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776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E/1990/6/Add.32</w:t>
              </w:r>
            </w:fldSimple>
          </w:p>
          <w:p w:rsidR="00000000" w:rsidRDefault="00000000">
            <w:fldSimple w:instr=" FILLIN &quot;Date&quot; \* MERGEFORMAT ">
              <w:r>
                <w:t>16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2002</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Second periodic reports submitted by States parties under</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1"/>
      </w:pPr>
      <w:r>
        <w:t>Israel*</w:t>
      </w:r>
    </w:p>
    <w:p w:rsidR="00000000" w:rsidRDefault="00000000"/>
    <w:p w:rsidR="00000000" w:rsidRDefault="00000000">
      <w:r>
        <w:tab/>
      </w:r>
      <w:r>
        <w:tab/>
      </w:r>
      <w:r>
        <w:tab/>
      </w:r>
      <w:r>
        <w:tab/>
      </w:r>
      <w:r>
        <w:tab/>
      </w:r>
      <w:r>
        <w:tab/>
      </w:r>
      <w:r>
        <w:tab/>
      </w:r>
      <w:r>
        <w:tab/>
      </w:r>
      <w:r>
        <w:tab/>
      </w:r>
      <w:r>
        <w:tab/>
        <w:t xml:space="preserve">         [3 August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The initial report submitted by the Government of Israel was considered by the Committee on Economic, Social and Cultural Rights at its nineteenth session in 1998 (see E/C.12/1998/SR.31-33 and concluding observations E/C.12/1/Add.27, additional information submitted by the Government of Israel (E/1989/5/Add.14) was considered by the Committee at its twenty-sixth (extraordinary) session in 2001).</w:t>
      </w:r>
    </w:p>
    <w:p w:rsidR="00000000" w:rsidRDefault="00000000"/>
    <w:p w:rsidR="00000000" w:rsidRDefault="00000000"/>
    <w:p w:rsidR="00000000" w:rsidRDefault="00000000"/>
    <w:p w:rsidR="00000000" w:rsidRDefault="00000000">
      <w:r>
        <w:t>GE.01-45134  (E)    191201</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1 - 8</w:t>
      </w:r>
      <w:r>
        <w:tab/>
        <w:t>3 </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 </w:t>
      </w:r>
      <w:r>
        <w:tab/>
      </w:r>
      <w:r>
        <w:tab/>
      </w:r>
      <w:r>
        <w:tab/>
        <w:t>9</w:t>
      </w:r>
      <w:r>
        <w:tab/>
        <w:t>4 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2 </w:t>
      </w:r>
      <w:r>
        <w:tab/>
      </w:r>
      <w:r>
        <w:tab/>
        <w:t>10 - 66</w:t>
      </w:r>
      <w:r>
        <w:tab/>
        <w:t>4 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3 </w:t>
      </w:r>
      <w:r>
        <w:tab/>
      </w:r>
      <w:r>
        <w:tab/>
        <w:t>67 - 92</w:t>
      </w:r>
      <w:r>
        <w:tab/>
        <w:t>23 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6 </w:t>
      </w:r>
      <w:r>
        <w:tab/>
      </w:r>
      <w:r>
        <w:tab/>
        <w:t>93 - 164</w:t>
      </w:r>
      <w:r>
        <w:tab/>
        <w:t>29 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7 </w:t>
      </w:r>
      <w:r>
        <w:tab/>
      </w:r>
      <w:r>
        <w:tab/>
        <w:t>165 - 184</w:t>
      </w:r>
      <w:r>
        <w:tab/>
        <w:t>49 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8 </w:t>
      </w:r>
      <w:r>
        <w:tab/>
      </w:r>
      <w:r>
        <w:tab/>
        <w:t>185 - 204</w:t>
      </w:r>
      <w:r>
        <w:tab/>
        <w:t>57 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9 </w:t>
      </w:r>
      <w:r>
        <w:tab/>
      </w:r>
      <w:r>
        <w:tab/>
        <w:t>205 - 239</w:t>
      </w:r>
      <w:r>
        <w:tab/>
        <w:t>63 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10 </w:t>
      </w:r>
      <w:r>
        <w:tab/>
      </w:r>
      <w:r>
        <w:tab/>
        <w:t>240 - 278</w:t>
      </w:r>
      <w:r>
        <w:tab/>
        <w:t>71 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11 </w:t>
      </w:r>
      <w:r>
        <w:tab/>
      </w:r>
      <w:r>
        <w:tab/>
        <w:t>279 - 392</w:t>
      </w:r>
      <w:r>
        <w:tab/>
        <w:t>77 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12 </w:t>
      </w:r>
      <w:r>
        <w:tab/>
      </w:r>
      <w:r>
        <w:tab/>
        <w:t>393 - 428</w:t>
      </w:r>
      <w:r>
        <w:tab/>
        <w:t>116 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13 </w:t>
      </w:r>
      <w:r>
        <w:tab/>
      </w:r>
      <w:r>
        <w:tab/>
        <w:t>429 - 504</w:t>
      </w:r>
      <w:r>
        <w:tab/>
        <w:t>124 </w:t>
      </w:r>
    </w:p>
    <w:p w:rsidR="00000000" w:rsidRDefault="00000000">
      <w:pPr>
        <w:tabs>
          <w:tab w:val="left" w:pos="72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15 </w:t>
      </w:r>
      <w:r>
        <w:tab/>
      </w:r>
      <w:r>
        <w:tab/>
        <w:t>505 - 541</w:t>
      </w:r>
      <w:r>
        <w:tab/>
        <w:t>166 </w:t>
      </w:r>
    </w:p>
    <w:p w:rsidR="00000000" w:rsidRDefault="00000000">
      <w:pPr>
        <w:tabs>
          <w:tab w:val="left" w:pos="72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Israel ratified the International Covenant on Economic, Social and Cultural Rights (hereafter - the Covenant) in August 1991.  The Covenant entered into force with respect to Israel on 3 January 1992.  The following is the second periodic report submitted by Israel pursuant to articles 16-17 of the Covenant and of the guidelines issued by the Committee on Economic, Social and Cultural Rights.</w:t>
      </w:r>
    </w:p>
    <w:p w:rsidR="00000000" w:rsidRDefault="00000000"/>
    <w:p w:rsidR="00000000" w:rsidRDefault="00000000">
      <w:pPr>
        <w:pStyle w:val="ParaNo"/>
        <w:tabs>
          <w:tab w:val="clear" w:pos="360"/>
          <w:tab w:val="clear" w:pos="737"/>
        </w:tabs>
        <w:rPr>
          <w:lang w:val="en-GB"/>
        </w:rPr>
      </w:pPr>
      <w:r>
        <w:rPr>
          <w:lang w:val="en-GB"/>
        </w:rPr>
        <w:t>The present report presents information pertaining to changes that have occurred since the initial report submitted by Israel in November 1997 (hereafter - the initial report).  This information relies on the same sources that were used for the initial report.  This report follows the initial report’s editing.  It reflects all data available as of August 2000.</w:t>
      </w:r>
    </w:p>
    <w:p w:rsidR="00000000" w:rsidRDefault="00000000"/>
    <w:p w:rsidR="00000000" w:rsidRDefault="00000000">
      <w:pPr>
        <w:pStyle w:val="ParaNo"/>
        <w:tabs>
          <w:tab w:val="clear" w:pos="360"/>
          <w:tab w:val="clear" w:pos="737"/>
        </w:tabs>
        <w:rPr>
          <w:lang w:val="en-GB"/>
        </w:rPr>
      </w:pPr>
      <w:r>
        <w:rPr>
          <w:lang w:val="en-GB"/>
        </w:rPr>
        <w:t>Mr. Michael Atlan, Adv., has prepared the report with the help of Mr. Guy Lurie, on behalf of the Ministry of Labour and Social Affairs and under the supervision of the Ministry of Justice and the Ministry of Foreign Affairs.</w:t>
      </w:r>
    </w:p>
    <w:p w:rsidR="00000000" w:rsidRDefault="00000000"/>
    <w:p w:rsidR="00000000" w:rsidRDefault="00000000">
      <w:pPr>
        <w:pStyle w:val="ParaNo"/>
        <w:tabs>
          <w:tab w:val="clear" w:pos="360"/>
          <w:tab w:val="clear" w:pos="737"/>
        </w:tabs>
        <w:rPr>
          <w:lang w:val="en-GB"/>
        </w:rPr>
      </w:pPr>
      <w:r>
        <w:rPr>
          <w:lang w:val="en-GB"/>
        </w:rPr>
        <w:t>Annexed to the report are recent specialized publications and legal texts, including a comprehensive and updated version of all labour laws in Israel (annex I).</w:t>
      </w:r>
      <w:r>
        <w:rPr>
          <w:b/>
          <w:bCs/>
          <w:lang w:val="en-GB"/>
        </w:rPr>
        <w:t>*</w:t>
      </w:r>
    </w:p>
    <w:p w:rsidR="00000000" w:rsidRDefault="00000000"/>
    <w:p w:rsidR="00000000" w:rsidRDefault="00000000">
      <w:pPr>
        <w:pStyle w:val="Heading3"/>
      </w:pPr>
      <w:r>
        <w:t>Applicability of the Covenant to the West Bank and the Gaza Strip</w:t>
      </w:r>
    </w:p>
    <w:p w:rsidR="00000000" w:rsidRDefault="00000000"/>
    <w:p w:rsidR="00000000" w:rsidRDefault="00000000">
      <w:pPr>
        <w:pStyle w:val="ParaNo"/>
        <w:tabs>
          <w:tab w:val="clear" w:pos="360"/>
          <w:tab w:val="clear" w:pos="737"/>
        </w:tabs>
        <w:rPr>
          <w:lang w:val="en-GB"/>
        </w:rPr>
      </w:pPr>
      <w:r>
        <w:rPr>
          <w:lang w:val="en-GB"/>
        </w:rPr>
        <w:t>In its concluding observations on Israel’s initial report, the Committee questioned Israel’s position regarding the applicability of the Covenant to the West Bank and the Gaza Strip.  Israel has consistently maintained that the Covenant does not apply to areas that are not subject to its sovereign territory and jurisdiction.  This position is based on the well-established distinction between human rights and humanitarian law under international law.  Accordingly, in Israel’s view, the Committee’s mandate cannot relate to events in the West Bank and the Gaza Strip, inasmuch as they are part and parcel of the context of armed conflict as distinct from a relationship of human rights.</w:t>
      </w:r>
    </w:p>
    <w:p w:rsidR="00000000" w:rsidRDefault="00000000"/>
    <w:p w:rsidR="00000000" w:rsidRDefault="00000000">
      <w:pPr>
        <w:pStyle w:val="ParaNo"/>
        <w:tabs>
          <w:tab w:val="clear" w:pos="360"/>
          <w:tab w:val="clear" w:pos="737"/>
        </w:tabs>
        <w:rPr>
          <w:lang w:val="en-GB"/>
        </w:rPr>
      </w:pPr>
      <w:r>
        <w:rPr>
          <w:lang w:val="en-GB"/>
        </w:rPr>
        <w:t>Furthermore, pursuant to the Israeli-Palestinian Interim Agreement of 1995,</w:t>
      </w:r>
      <w:r>
        <w:rPr>
          <w:rStyle w:val="EndnoteReference"/>
          <w:lang w:val="en-GB"/>
        </w:rPr>
        <w:endnoteReference w:id="1"/>
      </w:r>
      <w:r>
        <w:rPr>
          <w:lang w:val="en-GB"/>
        </w:rPr>
        <w:t xml:space="preserve"> and the consequent documentation and undertakings of the Palestine Liberation Organization,</w:t>
      </w:r>
      <w:r>
        <w:rPr>
          <w:rStyle w:val="EndnoteReference"/>
          <w:lang w:val="en-GB"/>
        </w:rPr>
        <w:endnoteReference w:id="2"/>
      </w:r>
      <w:r>
        <w:rPr>
          <w:lang w:val="en-GB"/>
        </w:rPr>
        <w:t xml:space="preserve"> the overwhelming majority of powers and responsibilities in all civil spheres (including economic, social and cultural), as well as a variety of security issues, have been transferred to the Palestinian Council, which in any event is directly responsible and accountable vis</w:t>
      </w:r>
      <w:r>
        <w:rPr>
          <w:lang w:val="en-GB"/>
        </w:rPr>
        <w:noBreakHyphen/>
        <w:t>à</w:t>
      </w:r>
      <w:r>
        <w:rPr>
          <w:lang w:val="en-GB"/>
        </w:rPr>
        <w:noBreakHyphen/>
        <w:t>vis the entire Palestinian population of the West Bank and the Gaza Strip with regard to such issues.  In light of this changing reality, and the jurisdiction of the Palestinian Council in these areas, Israel cannot be internationally responsible for ensuring the rights under the Covenant in these areas.</w:t>
      </w:r>
    </w:p>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Texts of the annexes can be consulted in the files of the secretariat.</w:t>
      </w:r>
    </w:p>
    <w:p w:rsidR="00000000" w:rsidRDefault="00000000">
      <w:pPr>
        <w:pStyle w:val="ParaNo"/>
        <w:tabs>
          <w:tab w:val="clear" w:pos="360"/>
          <w:tab w:val="clear" w:pos="737"/>
        </w:tabs>
        <w:rPr>
          <w:lang w:val="en-GB"/>
        </w:rPr>
      </w:pPr>
      <w:r>
        <w:rPr>
          <w:lang w:val="en-GB"/>
        </w:rPr>
        <w:t>The fact that the Palestinian Council does not represent a State, does not, in itself, preclude its responsibility in the sphere of human rights protection.  In fact, this is also evident under article XIX of the Israeli-Palestinian Interim Agreement on the West Bank and the Gaza Strip, according to which the Palestinians have taken it upon themselves to exercise their powers and responsibilities “with due regard to internationally accepted norms and principles of human rights and the rule of law”.  Similarly, under article II (c) (4) of the Wye River Memorandum, the Palestinian Police is obliged “to exercise its powers and responsibilities with due regard to internationally accepted norms of human rights and the rule of law, and be guided by the need to protect the public, respect human dignity and avoid harassment”.</w:t>
      </w:r>
    </w:p>
    <w:p w:rsidR="00000000" w:rsidRDefault="00000000"/>
    <w:p w:rsidR="00000000" w:rsidRDefault="00000000">
      <w:pPr>
        <w:pStyle w:val="ParaNo"/>
        <w:tabs>
          <w:tab w:val="clear" w:pos="360"/>
          <w:tab w:val="clear" w:pos="737"/>
        </w:tabs>
        <w:rPr>
          <w:lang w:val="en-GB"/>
        </w:rPr>
      </w:pPr>
      <w:r>
        <w:rPr>
          <w:lang w:val="en-GB"/>
        </w:rPr>
        <w:t>In this respect, it should be noted that without prejudice to its basic position, Israel has been willing - and, in fact, has done so in the context of its oral presentation of its initial periodic report - to cooperate with the Committee and provide relevant information to the extent possible, with regard to the exercise of those powers and responsibilities, which according to the agreements reached with the Palestinians, continue to be exercised by Israel in the West Bank and the Gaza Strip.</w:t>
      </w:r>
    </w:p>
    <w:p w:rsidR="00000000" w:rsidRDefault="00000000">
      <w:pPr>
        <w:rPr>
          <w:lang w:eastAsia="he-IL"/>
        </w:rPr>
      </w:pPr>
    </w:p>
    <w:p w:rsidR="00000000" w:rsidRDefault="00000000">
      <w:pPr>
        <w:pStyle w:val="Heading1"/>
      </w:pPr>
      <w:r>
        <w:t>Article 1 of the Covenant:  self-determination</w:t>
      </w:r>
    </w:p>
    <w:p w:rsidR="00000000" w:rsidRDefault="00000000"/>
    <w:p w:rsidR="00000000" w:rsidRDefault="00000000">
      <w:pPr>
        <w:pStyle w:val="ParaNo"/>
        <w:tabs>
          <w:tab w:val="clear" w:pos="360"/>
          <w:tab w:val="clear" w:pos="737"/>
        </w:tabs>
        <w:rPr>
          <w:lang w:val="en-GB"/>
        </w:rPr>
      </w:pPr>
      <w:r>
        <w:rPr>
          <w:lang w:val="en-GB"/>
        </w:rPr>
        <w:t>No change has occurred on this subject since Israel’s initial report.</w:t>
      </w:r>
    </w:p>
    <w:p w:rsidR="00000000" w:rsidRDefault="00000000"/>
    <w:p w:rsidR="00000000" w:rsidRDefault="00000000">
      <w:pPr>
        <w:pStyle w:val="Heading1"/>
      </w:pPr>
      <w:r>
        <w:t>Article 2 - general principles:  State responsibility, non-discrimination</w:t>
      </w:r>
    </w:p>
    <w:p w:rsidR="00000000" w:rsidRDefault="00000000">
      <w:pPr>
        <w:pStyle w:val="Heading1"/>
      </w:pPr>
      <w:r>
        <w:t>and international cooperation</w:t>
      </w:r>
    </w:p>
    <w:p w:rsidR="00000000" w:rsidRDefault="00000000">
      <w:pPr>
        <w:rPr>
          <w:b/>
          <w:bCs/>
          <w:szCs w:val="22"/>
          <w:u w:val="single"/>
        </w:rPr>
      </w:pPr>
    </w:p>
    <w:p w:rsidR="00000000" w:rsidRDefault="00000000">
      <w:pPr>
        <w:pStyle w:val="Heading1"/>
      </w:pPr>
      <w:r>
        <w:t>1.  State responsibility</w:t>
      </w:r>
    </w:p>
    <w:p w:rsidR="00000000" w:rsidRDefault="00000000"/>
    <w:p w:rsidR="00000000" w:rsidRDefault="00000000">
      <w:pPr>
        <w:pStyle w:val="ParaNo"/>
        <w:tabs>
          <w:tab w:val="clear" w:pos="360"/>
          <w:tab w:val="clear" w:pos="737"/>
        </w:tabs>
        <w:rPr>
          <w:lang w:val="en-GB"/>
        </w:rPr>
      </w:pPr>
      <w:r>
        <w:rPr>
          <w:lang w:val="en-GB"/>
        </w:rPr>
        <w:t>Economic, social and cultural rights continue to be widely recognized in Israel, whether directly by law, regulations or case law, or indirectly by administrative programmes.</w:t>
      </w:r>
    </w:p>
    <w:p w:rsidR="00000000" w:rsidRDefault="00000000"/>
    <w:p w:rsidR="00000000" w:rsidRDefault="00000000">
      <w:pPr>
        <w:pStyle w:val="ParaNo"/>
        <w:tabs>
          <w:tab w:val="clear" w:pos="360"/>
          <w:tab w:val="clear" w:pos="737"/>
        </w:tabs>
        <w:rPr>
          <w:lang w:val="en-GB"/>
        </w:rPr>
      </w:pPr>
      <w:r>
        <w:rPr>
          <w:lang w:val="en-GB"/>
        </w:rPr>
        <w:t>The trend of legalization of welfare in Israel, described in the initial report, has continued since then.  The two best examples are the Equal Rights for People with Disabilities Law, 1998 (the English translation is provided in annex II;</w:t>
      </w:r>
      <w:r>
        <w:rPr>
          <w:b/>
          <w:bCs/>
          <w:lang w:val="en-GB"/>
        </w:rPr>
        <w:t>*</w:t>
      </w:r>
      <w:r>
        <w:rPr>
          <w:lang w:val="en-GB"/>
        </w:rPr>
        <w:t xml:space="preserve"> additional discussion on this Law is included below under this report on article 2); the Infants at Risk Law, 2000 (there is still no English translation available at present; see further on this law under article 10).</w:t>
      </w:r>
    </w:p>
    <w:p w:rsidR="00000000" w:rsidRDefault="00000000">
      <w:pPr>
        <w:rPr>
          <w:b/>
          <w:bCs/>
        </w:rPr>
      </w:pPr>
    </w:p>
    <w:p w:rsidR="00000000" w:rsidRDefault="00000000">
      <w:pPr>
        <w:pStyle w:val="Heading3"/>
        <w:keepNext w:val="0"/>
      </w:pPr>
      <w:r>
        <w:t>Economic, social and cultural rights as constitutional rights</w:t>
      </w:r>
    </w:p>
    <w:p w:rsidR="00000000" w:rsidRDefault="00000000"/>
    <w:p w:rsidR="00000000" w:rsidRDefault="00000000">
      <w:pPr>
        <w:pStyle w:val="ParaNo"/>
        <w:tabs>
          <w:tab w:val="clear" w:pos="360"/>
          <w:tab w:val="clear" w:pos="737"/>
        </w:tabs>
        <w:rPr>
          <w:lang w:val="en-GB"/>
        </w:rPr>
      </w:pPr>
      <w:r>
        <w:rPr>
          <w:lang w:val="en-GB"/>
        </w:rPr>
        <w:t xml:space="preserve">Israel’s draft Basic Law:  Social Rights, which was reported in Israel’s initial report, is no longer pending in the Knesset.  The future of such legislation is still not clear.  However, the rights protected by the Covenant are now part of the ongoing public debate and appear in regular curricula of law faculties.  Moreover, the economic, social and cultural rights are more and more recognized as constitutional rights in the jurisprudence of Israel’s Supreme Court.  We would </w:t>
      </w:r>
    </w:p>
    <w:p w:rsidR="00000000" w:rsidRDefault="00000000">
      <w:pPr>
        <w:spacing w:line="360" w:lineRule="auto"/>
      </w:pPr>
      <w:r>
        <w:t>like to point out two basic approaches to this matter.</w:t>
      </w:r>
    </w:p>
    <w:p w:rsidR="00000000" w:rsidRDefault="00000000">
      <w:pPr>
        <w:spacing w:line="360" w:lineRule="auto"/>
      </w:pPr>
      <w:r>
        <w:rPr>
          <w:u w:val="single"/>
        </w:rPr>
        <w:tab/>
      </w:r>
      <w:r>
        <w:rPr>
          <w:u w:val="single"/>
        </w:rPr>
        <w:tab/>
      </w:r>
      <w:r>
        <w:rPr>
          <w:u w:val="single"/>
        </w:rPr>
        <w:tab/>
      </w:r>
      <w:r>
        <w:rPr>
          <w:u w:val="single"/>
        </w:rPr>
        <w:tab/>
      </w:r>
    </w:p>
    <w:p w:rsidR="00000000" w:rsidRDefault="00000000">
      <w:r>
        <w:rPr>
          <w:b/>
          <w:bCs/>
        </w:rPr>
        <w:t>*</w:t>
      </w:r>
      <w:r>
        <w:t xml:space="preserve">  Texts of the annexes can be consulted in the file of the secretariat.</w:t>
      </w:r>
    </w:p>
    <w:p w:rsidR="00000000" w:rsidRDefault="00000000">
      <w:pPr>
        <w:pStyle w:val="ParaNo"/>
        <w:tabs>
          <w:tab w:val="clear" w:pos="360"/>
          <w:tab w:val="clear" w:pos="737"/>
        </w:tabs>
        <w:rPr>
          <w:lang w:val="en-GB"/>
        </w:rPr>
      </w:pPr>
      <w:r>
        <w:rPr>
          <w:lang w:val="en-GB"/>
        </w:rPr>
        <w:t>The first is an interpretative approach.  In the initial report, mention was made that Justice Aharon Barak, the Supreme Court President, had given his opinion in academic writings that the “right to decent conditions of living” should be construed as being included in the Basic Law:  Human Dignity and Liberty (Barak, 1994, pp. 416-417).  It was also stated that no case on this subject had yet been brought before the Supreme Court.  This interpretative approach is now apparent in a few recent judicial decisions, even though there is still no binding precedent supporting it.</w:t>
      </w:r>
    </w:p>
    <w:p w:rsidR="00000000" w:rsidRDefault="00000000"/>
    <w:p w:rsidR="00000000" w:rsidRDefault="00000000">
      <w:pPr>
        <w:pStyle w:val="ParaNo"/>
        <w:tabs>
          <w:tab w:val="clear" w:pos="360"/>
          <w:tab w:val="clear" w:pos="737"/>
        </w:tabs>
        <w:rPr>
          <w:lang w:val="en-GB"/>
        </w:rPr>
      </w:pPr>
      <w:r>
        <w:rPr>
          <w:lang w:val="en-GB"/>
        </w:rPr>
        <w:t xml:space="preserve">In a recent judgement, delivered on 19 March 2001 by the Supreme Court in the case of </w:t>
      </w:r>
      <w:r>
        <w:rPr>
          <w:u w:val="single"/>
          <w:lang w:val="en-GB"/>
        </w:rPr>
        <w:t>Gamzo v. Ishayahu</w:t>
      </w:r>
      <w:r>
        <w:rPr>
          <w:lang w:val="en-GB"/>
        </w:rPr>
        <w:t xml:space="preserve"> (REC 4905/98) the Court used the said approach for the purpose of interpreting the Enforcement of Judgments Law - 1967.  This law grants discretionary power to spread alimony payments when necessary due to “special reasons”.  The court ruled that these “special reasons” include protecting the “hard core” of the right to a minimal standard of living, the right to adequate food and the right to proper health care of both the debtor and the holder of the right to alimony.  The court added (holding with the said “interpretive approach”) that the “hard core” of these rights is protected by the Basic Law:  Human Dignity and Liberty.</w:t>
      </w:r>
    </w:p>
    <w:p w:rsidR="00000000" w:rsidRDefault="00000000"/>
    <w:p w:rsidR="00000000" w:rsidRDefault="00000000">
      <w:pPr>
        <w:pStyle w:val="ParaNo"/>
        <w:tabs>
          <w:tab w:val="clear" w:pos="360"/>
          <w:tab w:val="clear" w:pos="737"/>
        </w:tabs>
        <w:rPr>
          <w:lang w:val="en-GB"/>
        </w:rPr>
      </w:pPr>
      <w:r>
        <w:rPr>
          <w:lang w:val="en-GB"/>
        </w:rPr>
        <w:t xml:space="preserve">In a National Labour Court Case (1997/4-265) </w:t>
      </w:r>
      <w:r>
        <w:rPr>
          <w:u w:val="single"/>
          <w:lang w:val="en-GB"/>
        </w:rPr>
        <w:t>Hassid v. The National Insurance Institute (NII)</w:t>
      </w:r>
      <w:r>
        <w:rPr>
          <w:lang w:val="en-GB"/>
        </w:rPr>
        <w:t>, the National Labour Court adjudicated a homeless person’s claim of entitlement to income benefits from the NII, despite his inability to support the application with details of his address, which are necessary to verify the authenticity of the application.  The Court interpreted the</w:t>
      </w:r>
      <w:r>
        <w:rPr>
          <w:b/>
          <w:bCs/>
          <w:lang w:val="en-GB"/>
        </w:rPr>
        <w:t xml:space="preserve"> </w:t>
      </w:r>
      <w:r>
        <w:rPr>
          <w:lang w:val="en-GB"/>
        </w:rPr>
        <w:t>Basic Law:  Human Dignity and Liberty as encompassing within its scope of protection a commitment on the part of the State to ensure a minimum standard of living, and held that the Income Support Law must be read in light of this Basic Law.  The Court thus ruled that the NII wrongfully rejected the plaintiff’s application and ordered it to reprocess the application, notwithstanding the incompleteness of the information.</w:t>
      </w:r>
    </w:p>
    <w:p w:rsidR="00000000" w:rsidRDefault="00000000"/>
    <w:p w:rsidR="00000000" w:rsidRDefault="00000000">
      <w:pPr>
        <w:pStyle w:val="ParaNo"/>
        <w:tabs>
          <w:tab w:val="clear" w:pos="360"/>
          <w:tab w:val="clear" w:pos="737"/>
        </w:tabs>
        <w:rPr>
          <w:lang w:val="en-GB"/>
        </w:rPr>
      </w:pPr>
      <w:r>
        <w:rPr>
          <w:lang w:val="en-GB"/>
        </w:rPr>
        <w:t xml:space="preserve">In C.A. 3275/98, </w:t>
      </w:r>
      <w:r>
        <w:rPr>
          <w:u w:val="single"/>
          <w:lang w:val="en-GB"/>
        </w:rPr>
        <w:t>Welfare Officer, the City of Holon v. Anonymous</w:t>
      </w:r>
      <w:r>
        <w:rPr>
          <w:lang w:val="en-GB"/>
        </w:rPr>
        <w:t>, the Tel Aviv District Court reviewed a request by the social services for an Order to perform an operation on a two-year-old girl.  Her mother, a Moldavian citizen, who left Israel shortly after giving birth to the girl, had deserted the girl.  The Court held that by accepting the Convention on the Rights of the Child, the State took upon itself the obligation to provide children with the highest attainable level of health, and ordered that a medical procedure necessary to improve the girl’s quality of life be performed regardless of her nationality.</w:t>
      </w:r>
    </w:p>
    <w:p w:rsidR="00000000" w:rsidRDefault="00000000"/>
    <w:p w:rsidR="00000000" w:rsidRDefault="00000000">
      <w:pPr>
        <w:pStyle w:val="ParaNo"/>
        <w:tabs>
          <w:tab w:val="clear" w:pos="360"/>
          <w:tab w:val="clear" w:pos="737"/>
        </w:tabs>
        <w:rPr>
          <w:lang w:val="en-GB"/>
        </w:rPr>
      </w:pPr>
      <w:r>
        <w:rPr>
          <w:lang w:val="en-GB"/>
        </w:rPr>
        <w:t xml:space="preserve">A second approach recognizes economic, social and cultural rights as autonomous constitutional values.  This path was taken in a decision issued in 1998 (H.C. 450/97), </w:t>
      </w:r>
      <w:r>
        <w:rPr>
          <w:u w:val="single"/>
          <w:lang w:val="en-GB"/>
        </w:rPr>
        <w:t>Tnuffah, Manpower Services and Maintenance Ltd. v. Ministry of Labour and Social Affairs</w:t>
      </w:r>
      <w:r>
        <w:rPr>
          <w:lang w:val="en-GB"/>
        </w:rPr>
        <w:t>, in which the Supreme Court upheld the constitutionality of legislation requiring manpower contractors to deposit with the Ministry of Labour and Social Services a bank guaranty to ensure the fulfilment of their obligations vis</w:t>
      </w:r>
      <w:r>
        <w:rPr>
          <w:lang w:val="en-GB"/>
        </w:rPr>
        <w:noBreakHyphen/>
        <w:t>à</w:t>
      </w:r>
      <w:r>
        <w:rPr>
          <w:lang w:val="en-GB"/>
        </w:rPr>
        <w:noBreakHyphen/>
        <w:t>vis their employees.  The Court held that while this requirement places limits on the freedom of occupation, such a restriction is necessary and appropriate.  In the words of the President of the Court, Justice Aharon Barak (at para. 12):</w:t>
      </w:r>
    </w:p>
    <w:p w:rsidR="00000000" w:rsidRDefault="00000000"/>
    <w:p w:rsidR="00000000" w:rsidRDefault="00000000">
      <w:pPr>
        <w:ind w:left="720"/>
      </w:pPr>
      <w:r>
        <w:t>Defending workers’ rights is a proper purpose; guaranteeing workers’ social security is a proper purpose; observance of a statutory legal framework to protect workers is a proper purpose.  Indeed, protection of workers’ rights is of fundamental social importance in our society.  For constitutional purposes it is a “proper purpose”.  The respondents have been correct to observe that there is a vital public need in regulating the business of manpower contractors and defending the interests of a particularly weak sector of employees.</w:t>
      </w:r>
    </w:p>
    <w:p w:rsidR="00000000" w:rsidRDefault="00000000"/>
    <w:p w:rsidR="00000000" w:rsidRDefault="00000000">
      <w:pPr>
        <w:pStyle w:val="ParaNo"/>
        <w:tabs>
          <w:tab w:val="clear" w:pos="360"/>
          <w:tab w:val="clear" w:pos="737"/>
        </w:tabs>
        <w:rPr>
          <w:lang w:val="en-GB"/>
        </w:rPr>
      </w:pPr>
      <w:r>
        <w:rPr>
          <w:lang w:val="en-GB"/>
        </w:rPr>
        <w:t>Justice Dorner, went on, in the same case, to call for judicial restraint while protecting the rights to property and freedom of occupation, whenever this has to be balanced against the protection of basic workers’ social rights.  She added:</w:t>
      </w:r>
    </w:p>
    <w:p w:rsidR="00000000" w:rsidRDefault="00000000"/>
    <w:p w:rsidR="00000000" w:rsidRDefault="00000000">
      <w:pPr>
        <w:ind w:left="720"/>
      </w:pPr>
      <w:r>
        <w:t>… [We] are dealing with social legislation intended to protect workers.  In regard to such legislation, the Court must exercise extreme caution not to harm workers’ rights in order to satisfy individual rights such as freedom of occupation and the right to property.</w:t>
      </w:r>
    </w:p>
    <w:p w:rsidR="00000000" w:rsidRDefault="00000000"/>
    <w:p w:rsidR="00000000" w:rsidRDefault="00000000">
      <w:pPr>
        <w:pStyle w:val="ParaNo"/>
        <w:tabs>
          <w:tab w:val="clear" w:pos="360"/>
          <w:tab w:val="clear" w:pos="737"/>
        </w:tabs>
        <w:rPr>
          <w:lang w:val="en-GB"/>
        </w:rPr>
      </w:pPr>
      <w:r>
        <w:rPr>
          <w:lang w:val="en-GB"/>
        </w:rPr>
        <w:t>Such duality of approaches is clearly manifested in the wording of Judge Elishevah Barak, currently Deputy President of the National Labour Court.  She had already written in a decision issued in 1996, while sitting as a Regional Labour Court Judge, that:</w:t>
      </w:r>
    </w:p>
    <w:p w:rsidR="00000000" w:rsidRDefault="00000000"/>
    <w:p w:rsidR="00000000" w:rsidRDefault="00000000">
      <w:pPr>
        <w:ind w:left="720"/>
        <w:rPr>
          <w:i/>
          <w:iCs/>
        </w:rPr>
      </w:pPr>
      <w:r>
        <w:t>The right to work is also one of the basic human rights and as long as the State of Israel has no Basic Law:  Social Rights, one should hold these individual rights as included in human dignity …  This right derives from the notion that human dignity presupposes a minimal human existence …  The right is, in my opinion, included in the term “human dignity” in Basic Law:  Human Dignity and Liberty, because even though this is a social right, it is a social right of the individual, and not of the public.  This right also derives from Basic Law:  Freedom of Occupation.  This right includes not only the right not to live in the street and not to starve.  Human dignity is also impaired when one is forced to inaction, even if one is not starving while earning wages.</w:t>
      </w:r>
    </w:p>
    <w:p w:rsidR="00000000" w:rsidRDefault="00000000">
      <w:pPr>
        <w:ind w:left="720"/>
      </w:pPr>
    </w:p>
    <w:p w:rsidR="00000000" w:rsidRDefault="00000000">
      <w:pPr>
        <w:ind w:left="720"/>
        <w:rPr>
          <w:i/>
          <w:iCs/>
        </w:rPr>
      </w:pPr>
      <w:r>
        <w:t xml:space="preserve">(Taba 54/3-289 </w:t>
      </w:r>
      <w:r>
        <w:rPr>
          <w:u w:val="single"/>
        </w:rPr>
        <w:t>Dr. Orly Peret v. Dr. Amitzur Farkash</w:t>
      </w:r>
      <w:r>
        <w:t>)</w:t>
      </w:r>
    </w:p>
    <w:p w:rsidR="00000000" w:rsidRDefault="00000000"/>
    <w:p w:rsidR="00000000" w:rsidRDefault="00000000">
      <w:pPr>
        <w:pStyle w:val="ParaNo"/>
        <w:tabs>
          <w:tab w:val="clear" w:pos="360"/>
          <w:tab w:val="clear" w:pos="737"/>
        </w:tabs>
        <w:rPr>
          <w:lang w:val="en-GB"/>
        </w:rPr>
      </w:pPr>
      <w:r>
        <w:rPr>
          <w:lang w:val="en-GB"/>
        </w:rPr>
        <w:t>Additional and more specific judicial decisions of this nature can be found in subsequent parts of this report.</w:t>
      </w:r>
    </w:p>
    <w:p w:rsidR="00000000" w:rsidRDefault="00000000"/>
    <w:p w:rsidR="00000000" w:rsidRDefault="00000000">
      <w:pPr>
        <w:pStyle w:val="ParaNo"/>
        <w:tabs>
          <w:tab w:val="clear" w:pos="360"/>
          <w:tab w:val="clear" w:pos="737"/>
        </w:tabs>
        <w:rPr>
          <w:lang w:val="en-GB"/>
        </w:rPr>
      </w:pPr>
      <w:r>
        <w:rPr>
          <w:lang w:val="en-GB"/>
        </w:rPr>
        <w:t>Lastly, mention should be made of a new section added to the</w:t>
      </w:r>
      <w:r>
        <w:rPr>
          <w:b/>
          <w:bCs/>
          <w:lang w:val="en-GB"/>
        </w:rPr>
        <w:t xml:space="preserve"> </w:t>
      </w:r>
      <w:r>
        <w:rPr>
          <w:lang w:val="en-GB"/>
        </w:rPr>
        <w:t>Equal Rights for Women Law, 1951 (sect. 6), in an amendment enacted in April 2000, according to which:  “Any woman and man has the equal right to an existence in human dignity, including equality at work, in education, health, housing, environmental protection and social welfare.”</w:t>
      </w:r>
    </w:p>
    <w:p w:rsidR="00000000" w:rsidRDefault="00000000"/>
    <w:p w:rsidR="00000000" w:rsidRDefault="00000000">
      <w:pPr>
        <w:pStyle w:val="ParaNo"/>
        <w:tabs>
          <w:tab w:val="clear" w:pos="360"/>
          <w:tab w:val="clear" w:pos="737"/>
        </w:tabs>
        <w:rPr>
          <w:lang w:val="en-GB"/>
        </w:rPr>
      </w:pPr>
      <w:r>
        <w:rPr>
          <w:lang w:val="en-GB"/>
        </w:rPr>
        <w:t>This provision clearly assumes the existence of social rights in general, and of the right to decent living conditions in particular, even though it directly prescribes only a norm of equality.</w:t>
      </w:r>
    </w:p>
    <w:p w:rsidR="00000000" w:rsidRDefault="00000000">
      <w:pPr>
        <w:rPr>
          <w:b/>
          <w:bCs/>
          <w:szCs w:val="22"/>
          <w:u w:val="single"/>
        </w:rPr>
      </w:pPr>
    </w:p>
    <w:p w:rsidR="00000000" w:rsidRDefault="00000000">
      <w:pPr>
        <w:pStyle w:val="Heading1"/>
      </w:pPr>
      <w:r>
        <w:t>2.  Non-discrimination</w:t>
      </w:r>
    </w:p>
    <w:p w:rsidR="00000000" w:rsidRDefault="00000000"/>
    <w:p w:rsidR="00000000" w:rsidRDefault="00000000">
      <w:pPr>
        <w:pStyle w:val="ParaNo"/>
        <w:tabs>
          <w:tab w:val="clear" w:pos="360"/>
          <w:tab w:val="clear" w:pos="737"/>
        </w:tabs>
        <w:rPr>
          <w:lang w:val="en-GB"/>
        </w:rPr>
      </w:pPr>
      <w:r>
        <w:rPr>
          <w:lang w:val="en-GB"/>
        </w:rPr>
        <w:t>A detailed account of recent application of the non-discrimination principle is given in each chapter of this report.  There are mentioned here only issues of general and broad implications.  Special attention has been given to the Committee’s concerns and observations in its concluding observations on Israel’s initial report.</w:t>
      </w:r>
    </w:p>
    <w:p w:rsidR="00000000" w:rsidRDefault="00000000"/>
    <w:p w:rsidR="00000000" w:rsidRDefault="00000000">
      <w:pPr>
        <w:pStyle w:val="Heading3"/>
      </w:pPr>
      <w:r>
        <w:t>Israel and the law of return</w:t>
      </w:r>
    </w:p>
    <w:p w:rsidR="00000000" w:rsidRDefault="00000000"/>
    <w:p w:rsidR="00000000" w:rsidRDefault="00000000">
      <w:pPr>
        <w:pStyle w:val="ParaNo"/>
        <w:tabs>
          <w:tab w:val="clear" w:pos="360"/>
          <w:tab w:val="clear" w:pos="737"/>
        </w:tabs>
        <w:rPr>
          <w:lang w:val="en-GB"/>
        </w:rPr>
      </w:pPr>
      <w:r>
        <w:rPr>
          <w:lang w:val="en-GB"/>
        </w:rPr>
        <w:t>In its concluding observations on Israel’s initial periodic report, the Committee expressed its concern (paragraph 13 of the concluding observations):</w:t>
      </w:r>
    </w:p>
    <w:p w:rsidR="00000000" w:rsidRDefault="00000000"/>
    <w:p w:rsidR="00000000" w:rsidRDefault="00000000">
      <w:pPr>
        <w:ind w:left="720"/>
      </w:pPr>
      <w:r>
        <w:t>“… [T]hat the Law of Return, which permits any Jew from anywhere in the world to immigrate and thereby virtually automatically enjoy residence and obtain citizenship in Israel, discriminates against Palestinians in the diaspora upon whom the Government of Israel has imposed restrictive requirements that make it almost impossible to return to their land of birth.”</w:t>
      </w:r>
    </w:p>
    <w:p w:rsidR="00000000" w:rsidRDefault="00000000"/>
    <w:p w:rsidR="00000000" w:rsidRDefault="00000000">
      <w:pPr>
        <w:pStyle w:val="ParaNo"/>
        <w:tabs>
          <w:tab w:val="clear" w:pos="360"/>
          <w:tab w:val="clear" w:pos="737"/>
        </w:tabs>
        <w:rPr>
          <w:lang w:val="en-GB"/>
        </w:rPr>
      </w:pPr>
      <w:r>
        <w:rPr>
          <w:lang w:val="en-GB"/>
        </w:rPr>
        <w:t>The Israeli Law of Return personifies the very essence of the State of Israel as a “Jewish and democratic State”.  During the period from 1939 onward, it should be recalled that the gates of Mandatory Palestine, and in fact, nearly all countries, were closed to Jewish immigration, thus contributing to the death of millions of Jews in Europe at the hands of Nazi Germany during World War II.  In the aftermath of the horrors of World War II, and following the establishment of the State of Israel, Israel’s founders enacted the Law of Return to give formal expression to the three central tenets underlying the establishment of the State as the only homeland for the Jewish people.  That is to say, the creation of a Jewish State in the land of Israel, the ingathering of the Jewish exiles, in particular after the unfolding horrors of the Holocaust, and the preservation of a strong bond between the State of Israel and other Jewish communities around the world.</w:t>
      </w:r>
    </w:p>
    <w:p w:rsidR="00000000" w:rsidRDefault="00000000"/>
    <w:p w:rsidR="00000000" w:rsidRDefault="00000000">
      <w:pPr>
        <w:pStyle w:val="ParaNo"/>
        <w:tabs>
          <w:tab w:val="clear" w:pos="360"/>
          <w:tab w:val="clear" w:pos="737"/>
        </w:tabs>
        <w:rPr>
          <w:lang w:val="en-GB"/>
        </w:rPr>
      </w:pPr>
      <w:r>
        <w:rPr>
          <w:lang w:val="en-GB"/>
        </w:rPr>
        <w:t>The Law of Return of 1950 and the Nationality Law of 1952 provide a right for Jews to immigrate to Israel and to automatically acquire Israeli nationality.  This privilege, granted as part of Israel’s immigration policy, is clearly a domestic matter, subject to the sovereign discretion of the State.  However, it should also be emphasized that non-Jews are not prevented from immigrating to Israel, nor are there any restrictions on any particular group.  Non-Jews who wish to acquire Israeli citizenship may duly apply for such citizenship in accordance with Israel’s Nationality Law.</w:t>
      </w:r>
    </w:p>
    <w:p w:rsidR="00000000" w:rsidRDefault="00000000"/>
    <w:p w:rsidR="00000000" w:rsidRDefault="00000000">
      <w:pPr>
        <w:pStyle w:val="ParaNo"/>
        <w:tabs>
          <w:tab w:val="clear" w:pos="360"/>
          <w:tab w:val="clear" w:pos="737"/>
        </w:tabs>
        <w:rPr>
          <w:lang w:val="en-GB"/>
        </w:rPr>
      </w:pPr>
      <w:r>
        <w:rPr>
          <w:lang w:val="en-GB"/>
        </w:rPr>
        <w:t>In this respect, Israel is not different from most other States, which upon attaining their statehood, and in accordance with the principle of self-determination, granted preference for the purpose of obtaining nationality of that State to individuals with certain social, cultural, or ethnic links to the State.</w:t>
      </w:r>
    </w:p>
    <w:p w:rsidR="00000000" w:rsidRDefault="00000000"/>
    <w:p w:rsidR="00000000" w:rsidRDefault="00000000">
      <w:pPr>
        <w:pStyle w:val="ParaNo"/>
        <w:tabs>
          <w:tab w:val="clear" w:pos="360"/>
          <w:tab w:val="clear" w:pos="737"/>
        </w:tabs>
        <w:rPr>
          <w:lang w:val="en-GB"/>
        </w:rPr>
      </w:pPr>
      <w:r>
        <w:rPr>
          <w:lang w:val="en-GB"/>
        </w:rPr>
        <w:t>The Committee suggested in its concluding observations that the Law of Return should be placed on an equal footing with a Palestinian claim for a right of return.  Israel’s position maintains that a clear distinction should be drawn between its Law of Return and any Palestinian claim to a right of return, and that this subject is presently part of the outstanding issues under negotiations between Israel and the Palestinians.</w:t>
      </w:r>
    </w:p>
    <w:p w:rsidR="00000000" w:rsidRDefault="00000000"/>
    <w:p w:rsidR="00000000" w:rsidRDefault="00000000">
      <w:pPr>
        <w:pStyle w:val="Heading3"/>
        <w:keepNext w:val="0"/>
      </w:pPr>
      <w:r>
        <w:t>Non-discrimination of non-Jews in Israel</w:t>
      </w:r>
    </w:p>
    <w:p w:rsidR="00000000" w:rsidRDefault="00000000"/>
    <w:p w:rsidR="00000000" w:rsidRDefault="00000000">
      <w:pPr>
        <w:pStyle w:val="ParaNo"/>
        <w:tabs>
          <w:tab w:val="clear" w:pos="360"/>
          <w:tab w:val="clear" w:pos="737"/>
        </w:tabs>
        <w:rPr>
          <w:lang w:val="en-GB"/>
        </w:rPr>
      </w:pPr>
      <w:r>
        <w:rPr>
          <w:lang w:val="en-GB"/>
        </w:rPr>
        <w:t>A recent High Court decision gave great impetus to the principle of non-discrimination of non</w:t>
      </w:r>
      <w:r>
        <w:rPr>
          <w:lang w:val="en-GB"/>
        </w:rPr>
        <w:noBreakHyphen/>
        <w:t xml:space="preserve">Jews in Israel.  The court ruled that it is the duty of the State and of the Israel Lands Administration to give equal treatment for all in respect of land use (HCJ 6698/95 </w:t>
      </w:r>
      <w:r>
        <w:rPr>
          <w:u w:val="single"/>
          <w:lang w:val="en-GB"/>
        </w:rPr>
        <w:t>A’dal Ka’adan v. The Israel Lands Administration</w:t>
      </w:r>
      <w:r>
        <w:rPr>
          <w:lang w:val="en-GB"/>
        </w:rPr>
        <w:t>).  The petitioners in this case were an Arab couple wishing to build a home in Katzir, a communal settlement in the Eron River region at the north of Israel.  The Jewish Agency in collaboration with the Katzir Cooperative Society established this settlement in 1982 on State land that had been allocated to the Jewish Agency (via the Israel Lands Administration) for such a purpose.</w:t>
      </w:r>
    </w:p>
    <w:p w:rsidR="00000000" w:rsidRDefault="00000000"/>
    <w:p w:rsidR="00000000" w:rsidRDefault="00000000">
      <w:pPr>
        <w:pStyle w:val="ParaNo"/>
        <w:tabs>
          <w:tab w:val="clear" w:pos="360"/>
          <w:tab w:val="clear" w:pos="737"/>
        </w:tabs>
        <w:rPr>
          <w:lang w:val="en-GB"/>
        </w:rPr>
      </w:pPr>
      <w:r>
        <w:rPr>
          <w:lang w:val="en-GB"/>
        </w:rPr>
        <w:t>The Katzir Cooperative Society only accepted Jewish members.  As such, it refused to accept the petitioners and allow them to build their home in the communal settlement of Katzir.  The petitioners claimed that the policy constituted discrimination on the basis of religion or nationality and that the law with regard to State land prohibits such discrimination.</w:t>
      </w:r>
    </w:p>
    <w:p w:rsidR="00000000" w:rsidRDefault="00000000"/>
    <w:p w:rsidR="00000000" w:rsidRDefault="00000000">
      <w:pPr>
        <w:pStyle w:val="ParaNo"/>
        <w:tabs>
          <w:tab w:val="clear" w:pos="360"/>
          <w:tab w:val="clear" w:pos="737"/>
        </w:tabs>
        <w:rPr>
          <w:lang w:val="en-GB"/>
        </w:rPr>
      </w:pPr>
      <w:r>
        <w:rPr>
          <w:lang w:val="en-GB"/>
        </w:rPr>
        <w:t xml:space="preserve">The Supreme Court ruled that land allocation must be on an equal basis, that allotting land for the sole use of Jews in that area was illegal, and that allotting land to the Jewish Agency, when the Agency discriminates, is also illegal as it constitutes indirect discrimination.  This ruling reinforced the principle of non-discrimination regarding land use, although it was limited to the particular facts of this case.  The general issue of use of State lands for the purposes of settlement raises a wide range of questions.  First, the decision in the </w:t>
      </w:r>
      <w:r>
        <w:rPr>
          <w:u w:val="single"/>
          <w:lang w:val="en-GB"/>
        </w:rPr>
        <w:t>Ka’adan</w:t>
      </w:r>
      <w:r>
        <w:rPr>
          <w:lang w:val="en-GB"/>
        </w:rPr>
        <w:t xml:space="preserve"> case is not directed at past allocations of State land.  Secondly, it focused on the particular circumstances of the communal settlement of Katzir.  In discussing this issue, the Court did not take a position with regard to other types of settlements (such as commune-based kibbutz or moshav).</w:t>
      </w:r>
    </w:p>
    <w:p w:rsidR="00000000" w:rsidRDefault="00000000"/>
    <w:p w:rsidR="00000000" w:rsidRDefault="00000000">
      <w:pPr>
        <w:pStyle w:val="Heading3"/>
        <w:keepNext w:val="0"/>
      </w:pPr>
      <w:r>
        <w:t>A multi-year plan for development of Arab-sector communities</w:t>
      </w:r>
    </w:p>
    <w:p w:rsidR="00000000" w:rsidRDefault="00000000"/>
    <w:p w:rsidR="00000000" w:rsidRDefault="00000000">
      <w:pPr>
        <w:pStyle w:val="ParaNo"/>
        <w:tabs>
          <w:tab w:val="clear" w:pos="360"/>
          <w:tab w:val="clear" w:pos="737"/>
        </w:tabs>
        <w:rPr>
          <w:lang w:val="en-GB"/>
        </w:rPr>
      </w:pPr>
      <w:r>
        <w:rPr>
          <w:lang w:val="en-GB"/>
        </w:rPr>
        <w:t>Like the Committee, the Israeli Government is also concerned about the need to eliminate gaps between Jews and Arabs in Israel.  The following is a comprehensive government resolution, taken in October 2000, regarding all aspects of social development of Arab-sector communities.  This decision was taken following thorough preparatory work involving most governmental agencies.  The decision, translated in full from the original Hebrew version, is as follows:</w:t>
      </w:r>
    </w:p>
    <w:p w:rsidR="00000000" w:rsidRDefault="00000000"/>
    <w:p w:rsidR="00000000" w:rsidRDefault="00000000">
      <w:pPr>
        <w:ind w:left="720"/>
        <w:rPr>
          <w:u w:val="single"/>
        </w:rPr>
      </w:pPr>
      <w:r>
        <w:t>“</w:t>
      </w:r>
      <w:r>
        <w:rPr>
          <w:u w:val="single"/>
        </w:rPr>
        <w:t>In general</w:t>
      </w:r>
    </w:p>
    <w:p w:rsidR="00000000" w:rsidRDefault="00000000">
      <w:pPr>
        <w:ind w:left="720"/>
      </w:pPr>
    </w:p>
    <w:p w:rsidR="00000000" w:rsidRDefault="00000000">
      <w:pPr>
        <w:ind w:left="720"/>
      </w:pPr>
      <w:r>
        <w:t>(A)</w:t>
      </w:r>
      <w:r>
        <w:tab/>
        <w:t xml:space="preserve">The Government of Israel regards itself as obligated to act to grant equal and fair </w:t>
      </w:r>
    </w:p>
    <w:p w:rsidR="00000000" w:rsidRDefault="00000000">
      <w:pPr>
        <w:ind w:left="1440"/>
      </w:pPr>
      <w:r>
        <w:t>conditions to Israeli Arabs in the socio-economic sphere, in particular in the areas of education, housing and employment.</w:t>
      </w:r>
    </w:p>
    <w:p w:rsidR="00000000" w:rsidRDefault="00000000">
      <w:pPr>
        <w:ind w:left="720"/>
      </w:pPr>
    </w:p>
    <w:p w:rsidR="00000000" w:rsidRDefault="00000000">
      <w:pPr>
        <w:ind w:left="720"/>
      </w:pPr>
      <w:r>
        <w:t>(B)</w:t>
      </w:r>
      <w:r>
        <w:tab/>
        <w:t>The Government of Israel regards the socio-economic development of the</w:t>
      </w:r>
    </w:p>
    <w:p w:rsidR="00000000" w:rsidRDefault="00000000">
      <w:pPr>
        <w:ind w:left="1440"/>
      </w:pPr>
      <w:r>
        <w:t>Arab-sector communities of Israel as contributing toward the growth and development of all of Israel’s society and economy.</w:t>
      </w:r>
    </w:p>
    <w:p w:rsidR="00000000" w:rsidRDefault="00000000">
      <w:pPr>
        <w:ind w:left="1440"/>
      </w:pPr>
    </w:p>
    <w:p w:rsidR="00000000" w:rsidRDefault="00000000">
      <w:pPr>
        <w:ind w:left="720"/>
      </w:pPr>
      <w:r>
        <w:t>(C)</w:t>
      </w:r>
      <w:r>
        <w:tab/>
        <w:t xml:space="preserve">The Government shall act for the socio-economic development and advancement </w:t>
      </w:r>
    </w:p>
    <w:p w:rsidR="00000000" w:rsidRDefault="00000000">
      <w:pPr>
        <w:ind w:left="1440"/>
      </w:pPr>
      <w:r>
        <w:t>of the Arab-sector communities and to reduce the gaps between the Arab and Jewish sectors, pursuant to the following plan, as set forth by the Prime Minister’s Office and the Ministerial Committee on Arab-sector Affairs in cooperation with the Director-General of the Prime Minister’s Office and the representatives of the Arab authorities.</w:t>
      </w:r>
    </w:p>
    <w:p w:rsidR="00000000" w:rsidRDefault="00000000">
      <w:pPr>
        <w:ind w:left="1440"/>
      </w:pPr>
    </w:p>
    <w:p w:rsidR="00000000" w:rsidRDefault="00000000">
      <w:pPr>
        <w:ind w:left="720"/>
      </w:pPr>
      <w:r>
        <w:t>(D)</w:t>
      </w:r>
      <w:r>
        <w:tab/>
        <w:t>The development plan is based on working jointly with the Arab authorities.</w:t>
      </w:r>
    </w:p>
    <w:p w:rsidR="00000000" w:rsidRDefault="00000000">
      <w:pPr>
        <w:ind w:left="1440"/>
      </w:pPr>
      <w:r>
        <w:t>This cooperation lays down a position on the recovery plans implemented through the Ministry of the Interior in the various authorities, as well as on the maintenance of good management (the application of municipal bylaws, collection of municipal taxes, compliance with construction laws, etc.).</w:t>
      </w:r>
    </w:p>
    <w:p w:rsidR="00000000" w:rsidRDefault="00000000">
      <w:pPr>
        <w:ind w:left="720"/>
      </w:pPr>
    </w:p>
    <w:p w:rsidR="00000000" w:rsidRDefault="00000000">
      <w:pPr>
        <w:ind w:left="720"/>
      </w:pPr>
      <w:r>
        <w:t>(E)</w:t>
      </w:r>
      <w:r>
        <w:tab/>
        <w:t>The cost of the development plan for the Arab-sector communities shall total</w:t>
      </w:r>
    </w:p>
    <w:p w:rsidR="00000000" w:rsidRDefault="00000000">
      <w:pPr>
        <w:ind w:left="1440"/>
      </w:pPr>
      <w:r>
        <w:t>NIS 4 billion for the years 2001-2004 (attached are pages 20-23 detailed table - Appendix 1).  This sum includes an additional sum of NIS 2 billion in excess of the existing development budgets in the government ministries for the Arab</w:t>
      </w:r>
      <w:r>
        <w:noBreakHyphen/>
        <w:t>sector communities, including NIS 1 billion as an additional payment from the Ministry of Finance for the budget of the ministries.  These budgets include the share of the Arab-sector communities in the development budgets of the government ministries designated for the entire population and include all the development budgets for the sector during the term of the plan.</w:t>
      </w:r>
    </w:p>
    <w:p w:rsidR="00000000" w:rsidRDefault="00000000">
      <w:pPr>
        <w:ind w:left="720"/>
      </w:pPr>
    </w:p>
    <w:p w:rsidR="00000000" w:rsidRDefault="00000000">
      <w:pPr>
        <w:ind w:left="720"/>
      </w:pPr>
      <w:r>
        <w:t>(F)</w:t>
      </w:r>
      <w:r>
        <w:tab/>
        <w:t xml:space="preserve">The development plan shall incorporate Arab local authorities and Arab </w:t>
      </w:r>
    </w:p>
    <w:p w:rsidR="00000000" w:rsidRDefault="00000000">
      <w:pPr>
        <w:ind w:left="1440"/>
      </w:pPr>
      <w:r>
        <w:t>communities located within regional councils (attached are pages 24-26, list of communities - Appendix 2).</w:t>
      </w:r>
    </w:p>
    <w:p w:rsidR="00000000" w:rsidRDefault="00000000">
      <w:pPr>
        <w:ind w:left="1440"/>
      </w:pPr>
    </w:p>
    <w:p w:rsidR="00000000" w:rsidRDefault="00000000">
      <w:pPr>
        <w:ind w:left="720"/>
      </w:pPr>
      <w:r>
        <w:t>(G)</w:t>
      </w:r>
      <w:r>
        <w:tab/>
        <w:t xml:space="preserve">An inter-ministerial team, headed by the Prime Minister’s Office and with the </w:t>
      </w:r>
    </w:p>
    <w:p w:rsidR="00000000" w:rsidRDefault="00000000">
      <w:pPr>
        <w:ind w:left="1440"/>
      </w:pPr>
      <w:r>
        <w:t>participation of the Ministry of Finance and other ministerial representatives, as required, shall coordinate the workings of the staff, including the mode of implementation, planning the operations, priorities, budgetary amounts and timetables for performance.  The inter-ministerial team shall oversee and control the mode of implementation of the development plan by the government ministries and, in cooperation with the representatives of the Arab sector, shall perform an annual evaluation in relation to performance of the plan.</w:t>
      </w:r>
    </w:p>
    <w:p w:rsidR="00000000" w:rsidRDefault="00000000">
      <w:pPr>
        <w:ind w:left="720"/>
      </w:pPr>
    </w:p>
    <w:p w:rsidR="00000000" w:rsidRDefault="00000000">
      <w:pPr>
        <w:ind w:left="1440"/>
        <w:rPr>
          <w:u w:val="single"/>
        </w:rPr>
      </w:pPr>
      <w:r>
        <w:rPr>
          <w:u w:val="single"/>
        </w:rPr>
        <w:t>Ministry of the Interior</w:t>
      </w:r>
    </w:p>
    <w:p w:rsidR="00000000" w:rsidRDefault="00000000">
      <w:pPr>
        <w:ind w:left="720"/>
      </w:pPr>
    </w:p>
    <w:p w:rsidR="00000000" w:rsidRDefault="00000000">
      <w:pPr>
        <w:ind w:left="720"/>
      </w:pPr>
      <w:r>
        <w:t>(A)</w:t>
      </w:r>
      <w:r>
        <w:tab/>
      </w:r>
      <w:r>
        <w:rPr>
          <w:u w:val="single"/>
        </w:rPr>
        <w:t>General</w:t>
      </w:r>
    </w:p>
    <w:p w:rsidR="00000000" w:rsidRDefault="00000000">
      <w:pPr>
        <w:ind w:left="720"/>
      </w:pPr>
    </w:p>
    <w:p w:rsidR="00000000" w:rsidRDefault="00000000">
      <w:pPr>
        <w:ind w:left="1440"/>
      </w:pPr>
      <w:r>
        <w:t>The Ministry of the Interior shall allocate NIS 412 million for development of Arab</w:t>
      </w:r>
      <w:r>
        <w:noBreakHyphen/>
        <w:t>sector communities, an annual average of NIS 103 million for the years 2001-2004.</w:t>
      </w:r>
    </w:p>
    <w:p w:rsidR="00000000" w:rsidRDefault="00000000">
      <w:pPr>
        <w:ind w:left="720"/>
      </w:pPr>
    </w:p>
    <w:p w:rsidR="00000000" w:rsidRDefault="00000000">
      <w:pPr>
        <w:ind w:left="720"/>
      </w:pPr>
      <w:r>
        <w:t>(B)</w:t>
      </w:r>
      <w:r>
        <w:tab/>
      </w:r>
      <w:r>
        <w:rPr>
          <w:u w:val="single"/>
        </w:rPr>
        <w:t>Advancement of master schemes, outline schemes and detailed schemes</w:t>
      </w:r>
    </w:p>
    <w:p w:rsidR="00000000" w:rsidRDefault="00000000">
      <w:pPr>
        <w:ind w:left="720"/>
      </w:pPr>
    </w:p>
    <w:p w:rsidR="00000000" w:rsidRDefault="00000000">
      <w:pPr>
        <w:ind w:left="1440"/>
      </w:pPr>
      <w:r>
        <w:t>The Ministry of the Interior shall act to advance the master plans, the outlines and detailed plans in the Arab-sector communities as set forth in Government Resolution No. 1433, dated 30 March 2000, in addition to updating plans in communities where outlines require updating.  The plan shall be financed by means of a special budget in the amount of NIS 28 million, approved by government resolution.</w:t>
      </w:r>
    </w:p>
    <w:p w:rsidR="00000000" w:rsidRDefault="00000000">
      <w:pPr>
        <w:ind w:left="1440"/>
      </w:pPr>
    </w:p>
    <w:p w:rsidR="00000000" w:rsidRDefault="00000000">
      <w:pPr>
        <w:ind w:left="1440"/>
      </w:pPr>
      <w:r>
        <w:t>The Ministry of the Interior - NIS 9.4 million;</w:t>
      </w:r>
    </w:p>
    <w:p w:rsidR="00000000" w:rsidRDefault="00000000">
      <w:pPr>
        <w:ind w:left="1440"/>
      </w:pPr>
      <w:r>
        <w:t>The Israel Lands Administration - NIS 4.75 million;</w:t>
      </w:r>
    </w:p>
    <w:p w:rsidR="00000000" w:rsidRDefault="00000000">
      <w:pPr>
        <w:ind w:left="1440"/>
      </w:pPr>
    </w:p>
    <w:p w:rsidR="00000000" w:rsidRDefault="00000000">
      <w:pPr>
        <w:ind w:left="1440"/>
      </w:pPr>
      <w:r>
        <w:t>Local Authorities - NIS 1.25 million;</w:t>
      </w:r>
    </w:p>
    <w:p w:rsidR="00000000" w:rsidRDefault="00000000">
      <w:pPr>
        <w:ind w:left="1440"/>
      </w:pPr>
    </w:p>
    <w:p w:rsidR="00000000" w:rsidRDefault="00000000">
      <w:pPr>
        <w:ind w:left="1440"/>
      </w:pPr>
      <w:r>
        <w:t>The Ministry of Finance - NIS 12.7 million.</w:t>
      </w:r>
    </w:p>
    <w:p w:rsidR="00000000" w:rsidRDefault="00000000"/>
    <w:p w:rsidR="00000000" w:rsidRDefault="00000000">
      <w:pPr>
        <w:ind w:left="1440"/>
      </w:pPr>
      <w:r>
        <w:t>A joint team of the Ministries of the Interior and Finance, the Israel Lands Administration and the Prime Minister’s Office shall discuss any expansion of scope of performance of planning in additional communities by means of an additional budget of NIS 12 million, taking into account the requirements and the pace of performance of the plans.</w:t>
      </w:r>
    </w:p>
    <w:p w:rsidR="00000000" w:rsidRDefault="00000000"/>
    <w:p w:rsidR="00000000" w:rsidRDefault="00000000">
      <w:r>
        <w:tab/>
        <w:t>(C)</w:t>
      </w:r>
      <w:r>
        <w:tab/>
        <w:t xml:space="preserve">The Ministry of the Interior shall allocate NIS 22 million for restoration, </w:t>
      </w:r>
    </w:p>
    <w:p w:rsidR="00000000" w:rsidRDefault="00000000">
      <w:pPr>
        <w:ind w:left="1440"/>
      </w:pPr>
      <w:r>
        <w:t>establishment and development of religious institutions in the Arab-sector communities, NIS 5.5 million in each of the years 2001-2004.  The sources of funding each year shall be as follows:</w:t>
      </w:r>
    </w:p>
    <w:p w:rsidR="00000000" w:rsidRDefault="00000000"/>
    <w:p w:rsidR="00000000" w:rsidRDefault="00000000">
      <w:pPr>
        <w:ind w:left="1440"/>
      </w:pPr>
      <w:r>
        <w:t>The Ministry of the Interior - NIS 4.5 million;</w:t>
      </w:r>
    </w:p>
    <w:p w:rsidR="00000000" w:rsidRDefault="00000000">
      <w:pPr>
        <w:ind w:left="1440"/>
      </w:pPr>
    </w:p>
    <w:p w:rsidR="00000000" w:rsidRDefault="00000000">
      <w:pPr>
        <w:ind w:left="1440"/>
      </w:pPr>
      <w:r>
        <w:t>The Ministry of Finance - NIS 1 million.</w:t>
      </w:r>
    </w:p>
    <w:p w:rsidR="00000000" w:rsidRDefault="00000000"/>
    <w:p w:rsidR="00000000" w:rsidRDefault="00000000">
      <w:pPr>
        <w:ind w:left="1440"/>
        <w:rPr>
          <w:u w:val="single"/>
        </w:rPr>
      </w:pPr>
      <w:r>
        <w:rPr>
          <w:u w:val="single"/>
        </w:rPr>
        <w:t>Ministry of Construction and Housing</w:t>
      </w:r>
    </w:p>
    <w:p w:rsidR="00000000" w:rsidRDefault="00000000"/>
    <w:p w:rsidR="00000000" w:rsidRDefault="00000000">
      <w:r>
        <w:tab/>
        <w:t>(A)</w:t>
      </w:r>
      <w:r>
        <w:tab/>
      </w:r>
      <w:r>
        <w:rPr>
          <w:u w:val="single"/>
        </w:rPr>
        <w:t>Development of older neighbourhoods</w:t>
      </w:r>
    </w:p>
    <w:p w:rsidR="00000000" w:rsidRDefault="00000000"/>
    <w:p w:rsidR="00000000" w:rsidRDefault="00000000">
      <w:pPr>
        <w:ind w:left="1440"/>
      </w:pPr>
      <w:r>
        <w:t>The Ministry of Construction and Housing shall coordinate the infrastructure development project in the Arab-sector communities, including new infrastructure and improvement of existing infrastructure, with a budgetary scope of NIS 220 million, an average of NIS 55 million for each of the years 2001-2004, where the sources of funding for each year shall be as follows:</w:t>
      </w:r>
    </w:p>
    <w:p w:rsidR="00000000" w:rsidRDefault="00000000">
      <w:pPr>
        <w:ind w:left="720"/>
      </w:pPr>
    </w:p>
    <w:p w:rsidR="00000000" w:rsidRDefault="00000000">
      <w:pPr>
        <w:ind w:left="1440"/>
      </w:pPr>
      <w:r>
        <w:t>The Ministry of Construction and Housing - NIS 23 million;</w:t>
      </w:r>
    </w:p>
    <w:p w:rsidR="00000000" w:rsidRDefault="00000000">
      <w:pPr>
        <w:ind w:left="1440"/>
      </w:pPr>
    </w:p>
    <w:p w:rsidR="00000000" w:rsidRDefault="00000000">
      <w:pPr>
        <w:ind w:left="1440"/>
      </w:pPr>
      <w:r>
        <w:t>The Ministry of Finance - NIS 32 million.</w:t>
      </w:r>
    </w:p>
    <w:p w:rsidR="00000000" w:rsidRDefault="00000000">
      <w:pPr>
        <w:ind w:left="720"/>
      </w:pPr>
    </w:p>
    <w:p w:rsidR="00000000" w:rsidRDefault="00000000">
      <w:pPr>
        <w:ind w:left="1440"/>
      </w:pPr>
      <w:r>
        <w:t>The plan includes NIS 1.025 million per year in the neighbourhoods physical restoration clause - for the purpose of renovating dwellings owned by elderly people living alone.  The communities are:  Kfar Manda, Kfar Kana, Mashad, Tamra, Majd el-Kroom.</w:t>
      </w:r>
    </w:p>
    <w:p w:rsidR="00000000" w:rsidRDefault="00000000">
      <w:pPr>
        <w:ind w:left="720"/>
      </w:pPr>
    </w:p>
    <w:p w:rsidR="00000000" w:rsidRDefault="00000000">
      <w:pPr>
        <w:ind w:left="1440"/>
      </w:pPr>
      <w:r>
        <w:t xml:space="preserve">The scheme shall include budgets from the Ministries of Transport, Interior and Construction and Housing for the roads and internal routes as stated in this Resolution and shall be implemented jointly by three government ministries:  the </w:t>
      </w:r>
    </w:p>
    <w:p w:rsidR="00000000" w:rsidRDefault="00000000">
      <w:pPr>
        <w:ind w:left="1440"/>
      </w:pPr>
      <w:r>
        <w:br w:type="page"/>
        <w:t>Ministry of Construction and Housing, the Ministry of Transport and the Ministry of the Interior, coordinated and administered by the Ministry of Construction and Housing and the Prime Minister’s Office.</w:t>
      </w:r>
    </w:p>
    <w:p w:rsidR="00000000" w:rsidRDefault="00000000"/>
    <w:p w:rsidR="00000000" w:rsidRDefault="00000000">
      <w:r>
        <w:tab/>
        <w:t>(B)</w:t>
      </w:r>
      <w:r>
        <w:tab/>
      </w:r>
      <w:r>
        <w:rPr>
          <w:u w:val="single"/>
        </w:rPr>
        <w:t>Development of new neighbourhoods using high-density construction</w:t>
      </w:r>
    </w:p>
    <w:p w:rsidR="00000000" w:rsidRDefault="00000000"/>
    <w:p w:rsidR="00000000" w:rsidRDefault="00000000">
      <w:pPr>
        <w:ind w:left="1440"/>
      </w:pPr>
      <w:r>
        <w:t>1.</w:t>
      </w:r>
      <w:r>
        <w:tab/>
        <w:t>The Ministry of Construction and Housing shall allocate NIS 120 million for development of new neighbourhoods in the Arab-sector communities, to be constructed using high-density public building, mainly on State lands, a total of 5,000 dwelling units, averaging NIS 30 million for each of the years 2001-2004, pursuant to existing arrangements between the ministries and the arrangements to be agreed upon between the ministries following the examination referred to in clause 3 below.</w:t>
      </w:r>
    </w:p>
    <w:p w:rsidR="00000000" w:rsidRDefault="00000000">
      <w:pPr>
        <w:ind w:left="720"/>
      </w:pPr>
    </w:p>
    <w:p w:rsidR="00000000" w:rsidRDefault="00000000">
      <w:pPr>
        <w:ind w:left="1440"/>
      </w:pPr>
      <w:r>
        <w:t>2.</w:t>
      </w:r>
      <w:r>
        <w:tab/>
        <w:t>Locating the lands for high-density construction shall be implemented in coordination with the Israel Lands Administration, the Ministry of the Interior and the local authorities.  The Israel Lands Administration shall transfer the authority for planning and development to the Ministry of Construction and Housing, at its request, for implementation of the plan.</w:t>
      </w:r>
    </w:p>
    <w:p w:rsidR="00000000" w:rsidRDefault="00000000"/>
    <w:p w:rsidR="00000000" w:rsidRDefault="00000000">
      <w:pPr>
        <w:ind w:left="1440"/>
      </w:pPr>
      <w:r>
        <w:t>3.</w:t>
      </w:r>
      <w:r>
        <w:tab/>
        <w:t>The standard of development in the new neighbourhoods shall meet acceptable standards, such that the cost thereof shall not exceed NIS 70,000 per residential unit.  The amount of subsidy in the high-density construction shall not exceed NIS 35,000 per residential unit.  Those communities to benefit from the subsidy shall be those on the map of national priority areas.  Furthermore, the feasibility of encouraging such neighbourhoods in those communities located outside the priority areas shall also be examined.</w:t>
      </w:r>
    </w:p>
    <w:p w:rsidR="00000000" w:rsidRDefault="00000000"/>
    <w:p w:rsidR="00000000" w:rsidRDefault="00000000">
      <w:pPr>
        <w:ind w:left="1440"/>
      </w:pPr>
      <w:r>
        <w:t>4.</w:t>
      </w:r>
      <w:r>
        <w:tab/>
        <w:t>The Ministry of Construction and Housing shall allocate an additional NIS 40 million for the development of new neighbourhoods on private lands located within the bounds of the Arab-sector communities to be constructed using high-density public construction in a total of not less than 50 dwelling units per neighbourhood; NIS 10 million on average for each of the years 2001-2004.</w:t>
      </w:r>
    </w:p>
    <w:p w:rsidR="00000000" w:rsidRDefault="00000000"/>
    <w:p w:rsidR="00000000" w:rsidRDefault="00000000">
      <w:pPr>
        <w:ind w:left="1440"/>
      </w:pPr>
      <w:r>
        <w:t>By developing new neighbourhoods on private lands, the aid will include funding for planning (at the detailed plan stage), in addition to contributions toward development in an amount not exceeding 50% of the approved infrastructure tariffs up to a ceiling of NIS 20,000 per residential unit.  The budget shall be given to those neighbourhoods and buildings where building permits have been granted after 1 January 2001.</w:t>
      </w:r>
    </w:p>
    <w:p w:rsidR="00000000" w:rsidRDefault="00000000"/>
    <w:p w:rsidR="00000000" w:rsidRDefault="00000000">
      <w:pPr>
        <w:ind w:left="1440"/>
      </w:pPr>
      <w:r>
        <w:t>5.</w:t>
      </w:r>
      <w:r>
        <w:tab/>
        <w:t>Construction density on the sites to be chosen pursuant to this chapter shall not be below six residential units per dunam (net).</w:t>
      </w:r>
    </w:p>
    <w:p w:rsidR="00000000" w:rsidRDefault="00000000"/>
    <w:p w:rsidR="00000000" w:rsidRDefault="00000000">
      <w:r>
        <w:br w:type="page"/>
      </w:r>
      <w:r>
        <w:tab/>
        <w:t>(C)</w:t>
      </w:r>
      <w:r>
        <w:tab/>
      </w:r>
      <w:r>
        <w:rPr>
          <w:u w:val="single"/>
        </w:rPr>
        <w:t>Development of public institutions</w:t>
      </w:r>
    </w:p>
    <w:p w:rsidR="00000000" w:rsidRDefault="00000000"/>
    <w:p w:rsidR="00000000" w:rsidRDefault="00000000">
      <w:pPr>
        <w:ind w:left="1440"/>
      </w:pPr>
      <w:r>
        <w:t>1.</w:t>
      </w:r>
      <w:r>
        <w:tab/>
        <w:t>The Ministry of Construction and Housing shall allocate NIS 320 million as participation in the construction of public institutions for cultural, social and sports activities in the Arab-sector communities, an average of NIS 80 million for the years 2001-2004, where the sources of funding shall be as follows:</w:t>
      </w:r>
    </w:p>
    <w:p w:rsidR="00000000" w:rsidRDefault="00000000">
      <w:pPr>
        <w:ind w:left="1440"/>
      </w:pPr>
    </w:p>
    <w:p w:rsidR="00000000" w:rsidRDefault="00000000">
      <w:pPr>
        <w:ind w:left="2160"/>
      </w:pPr>
      <w:r>
        <w:t>The Ministry of Construction and Housing - NIS 10 million;</w:t>
      </w:r>
    </w:p>
    <w:p w:rsidR="00000000" w:rsidRDefault="00000000">
      <w:pPr>
        <w:ind w:left="1440"/>
      </w:pPr>
    </w:p>
    <w:p w:rsidR="00000000" w:rsidRDefault="00000000">
      <w:pPr>
        <w:ind w:left="2160"/>
      </w:pPr>
      <w:r>
        <w:t>The Ministry of Finance - NIS 70 million.</w:t>
      </w:r>
    </w:p>
    <w:p w:rsidR="00000000" w:rsidRDefault="00000000"/>
    <w:p w:rsidR="00000000" w:rsidRDefault="00000000">
      <w:pPr>
        <w:ind w:left="1440"/>
      </w:pPr>
      <w:r>
        <w:t>2.</w:t>
      </w:r>
      <w:r>
        <w:tab/>
        <w:t>This budget does not include construction of public institutions under the Report of the Committee of the Directors-General on Construction of Public Institutions, but does include budgets to be allocated to public institutions pursuant to other standards in the years 2000-2004.</w:t>
      </w:r>
    </w:p>
    <w:p w:rsidR="00000000" w:rsidRDefault="00000000"/>
    <w:p w:rsidR="00000000" w:rsidRDefault="00000000">
      <w:pPr>
        <w:ind w:left="1440"/>
      </w:pPr>
      <w:r>
        <w:t>3.</w:t>
      </w:r>
      <w:r>
        <w:tab/>
        <w:t>Those institutions to be constructed as first priority shall include community centres of various sizes and sports halls, in large communities with over 5,000 inhabitants and subject to availability of implementation.</w:t>
      </w:r>
    </w:p>
    <w:p w:rsidR="00000000" w:rsidRDefault="00000000"/>
    <w:p w:rsidR="00000000" w:rsidRDefault="00000000">
      <w:pPr>
        <w:ind w:left="1440"/>
      </w:pPr>
      <w:r>
        <w:t>4.</w:t>
      </w:r>
      <w:r>
        <w:tab/>
        <w:t>In the performance of the plan and the scope of participation, supplementary sources of financing shall be taken into account, such as Mifal Hapayis (National Lottery) budgets, public institutions standard budgets and the development budgets of the Ministry of the Interior.</w:t>
      </w:r>
    </w:p>
    <w:p w:rsidR="00000000" w:rsidRDefault="00000000"/>
    <w:p w:rsidR="00000000" w:rsidRDefault="00000000">
      <w:pPr>
        <w:ind w:left="1440"/>
      </w:pPr>
      <w:r>
        <w:t>5.</w:t>
      </w:r>
      <w:r>
        <w:tab/>
        <w:t>The Ministry of Construction and Housing shall set a programme for public building, approve the work plans of the communities and coordinate the implementation of construction of the buildings; the maximum sum for a single public institution shall not exceed the amount determined in the Report of the Committee of the Directors-General on Construction of Public Institutions.</w:t>
      </w:r>
    </w:p>
    <w:p w:rsidR="00000000" w:rsidRDefault="00000000"/>
    <w:p w:rsidR="00000000" w:rsidRDefault="00000000">
      <w:pPr>
        <w:ind w:left="1440"/>
      </w:pPr>
      <w:r>
        <w:rPr>
          <w:u w:val="single"/>
        </w:rPr>
        <w:t>Ministry for National Infrastructure</w:t>
      </w:r>
    </w:p>
    <w:p w:rsidR="00000000" w:rsidRDefault="00000000"/>
    <w:p w:rsidR="00000000" w:rsidRDefault="00000000">
      <w:pPr>
        <w:ind w:left="720"/>
      </w:pPr>
      <w:r>
        <w:t>(A)</w:t>
      </w:r>
      <w:r>
        <w:tab/>
      </w:r>
      <w:r>
        <w:rPr>
          <w:u w:val="single"/>
        </w:rPr>
        <w:t>Administration for Sewage Infrastructure</w:t>
      </w:r>
    </w:p>
    <w:p w:rsidR="00000000" w:rsidRDefault="00000000"/>
    <w:p w:rsidR="00000000" w:rsidRDefault="00000000">
      <w:pPr>
        <w:ind w:left="1440"/>
      </w:pPr>
      <w:r>
        <w:t>1.</w:t>
      </w:r>
      <w:r>
        <w:tab/>
        <w:t>The Administration for Sewage Infrastructure shall make loans and grants available to the Arab-sector authorities for regulation of the internal sewage system, conduit lines and end installations, in accordance with those budgetary restrictions stated in clause 2 hereafter.</w:t>
      </w:r>
    </w:p>
    <w:p w:rsidR="00000000" w:rsidRDefault="00000000"/>
    <w:p w:rsidR="00000000" w:rsidRDefault="00000000">
      <w:pPr>
        <w:ind w:left="1440"/>
      </w:pPr>
      <w:r>
        <w:t>2.</w:t>
      </w:r>
      <w:r>
        <w:tab/>
        <w:t>The Ministry of National Infrastructures shall allocate NIS 400 million for the years 2001-2004, where 50% of this amount is allocated in loans toward solutions to deal with waste in the Arab-sector communities.  The allocation shall be made in accordance with needs.  The amount shall be increased and allocated by the Ministry for National Infrastructures by the Ministry of Finance.</w:t>
      </w:r>
    </w:p>
    <w:p w:rsidR="00000000" w:rsidRDefault="00000000"/>
    <w:p w:rsidR="00000000" w:rsidRDefault="00000000">
      <w:pPr>
        <w:ind w:left="1440"/>
      </w:pPr>
      <w:r>
        <w:t>A joint team of the Ministry for National Infrastructures (the Water Commission and the Sewage Administration), the Ministry of Finance and the Prime Minister’s Office shall determine by 30 November 2000, the parameters for the plans based on the principle of a grant of up to 50% of the amount of invested capital.  As a general rule, the solutions for dealing with waste shall be compiled fully and systematically and shall include, as required, completion of internal systems, conduit lines and end installations.  Solutions for utilizing purified waste water shall be funded from the budget designated for this purpose by the Ministry for National Infrastructures.</w:t>
      </w:r>
    </w:p>
    <w:p w:rsidR="00000000" w:rsidRDefault="00000000"/>
    <w:p w:rsidR="00000000" w:rsidRDefault="00000000">
      <w:pPr>
        <w:ind w:left="1440"/>
      </w:pPr>
      <w:r>
        <w:t>3.</w:t>
      </w:r>
      <w:r>
        <w:tab/>
        <w:t>The Administration for Sewage Infrastructure shall direct the Arab-sector authorities in regulating those matters amounting to a prerequisite for receiving loans and grants, including approval of bylaws.</w:t>
      </w:r>
    </w:p>
    <w:p w:rsidR="00000000" w:rsidRDefault="00000000"/>
    <w:p w:rsidR="00000000" w:rsidRDefault="00000000">
      <w:pPr>
        <w:ind w:left="720"/>
      </w:pPr>
      <w:r>
        <w:t>(B)</w:t>
      </w:r>
      <w:r>
        <w:tab/>
      </w:r>
      <w:r>
        <w:rPr>
          <w:u w:val="single"/>
        </w:rPr>
        <w:t>Israel Lands Administration</w:t>
      </w:r>
    </w:p>
    <w:p w:rsidR="00000000" w:rsidRDefault="00000000"/>
    <w:p w:rsidR="00000000" w:rsidRDefault="00000000">
      <w:pPr>
        <w:ind w:left="1440"/>
      </w:pPr>
      <w:r>
        <w:t>The Israel Lands Administration shall allocate NIS 4.75 million as participation toward promoting master plans, outlines and detailed plans for the Arab-sector communities, as set forth in section C, in the section on the Ministry of the Interior, above.</w:t>
      </w:r>
    </w:p>
    <w:p w:rsidR="00000000" w:rsidRDefault="00000000"/>
    <w:p w:rsidR="00000000" w:rsidRDefault="00000000">
      <w:pPr>
        <w:ind w:left="1440"/>
      </w:pPr>
      <w:r>
        <w:rPr>
          <w:u w:val="single"/>
        </w:rPr>
        <w:t>Ministry of Transport</w:t>
      </w:r>
    </w:p>
    <w:p w:rsidR="00000000" w:rsidRDefault="00000000"/>
    <w:p w:rsidR="00000000" w:rsidRDefault="00000000">
      <w:pPr>
        <w:ind w:left="720"/>
      </w:pPr>
      <w:r>
        <w:t>(A)</w:t>
      </w:r>
      <w:r>
        <w:tab/>
      </w:r>
      <w:r>
        <w:rPr>
          <w:u w:val="single"/>
        </w:rPr>
        <w:t>Internal roads</w:t>
      </w:r>
    </w:p>
    <w:p w:rsidR="00000000" w:rsidRDefault="00000000"/>
    <w:p w:rsidR="00000000" w:rsidRDefault="00000000">
      <w:pPr>
        <w:ind w:left="1440"/>
      </w:pPr>
      <w:r>
        <w:t>The Ministry of Transport shall allocate NIS 180 million for implementing internal road systems and safety projects in the Arab-sector communities; NIS 45 million for each of the years 2001-2004.</w:t>
      </w:r>
    </w:p>
    <w:p w:rsidR="00000000" w:rsidRDefault="00000000"/>
    <w:p w:rsidR="00000000" w:rsidRDefault="00000000">
      <w:pPr>
        <w:ind w:left="720"/>
      </w:pPr>
      <w:r>
        <w:t>(B)</w:t>
      </w:r>
      <w:r>
        <w:tab/>
      </w:r>
      <w:r>
        <w:rPr>
          <w:u w:val="single"/>
        </w:rPr>
        <w:t>Regional roads</w:t>
      </w:r>
    </w:p>
    <w:p w:rsidR="00000000" w:rsidRDefault="00000000"/>
    <w:p w:rsidR="00000000" w:rsidRDefault="00000000">
      <w:pPr>
        <w:ind w:left="1440"/>
        <w:rPr>
          <w:u w:val="single"/>
        </w:rPr>
      </w:pPr>
      <w:r>
        <w:rPr>
          <w:u w:val="single"/>
        </w:rPr>
        <w:t>The Public Works Administration (Ma’atz)</w:t>
      </w:r>
    </w:p>
    <w:p w:rsidR="00000000" w:rsidRDefault="00000000"/>
    <w:p w:rsidR="00000000" w:rsidRDefault="00000000">
      <w:pPr>
        <w:ind w:left="1440"/>
      </w:pPr>
      <w:r>
        <w:t>The Public Works Administration shall allocate about NIS 325 million for the development of a network of roads in the areas of the Arab-sector communities; NIS 81.25 million for each of the years 2001-2004.</w:t>
      </w:r>
    </w:p>
    <w:p w:rsidR="00000000" w:rsidRDefault="00000000"/>
    <w:p w:rsidR="00000000" w:rsidRDefault="00000000">
      <w:pPr>
        <w:ind w:left="1440"/>
      </w:pPr>
      <w:r>
        <w:rPr>
          <w:u w:val="single"/>
        </w:rPr>
        <w:t>Ministry of Trade and Industry</w:t>
      </w:r>
    </w:p>
    <w:p w:rsidR="00000000" w:rsidRDefault="00000000"/>
    <w:p w:rsidR="00000000" w:rsidRDefault="00000000">
      <w:pPr>
        <w:ind w:left="720"/>
      </w:pPr>
      <w:r>
        <w:t>(A)</w:t>
      </w:r>
      <w:r>
        <w:tab/>
      </w:r>
      <w:r>
        <w:rPr>
          <w:u w:val="single"/>
        </w:rPr>
        <w:t>Development of industrial zones</w:t>
      </w:r>
    </w:p>
    <w:p w:rsidR="00000000" w:rsidRDefault="00000000"/>
    <w:p w:rsidR="00000000" w:rsidRDefault="00000000">
      <w:pPr>
        <w:ind w:left="1440"/>
      </w:pPr>
      <w:r>
        <w:t>The Ministry of Trade and Industry shall allocate NIS 120 million in the years 2001-2004 for locating suitable areas and developing infrastructures in six industrial zones in densely-populated Arab areas common to a number of authorities, subject to planning availability and economic analysis.  Funding sources shall be, on average as follows:</w:t>
      </w:r>
    </w:p>
    <w:p w:rsidR="00000000" w:rsidRDefault="00000000">
      <w:pPr>
        <w:ind w:left="1440"/>
      </w:pPr>
    </w:p>
    <w:p w:rsidR="00000000" w:rsidRDefault="00000000">
      <w:pPr>
        <w:ind w:left="1440"/>
      </w:pPr>
      <w:r>
        <w:t>The Ministry of Trade and Industry - an average of NIS 15 million;</w:t>
      </w:r>
    </w:p>
    <w:p w:rsidR="00000000" w:rsidRDefault="00000000">
      <w:pPr>
        <w:ind w:left="1440"/>
      </w:pPr>
    </w:p>
    <w:p w:rsidR="00000000" w:rsidRDefault="00000000">
      <w:pPr>
        <w:ind w:left="1440"/>
      </w:pPr>
      <w:r>
        <w:t>The Ministry of Finance - an average of NIS 15 million;</w:t>
      </w:r>
    </w:p>
    <w:p w:rsidR="00000000" w:rsidRDefault="00000000">
      <w:pPr>
        <w:ind w:left="1440"/>
      </w:pPr>
    </w:p>
    <w:p w:rsidR="00000000" w:rsidRDefault="00000000">
      <w:pPr>
        <w:ind w:left="1440"/>
      </w:pPr>
      <w:r>
        <w:t>The budgetary expenditures shall not be subject to income from development of the areas.</w:t>
      </w:r>
    </w:p>
    <w:p w:rsidR="00000000" w:rsidRDefault="00000000">
      <w:pPr>
        <w:ind w:left="1440"/>
      </w:pPr>
    </w:p>
    <w:p w:rsidR="00000000" w:rsidRDefault="00000000">
      <w:pPr>
        <w:ind w:left="720"/>
      </w:pPr>
      <w:r>
        <w:t>(B)</w:t>
      </w:r>
      <w:r>
        <w:tab/>
      </w:r>
      <w:r>
        <w:rPr>
          <w:u w:val="single"/>
        </w:rPr>
        <w:t>Benefits to industrial zones</w:t>
      </w:r>
    </w:p>
    <w:p w:rsidR="00000000" w:rsidRDefault="00000000"/>
    <w:p w:rsidR="00000000" w:rsidRDefault="00000000">
      <w:pPr>
        <w:ind w:left="1440"/>
      </w:pPr>
      <w:r>
        <w:t>All the benefits awarded to enterprises located in industrial zones in national priority areas (aid, grants, discounts, etc.), within the ambit of the Encouragement of Capital Investments Law, based on geographic location, shall apply to the industrial zones in section A above.  The Ministry of Trade and Industry, the Ministry of Finance and the Prime Minister’s Office shall examine additional modes of encouraging the above industrial zones.</w:t>
      </w:r>
    </w:p>
    <w:p w:rsidR="00000000" w:rsidRDefault="00000000"/>
    <w:p w:rsidR="00000000" w:rsidRDefault="00000000">
      <w:pPr>
        <w:ind w:left="720"/>
      </w:pPr>
      <w:r>
        <w:t>(C)</w:t>
      </w:r>
      <w:r>
        <w:tab/>
      </w:r>
      <w:r>
        <w:rPr>
          <w:u w:val="single"/>
        </w:rPr>
        <w:t>Development of trade and services areas</w:t>
      </w:r>
    </w:p>
    <w:p w:rsidR="00000000" w:rsidRDefault="00000000"/>
    <w:p w:rsidR="00000000" w:rsidRDefault="00000000">
      <w:pPr>
        <w:ind w:left="1440"/>
      </w:pPr>
      <w:r>
        <w:t>The Ministry of Trade and Industry shall allocate NIS 80 million for development of services and trade areas in the Arab-sector communities, subject to planning availability and an economic analysis, NIS 20 million for each of the years 2001</w:t>
      </w:r>
      <w:r>
        <w:noBreakHyphen/>
        <w:t>2004.  Funding sources shall be as follows:</w:t>
      </w:r>
    </w:p>
    <w:p w:rsidR="00000000" w:rsidRDefault="00000000"/>
    <w:p w:rsidR="00000000" w:rsidRDefault="00000000">
      <w:pPr>
        <w:ind w:left="1440"/>
      </w:pPr>
      <w:r>
        <w:t>Ministry of Trade and Industry - NIS 10 million;</w:t>
      </w:r>
    </w:p>
    <w:p w:rsidR="00000000" w:rsidRDefault="00000000">
      <w:pPr>
        <w:ind w:left="1440"/>
      </w:pPr>
    </w:p>
    <w:p w:rsidR="00000000" w:rsidRDefault="00000000">
      <w:pPr>
        <w:ind w:left="1440"/>
      </w:pPr>
      <w:r>
        <w:t>Ministry of Finance - NIS 10 million;</w:t>
      </w:r>
    </w:p>
    <w:p w:rsidR="00000000" w:rsidRDefault="00000000">
      <w:pPr>
        <w:ind w:left="720"/>
      </w:pPr>
    </w:p>
    <w:p w:rsidR="00000000" w:rsidRDefault="00000000">
      <w:pPr>
        <w:ind w:left="1440"/>
      </w:pPr>
      <w:r>
        <w:t>The budgetary expenditures shall be made available, without being contingent on income.</w:t>
      </w:r>
    </w:p>
    <w:p w:rsidR="00000000" w:rsidRDefault="00000000"/>
    <w:p w:rsidR="00000000" w:rsidRDefault="00000000">
      <w:pPr>
        <w:ind w:left="1440"/>
      </w:pPr>
      <w:r>
        <w:rPr>
          <w:u w:val="single"/>
        </w:rPr>
        <w:t>Ministry of Tourism</w:t>
      </w:r>
    </w:p>
    <w:p w:rsidR="00000000" w:rsidRDefault="00000000"/>
    <w:p w:rsidR="00000000" w:rsidRDefault="00000000">
      <w:pPr>
        <w:ind w:left="720"/>
      </w:pPr>
      <w:r>
        <w:t>(A)</w:t>
      </w:r>
      <w:r>
        <w:tab/>
      </w:r>
      <w:r>
        <w:rPr>
          <w:u w:val="single"/>
        </w:rPr>
        <w:t>Tourism infrastructure</w:t>
      </w:r>
    </w:p>
    <w:p w:rsidR="00000000" w:rsidRDefault="00000000"/>
    <w:p w:rsidR="00000000" w:rsidRDefault="00000000">
      <w:pPr>
        <w:ind w:left="1440"/>
      </w:pPr>
      <w:r>
        <w:t>The Ministry of Tourism shall allocate NIS 20 million for development of tourism infrastructure in the Arab-sector communities, NIS 5 million for each of the years 2001</w:t>
      </w:r>
      <w:r>
        <w:noBreakHyphen/>
        <w:t>2004.</w:t>
      </w:r>
    </w:p>
    <w:p w:rsidR="00000000" w:rsidRDefault="00000000"/>
    <w:p w:rsidR="00000000" w:rsidRDefault="00000000">
      <w:pPr>
        <w:ind w:left="720"/>
      </w:pPr>
      <w:r>
        <w:t>(B)</w:t>
      </w:r>
      <w:r>
        <w:tab/>
      </w:r>
      <w:r>
        <w:rPr>
          <w:u w:val="single"/>
        </w:rPr>
        <w:t>Guest rooms</w:t>
      </w:r>
    </w:p>
    <w:p w:rsidR="00000000" w:rsidRDefault="00000000"/>
    <w:p w:rsidR="00000000" w:rsidRDefault="00000000">
      <w:pPr>
        <w:ind w:left="1440"/>
      </w:pPr>
      <w:r>
        <w:t>The Ministry of Tourism shall allocate NIS 4 million to support setting up guest rooms (Tzimmerim) in the Arab-sector communities, according to the rules customary at the Ministry of Tourism, NIS 1 million for each of the years 2001</w:t>
      </w:r>
      <w:r>
        <w:noBreakHyphen/>
        <w:t>2004.</w:t>
      </w:r>
    </w:p>
    <w:p w:rsidR="00000000" w:rsidRDefault="00000000"/>
    <w:p w:rsidR="00000000" w:rsidRDefault="00000000">
      <w:pPr>
        <w:ind w:left="1440"/>
      </w:pPr>
      <w:r>
        <w:rPr>
          <w:u w:val="single"/>
        </w:rPr>
        <w:br w:type="page"/>
        <w:t>Ministry of Agricultural and Rural Development</w:t>
      </w:r>
    </w:p>
    <w:p w:rsidR="00000000" w:rsidRDefault="00000000"/>
    <w:p w:rsidR="00000000" w:rsidRDefault="00000000">
      <w:pPr>
        <w:ind w:left="720"/>
      </w:pPr>
      <w:r>
        <w:t>(A)</w:t>
      </w:r>
      <w:r>
        <w:tab/>
      </w:r>
      <w:r>
        <w:rPr>
          <w:u w:val="single"/>
        </w:rPr>
        <w:t>Agricultural investments</w:t>
      </w:r>
    </w:p>
    <w:p w:rsidR="00000000" w:rsidRDefault="00000000"/>
    <w:p w:rsidR="00000000" w:rsidRDefault="00000000">
      <w:pPr>
        <w:ind w:left="1440"/>
      </w:pPr>
      <w:r>
        <w:t>The Ministry of Agriculture shall allocate NIS 20 million to promote investments for the development of agriculture in the Arab-sector communities, NIS 5 million for each of the years 2001-2004.</w:t>
      </w:r>
    </w:p>
    <w:p w:rsidR="00000000" w:rsidRDefault="00000000"/>
    <w:p w:rsidR="00000000" w:rsidRDefault="00000000">
      <w:pPr>
        <w:ind w:left="720"/>
      </w:pPr>
      <w:r>
        <w:t>(B)</w:t>
      </w:r>
      <w:r>
        <w:tab/>
      </w:r>
      <w:r>
        <w:rPr>
          <w:u w:val="single"/>
        </w:rPr>
        <w:t>Beit Natufa Valley Project</w:t>
      </w:r>
    </w:p>
    <w:p w:rsidR="00000000" w:rsidRDefault="00000000"/>
    <w:p w:rsidR="00000000" w:rsidRDefault="00000000">
      <w:pPr>
        <w:ind w:left="1440"/>
      </w:pPr>
      <w:r>
        <w:t>Upon the initial analysis of the project, the amount of the investment stands at approximately NIS 60 million.  A team of the Ministries of Agriculture, National Infrastructure, Ministry of Finance and Prime Minister’s Office shall examine feasibility and viability of the project, including the possibility of implementing the project in stages, dividing the financing between various government ministries and contribution from other users, beyond the contribution amounting to half of the aforesaid cost to be financed by the Ministry of Finance.  The team shall conclude its work within three months.</w:t>
      </w:r>
    </w:p>
    <w:p w:rsidR="00000000" w:rsidRDefault="00000000"/>
    <w:p w:rsidR="00000000" w:rsidRDefault="00000000">
      <w:pPr>
        <w:ind w:left="1440"/>
      </w:pPr>
      <w:r>
        <w:rPr>
          <w:u w:val="single"/>
        </w:rPr>
        <w:t>Ministry of Education</w:t>
      </w:r>
    </w:p>
    <w:p w:rsidR="00000000" w:rsidRDefault="00000000"/>
    <w:p w:rsidR="00000000" w:rsidRDefault="00000000">
      <w:pPr>
        <w:ind w:left="720"/>
      </w:pPr>
      <w:r>
        <w:t>(A)</w:t>
      </w:r>
      <w:r>
        <w:tab/>
      </w:r>
      <w:r>
        <w:rPr>
          <w:u w:val="single"/>
        </w:rPr>
        <w:t>Construction of classrooms</w:t>
      </w:r>
    </w:p>
    <w:p w:rsidR="00000000" w:rsidRDefault="00000000"/>
    <w:p w:rsidR="00000000" w:rsidRDefault="00000000">
      <w:pPr>
        <w:ind w:left="1440"/>
      </w:pPr>
      <w:r>
        <w:t>The Ministry of Education shall allocate NIS 700 million for construction of classrooms in elementary and high schools, in addition to pre-compulsory kindergarten classrooms, an average of NIS 175 million for each of the years 2001-2004.  Sources of funding each year shall come from the Ministry of Education and Payis (lottery).</w:t>
      </w:r>
    </w:p>
    <w:p w:rsidR="00000000" w:rsidRDefault="00000000"/>
    <w:p w:rsidR="00000000" w:rsidRDefault="00000000">
      <w:pPr>
        <w:ind w:left="720"/>
      </w:pPr>
      <w:r>
        <w:t>(B)</w:t>
      </w:r>
      <w:r>
        <w:tab/>
      </w:r>
      <w:r>
        <w:rPr>
          <w:u w:val="single"/>
        </w:rPr>
        <w:t>Pedagogical plans</w:t>
      </w:r>
    </w:p>
    <w:p w:rsidR="00000000" w:rsidRDefault="00000000"/>
    <w:p w:rsidR="00000000" w:rsidRDefault="00000000">
      <w:pPr>
        <w:ind w:left="1440"/>
      </w:pPr>
      <w:r>
        <w:t>The Ministry of Education shall allocate a sum of NIS 280 million in the years 2001</w:t>
      </w:r>
      <w:r>
        <w:noBreakHyphen/>
        <w:t>2004 for various pedagogical plans to advance the education system in the Arab sector, NIS 70 million on average for each of the years 2001-2004.  Funding sources for each year shall be as follows:</w:t>
      </w:r>
    </w:p>
    <w:p w:rsidR="00000000" w:rsidRDefault="00000000"/>
    <w:p w:rsidR="00000000" w:rsidRDefault="00000000">
      <w:pPr>
        <w:ind w:left="1440"/>
      </w:pPr>
      <w:r>
        <w:t>The Ministry of Education - NIS 50 million;</w:t>
      </w:r>
    </w:p>
    <w:p w:rsidR="00000000" w:rsidRDefault="00000000">
      <w:pPr>
        <w:ind w:left="1440"/>
      </w:pPr>
    </w:p>
    <w:p w:rsidR="00000000" w:rsidRDefault="00000000">
      <w:pPr>
        <w:ind w:left="1440"/>
      </w:pPr>
      <w:r>
        <w:t>The Ministry of Finance - NIS 20 million.</w:t>
      </w:r>
    </w:p>
    <w:p w:rsidR="00000000" w:rsidRDefault="00000000"/>
    <w:p w:rsidR="00000000" w:rsidRDefault="00000000">
      <w:pPr>
        <w:ind w:left="720"/>
      </w:pPr>
      <w:r>
        <w:t>(C)</w:t>
      </w:r>
      <w:r>
        <w:tab/>
      </w:r>
      <w:r>
        <w:rPr>
          <w:u w:val="single"/>
        </w:rPr>
        <w:t>Technological education</w:t>
      </w:r>
    </w:p>
    <w:p w:rsidR="00000000" w:rsidRDefault="00000000"/>
    <w:p w:rsidR="00000000" w:rsidRDefault="00000000">
      <w:pPr>
        <w:ind w:left="1440"/>
      </w:pPr>
      <w:r>
        <w:t>The Ministry of Education shall allocate NIS 66 million for opening new courses of study in high schools and in post high-school institutions in technological fields, NIS 16.5 million for each of the years 2001-2004.  Funding sources (average) each year shall be as follows:</w:t>
      </w:r>
    </w:p>
    <w:p w:rsidR="00000000" w:rsidRDefault="00000000">
      <w:pPr>
        <w:ind w:left="1440"/>
      </w:pPr>
    </w:p>
    <w:p w:rsidR="00000000" w:rsidRDefault="00000000">
      <w:pPr>
        <w:ind w:left="1440"/>
      </w:pPr>
      <w:r>
        <w:t>The Ministry of Education - NIS 8.25 million;</w:t>
      </w:r>
    </w:p>
    <w:p w:rsidR="00000000" w:rsidRDefault="00000000">
      <w:pPr>
        <w:ind w:left="1440"/>
      </w:pPr>
    </w:p>
    <w:p w:rsidR="00000000" w:rsidRDefault="00000000">
      <w:pPr>
        <w:ind w:left="1440"/>
      </w:pPr>
      <w:r>
        <w:t>The Ministry of Finance - NIS 8.25 million.</w:t>
      </w:r>
    </w:p>
    <w:p w:rsidR="00000000" w:rsidRDefault="00000000">
      <w:pPr>
        <w:ind w:left="1440"/>
      </w:pPr>
    </w:p>
    <w:p w:rsidR="00000000" w:rsidRDefault="00000000">
      <w:pPr>
        <w:ind w:left="1440"/>
      </w:pPr>
      <w:r>
        <w:rPr>
          <w:u w:val="single"/>
        </w:rPr>
        <w:t>The Ministry of Labour and Social Affairs</w:t>
      </w:r>
    </w:p>
    <w:p w:rsidR="00000000" w:rsidRDefault="00000000"/>
    <w:p w:rsidR="00000000" w:rsidRDefault="00000000">
      <w:pPr>
        <w:ind w:left="1440"/>
      </w:pPr>
      <w:r>
        <w:rPr>
          <w:u w:val="single"/>
        </w:rPr>
        <w:t>Vocational training</w:t>
      </w:r>
    </w:p>
    <w:p w:rsidR="00000000" w:rsidRDefault="00000000"/>
    <w:p w:rsidR="00000000" w:rsidRDefault="00000000">
      <w:pPr>
        <w:ind w:left="1440"/>
      </w:pPr>
      <w:r>
        <w:t>The Ministry of Labour and Social Affairs shall allocate a total amount of NIS 268 million for setting up engineering-technician and vocational training courses, NIS 67 million for each of the years 2001-2004.</w:t>
      </w:r>
    </w:p>
    <w:p w:rsidR="00000000" w:rsidRDefault="00000000"/>
    <w:p w:rsidR="00000000" w:rsidRDefault="00000000">
      <w:pPr>
        <w:ind w:left="1440"/>
      </w:pPr>
      <w:r>
        <w:t>This clause includes an amount of NIS 24 million for opening supplementary education classes for women, NIS 6 million for each of the years 2001-2004.  Funding sources for each year shall be on average as follows:</w:t>
      </w:r>
    </w:p>
    <w:p w:rsidR="00000000" w:rsidRDefault="00000000"/>
    <w:p w:rsidR="00000000" w:rsidRDefault="00000000">
      <w:pPr>
        <w:ind w:left="1440"/>
      </w:pPr>
      <w:r>
        <w:t>The Ministry of Labour and Social Affairs - NIS 47 million;</w:t>
      </w:r>
    </w:p>
    <w:p w:rsidR="00000000" w:rsidRDefault="00000000">
      <w:pPr>
        <w:ind w:left="1440"/>
      </w:pPr>
    </w:p>
    <w:p w:rsidR="00000000" w:rsidRDefault="00000000">
      <w:pPr>
        <w:ind w:left="1440"/>
      </w:pPr>
      <w:r>
        <w:t>The Ministry of Finance - NIS 20 million.</w:t>
      </w:r>
    </w:p>
    <w:p w:rsidR="00000000" w:rsidRDefault="00000000"/>
    <w:p w:rsidR="00000000" w:rsidRDefault="00000000">
      <w:pPr>
        <w:ind w:left="1440"/>
      </w:pPr>
      <w:r>
        <w:rPr>
          <w:u w:val="single"/>
        </w:rPr>
        <w:t>Ministry of Health</w:t>
      </w:r>
    </w:p>
    <w:p w:rsidR="00000000" w:rsidRDefault="00000000"/>
    <w:p w:rsidR="00000000" w:rsidRDefault="00000000">
      <w:pPr>
        <w:ind w:left="1440"/>
      </w:pPr>
      <w:r>
        <w:rPr>
          <w:u w:val="single"/>
        </w:rPr>
        <w:t>Health stations</w:t>
      </w:r>
    </w:p>
    <w:p w:rsidR="00000000" w:rsidRDefault="00000000"/>
    <w:p w:rsidR="00000000" w:rsidRDefault="00000000">
      <w:pPr>
        <w:ind w:left="1440"/>
      </w:pPr>
      <w:r>
        <w:t>The Ministry of Health shall allocate NIS 10 million for construction of family health stations and oral health stations in the Arab-sector communities, NIS 2.5 million for each of the years 2001-2004.  Funding sources (average) for each year shall be as follows:</w:t>
      </w:r>
    </w:p>
    <w:p w:rsidR="00000000" w:rsidRDefault="00000000"/>
    <w:p w:rsidR="00000000" w:rsidRDefault="00000000">
      <w:pPr>
        <w:ind w:left="1440"/>
      </w:pPr>
      <w:r>
        <w:t>The Ministry of Health - NIS 1.25 million;</w:t>
      </w:r>
    </w:p>
    <w:p w:rsidR="00000000" w:rsidRDefault="00000000">
      <w:pPr>
        <w:ind w:left="1440"/>
      </w:pPr>
    </w:p>
    <w:p w:rsidR="00000000" w:rsidRDefault="00000000">
      <w:pPr>
        <w:ind w:left="1440"/>
      </w:pPr>
      <w:r>
        <w:t>The Ministry of Finance - NIS 1.25 million.</w:t>
      </w:r>
    </w:p>
    <w:p w:rsidR="00000000" w:rsidRDefault="00000000"/>
    <w:p w:rsidR="00000000" w:rsidRDefault="00000000">
      <w:pPr>
        <w:ind w:left="1440"/>
      </w:pPr>
      <w:r>
        <w:rPr>
          <w:u w:val="single"/>
        </w:rPr>
        <w:t>Ministry of Public Security</w:t>
      </w:r>
    </w:p>
    <w:p w:rsidR="00000000" w:rsidRDefault="00000000">
      <w:pPr>
        <w:ind w:left="1440"/>
      </w:pPr>
    </w:p>
    <w:p w:rsidR="00000000" w:rsidRDefault="00000000">
      <w:pPr>
        <w:ind w:left="1440"/>
      </w:pPr>
      <w:r>
        <w:rPr>
          <w:u w:val="single"/>
        </w:rPr>
        <w:t>Police stations</w:t>
      </w:r>
    </w:p>
    <w:p w:rsidR="00000000" w:rsidRDefault="00000000">
      <w:pPr>
        <w:ind w:left="1440"/>
      </w:pPr>
    </w:p>
    <w:p w:rsidR="00000000" w:rsidRDefault="00000000">
      <w:pPr>
        <w:ind w:left="1440"/>
      </w:pPr>
      <w:r>
        <w:t>The Ministry of Public Security shall allocate NIS 120 million for construction of police points and stations in the Arab-sector communities, NIS 30 million for each of the years 2001-2004.  Funding sources shall be as follows:</w:t>
      </w:r>
    </w:p>
    <w:p w:rsidR="00000000" w:rsidRDefault="00000000"/>
    <w:p w:rsidR="00000000" w:rsidRDefault="00000000">
      <w:pPr>
        <w:ind w:left="1440"/>
      </w:pPr>
      <w:r>
        <w:t>The Ministry of Public Security - NIS 10 million;</w:t>
      </w:r>
    </w:p>
    <w:p w:rsidR="00000000" w:rsidRDefault="00000000">
      <w:pPr>
        <w:ind w:left="1440"/>
      </w:pPr>
    </w:p>
    <w:p w:rsidR="00000000" w:rsidRDefault="00000000">
      <w:pPr>
        <w:ind w:left="1440"/>
      </w:pPr>
      <w:r>
        <w:t>The Ministry of Finance - NIS 20 million.</w:t>
      </w:r>
    </w:p>
    <w:p w:rsidR="00000000" w:rsidRDefault="00000000"/>
    <w:p w:rsidR="00000000" w:rsidRDefault="00000000">
      <w:pPr>
        <w:ind w:left="1440"/>
      </w:pPr>
      <w:r>
        <w:rPr>
          <w:u w:val="single"/>
        </w:rPr>
        <w:br w:type="page"/>
        <w:t>Ministry of Science, Culture and Sport</w:t>
      </w:r>
    </w:p>
    <w:p w:rsidR="00000000" w:rsidRDefault="00000000"/>
    <w:p w:rsidR="00000000" w:rsidRDefault="00000000">
      <w:pPr>
        <w:ind w:left="720"/>
      </w:pPr>
      <w:r>
        <w:t>(A)</w:t>
      </w:r>
      <w:r>
        <w:tab/>
      </w:r>
      <w:r>
        <w:rPr>
          <w:u w:val="single"/>
        </w:rPr>
        <w:t>Construction of cultural institutions and sports installations</w:t>
      </w:r>
    </w:p>
    <w:p w:rsidR="00000000" w:rsidRDefault="00000000"/>
    <w:p w:rsidR="00000000" w:rsidRDefault="00000000">
      <w:pPr>
        <w:ind w:left="1440"/>
      </w:pPr>
      <w:r>
        <w:t>The Ministry of Science, Culture and Sport shall allocate NIS 28 million for construction of cultural institutions and sports installations, NIS 7 million for each of the years 2001-2004.  Funding sources for each year shall average as follows:</w:t>
      </w:r>
    </w:p>
    <w:p w:rsidR="00000000" w:rsidRDefault="00000000">
      <w:pPr>
        <w:ind w:left="1440"/>
      </w:pPr>
    </w:p>
    <w:p w:rsidR="00000000" w:rsidRDefault="00000000">
      <w:pPr>
        <w:ind w:left="1440"/>
      </w:pPr>
      <w:r>
        <w:t>The Ministry of Science, Culture and Sport - NIS 3.5 million;</w:t>
      </w:r>
    </w:p>
    <w:p w:rsidR="00000000" w:rsidRDefault="00000000">
      <w:pPr>
        <w:ind w:left="1440"/>
      </w:pPr>
    </w:p>
    <w:p w:rsidR="00000000" w:rsidRDefault="00000000">
      <w:pPr>
        <w:ind w:left="1440"/>
      </w:pPr>
      <w:r>
        <w:t>The Ministry of Finance - NIS 3.5 million.</w:t>
      </w:r>
    </w:p>
    <w:p w:rsidR="00000000" w:rsidRDefault="00000000"/>
    <w:p w:rsidR="00000000" w:rsidRDefault="00000000">
      <w:pPr>
        <w:ind w:left="720"/>
      </w:pPr>
      <w:r>
        <w:t>(B)</w:t>
      </w:r>
      <w:r>
        <w:tab/>
      </w:r>
      <w:r>
        <w:rPr>
          <w:u w:val="single"/>
        </w:rPr>
        <w:t>Infrastructure for regional R &amp; D centres</w:t>
      </w:r>
    </w:p>
    <w:p w:rsidR="00000000" w:rsidRDefault="00000000"/>
    <w:p w:rsidR="00000000" w:rsidRDefault="00000000">
      <w:pPr>
        <w:ind w:left="1440"/>
      </w:pPr>
      <w:r>
        <w:t>The Ministry of Science, Culture and Sport shall allocate NIS 16 million for improvement of the physical infrastructure of regional R &amp; D centres in the Arab</w:t>
      </w:r>
      <w:r>
        <w:noBreakHyphen/>
        <w:t>sector communities, NIS 4 million for each of the years 2001-2004 from a budgetary supplement from the Ministry of Finance budget.</w:t>
      </w:r>
    </w:p>
    <w:p w:rsidR="00000000" w:rsidRDefault="00000000">
      <w:pPr>
        <w:ind w:left="720"/>
      </w:pPr>
    </w:p>
    <w:p w:rsidR="00000000" w:rsidRDefault="00000000">
      <w:pPr>
        <w:ind w:left="720"/>
      </w:pPr>
      <w:r>
        <w:t>(C)</w:t>
      </w:r>
      <w:r>
        <w:tab/>
      </w:r>
      <w:r>
        <w:rPr>
          <w:u w:val="single"/>
        </w:rPr>
        <w:t>Support of cultural, artistic and sport activities</w:t>
      </w:r>
    </w:p>
    <w:p w:rsidR="00000000" w:rsidRDefault="00000000">
      <w:pPr>
        <w:ind w:left="720"/>
      </w:pPr>
    </w:p>
    <w:p w:rsidR="00000000" w:rsidRDefault="00000000">
      <w:pPr>
        <w:ind w:left="1440"/>
      </w:pPr>
      <w:r>
        <w:t>The Ministry of Science, Culture and Sport shall allocate NIS 91 million to assist cultural, artistic and sports activities, an average of NIS 22.75 million for each of the years 2001-2004.</w:t>
      </w:r>
    </w:p>
    <w:p w:rsidR="00000000" w:rsidRDefault="00000000">
      <w:pPr>
        <w:ind w:left="720"/>
      </w:pPr>
    </w:p>
    <w:p w:rsidR="00000000" w:rsidRDefault="00000000">
      <w:pPr>
        <w:ind w:left="1440"/>
      </w:pPr>
      <w:r>
        <w:rPr>
          <w:u w:val="single"/>
        </w:rPr>
        <w:t>Prime Minister’s Office</w:t>
      </w:r>
    </w:p>
    <w:p w:rsidR="00000000" w:rsidRDefault="00000000">
      <w:pPr>
        <w:ind w:left="720"/>
      </w:pPr>
    </w:p>
    <w:p w:rsidR="00000000" w:rsidRDefault="00000000">
      <w:pPr>
        <w:ind w:left="1440"/>
      </w:pPr>
      <w:r>
        <w:rPr>
          <w:u w:val="single"/>
        </w:rPr>
        <w:t>Operation</w:t>
      </w:r>
    </w:p>
    <w:p w:rsidR="00000000" w:rsidRDefault="00000000">
      <w:pPr>
        <w:ind w:left="1440"/>
      </w:pPr>
    </w:p>
    <w:p w:rsidR="00000000" w:rsidRDefault="00000000">
      <w:pPr>
        <w:ind w:left="1440"/>
      </w:pPr>
      <w:r>
        <w:t>The Prime Minister’s Office shall allocate NIS 8 million for operation, overseeing and control of implementation of the plan, including appointment of projectors for promoting the various component parts of the scheme, NIS 2 million.”</w:t>
      </w:r>
    </w:p>
    <w:p w:rsidR="00000000" w:rsidRDefault="00000000"/>
    <w:p w:rsidR="00000000" w:rsidRDefault="00000000">
      <w:pPr>
        <w:pStyle w:val="ParaNo"/>
        <w:tabs>
          <w:tab w:val="clear" w:pos="360"/>
          <w:tab w:val="clear" w:pos="737"/>
        </w:tabs>
        <w:rPr>
          <w:lang w:val="en-GB"/>
        </w:rPr>
      </w:pPr>
      <w:r>
        <w:rPr>
          <w:lang w:val="en-GB"/>
        </w:rPr>
        <w:t>The implementation of this decision has already begun, but its full realization still awaits the passage in the Knesset of the annual budget law for the year 2001.</w:t>
      </w:r>
    </w:p>
    <w:p w:rsidR="00000000" w:rsidRDefault="00000000"/>
    <w:p w:rsidR="00000000" w:rsidRDefault="00000000">
      <w:pPr>
        <w:pStyle w:val="Heading3"/>
      </w:pPr>
      <w:r>
        <w:t>Amendment of the Equal Rights for Women Law, 1951 (2000)</w:t>
      </w:r>
    </w:p>
    <w:p w:rsidR="00000000" w:rsidRDefault="00000000"/>
    <w:p w:rsidR="00000000" w:rsidRDefault="00000000">
      <w:pPr>
        <w:pStyle w:val="ParaNo"/>
        <w:tabs>
          <w:tab w:val="clear" w:pos="360"/>
          <w:tab w:val="clear" w:pos="737"/>
        </w:tabs>
        <w:rPr>
          <w:lang w:val="en-GB"/>
        </w:rPr>
      </w:pPr>
      <w:r>
        <w:rPr>
          <w:lang w:val="en-GB"/>
        </w:rPr>
        <w:t xml:space="preserve">A comprehensive amendment of the Equal Rights for Women Law, 1951 was enacted in April 2000.  Please refer to a detailed description of this law provided below under the discussion of article 3 (see also at the end of paragraph 1 above).  </w:t>
      </w:r>
    </w:p>
    <w:p w:rsidR="00000000" w:rsidRDefault="00000000"/>
    <w:p w:rsidR="00000000" w:rsidRDefault="00000000">
      <w:pPr>
        <w:pStyle w:val="Heading3"/>
      </w:pPr>
      <w:r>
        <w:t>Equal Rights for People with Disabilities Law, 1996:  Background</w:t>
      </w:r>
    </w:p>
    <w:p w:rsidR="00000000" w:rsidRDefault="00000000"/>
    <w:p w:rsidR="00000000" w:rsidRDefault="00000000">
      <w:pPr>
        <w:pStyle w:val="ParaNo"/>
        <w:tabs>
          <w:tab w:val="clear" w:pos="360"/>
          <w:tab w:val="clear" w:pos="737"/>
        </w:tabs>
        <w:rPr>
          <w:lang w:val="en-GB"/>
        </w:rPr>
      </w:pPr>
      <w:r>
        <w:rPr>
          <w:lang w:val="en-GB"/>
        </w:rPr>
        <w:t>On 23 February 1998, the Equal Rights for People with Disabilities Law, 1998 (hereinafter:  the “Equality Law”) was adopted by the Knesset, anchoring for the first time the right to equality and human dignity of people with disabilities and creating a new system of obligations for the State of Israel vis-à-vis its disabled residents.  The principal impetus for enactment of the Equality Law was “The Report of the Public Committee to Review Comprehensive Legislation in the Matter of the Rights of People with Disabilities” (hereinafter the “Public Committee”) which was submitted to the Minister of Justice and the Minister of Labour and Social Affairs in July 1997.</w:t>
      </w:r>
    </w:p>
    <w:p w:rsidR="00000000" w:rsidRDefault="00000000"/>
    <w:p w:rsidR="00000000" w:rsidRDefault="00000000">
      <w:pPr>
        <w:pStyle w:val="ParaNo"/>
        <w:tabs>
          <w:tab w:val="clear" w:pos="360"/>
          <w:tab w:val="clear" w:pos="737"/>
        </w:tabs>
        <w:rPr>
          <w:lang w:val="en-GB"/>
        </w:rPr>
      </w:pPr>
      <w:r>
        <w:rPr>
          <w:lang w:val="en-GB"/>
        </w:rPr>
        <w:t>The Equal Rights for People with Disabilities Law came into effect on 1 January 1999.  The law, which was eventually adopted by the Knesset, was only part of the original proposed bill.  It includes basic principles, general principles, equality of employment, accessibility to public transportation and establishment of a commission on equal rights for people with disabilities.  The remaining chapters of the bill were re-tabled before the Fifteenth Knesset within the Equal Rights for People with Disabilities (Amendment - Accessibility, Health, Community Housing and Personal Assistance, Culture, Leisure and Sport, Schooling and Education, the Legal System, Special Needs) Bill, 5760-1999.  This bill passed its preliminary reading (22 December 1999) and is currently being debated in the Labour, Social Welfare and Health Committee of the Knesset.</w:t>
      </w:r>
    </w:p>
    <w:p w:rsidR="00000000" w:rsidRDefault="00000000"/>
    <w:p w:rsidR="00000000" w:rsidRDefault="00000000">
      <w:pPr>
        <w:pStyle w:val="ParaNo"/>
        <w:tabs>
          <w:tab w:val="clear" w:pos="360"/>
          <w:tab w:val="clear" w:pos="737"/>
        </w:tabs>
        <w:rPr>
          <w:lang w:val="en-GB"/>
        </w:rPr>
      </w:pPr>
      <w:r>
        <w:rPr>
          <w:lang w:val="en-GB"/>
        </w:rPr>
        <w:t>On 1 August 2000, the establishment of the Equal Rights for People with Disabilities Commission was formally announced, and it is presently in its formative stages.  Nevertheless, although two years have elapsed since the entry of the Equal Rights for People with Disabilities Law into effect, the majority of its provisions have not yet been fully implemented.</w:t>
      </w:r>
    </w:p>
    <w:p w:rsidR="00000000" w:rsidRDefault="00000000"/>
    <w:p w:rsidR="00000000" w:rsidRDefault="00000000">
      <w:pPr>
        <w:pStyle w:val="ParaNo"/>
        <w:tabs>
          <w:tab w:val="clear" w:pos="360"/>
          <w:tab w:val="clear" w:pos="737"/>
        </w:tabs>
        <w:rPr>
          <w:lang w:val="en-GB"/>
        </w:rPr>
      </w:pPr>
      <w:r>
        <w:rPr>
          <w:lang w:val="en-GB"/>
        </w:rPr>
        <w:t>At the same time, and as shall be elaborated hereunder, laws and legislative amendments are being enacted in specific areas promoting the state of rights of particular groups of people with disabilities (the mentally ill, disabled infants, mentally retarded persons, etc.).</w:t>
      </w:r>
    </w:p>
    <w:p w:rsidR="00000000" w:rsidRDefault="00000000"/>
    <w:p w:rsidR="00000000" w:rsidRDefault="00000000">
      <w:pPr>
        <w:pStyle w:val="ParaNo"/>
        <w:tabs>
          <w:tab w:val="clear" w:pos="360"/>
          <w:tab w:val="clear" w:pos="737"/>
        </w:tabs>
        <w:rPr>
          <w:lang w:val="en-GB"/>
        </w:rPr>
      </w:pPr>
      <w:r>
        <w:rPr>
          <w:lang w:val="en-GB"/>
        </w:rPr>
        <w:t>On 5 October 1999 a strike was conducted by handicapped persons in Israel, demanding that the Israeli Government grant them basic living conditions and, specifically, the correction of flaws in the area of National Insurance benefits.  After 37 days of demonstrating in front of the Ministry of Finance, the Government decided to respond to the demands of the persons with disabilities, and improvements were made to the entitlements of those persons with severe disabilities, in the area of mobility allowances and special services allowances.</w:t>
      </w:r>
    </w:p>
    <w:p w:rsidR="00000000" w:rsidRDefault="00000000"/>
    <w:p w:rsidR="00000000" w:rsidRDefault="00000000">
      <w:pPr>
        <w:pStyle w:val="Heading3"/>
      </w:pPr>
      <w:r>
        <w:t xml:space="preserve">Accessibility </w:t>
      </w:r>
    </w:p>
    <w:p w:rsidR="00000000" w:rsidRDefault="00000000"/>
    <w:p w:rsidR="00000000" w:rsidRDefault="00000000">
      <w:pPr>
        <w:pStyle w:val="ParaNo"/>
        <w:tabs>
          <w:tab w:val="clear" w:pos="360"/>
          <w:tab w:val="clear" w:pos="737"/>
        </w:tabs>
        <w:rPr>
          <w:lang w:val="en-GB"/>
        </w:rPr>
      </w:pPr>
      <w:r>
        <w:rPr>
          <w:lang w:val="en-GB"/>
        </w:rPr>
        <w:t>Most public buildings and sites in Israel are inaccessible to people with disabilities who are wheelchair-bound.  (Government offices, local authority offices, schools, universities, coffee houses, theatres, restaurants, courts, and others.)</w:t>
      </w:r>
    </w:p>
    <w:p w:rsidR="00000000" w:rsidRDefault="00000000"/>
    <w:p w:rsidR="00000000" w:rsidRDefault="00000000">
      <w:pPr>
        <w:pStyle w:val="ParaNo"/>
        <w:tabs>
          <w:tab w:val="clear" w:pos="360"/>
          <w:tab w:val="clear" w:pos="737"/>
        </w:tabs>
        <w:rPr>
          <w:lang w:val="en-GB"/>
        </w:rPr>
      </w:pPr>
      <w:r>
        <w:rPr>
          <w:lang w:val="en-GB"/>
        </w:rPr>
        <w:t xml:space="preserve">An amendment to the Planning and Building Law, 5728-1968, and accompanying regulations at the beginning of the 1980s provided that a building permit would not be granted for a public building if no special arrangements for handicapped persons had been provided for in the plans.  However, this arrangement only applied to public buildings.  Moreover, the arrangement was based on a distinction between Type A public buildings and Type B public buildings, where the latter, which include, for example, schools, government ministries and local authorities, were only obliged to make special arrangements on one floor in order to obtain a </w:t>
      </w:r>
    </w:p>
    <w:p w:rsidR="00000000" w:rsidRDefault="00000000">
      <w:r>
        <w:br w:type="page"/>
        <w:t>building permit.  The Local Authorities (Provisions for Disabled Persons) Law, 5748-1988, obliges local authorities to lower sidewalks on pedestrian crossings and junctions.  Even these minimal provisions are not enforced as they should be.</w:t>
      </w:r>
    </w:p>
    <w:p w:rsidR="00000000" w:rsidRDefault="00000000"/>
    <w:p w:rsidR="00000000" w:rsidRDefault="00000000">
      <w:pPr>
        <w:pStyle w:val="ParaNo"/>
        <w:tabs>
          <w:tab w:val="clear" w:pos="360"/>
          <w:tab w:val="clear" w:pos="737"/>
        </w:tabs>
        <w:rPr>
          <w:lang w:val="en-GB"/>
        </w:rPr>
      </w:pPr>
      <w:r>
        <w:rPr>
          <w:lang w:val="en-GB"/>
        </w:rPr>
        <w:t>In general, public transportation in Israel is, to a large extent, inaccessible for persons with disabilities.  There are no public buses which a wheelchair-bound person is able to utilize.</w:t>
      </w:r>
    </w:p>
    <w:p w:rsidR="00000000" w:rsidRDefault="00000000"/>
    <w:p w:rsidR="00000000" w:rsidRDefault="00000000">
      <w:pPr>
        <w:pStyle w:val="ParaNo"/>
        <w:tabs>
          <w:tab w:val="clear" w:pos="360"/>
          <w:tab w:val="clear" w:pos="737"/>
        </w:tabs>
        <w:rPr>
          <w:lang w:val="en-GB"/>
        </w:rPr>
      </w:pPr>
      <w:r>
        <w:rPr>
          <w:lang w:val="en-GB"/>
        </w:rPr>
        <w:t>The Equal Rights for People with Disabilities Law provides people with disabilities with a right of access to public transportation (city buses, trains, boats, air transport) and charges the Minister of Transport with the enactment of regulations to determine the modes of transportation and the times for arranging accessibility.  These regulations have not yet been enacted.  Recently a petition was submitted to the High Court of Justice by 20 organizations acting to advance the equality of people with disabilities.  In an interim order, the Court ordered the Minister of Transport to submit draft regulations to the Knesset by the commencement of the winter session.</w:t>
      </w:r>
    </w:p>
    <w:p w:rsidR="00000000" w:rsidRDefault="00000000"/>
    <w:p w:rsidR="00000000" w:rsidRDefault="00000000">
      <w:pPr>
        <w:pStyle w:val="ParaNo"/>
        <w:tabs>
          <w:tab w:val="clear" w:pos="360"/>
          <w:tab w:val="clear" w:pos="737"/>
        </w:tabs>
        <w:rPr>
          <w:lang w:val="en-GB"/>
        </w:rPr>
      </w:pPr>
      <w:r>
        <w:rPr>
          <w:lang w:val="en-GB"/>
        </w:rPr>
        <w:t>There was a recent importation of a new type of taxi-cab suitable for wheelchair-confined persons.</w:t>
      </w:r>
    </w:p>
    <w:p w:rsidR="00000000" w:rsidRDefault="00000000"/>
    <w:p w:rsidR="00000000" w:rsidRDefault="00000000">
      <w:pPr>
        <w:pStyle w:val="ParaNo"/>
        <w:tabs>
          <w:tab w:val="clear" w:pos="360"/>
          <w:tab w:val="clear" w:pos="737"/>
        </w:tabs>
        <w:rPr>
          <w:lang w:val="en-GB"/>
        </w:rPr>
      </w:pPr>
      <w:r>
        <w:rPr>
          <w:lang w:val="en-GB"/>
        </w:rPr>
        <w:t>The Knesset and Prime Minister Elections Law (Consolidated Version), 5729-1969, prescribes an unequal arrangement concerning the accessibility of polling stations for people with disabilities, primarily aimed at providing at least one accessible polling station for every 20,000 residents.  A similar arrangement is provided in the Local Authorities (Elections) Law, 5725-1965.  Following a petition to the High Court of Justice on the eve of the last elections for the Fifteenth Knesset and Prime Minister, the Elections Law was amended by a transitional provision whereby every person with mobility disabilities may vote in his own area of residence at any polling station for disabled persons, by a method of “double envelopes”.  This transitional provision is essentially not valid with respect to future elections.</w:t>
      </w:r>
    </w:p>
    <w:p w:rsidR="00000000" w:rsidRDefault="00000000"/>
    <w:p w:rsidR="00000000" w:rsidRDefault="00000000">
      <w:pPr>
        <w:pStyle w:val="ParaNo"/>
        <w:tabs>
          <w:tab w:val="clear" w:pos="360"/>
          <w:tab w:val="clear" w:pos="737"/>
        </w:tabs>
        <w:rPr>
          <w:lang w:val="en-GB"/>
        </w:rPr>
      </w:pPr>
      <w:r>
        <w:rPr>
          <w:lang w:val="en-GB"/>
        </w:rPr>
        <w:t>Information services are not accessible to people with sensory disabilities (people who are visually challenged, the blind, people who are hard of hearing or deaf).</w:t>
      </w:r>
    </w:p>
    <w:p w:rsidR="00000000" w:rsidRDefault="00000000"/>
    <w:p w:rsidR="00000000" w:rsidRDefault="00000000">
      <w:pPr>
        <w:pStyle w:val="ParaNo"/>
        <w:tabs>
          <w:tab w:val="clear" w:pos="360"/>
          <w:tab w:val="clear" w:pos="737"/>
        </w:tabs>
        <w:rPr>
          <w:lang w:val="en-GB"/>
        </w:rPr>
      </w:pPr>
      <w:r>
        <w:rPr>
          <w:lang w:val="en-GB"/>
        </w:rPr>
        <w:t>Television programmes are not accessible to people who are hard of hearing or deaf:  the Deaf Persons Relief Law, 5752-1992 includes two provisions requiring the Broadcasting Authority:  (a) to translate at least one news programme a week into sign language; (b) to accompany a quarter of those broadcasts which are not live broadcasts with subtitles - Hebrew broadcasts with Hebrew subtitles, and Arabic broadcasts with subtitles in Arabic.  As a result of two petitions to the High Court of Justice (1994), every Thursday the Broadcasting Authority now translates the late night news into sign language.  This programme is broadcast at 23h 30.  A petition was recently filed (22 August 2000) in the High Court of Justice by the Bekol Association, an organization for the hard of hearing and hearing impaired, requesting an order that the Broadcasting Authority fulfil its obligation under the Deaf Persons Relief Law and accompany one-quarter of its aforesaid broadcasts with subtitles.  An interim order was granted by the court.</w:t>
      </w:r>
      <w:r>
        <w:rPr>
          <w:lang w:val="en-GB"/>
        </w:rPr>
        <w:cr/>
      </w:r>
    </w:p>
    <w:p w:rsidR="00000000" w:rsidRDefault="00000000">
      <w:pPr>
        <w:pStyle w:val="ParaNo"/>
        <w:tabs>
          <w:tab w:val="clear" w:pos="360"/>
          <w:tab w:val="clear" w:pos="737"/>
        </w:tabs>
        <w:rPr>
          <w:lang w:val="en-GB"/>
        </w:rPr>
      </w:pPr>
      <w:r>
        <w:rPr>
          <w:lang w:val="en-GB"/>
        </w:rPr>
        <w:t>Unfortunately, women with disabilities still face severe discrimination in the area of access to health services, in general, and in particular in the area of gynaecological care.</w:t>
      </w:r>
    </w:p>
    <w:p w:rsidR="00000000" w:rsidRDefault="00000000">
      <w:pPr>
        <w:pStyle w:val="ParaNo"/>
        <w:tabs>
          <w:tab w:val="clear" w:pos="360"/>
          <w:tab w:val="clear" w:pos="737"/>
        </w:tabs>
        <w:rPr>
          <w:lang w:val="en-GB"/>
        </w:rPr>
      </w:pPr>
      <w:r>
        <w:rPr>
          <w:lang w:val="en-GB"/>
        </w:rPr>
        <w:t>The proposed bill on equal rights for people with disabilities which is now pending before the Knesset and which was mentioned above, includes an innovative and comprehensive arrangement in the area of physical, sensory and social accessibility.</w:t>
      </w:r>
    </w:p>
    <w:p w:rsidR="00000000" w:rsidRDefault="00000000"/>
    <w:p w:rsidR="00000000" w:rsidRDefault="00000000">
      <w:pPr>
        <w:pStyle w:val="Heading3"/>
      </w:pPr>
      <w:r>
        <w:t xml:space="preserve">Employment </w:t>
      </w:r>
    </w:p>
    <w:p w:rsidR="00000000" w:rsidRDefault="00000000"/>
    <w:p w:rsidR="00000000" w:rsidRDefault="00000000">
      <w:pPr>
        <w:pStyle w:val="ParaNo"/>
        <w:tabs>
          <w:tab w:val="clear" w:pos="360"/>
          <w:tab w:val="clear" w:pos="737"/>
        </w:tabs>
        <w:rPr>
          <w:lang w:val="en-GB"/>
        </w:rPr>
      </w:pPr>
      <w:r>
        <w:rPr>
          <w:lang w:val="en-GB"/>
        </w:rPr>
        <w:t>Unfortunately, unemployment rates among people with disabilities are relatively high.  In a survey conducted by the Service for the Blind of the Ministry of Labour and Social Affairs, it was found that the rate of unemployment of blind persons was 72 per cent (March 1997).  The estimate of the Rehabilitation Department of the Ministry of Labour and Social Welfare with respect to the rate of unemployment among people with severe disabilities, physical illness, mental illnesses and retardation is 70-75 per cent unemployment.  In a needs survey (1992), unemployment levels among deaf people aged 30-64 were found to be at 18</w:t>
      </w:r>
      <w:r>
        <w:rPr>
          <w:lang w:val="en-GB"/>
        </w:rPr>
        <w:noBreakHyphen/>
        <w:t>22 per cent.  Moreover, experts in this field have indicated professional flaws in the policies of employment rehabilitation of people with disabilities in Israel.  In particular, these experts have indicated that there is insufficient referral toward the free market, as opposed to segregated employment frameworks which fail to utilize the qualifications and personal employment potential of such employees.</w:t>
      </w:r>
    </w:p>
    <w:p w:rsidR="00000000" w:rsidRDefault="00000000"/>
    <w:p w:rsidR="00000000" w:rsidRDefault="00000000">
      <w:pPr>
        <w:pStyle w:val="ParaNo"/>
        <w:tabs>
          <w:tab w:val="clear" w:pos="360"/>
          <w:tab w:val="clear" w:pos="737"/>
        </w:tabs>
        <w:rPr>
          <w:lang w:val="en-GB"/>
        </w:rPr>
      </w:pPr>
      <w:r>
        <w:rPr>
          <w:lang w:val="en-GB"/>
        </w:rPr>
        <w:t>People with disabilities in Israel earn low wages.  The Minimum Wage Law, 5747-1987 does not apply to protected enterprises and employees who “earn” several hundred shekels, unrelated to their output.  Section 17 (a) of the Law authorizes the Minister of Labour and Social Affairs to prescribe in Regulations that the provisions of the Law will apply with respect to employees who have physical, mental or intellectual handicaps and are employed in protected enterprises in which the State Treasury participates in their budget.  The Minister of Labour and Social Affairs has yet to enact such Regulations.  In 1997, the Minimum Wage Law was amended (section 17 (b)) and the Minister of Labour and Social Affairs was authorized to prescribe in regulations a reduced minimum wage for people with disabilities employed in the free market.  The regulations have yet to be enacted.  (Draft regulations were recently circulated for the comments of the relevant government ministries and public organizations.)</w:t>
      </w:r>
    </w:p>
    <w:p w:rsidR="00000000" w:rsidRDefault="00000000"/>
    <w:p w:rsidR="00000000" w:rsidRDefault="00000000">
      <w:pPr>
        <w:pStyle w:val="ParaNo"/>
        <w:tabs>
          <w:tab w:val="clear" w:pos="360"/>
          <w:tab w:val="clear" w:pos="737"/>
        </w:tabs>
        <w:rPr>
          <w:lang w:val="en-GB"/>
        </w:rPr>
      </w:pPr>
      <w:r>
        <w:rPr>
          <w:lang w:val="en-GB"/>
        </w:rPr>
        <w:t xml:space="preserve">The Equal Rights for People with Disabilities Law stipulates the right of people with disabilities to employment equality.  Section 8 of the law prohibits discrimination in employment on the grounds of disability and includes an obligation to make reasonable adjustments.  Pursuant to the Law, the Minister of Labour and Social Affairs and the Minister of Finance are charged with the enactment of regulations to determine State participation in financing the adjustments.  Such regulations have not yet been enacted.  Section 9 of the Law prescribes, as a transitional provision for seven years, the duty of a person who employs in excess of 25 employees to ensure fair representation of people with disabilities.  In addition, section 28 of the Law contains an indirect amendment to the State Service (Appointments) Law, 5719-1959 with respect to the duty of fair representation of people with disabilities in the State Service.  </w:t>
      </w:r>
    </w:p>
    <w:p w:rsidR="00000000" w:rsidRDefault="00000000"/>
    <w:p w:rsidR="00000000" w:rsidRDefault="00000000">
      <w:pPr>
        <w:pStyle w:val="ParaNo"/>
        <w:tabs>
          <w:tab w:val="clear" w:pos="360"/>
          <w:tab w:val="clear" w:pos="737"/>
        </w:tabs>
        <w:rPr>
          <w:lang w:val="en-GB"/>
        </w:rPr>
      </w:pPr>
      <w:r>
        <w:rPr>
          <w:lang w:val="en-GB"/>
        </w:rPr>
        <w:t>Since the date that this law came into effect, no activity has yet been undertaken to promote the aforesaid fair representation.  Section 16 of the law prescribes that the Minister of Labour and Social Affairs shall initiate and develop programmes for employment rehabilitation of people with disabilities and that he shall submit a report each year on this matter to the Labour, Social Welfare and Health Committee of the Knesset.  As of the present time, no such report has been submitted to the Knesset.  Draft regulations regarding the granting of priority to people with disabilities in being given parking spaces at workplaces was recently submitted by the Minister of Labour and Social Affairs to the Labour, Social Welfare and Health Committee of the Knesset and a meeting was convened for the approval thereof.  Last year the Bar Association (Examination Arrangements in the Laws of the State of Israel and Practical Matters) Rules, 5723-1962 was amended, and it now provides as follows:</w:t>
      </w:r>
    </w:p>
    <w:p w:rsidR="00000000" w:rsidRDefault="00000000"/>
    <w:p w:rsidR="00000000" w:rsidRDefault="00000000">
      <w:pPr>
        <w:ind w:left="720"/>
      </w:pPr>
      <w:r>
        <w:tab/>
        <w:t>(a)</w:t>
      </w:r>
      <w:r>
        <w:tab/>
        <w:t>With respect to a written examination under Rule 18B, the examining committee, at the request of an examinee who is a person with a disability, within the meaning in the Equal Rights for People with Disabilities Law, 5758-1998, may determine for such person appropriate modifications on account of the disability which shall ensure that he or she will be examined under conditions which are equal, as far as possible, to those of the other examinees.</w:t>
      </w:r>
    </w:p>
    <w:p w:rsidR="00000000" w:rsidRDefault="00000000">
      <w:pPr>
        <w:ind w:left="720"/>
      </w:pPr>
    </w:p>
    <w:p w:rsidR="00000000" w:rsidRDefault="00000000">
      <w:pPr>
        <w:pStyle w:val="Heading3"/>
      </w:pPr>
      <w:r>
        <w:t>Community housing (art. 11 of the Covenant)</w:t>
      </w:r>
    </w:p>
    <w:p w:rsidR="00000000" w:rsidRDefault="00000000"/>
    <w:p w:rsidR="00000000" w:rsidRDefault="00000000">
      <w:pPr>
        <w:pStyle w:val="ParaNo"/>
        <w:tabs>
          <w:tab w:val="clear" w:pos="360"/>
          <w:tab w:val="clear" w:pos="737"/>
        </w:tabs>
        <w:rPr>
          <w:lang w:val="en-GB"/>
        </w:rPr>
      </w:pPr>
      <w:r>
        <w:rPr>
          <w:lang w:val="en-GB"/>
        </w:rPr>
        <w:t>One of the problems that people with disabilities are still facing in Israel is the preference for institutional frameworks, as opposed to living in the community, particularly for mentally</w:t>
      </w:r>
      <w:r>
        <w:rPr>
          <w:lang w:val="en-GB"/>
        </w:rPr>
        <w:noBreakHyphen/>
        <w:t xml:space="preserve">handicapped and mentally ill people.  Thousands of people with disabilities in Israel live in remote and crowded institutions, outside the community and under depersonalized conditions, severely infringing upon their privacy and personal autonomy.  </w:t>
      </w:r>
    </w:p>
    <w:p w:rsidR="00000000" w:rsidRDefault="00000000"/>
    <w:p w:rsidR="00000000" w:rsidRDefault="00000000">
      <w:pPr>
        <w:pStyle w:val="ParaNo"/>
        <w:tabs>
          <w:tab w:val="clear" w:pos="360"/>
          <w:tab w:val="clear" w:pos="737"/>
        </w:tabs>
        <w:rPr>
          <w:lang w:val="en-GB"/>
        </w:rPr>
      </w:pPr>
      <w:r>
        <w:rPr>
          <w:lang w:val="en-GB"/>
        </w:rPr>
        <w:t>Leading professionals in this field have already determined that the quality of life and development of people with disabilities at all levels improves when they live in the community, in their natural environment.  The situation in Israel stands in contrast to this:</w:t>
      </w:r>
    </w:p>
    <w:p w:rsidR="00000000" w:rsidRDefault="00000000"/>
    <w:p w:rsidR="00000000" w:rsidRDefault="00000000">
      <w:r>
        <w:tab/>
        <w:t>(a)</w:t>
      </w:r>
      <w:r>
        <w:tab/>
        <w:t>Out of 7,400 intellectually retarded people living outside their homes, approximately 6,000 of them are living in 53 institutions.  New institutions are continually being constructed.  Families and associations wishing to exercise the right of mentally retarded people to live in community housing are restrained by the authorities.  The major part of the budget in the area of housing for people with disabilities is steered toward institutions;</w:t>
      </w:r>
    </w:p>
    <w:p w:rsidR="00000000" w:rsidRDefault="00000000"/>
    <w:p w:rsidR="00000000" w:rsidRDefault="00000000">
      <w:r>
        <w:tab/>
        <w:t>(b)</w:t>
      </w:r>
      <w:r>
        <w:tab/>
        <w:t>In Israel there are 6,700 people hospitalized in psychiatric hospitals.  Over half of these people are hospitalized only due to a lack of any framework of community housing, rather than on clinical grounds (letter from the Ministry of Health to the Public Committee dated 4 March 1997);</w:t>
      </w:r>
    </w:p>
    <w:p w:rsidR="00000000" w:rsidRDefault="00000000"/>
    <w:p w:rsidR="00000000" w:rsidRDefault="00000000">
      <w:r>
        <w:tab/>
        <w:t>(c)</w:t>
      </w:r>
      <w:r>
        <w:tab/>
        <w:t>In March 1999, the Public Committee submitted a report on the examination of the condition of mentally ill Holocaust survivors hospitalized in psychiatric hospitals in Israel.  The findings were particularly grave with respect to State treatment of these Holocaust survivors;</w:t>
      </w:r>
    </w:p>
    <w:p w:rsidR="00000000" w:rsidRDefault="00000000"/>
    <w:p w:rsidR="00000000" w:rsidRDefault="00000000">
      <w:r>
        <w:tab/>
        <w:t>(d)</w:t>
      </w:r>
      <w:r>
        <w:tab/>
        <w:t>This phenomenon of institutionalization also includes scores of people with physical disabilities living in institutions and even in hospital.</w:t>
      </w:r>
    </w:p>
    <w:p w:rsidR="00000000" w:rsidRDefault="00000000"/>
    <w:p w:rsidR="00000000" w:rsidRDefault="00000000">
      <w:pPr>
        <w:pStyle w:val="ParaNo"/>
        <w:tabs>
          <w:tab w:val="clear" w:pos="360"/>
          <w:tab w:val="clear" w:pos="737"/>
        </w:tabs>
        <w:rPr>
          <w:lang w:val="en-GB"/>
        </w:rPr>
      </w:pPr>
      <w:r>
        <w:rPr>
          <w:lang w:val="en-GB"/>
        </w:rPr>
        <w:t>The Equal Rights for People with Disabilities (Amendment - Accessibility, Health, Community Housing and Personal Assistance, Culture, Leisure and Sport, Schooling and Education, the Legal System, Special Needs) Bill, 5760-1999, which is currently pending before the Knesset includes an arrangement in the area of housing, principally the anchoring of the right of the disabled person to live in the community and the obligation of the State to grant the disabled person assistance which will guarantee the actual realization of this right.</w:t>
      </w:r>
    </w:p>
    <w:p w:rsidR="00000000" w:rsidRDefault="00000000"/>
    <w:p w:rsidR="00000000" w:rsidRDefault="00000000">
      <w:pPr>
        <w:pStyle w:val="ParaNo"/>
        <w:tabs>
          <w:tab w:val="clear" w:pos="360"/>
          <w:tab w:val="clear" w:pos="737"/>
        </w:tabs>
        <w:rPr>
          <w:lang w:val="en-GB"/>
        </w:rPr>
      </w:pPr>
      <w:r>
        <w:rPr>
          <w:lang w:val="en-GB"/>
        </w:rPr>
        <w:t>Recently, Amendment 4 to the Welfare (Treatment of Mentally Handicapped Persons) Law, 5729-1969, was enacted by the Knesset.  This amendment provides an obligation for the State to allocate resources for housing frameworks and day frameworks for mentally retarded persons and further provides that when determining the type of housing framework, the assessment committee will give priority to community housing.</w:t>
      </w:r>
    </w:p>
    <w:p w:rsidR="00000000" w:rsidRDefault="00000000"/>
    <w:p w:rsidR="00000000" w:rsidRDefault="00000000">
      <w:pPr>
        <w:pStyle w:val="ParaNo"/>
        <w:tabs>
          <w:tab w:val="clear" w:pos="360"/>
          <w:tab w:val="clear" w:pos="737"/>
        </w:tabs>
        <w:rPr>
          <w:lang w:val="en-GB"/>
        </w:rPr>
      </w:pPr>
      <w:r>
        <w:rPr>
          <w:lang w:val="en-GB"/>
        </w:rPr>
        <w:t>On 5 July 2000, the Rehabilitation of Mentally Disabled People in the Community Law, 5760</w:t>
      </w:r>
      <w:r>
        <w:rPr>
          <w:lang w:val="en-GB"/>
        </w:rPr>
        <w:noBreakHyphen/>
        <w:t>2000, was enacted, prescribing the right of a mentally- disabled person to a rehabilitation basket in the community, including in the areas of housing, employment, completion of education, society, leisure and others.</w:t>
      </w:r>
    </w:p>
    <w:p w:rsidR="00000000" w:rsidRDefault="00000000"/>
    <w:p w:rsidR="00000000" w:rsidRDefault="00000000">
      <w:pPr>
        <w:pStyle w:val="Heading3"/>
      </w:pPr>
      <w:r>
        <w:t>Education (art 13)</w:t>
      </w:r>
    </w:p>
    <w:p w:rsidR="00000000" w:rsidRDefault="00000000"/>
    <w:p w:rsidR="00000000" w:rsidRDefault="00000000">
      <w:pPr>
        <w:pStyle w:val="ParaNo"/>
        <w:tabs>
          <w:tab w:val="clear" w:pos="360"/>
          <w:tab w:val="clear" w:pos="737"/>
        </w:tabs>
        <w:rPr>
          <w:lang w:val="en-GB"/>
        </w:rPr>
      </w:pPr>
      <w:r>
        <w:rPr>
          <w:lang w:val="en-GB"/>
        </w:rPr>
        <w:t xml:space="preserve">Pupils, parents and teachers who are wheelchair-bound are unable to enter the large majority of school buildings in Israel, as well as classrooms and various study and social facilities.  As stated above (see the section on accessibility above), the law suffices with making one floor accessible in a school, even where there are modern buildings with many floors and levels.  Even this minimalist legislation is not sufficiently enforced.  In the case of </w:t>
      </w:r>
      <w:r>
        <w:rPr>
          <w:u w:val="single"/>
          <w:lang w:val="en-GB"/>
        </w:rPr>
        <w:t>Botzer et al v. “Maccabim-Reut” Local Council et al</w:t>
      </w:r>
      <w:r>
        <w:rPr>
          <w:lang w:val="en-GB"/>
        </w:rPr>
        <w:t>, 50 (1) P.D. 19, the High Court of Justice determined (in March 1996) the right of a wheelchair-bound pupil to independent, safe and dignified accessibility at school.  However, this precedent did not bring about any meaningful change beyond that particular case, and the Ministry of Education has still not prepared any multi-year plan on accessibility in schools in Israel.</w:t>
      </w:r>
    </w:p>
    <w:p w:rsidR="00000000" w:rsidRDefault="00000000"/>
    <w:p w:rsidR="00000000" w:rsidRDefault="00000000">
      <w:pPr>
        <w:pStyle w:val="ParaNo"/>
        <w:tabs>
          <w:tab w:val="clear" w:pos="360"/>
          <w:tab w:val="clear" w:pos="737"/>
        </w:tabs>
        <w:rPr>
          <w:lang w:val="en-GB"/>
        </w:rPr>
      </w:pPr>
      <w:r>
        <w:rPr>
          <w:lang w:val="en-GB"/>
        </w:rPr>
        <w:t>The objective of the Ministry of Education is to integrate pupils with disabilities into the ordinary education system.  However, for many years the view has prevailed in the Ministry of Education that pupils with disabilities who are integrated in regular schools lose their basket of rights under the law.  The numerous complaints reaching the Ministry of Education on this matter, and regarding the state of special education in Israel in general, led former Minister of Education, Yossi Sarid, to appoint a “Committee to Examine the Implementation of the Special Education Law”.  On 20 July 2000, the Committee submitted the report on its recommendations, the main points of which were:  recognition of the right of pupils with special needs to study together with children of their own age, to reach results according to their ability by being allowed to realize their potential, and the duty of society to prevent this right from being forfeited, other than in exceptional cases, taking into consideration the wishes of the family.</w:t>
      </w:r>
    </w:p>
    <w:p w:rsidR="00000000" w:rsidRDefault="00000000"/>
    <w:p w:rsidR="00000000" w:rsidRDefault="00000000">
      <w:pPr>
        <w:pStyle w:val="ParaNo"/>
        <w:tabs>
          <w:tab w:val="clear" w:pos="360"/>
          <w:tab w:val="clear" w:pos="737"/>
        </w:tabs>
        <w:rPr>
          <w:lang w:val="en-GB"/>
        </w:rPr>
      </w:pPr>
      <w:r>
        <w:rPr>
          <w:lang w:val="en-GB"/>
        </w:rPr>
        <w:t>A gap still exists, in the area of special education, between the Jewish sectors and minority sectors:  most children with disabilities in the Arab and Bedouin sectors do not study in educational frameworks which meet their needs; schools for special education for minorities which exist in these sectors do not answer the minimum level of conditions required in an educational framework.  Children of various ages and with various disabilities study in the same classes, and there is a severe lack of professional personnel to deal with those children having special needs, such as speech therapists, occupational therapists, physiotherapists, and others.  The Ministry of Education recently made a renewed declaration concerning its policy of closing gaps in this area within four years.  This period of time is necessary in order to train special teachers in these areas who speak Arabic who will be able to work with such children.</w:t>
      </w:r>
    </w:p>
    <w:p w:rsidR="00000000" w:rsidRDefault="00000000"/>
    <w:p w:rsidR="00000000" w:rsidRDefault="00000000">
      <w:pPr>
        <w:pStyle w:val="ParaNo"/>
        <w:tabs>
          <w:tab w:val="clear" w:pos="360"/>
          <w:tab w:val="clear" w:pos="737"/>
        </w:tabs>
        <w:rPr>
          <w:lang w:val="en-GB"/>
        </w:rPr>
      </w:pPr>
      <w:r>
        <w:rPr>
          <w:lang w:val="en-GB"/>
        </w:rPr>
        <w:t>The Rehabilitative Day-Care Centres Law, 2000, a private initiative, was recently enacted.  This new law sets out the right of an infant with severe disabilities to treatment in a rehabilitative day care centre, on the basis of a basket of services (the Law came into effect on 9 April 2001).</w:t>
      </w:r>
    </w:p>
    <w:p w:rsidR="00000000" w:rsidRDefault="00000000"/>
    <w:p w:rsidR="00000000" w:rsidRDefault="00000000">
      <w:pPr>
        <w:pStyle w:val="ParaNo"/>
        <w:tabs>
          <w:tab w:val="clear" w:pos="360"/>
          <w:tab w:val="clear" w:pos="737"/>
        </w:tabs>
        <w:rPr>
          <w:lang w:val="en-GB"/>
        </w:rPr>
      </w:pPr>
      <w:r>
        <w:rPr>
          <w:lang w:val="en-GB"/>
        </w:rPr>
        <w:t>The Equal Rights for People with Disabilities (Amendment - Accessibility, Health, Community Housing and Personal Assistance, Culture, Leisure and Sport, Schooling and Education, the Legal System, Special Needs) Bill, 5760-1999, which is currently pending before the Knesset includes a chapter anchoring the right of a person with disabilities to education and schooling according to his needs.</w:t>
      </w:r>
    </w:p>
    <w:p w:rsidR="00000000" w:rsidRDefault="00000000"/>
    <w:p w:rsidR="00000000" w:rsidRDefault="00000000">
      <w:pPr>
        <w:pStyle w:val="Heading3"/>
      </w:pPr>
      <w:r>
        <w:t>Culture and leisure (art. 15)</w:t>
      </w:r>
    </w:p>
    <w:p w:rsidR="00000000" w:rsidRDefault="00000000"/>
    <w:p w:rsidR="00000000" w:rsidRDefault="00000000">
      <w:pPr>
        <w:pStyle w:val="ParaNo"/>
        <w:tabs>
          <w:tab w:val="clear" w:pos="360"/>
          <w:tab w:val="clear" w:pos="737"/>
        </w:tabs>
        <w:rPr>
          <w:lang w:val="en-GB"/>
        </w:rPr>
      </w:pPr>
      <w:r>
        <w:rPr>
          <w:lang w:val="en-GB"/>
        </w:rPr>
        <w:t>As is generally known, recreation and leisure are taking up increasingly more time in the modern life of individuals.  This area is no less important for people with disabilities.  Israel has a diverse cultural life.  However, people with disabilities, both adults and children, are often not able to partake in such activities as most cultural and leisure sites are still inaccessible to persons with physical or sensory disabilities (see above).  Further, most cultural activities taking place are not accessible to people with intellectual retardation.  In addition, local governments which are in charge of these areas have no national planning, there is no special department and there is no exclusive budget for activity for people with disabilities.  As a result of this lack of appropriate attention to the special needs of adults and children with disabilities in this area, their social isolation increases.</w:t>
      </w:r>
    </w:p>
    <w:p w:rsidR="00000000" w:rsidRDefault="00000000"/>
    <w:p w:rsidR="00000000" w:rsidRDefault="00000000">
      <w:pPr>
        <w:pStyle w:val="ParaNo"/>
        <w:tabs>
          <w:tab w:val="clear" w:pos="360"/>
          <w:tab w:val="clear" w:pos="737"/>
        </w:tabs>
        <w:rPr>
          <w:lang w:val="en-GB"/>
        </w:rPr>
      </w:pPr>
      <w:r>
        <w:rPr>
          <w:lang w:val="en-GB"/>
        </w:rPr>
        <w:t xml:space="preserve">The Equal Rights for People with Disabilities (Amendment - Accessibility, Health, Community Housing and Personal Assistance, Culture, Leisure and Sport, Schooling and Education, the Legal System, Special Needs) Bill, 5760-1999, which is currently pending before the Knesset includes a provision imposing an obligation on the State to initiate and develop programmes in the areas of culture, leisure and sport for people with disabilities, giving priority to their integration into regular programmes.  </w:t>
      </w:r>
    </w:p>
    <w:p w:rsidR="00000000" w:rsidRDefault="00000000"/>
    <w:p w:rsidR="00000000" w:rsidRDefault="00000000">
      <w:pPr>
        <w:pStyle w:val="Heading1"/>
      </w:pPr>
      <w:r>
        <w:t>3.  International cooperation</w:t>
      </w:r>
    </w:p>
    <w:p w:rsidR="00000000" w:rsidRDefault="00000000"/>
    <w:p w:rsidR="00000000" w:rsidRDefault="00000000">
      <w:pPr>
        <w:pStyle w:val="ParaNo"/>
        <w:tabs>
          <w:tab w:val="clear" w:pos="360"/>
          <w:tab w:val="clear" w:pos="737"/>
        </w:tabs>
        <w:rPr>
          <w:lang w:val="en-GB"/>
        </w:rPr>
      </w:pPr>
      <w:r>
        <w:rPr>
          <w:lang w:val="en-GB"/>
        </w:rPr>
        <w:t>No changes have occurred since the submission of Israel’s initial report.</w:t>
      </w:r>
    </w:p>
    <w:p w:rsidR="00000000" w:rsidRDefault="00000000"/>
    <w:p w:rsidR="00000000" w:rsidRDefault="00000000">
      <w:pPr>
        <w:pStyle w:val="Heading1"/>
      </w:pPr>
      <w:r>
        <w:t>Article 3:  Prohibition of discrimination between men and women</w:t>
      </w:r>
    </w:p>
    <w:p w:rsidR="00000000" w:rsidRDefault="00000000"/>
    <w:p w:rsidR="00000000" w:rsidRDefault="00000000">
      <w:pPr>
        <w:pStyle w:val="ParaNo"/>
        <w:tabs>
          <w:tab w:val="clear" w:pos="360"/>
          <w:tab w:val="clear" w:pos="737"/>
        </w:tabs>
        <w:rPr>
          <w:lang w:val="en-GB"/>
        </w:rPr>
      </w:pPr>
      <w:r>
        <w:rPr>
          <w:lang w:val="en-GB"/>
        </w:rPr>
        <w:t>Since Israel’s initial report several important developments have taken place.</w:t>
      </w:r>
    </w:p>
    <w:p w:rsidR="00000000" w:rsidRDefault="00000000"/>
    <w:p w:rsidR="00000000" w:rsidRDefault="00000000">
      <w:pPr>
        <w:pStyle w:val="Heading3"/>
      </w:pPr>
      <w:r>
        <w:br w:type="page"/>
        <w:t>The Authority for the Advancement of the Status Women</w:t>
      </w:r>
    </w:p>
    <w:p w:rsidR="00000000" w:rsidRDefault="00000000"/>
    <w:p w:rsidR="00000000" w:rsidRDefault="00000000">
      <w:pPr>
        <w:pStyle w:val="ParaNo"/>
        <w:tabs>
          <w:tab w:val="clear" w:pos="360"/>
          <w:tab w:val="clear" w:pos="737"/>
        </w:tabs>
        <w:rPr>
          <w:lang w:val="en-GB"/>
        </w:rPr>
      </w:pPr>
      <w:r>
        <w:rPr>
          <w:lang w:val="en-GB"/>
        </w:rPr>
        <w:t xml:space="preserve">An Authority for the Advancement of the Status of Women was established under the auspices of the Prime Minister’s Office, in pursuance with the Authority for the Advancement of the Status of Women Law, 1998.  The Authority is invested with advisory powers and may suggest policies to the Government, which are designed to advance women, promote gender equality, eliminate discrimination against women and prevent domestic violence targeted against women.  In addition, the Authority supervises, </w:t>
      </w:r>
      <w:r>
        <w:rPr>
          <w:u w:val="single"/>
          <w:lang w:val="en-GB"/>
        </w:rPr>
        <w:t>inter alia</w:t>
      </w:r>
      <w:r>
        <w:rPr>
          <w:lang w:val="en-GB"/>
        </w:rPr>
        <w:t>, the gender policies of the different governmental bodies, monitors the implementation in Israel of the Convention on the Elimination of All Forms of Discrimination Against Women, promotes public awareness on the need to advance women and initiates legislative proposals and research.</w:t>
      </w:r>
    </w:p>
    <w:p w:rsidR="00000000" w:rsidRDefault="00000000"/>
    <w:p w:rsidR="00000000" w:rsidRDefault="00000000">
      <w:pPr>
        <w:pStyle w:val="ParaNo"/>
        <w:tabs>
          <w:tab w:val="clear" w:pos="360"/>
          <w:tab w:val="clear" w:pos="737"/>
        </w:tabs>
        <w:rPr>
          <w:lang w:val="en-GB"/>
        </w:rPr>
      </w:pPr>
      <w:r>
        <w:rPr>
          <w:lang w:val="en-GB"/>
        </w:rPr>
        <w:t>The following are the main programmes and achievements of the Authority:</w:t>
      </w:r>
    </w:p>
    <w:p w:rsidR="00000000" w:rsidRDefault="00000000"/>
    <w:p w:rsidR="00000000" w:rsidRDefault="00000000">
      <w:pPr>
        <w:numPr>
          <w:ilvl w:val="0"/>
          <w:numId w:val="413"/>
        </w:numPr>
      </w:pPr>
      <w:r>
        <w:t>Enforcement of laws relating to women’s rights in the workplace, including equal pay, equal opportunities, prevention of discrimination; and shattering of the “glass ceiling”;</w:t>
      </w:r>
    </w:p>
    <w:p w:rsidR="00000000" w:rsidRDefault="00000000">
      <w:pPr>
        <w:ind w:left="680"/>
      </w:pPr>
    </w:p>
    <w:p w:rsidR="00000000" w:rsidRDefault="00000000">
      <w:pPr>
        <w:numPr>
          <w:ilvl w:val="0"/>
          <w:numId w:val="341"/>
        </w:numPr>
        <w:ind w:left="1020"/>
      </w:pPr>
      <w:r>
        <w:t>Institution of a Programme for Gender Equality in the schools, currently implemented throughout the educational system, from pre-schools through teacher-training colleges throughout the country.  This programme is scheduled to run for four years;</w:t>
      </w:r>
    </w:p>
    <w:p w:rsidR="00000000" w:rsidRDefault="00000000">
      <w:pPr>
        <w:ind w:left="680"/>
      </w:pPr>
    </w:p>
    <w:p w:rsidR="00000000" w:rsidRDefault="00000000">
      <w:pPr>
        <w:numPr>
          <w:ilvl w:val="0"/>
          <w:numId w:val="341"/>
        </w:numPr>
        <w:ind w:left="1020"/>
      </w:pPr>
      <w:r>
        <w:t>Consolidation and monitoring of funds allocated to the advancement of the status of women in the various ministries and statutory authorities, in order to maximize efficiency;</w:t>
      </w:r>
    </w:p>
    <w:p w:rsidR="00000000" w:rsidRDefault="00000000">
      <w:pPr>
        <w:ind w:left="680"/>
      </w:pPr>
    </w:p>
    <w:p w:rsidR="00000000" w:rsidRDefault="00000000">
      <w:pPr>
        <w:numPr>
          <w:ilvl w:val="0"/>
          <w:numId w:val="341"/>
        </w:numPr>
        <w:ind w:left="1020"/>
      </w:pPr>
      <w:r>
        <w:t>Initiation of an out-reach programme for the early detection of breast cancer among hard-to-reach populations;</w:t>
      </w:r>
    </w:p>
    <w:p w:rsidR="00000000" w:rsidRDefault="00000000">
      <w:pPr>
        <w:ind w:left="680"/>
      </w:pPr>
    </w:p>
    <w:p w:rsidR="00000000" w:rsidRDefault="00000000">
      <w:pPr>
        <w:numPr>
          <w:ilvl w:val="0"/>
          <w:numId w:val="341"/>
        </w:numPr>
        <w:ind w:left="1020"/>
      </w:pPr>
      <w:r>
        <w:t>Establishment of an informative Web site for women;</w:t>
      </w:r>
    </w:p>
    <w:p w:rsidR="00000000" w:rsidRDefault="00000000">
      <w:pPr>
        <w:ind w:left="680"/>
      </w:pPr>
    </w:p>
    <w:p w:rsidR="00000000" w:rsidRDefault="00000000">
      <w:pPr>
        <w:numPr>
          <w:ilvl w:val="0"/>
          <w:numId w:val="341"/>
        </w:numPr>
        <w:ind w:left="1020"/>
      </w:pPr>
      <w:r>
        <w:t>Initiation of a project of informative and educational lectures and programmes for civil servants and in the Israel Defense Forces;</w:t>
      </w:r>
    </w:p>
    <w:p w:rsidR="00000000" w:rsidRDefault="00000000">
      <w:pPr>
        <w:ind w:left="680"/>
      </w:pPr>
    </w:p>
    <w:p w:rsidR="00000000" w:rsidRDefault="00000000">
      <w:pPr>
        <w:numPr>
          <w:ilvl w:val="0"/>
          <w:numId w:val="341"/>
        </w:numPr>
        <w:ind w:left="1020"/>
      </w:pPr>
      <w:r>
        <w:t>Sponsorship of a series of literacy projects for women in the Arab and Bedouin sectors; this programme is the result of the express requests of the women themselves; and</w:t>
      </w:r>
    </w:p>
    <w:p w:rsidR="00000000" w:rsidRDefault="00000000">
      <w:pPr>
        <w:ind w:left="680"/>
      </w:pPr>
    </w:p>
    <w:p w:rsidR="00000000" w:rsidRDefault="00000000">
      <w:pPr>
        <w:numPr>
          <w:ilvl w:val="0"/>
          <w:numId w:val="341"/>
        </w:numPr>
        <w:ind w:left="1020"/>
      </w:pPr>
      <w:r>
        <w:t>Sponsorship of a project of empowerment among single-parent families headed by women, focusing on skills needed for finding and maintaining employment.</w:t>
      </w:r>
    </w:p>
    <w:p w:rsidR="00000000" w:rsidRDefault="00000000"/>
    <w:p w:rsidR="00000000" w:rsidRDefault="00000000">
      <w:pPr>
        <w:pStyle w:val="ParaNo"/>
        <w:tabs>
          <w:tab w:val="clear" w:pos="360"/>
          <w:tab w:val="clear" w:pos="737"/>
        </w:tabs>
        <w:rPr>
          <w:lang w:val="en-GB"/>
        </w:rPr>
      </w:pPr>
      <w:r>
        <w:rPr>
          <w:lang w:val="en-GB"/>
        </w:rPr>
        <w:t>A detailed survey of these programmes is provided in the Authority’s National Report on the Status of Women in Israel “Beijing 5+”, published in June 2000 (and provided in annex III to the present second periodic report).</w:t>
      </w:r>
      <w:r>
        <w:rPr>
          <w:rStyle w:val="FootnoteReference"/>
          <w:lang w:val="en-GB"/>
        </w:rPr>
        <w:footnoteReference w:customMarkFollows="1" w:id="1"/>
        <w:t>*</w:t>
      </w:r>
    </w:p>
    <w:p w:rsidR="00000000" w:rsidRDefault="00000000"/>
    <w:p w:rsidR="00000000" w:rsidRDefault="00000000">
      <w:pPr>
        <w:pStyle w:val="Heading3"/>
      </w:pPr>
      <w:r>
        <w:br w:type="page"/>
        <w:t>Amendment of the Equal Rights for Women Law, 1951 (2000)</w:t>
      </w:r>
    </w:p>
    <w:p w:rsidR="00000000" w:rsidRDefault="00000000"/>
    <w:p w:rsidR="00000000" w:rsidRDefault="00000000">
      <w:pPr>
        <w:pStyle w:val="ParaNo"/>
        <w:tabs>
          <w:tab w:val="clear" w:pos="360"/>
          <w:tab w:val="clear" w:pos="737"/>
        </w:tabs>
        <w:rPr>
          <w:lang w:val="en-GB"/>
        </w:rPr>
      </w:pPr>
      <w:r>
        <w:rPr>
          <w:lang w:val="en-GB"/>
        </w:rPr>
        <w:t>The Equal Rights for Women Law, 1951 was comprehensively amended in April 2000.  (The full text of the amended law is provided in annex IV to this present Second Periodic Report.)</w:t>
      </w:r>
      <w:r>
        <w:rPr>
          <w:rStyle w:val="FootnoteReference"/>
          <w:lang w:val="en-GB"/>
        </w:rPr>
        <w:footnoteReference w:id="2"/>
      </w:r>
      <w:r>
        <w:rPr>
          <w:lang w:val="en-GB"/>
        </w:rPr>
        <w:t xml:space="preserve">  The following are the principal amendments:</w:t>
      </w:r>
    </w:p>
    <w:p w:rsidR="00000000" w:rsidRDefault="00000000"/>
    <w:p w:rsidR="00000000" w:rsidRDefault="00000000">
      <w:r>
        <w:tab/>
        <w:t>(a)</w:t>
      </w:r>
      <w:r>
        <w:tab/>
        <w:t>A paragraph was added to state the purpose of the law, which is “to prescribe principles to guarantee full equality between men and women, in the spirit of the principles of the Declaration of Establishment of the State of Israel”;</w:t>
      </w:r>
    </w:p>
    <w:p w:rsidR="00000000" w:rsidRDefault="00000000"/>
    <w:p w:rsidR="00000000" w:rsidRDefault="00000000">
      <w:r>
        <w:tab/>
        <w:t>(b)</w:t>
      </w:r>
      <w:r>
        <w:tab/>
        <w:t>A provision was introduced permitting affirmative action, in order “to rectify a former or existing discrimination against women” or for the “advancement of equality of women”;</w:t>
      </w:r>
    </w:p>
    <w:p w:rsidR="00000000" w:rsidRDefault="00000000"/>
    <w:p w:rsidR="00000000" w:rsidRDefault="00000000">
      <w:r>
        <w:tab/>
        <w:t>(c)</w:t>
      </w:r>
      <w:r>
        <w:tab/>
        <w:t xml:space="preserve">A set of rights were added:  </w:t>
      </w:r>
    </w:p>
    <w:p w:rsidR="00000000" w:rsidRDefault="00000000"/>
    <w:p w:rsidR="00000000" w:rsidRDefault="00000000">
      <w:pPr>
        <w:pStyle w:val="Rom2"/>
      </w:pPr>
      <w:r>
        <w:t>“Any woman or man has an equal right to an existence in human dignity, including equality at work, in education, health, housing, environmental protection and social welfare”;</w:t>
      </w:r>
    </w:p>
    <w:p w:rsidR="00000000" w:rsidRDefault="00000000"/>
    <w:p w:rsidR="00000000" w:rsidRDefault="00000000">
      <w:pPr>
        <w:pStyle w:val="Rom2"/>
      </w:pPr>
      <w:r>
        <w:t>The right of a woman concerning her body;</w:t>
      </w:r>
    </w:p>
    <w:p w:rsidR="00000000" w:rsidRDefault="00000000"/>
    <w:p w:rsidR="00000000" w:rsidRDefault="00000000">
      <w:pPr>
        <w:pStyle w:val="Rom2"/>
      </w:pPr>
      <w:r>
        <w:t>The right to protection from violence, sexual harassment, sexual abuse and traffic of women;</w:t>
      </w:r>
    </w:p>
    <w:p w:rsidR="00000000" w:rsidRDefault="00000000"/>
    <w:p w:rsidR="00000000" w:rsidRDefault="00000000">
      <w:pPr>
        <w:pStyle w:val="Rom2"/>
      </w:pPr>
      <w:r>
        <w:t>The right to adequate representation of women in all public services;</w:t>
      </w:r>
    </w:p>
    <w:p w:rsidR="00000000" w:rsidRDefault="00000000"/>
    <w:p w:rsidR="00000000" w:rsidRDefault="00000000">
      <w:r>
        <w:tab/>
        <w:t>(d)</w:t>
      </w:r>
      <w:r>
        <w:tab/>
        <w:t>As already mentioned above (under art. 2 in para. 1) the new section 6 states as follows:</w:t>
      </w:r>
    </w:p>
    <w:p w:rsidR="00000000" w:rsidRDefault="00000000"/>
    <w:p w:rsidR="00000000" w:rsidRDefault="00000000">
      <w:pPr>
        <w:ind w:left="720"/>
      </w:pPr>
      <w:r>
        <w:t xml:space="preserve">Any woman or man has the equal right to an existence in human dignity, including equality at work, in education, health, housing, environmental protection and social welfare. </w:t>
      </w:r>
    </w:p>
    <w:p w:rsidR="00000000" w:rsidRDefault="00000000">
      <w:pPr>
        <w:ind w:left="720"/>
      </w:pPr>
    </w:p>
    <w:p w:rsidR="00000000" w:rsidRDefault="00000000">
      <w:pPr>
        <w:pStyle w:val="ParaNo"/>
        <w:tabs>
          <w:tab w:val="clear" w:pos="360"/>
          <w:tab w:val="clear" w:pos="737"/>
        </w:tabs>
        <w:rPr>
          <w:lang w:val="en-GB"/>
        </w:rPr>
      </w:pPr>
      <w:r>
        <w:rPr>
          <w:lang w:val="en-GB"/>
        </w:rPr>
        <w:t xml:space="preserve">Lastly, mention should be made that all the above provisions shall not affect the validity of any law in force at the eve of commencement of the amending law.  This is also true for the regulation of age retirement and pension plans for women regulated by collective agreements.   </w:t>
      </w:r>
    </w:p>
    <w:p w:rsidR="00000000" w:rsidRDefault="00000000"/>
    <w:p w:rsidR="00000000" w:rsidRDefault="00000000">
      <w:pPr>
        <w:pStyle w:val="Heading3"/>
      </w:pPr>
      <w:r>
        <w:t>The Prevention of Sexual Harassment Law, 1998</w:t>
      </w:r>
    </w:p>
    <w:p w:rsidR="00000000" w:rsidRDefault="00000000"/>
    <w:p w:rsidR="00000000" w:rsidRDefault="00000000">
      <w:pPr>
        <w:pStyle w:val="ParaNo"/>
        <w:tabs>
          <w:tab w:val="clear" w:pos="360"/>
          <w:tab w:val="clear" w:pos="737"/>
        </w:tabs>
        <w:rPr>
          <w:lang w:val="en-GB"/>
        </w:rPr>
      </w:pPr>
      <w:r>
        <w:rPr>
          <w:lang w:val="en-GB"/>
        </w:rPr>
        <w:t xml:space="preserve">Undoubtedly, one of the most progressive pieces of legislation enacted in recent years in Israel has been the Prevention of Sexual Harassment Law, 5758-1998.  </w:t>
      </w:r>
    </w:p>
    <w:p w:rsidR="00000000" w:rsidRDefault="00000000"/>
    <w:p w:rsidR="00000000" w:rsidRDefault="00000000">
      <w:pPr>
        <w:pStyle w:val="ParaNo"/>
        <w:tabs>
          <w:tab w:val="clear" w:pos="360"/>
          <w:tab w:val="clear" w:pos="737"/>
        </w:tabs>
        <w:rPr>
          <w:lang w:val="en-GB"/>
        </w:rPr>
      </w:pPr>
      <w:r>
        <w:rPr>
          <w:lang w:val="en-GB"/>
        </w:rPr>
        <w:t xml:space="preserve">This law passed its final reading in the Knesset in 1998 on International Women’s Day and entered into force six months later, on 20 September 1998.  During the course of the legislative process, women’s NGOs presented their experiences, showing that a significant proportion of Israeli women were subjected to advances, remarks or contact of a sexual nature, which are unwanted and unwelcome, or suffer from threats or offers of remuneration for the purpose of sexual gratification.  As in other countries, sexual harassment occurs in the workplace as well as in other social contexts.  </w:t>
      </w:r>
    </w:p>
    <w:p w:rsidR="00000000" w:rsidRDefault="00000000"/>
    <w:p w:rsidR="00000000" w:rsidRDefault="00000000">
      <w:pPr>
        <w:pStyle w:val="ParaNo"/>
        <w:tabs>
          <w:tab w:val="clear" w:pos="360"/>
          <w:tab w:val="clear" w:pos="737"/>
        </w:tabs>
        <w:rPr>
          <w:lang w:val="en-GB"/>
        </w:rPr>
      </w:pPr>
      <w:r>
        <w:rPr>
          <w:lang w:val="en-GB"/>
        </w:rPr>
        <w:t xml:space="preserve">Prior to the enactment of the law, the only express statutory provision relating to sexual harassment was to be found in section 7 of the Employment (Equal Opportunities) Law, 1988.  This provision prohibited explicitly sexual harassment of the “quid pro quo” variety, i.e. adverse treatment in the work context, such as dismissal or denial of work-related benefits, in return for failure to respond to sexual advances.  There was no clear statutory provision which related to any other form of sexual harassment, such as the creation of a “hostile work environment”, or which dealt with sexual harassment occurring outside the workplace.    </w:t>
      </w:r>
    </w:p>
    <w:p w:rsidR="00000000" w:rsidRDefault="00000000"/>
    <w:p w:rsidR="00000000" w:rsidRDefault="00000000">
      <w:pPr>
        <w:pStyle w:val="ParaNo"/>
        <w:tabs>
          <w:tab w:val="clear" w:pos="360"/>
          <w:tab w:val="clear" w:pos="737"/>
        </w:tabs>
        <w:rPr>
          <w:lang w:val="en-GB"/>
        </w:rPr>
      </w:pPr>
      <w:r>
        <w:rPr>
          <w:lang w:val="en-GB"/>
        </w:rPr>
        <w:t>Benefiting from the social and legal lessons of a number of countries, the new law comprises a number of innovative provisions:</w:t>
      </w:r>
    </w:p>
    <w:p w:rsidR="00000000" w:rsidRDefault="00000000"/>
    <w:p w:rsidR="00000000" w:rsidRDefault="00000000">
      <w:r>
        <w:tab/>
        <w:t>(a)</w:t>
      </w:r>
      <w:r>
        <w:tab/>
        <w:t>The purpose of the law, as stated in the opening section, “is to protect human dignity, liberty and privacy and to promote equality between the sexes”.  The wide scope of this section on the purpose of the law was deliberate and based on the experience of a number of countries, where the courts have developed sexual harassment law on the basis of general anti</w:t>
      </w:r>
      <w:r>
        <w:noBreakHyphen/>
        <w:t>discrimination provisions.  The initiators of the new legislation, which included Dr. Orit Kamir of Hebrew University, Jerusalem, and the Israel Women’s Network, were of the opinion that it was important for the new legislation not to fall into the trap of classifying sexual harassment as a problem of discrimination alone.  Thus, various questions, such as whether the law relates to sexual harassment of men or same-sex sexual harassment, would be avoided;</w:t>
      </w:r>
    </w:p>
    <w:p w:rsidR="00000000" w:rsidRDefault="00000000"/>
    <w:p w:rsidR="00000000" w:rsidRDefault="00000000">
      <w:r>
        <w:tab/>
        <w:t>(b)</w:t>
      </w:r>
      <w:r>
        <w:tab/>
        <w:t>At the centre of the new law are the definitions of sexual harassment and “adverse treatment” or “retaliation”.  The law rejects any kind of objective test, i.e. a test that would define sexual harassment as an act that a reasonable person would treat as harassment.  Rather the core definitions of sexual harassment (s.3 (a) (4) and (5)) prescribe a subjective test, requiring the recipient of repeated references or proposals of a sexual nature to show that he or she is not interested in such proposals.  ‘‘Showing lack of interest” need not be verbal, it can be by conduct, but in general, the law takes the view that recipients must themselves object to acts which are potentially sexual harassment.  A number of important exceptions were made to this rule and they appear in the definition of sexual harassment.  The exceptions fall into two categories:  the first being acts such as indecent acts or blackmail where the act itself is of a serious criminal nature; the second being when the act has been committed by exploiting a position of authority, e.g. education, medical treatment or employment;</w:t>
      </w:r>
    </w:p>
    <w:p w:rsidR="00000000" w:rsidRDefault="00000000"/>
    <w:p w:rsidR="00000000" w:rsidRDefault="00000000">
      <w:r>
        <w:tab/>
        <w:t>(c)</w:t>
      </w:r>
      <w:r>
        <w:tab/>
        <w:t xml:space="preserve">Unlike other countries, under the Israeli law sexual harassment and adverse treatment are both criminal offences and civil wrongs, and this dual approach would seem to express the serious view taken by Israeli society in relation to acts of sexual harassment and adverse treatment.  The law addresses harassment of women in a broad range of situations, involving relationships of authority and dependence, employment and medical treatment;  </w:t>
      </w:r>
    </w:p>
    <w:p w:rsidR="00000000" w:rsidRDefault="00000000"/>
    <w:p w:rsidR="00000000" w:rsidRDefault="00000000">
      <w:r>
        <w:tab/>
        <w:t>(d)</w:t>
      </w:r>
      <w:r>
        <w:tab/>
        <w:t xml:space="preserve">Of prime importance are the provisions relating to employers’ responsibilities.  Based on the law in other countries, such as the United States of America, Canada, United Kingdom and Australia, employers are required to take reasonable measures to prevent the occurrence of sexual harassment or other adverse treatment committed by one of its employees in the work context.  Employers and co-workers are also required to institute a complaints procedure.  An employer who employs more than 25 employees is required to publish a code of practice on sexual harassment, based on the model code of practice published by the Minister of Justice with the agreement of the Minister of Labour and Social Affairs.  An employer who does not comply with these special statutory obligations is held to be vicariously liable for acts of sexual harassment committed by his employees in the work context.  </w:t>
      </w:r>
    </w:p>
    <w:p w:rsidR="00000000" w:rsidRDefault="00000000"/>
    <w:p w:rsidR="00000000" w:rsidRDefault="00000000">
      <w:pPr>
        <w:pStyle w:val="ParaNo"/>
        <w:tabs>
          <w:tab w:val="clear" w:pos="360"/>
          <w:tab w:val="clear" w:pos="737"/>
        </w:tabs>
        <w:rPr>
          <w:lang w:val="en-GB"/>
        </w:rPr>
      </w:pPr>
      <w:r>
        <w:rPr>
          <w:lang w:val="en-GB"/>
        </w:rPr>
        <w:t>Feedback received in the last 18 months since the law came into force shows that the law is being implemented, and that there is a dramatic increase in the number of complaints filed concerning sexual harassment, particularly in the workplace and in the army.  Women’s organizations that campaigned for the law stress that they are now able to give legal assistance to women who have been sexually harassed whereas such women had no legal redress prior to the enactment of the new law.  In fact, only recently the Israeli courts convicted a former high</w:t>
      </w:r>
      <w:r>
        <w:rPr>
          <w:lang w:val="en-GB"/>
        </w:rPr>
        <w:noBreakHyphen/>
        <w:t>ranking government minister of violating the law, after his former subordinates filed complaints against his alleged misconduct.</w:t>
      </w:r>
    </w:p>
    <w:p w:rsidR="00000000" w:rsidRDefault="00000000"/>
    <w:p w:rsidR="00000000" w:rsidRDefault="00000000">
      <w:pPr>
        <w:pStyle w:val="Heading3"/>
      </w:pPr>
      <w:r>
        <w:t>Domestic violence against women</w:t>
      </w:r>
    </w:p>
    <w:p w:rsidR="00000000" w:rsidRDefault="00000000"/>
    <w:p w:rsidR="00000000" w:rsidRDefault="00000000">
      <w:pPr>
        <w:pStyle w:val="ParaNo"/>
        <w:tabs>
          <w:tab w:val="clear" w:pos="360"/>
          <w:tab w:val="clear" w:pos="737"/>
        </w:tabs>
        <w:rPr>
          <w:lang w:val="en-GB"/>
        </w:rPr>
      </w:pPr>
      <w:r>
        <w:rPr>
          <w:lang w:val="en-GB"/>
        </w:rPr>
        <w:t xml:space="preserve">Protection from violence is provided at 12 shelters for battered women, located throughout the country.  Due to their particular cultural and religious needs, there are special centres for Arab women and for ultra-Orthodox Jewish women.  Together, these shelters provide emergency intervention for nearly 1,600 women and children yearly.  The Ministry of Labour and Social Affairs covers 75 per cent of the cost of these shelters, and the remaining 25 per cent is provided by women’s volunteer organizations.  In recognition of the particular needs of the Arab community, the Ministry of Labour and Social Affairs covers 100 per cent of the operating costs of that shelter.  </w:t>
      </w:r>
    </w:p>
    <w:p w:rsidR="00000000" w:rsidRDefault="00000000"/>
    <w:p w:rsidR="00000000" w:rsidRDefault="00000000">
      <w:pPr>
        <w:pStyle w:val="ParaNo"/>
        <w:tabs>
          <w:tab w:val="clear" w:pos="360"/>
          <w:tab w:val="clear" w:pos="737"/>
        </w:tabs>
        <w:rPr>
          <w:lang w:val="en-GB"/>
        </w:rPr>
      </w:pPr>
      <w:r>
        <w:rPr>
          <w:lang w:val="en-GB"/>
        </w:rPr>
        <w:t>The shelters provide professional counselling, legal advice and assistance, childcare and rehabilitation.  Several shelters also have multilingual staff and volunteers in order to assist immigrant women.  Children continue in community-based day care or elementary school frameworks while residing in the shelter.  However, some shelters restrict, for reasons of space, the number of children a woman can bring with her to the shelter.  In addition, there are 30 transitional apartments which provide women with additional options when they are ready to leave the shelters.</w:t>
      </w:r>
    </w:p>
    <w:p w:rsidR="00000000" w:rsidRDefault="00000000"/>
    <w:p w:rsidR="00000000" w:rsidRDefault="00000000">
      <w:pPr>
        <w:pStyle w:val="ParaNo"/>
        <w:tabs>
          <w:tab w:val="clear" w:pos="360"/>
          <w:tab w:val="clear" w:pos="737"/>
        </w:tabs>
        <w:rPr>
          <w:lang w:val="en-GB"/>
        </w:rPr>
      </w:pPr>
      <w:r>
        <w:rPr>
          <w:lang w:val="en-GB"/>
        </w:rPr>
        <w:t xml:space="preserve">A unique shelter for abusive men who have been removed from their homes by court injunctions has been established.  In this shelter, the men receive group and individual treatment, as well as consciousness-raising and behaviour modification opportunities.  </w:t>
      </w:r>
    </w:p>
    <w:p w:rsidR="00000000" w:rsidRDefault="00000000"/>
    <w:p w:rsidR="00000000" w:rsidRDefault="00000000">
      <w:pPr>
        <w:pStyle w:val="ParaNo"/>
        <w:tabs>
          <w:tab w:val="clear" w:pos="360"/>
          <w:tab w:val="clear" w:pos="737"/>
        </w:tabs>
        <w:rPr>
          <w:lang w:val="en-GB"/>
        </w:rPr>
      </w:pPr>
      <w:r>
        <w:rPr>
          <w:lang w:val="en-GB"/>
        </w:rPr>
        <w:t xml:space="preserve">At least 10 hotlines are devoted to battered women throughout the country; one is devoted to Arabic speakers, while Russian and Amharic speakers are available on most of the others.  Callers receive advice and information from trained volunteers.  </w:t>
      </w:r>
    </w:p>
    <w:p w:rsidR="00000000" w:rsidRDefault="00000000">
      <w:pPr>
        <w:pStyle w:val="ParaNo"/>
        <w:tabs>
          <w:tab w:val="clear" w:pos="360"/>
          <w:tab w:val="clear" w:pos="737"/>
        </w:tabs>
        <w:rPr>
          <w:lang w:val="en-GB"/>
        </w:rPr>
      </w:pPr>
      <w:r>
        <w:rPr>
          <w:lang w:val="en-GB"/>
        </w:rPr>
        <w:br w:type="page"/>
        <w:t>The Authority for the Advancement of the Status of Women (AASW) has initiated a programme of workshops in all government ministries regarding violence against women.</w:t>
      </w:r>
    </w:p>
    <w:p w:rsidR="00000000" w:rsidRDefault="00000000"/>
    <w:p w:rsidR="00000000" w:rsidRDefault="00000000">
      <w:pPr>
        <w:pStyle w:val="Heading3"/>
      </w:pPr>
      <w:r>
        <w:t xml:space="preserve">Police treatment of domestic violence  </w:t>
      </w:r>
    </w:p>
    <w:p w:rsidR="00000000" w:rsidRDefault="00000000"/>
    <w:p w:rsidR="00000000" w:rsidRDefault="00000000">
      <w:pPr>
        <w:pStyle w:val="ParaNo"/>
        <w:tabs>
          <w:tab w:val="clear" w:pos="360"/>
          <w:tab w:val="clear" w:pos="737"/>
        </w:tabs>
        <w:rPr>
          <w:lang w:val="en-GB"/>
        </w:rPr>
      </w:pPr>
      <w:r>
        <w:rPr>
          <w:lang w:val="en-GB"/>
        </w:rPr>
        <w:t xml:space="preserve">Police personnel currently receive special training for dealing with family violence.  Police policy provides that domestic violence be treated as a violent crime and that the victim be protected.  Furthermore, the police may continue to investigate a complaint of violence even if the woman withdraws her complaint.  However, as in most countries, the majority of abused women do not file complaints with the police.   </w:t>
      </w:r>
    </w:p>
    <w:p w:rsidR="00000000" w:rsidRDefault="00000000"/>
    <w:p w:rsidR="00000000" w:rsidRDefault="00000000">
      <w:pPr>
        <w:pStyle w:val="ParaNo"/>
        <w:tabs>
          <w:tab w:val="clear" w:pos="360"/>
          <w:tab w:val="clear" w:pos="737"/>
        </w:tabs>
        <w:rPr>
          <w:lang w:val="en-GB"/>
        </w:rPr>
      </w:pPr>
      <w:r>
        <w:rPr>
          <w:lang w:val="en-GB"/>
        </w:rPr>
        <w:t xml:space="preserve">The police also have the prerogative of filing a report even if the abused woman declines to do so.  Women’s organizations report cooperation with the police generally effective, and the Minister of Public Security has appointed an Advisor on Violence Against Women.  </w:t>
      </w:r>
    </w:p>
    <w:p w:rsidR="00000000" w:rsidRDefault="00000000"/>
    <w:p w:rsidR="00000000" w:rsidRDefault="00000000">
      <w:pPr>
        <w:pStyle w:val="ParaNo"/>
        <w:tabs>
          <w:tab w:val="clear" w:pos="360"/>
          <w:tab w:val="clear" w:pos="737"/>
        </w:tabs>
        <w:rPr>
          <w:lang w:val="en-GB"/>
        </w:rPr>
      </w:pPr>
      <w:r>
        <w:rPr>
          <w:lang w:val="en-GB"/>
        </w:rPr>
        <w:t>There are 25 centres for the Prevention of Violence in the Family located throughout the country.  These centres are jointly funded and administered by the Ministry of Labour and Social Affairs, women’s organizations, and the local authorities.  The centres provide direct treatment, visiting centres where parents and children who have been separated can meet (under supervision if necessary), legal advice and research and information.</w:t>
      </w:r>
    </w:p>
    <w:p w:rsidR="00000000" w:rsidRDefault="00000000"/>
    <w:p w:rsidR="00000000" w:rsidRDefault="00000000">
      <w:pPr>
        <w:pStyle w:val="ParaNo"/>
        <w:tabs>
          <w:tab w:val="clear" w:pos="360"/>
          <w:tab w:val="clear" w:pos="737"/>
        </w:tabs>
        <w:rPr>
          <w:lang w:val="en-GB"/>
        </w:rPr>
      </w:pPr>
      <w:r>
        <w:rPr>
          <w:lang w:val="en-GB"/>
        </w:rPr>
        <w:t xml:space="preserve">A women’s NGO, in conjunction with Physicians for Human Rights, has developed a project to train multidisciplinary emergency room staff and to improve their sensitivity and their treatment of women suffering from battering and violence.  The three-session training course includes lectures and small-group workshops, as well as work with the hospital’s administration and management.  Based on a pilot trial, the project has been extended to four hospitals. </w:t>
      </w:r>
    </w:p>
    <w:p w:rsidR="00000000" w:rsidRDefault="00000000"/>
    <w:p w:rsidR="00000000" w:rsidRDefault="00000000">
      <w:pPr>
        <w:pStyle w:val="ParaNo"/>
        <w:tabs>
          <w:tab w:val="clear" w:pos="360"/>
          <w:tab w:val="clear" w:pos="737"/>
        </w:tabs>
        <w:rPr>
          <w:lang w:val="en-GB"/>
        </w:rPr>
      </w:pPr>
      <w:r>
        <w:rPr>
          <w:lang w:val="en-GB"/>
        </w:rPr>
        <w:t>The law has recognized the “battered women’s syndrome”, acknowledging the right of a battered woman to defend herself against her attacker and effectively broadening the definition of “self-defense”.</w:t>
      </w:r>
    </w:p>
    <w:p w:rsidR="00000000" w:rsidRDefault="00000000"/>
    <w:p w:rsidR="00000000" w:rsidRDefault="00000000">
      <w:pPr>
        <w:pStyle w:val="ParaNo"/>
        <w:tabs>
          <w:tab w:val="clear" w:pos="360"/>
          <w:tab w:val="clear" w:pos="737"/>
        </w:tabs>
        <w:rPr>
          <w:lang w:val="en-GB"/>
        </w:rPr>
      </w:pPr>
      <w:r>
        <w:rPr>
          <w:lang w:val="en-GB"/>
        </w:rPr>
        <w:t xml:space="preserve">Furthermore, the Knesset has passed an amendment to the Penal Code to allow the courts to impose more lenient sentences on victims of severe abuse who have been convicted of murdering the perpetrator of the abuse.  While the amendment is not limited to abuse within the family, it seems that this will be among its most important applications.    </w:t>
      </w:r>
    </w:p>
    <w:p w:rsidR="00000000" w:rsidRDefault="00000000"/>
    <w:p w:rsidR="00000000" w:rsidRDefault="00000000">
      <w:pPr>
        <w:pStyle w:val="ParaNo"/>
        <w:tabs>
          <w:tab w:val="clear" w:pos="360"/>
          <w:tab w:val="clear" w:pos="737"/>
        </w:tabs>
        <w:rPr>
          <w:lang w:val="en-GB"/>
        </w:rPr>
      </w:pPr>
      <w:r>
        <w:rPr>
          <w:lang w:val="en-GB"/>
        </w:rPr>
        <w:t xml:space="preserve">Israel’s eight rape crisis centres receive over 10,000 referrals each year.  These centres also maintain hotlines and provide educational services.  Public support for the rape crisis centres remains low; donations and contributions provide most of the support.  The centres report that while police directives are meant to provide sensitive and effective care for the victim, the implementation of these directives is not uniform throughout the country.  Moreover, in Israel, as in other countries, assaulted women are often reluctant to contact the police.  </w:t>
      </w:r>
    </w:p>
    <w:p w:rsidR="00000000" w:rsidRDefault="00000000"/>
    <w:p w:rsidR="00000000" w:rsidRDefault="00000000">
      <w:pPr>
        <w:pStyle w:val="ParaNo"/>
        <w:tabs>
          <w:tab w:val="clear" w:pos="360"/>
          <w:tab w:val="clear" w:pos="737"/>
        </w:tabs>
        <w:rPr>
          <w:lang w:val="en-GB"/>
        </w:rPr>
      </w:pPr>
      <w:r>
        <w:rPr>
          <w:lang w:val="en-GB"/>
        </w:rPr>
        <w:t xml:space="preserve">In March 1995, the Knesset appointed a Parliamentary Committee of Inquiry to investigate the subject of women murdered by their spouses and life partners.  The mandate of the Committee was further broadened to include the investigation of violence against women.  The Inquiry Committee presented its conclusion and recommendations in June 1996.  This comprehensive report analysed the causes of domestic violence, the adequacy and efficacy of existing services, and gaps in the provision of service.  The report presented comprehensive, integrated and binding recommendations to each of the relevant ministries.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Government decided in 1998 to establish an inter-ministerial committee to deal with issues of law enforcement and strengthening of existing services.  The committee was chaired by the Director-General of the Ministry of Labour and Social Affairs and included representatives from the Prime Minister’s Office, the AASW, the Ministry of Public Security, the Ministry of Health, the Ministry of Education and women’s organizations.  In 1997-1998, the Prime Minister’s office sponsored a national media campaign against violence against women, including a National Hotline and Referral Service.</w:t>
      </w:r>
    </w:p>
    <w:p w:rsidR="00000000" w:rsidRDefault="00000000"/>
    <w:p w:rsidR="00000000" w:rsidRDefault="00000000">
      <w:pPr>
        <w:pStyle w:val="Heading3"/>
      </w:pPr>
      <w:r>
        <w:t>Additional information</w:t>
      </w:r>
    </w:p>
    <w:p w:rsidR="00000000" w:rsidRDefault="00000000"/>
    <w:p w:rsidR="00000000" w:rsidRDefault="00000000">
      <w:pPr>
        <w:pStyle w:val="ParaNo"/>
        <w:tabs>
          <w:tab w:val="clear" w:pos="360"/>
          <w:tab w:val="clear" w:pos="737"/>
        </w:tabs>
        <w:rPr>
          <w:lang w:val="en-GB"/>
        </w:rPr>
      </w:pPr>
      <w:r>
        <w:rPr>
          <w:lang w:val="en-GB"/>
        </w:rPr>
        <w:t>For further information regarding gender equality, please refer to the forthcoming Second Periodic Report of the State of Israel on the Implementation of the Convention on the Elimination of Discrimination against Women (CEDAW), especially with regard to:</w:t>
      </w:r>
    </w:p>
    <w:p w:rsidR="00000000" w:rsidRDefault="00000000">
      <w:pPr>
        <w:spacing w:line="192" w:lineRule="auto"/>
      </w:pPr>
    </w:p>
    <w:p w:rsidR="00000000" w:rsidRDefault="00000000">
      <w:pPr>
        <w:numPr>
          <w:ilvl w:val="0"/>
          <w:numId w:val="346"/>
        </w:numPr>
      </w:pPr>
      <w:r>
        <w:t>Women in political and public life, following the 1998 municipal elections and the 1999 national elections;</w:t>
      </w:r>
    </w:p>
    <w:p w:rsidR="00000000" w:rsidRDefault="00000000">
      <w:pPr>
        <w:spacing w:line="192" w:lineRule="auto"/>
      </w:pPr>
    </w:p>
    <w:p w:rsidR="00000000" w:rsidRDefault="00000000">
      <w:pPr>
        <w:numPr>
          <w:ilvl w:val="0"/>
          <w:numId w:val="342"/>
        </w:numPr>
        <w:ind w:left="1020"/>
      </w:pPr>
      <w:r>
        <w:t>Women in the Israel Defense Army, following legislative and policy changes, almost equalizing opportunities of women in the military service;</w:t>
      </w:r>
    </w:p>
    <w:p w:rsidR="00000000" w:rsidRDefault="00000000">
      <w:pPr>
        <w:spacing w:line="192" w:lineRule="auto"/>
      </w:pPr>
    </w:p>
    <w:p w:rsidR="00000000" w:rsidRDefault="00000000">
      <w:pPr>
        <w:numPr>
          <w:ilvl w:val="0"/>
          <w:numId w:val="342"/>
        </w:numPr>
        <w:ind w:left="1020"/>
      </w:pPr>
      <w:r>
        <w:t>Domestic violence and trafficking of women, following recent legislative changes;</w:t>
      </w:r>
    </w:p>
    <w:p w:rsidR="00000000" w:rsidRDefault="00000000">
      <w:pPr>
        <w:spacing w:line="192" w:lineRule="auto"/>
      </w:pPr>
    </w:p>
    <w:p w:rsidR="00000000" w:rsidRDefault="00000000">
      <w:pPr>
        <w:numPr>
          <w:ilvl w:val="0"/>
          <w:numId w:val="342"/>
        </w:numPr>
        <w:ind w:left="1020"/>
      </w:pPr>
      <w:r>
        <w:t>Updated data on women’s situation in the realms of employment, health and education; and</w:t>
      </w:r>
    </w:p>
    <w:p w:rsidR="00000000" w:rsidRDefault="00000000">
      <w:pPr>
        <w:spacing w:line="192" w:lineRule="auto"/>
      </w:pPr>
    </w:p>
    <w:p w:rsidR="00000000" w:rsidRDefault="00000000">
      <w:pPr>
        <w:numPr>
          <w:ilvl w:val="0"/>
          <w:numId w:val="342"/>
        </w:numPr>
        <w:ind w:left="1020"/>
      </w:pPr>
      <w:r>
        <w:t>Affirmative action regarding appointments of women in the public service, following a landmark decision of Israel’s Supreme Court.</w:t>
      </w:r>
    </w:p>
    <w:p w:rsidR="00000000" w:rsidRDefault="00000000">
      <w:pPr>
        <w:spacing w:line="192" w:lineRule="auto"/>
      </w:pPr>
    </w:p>
    <w:p w:rsidR="00000000" w:rsidRDefault="00000000">
      <w:pPr>
        <w:pStyle w:val="Heading1"/>
      </w:pPr>
      <w:r>
        <w:t>Article 6:  The right to work</w:t>
      </w:r>
    </w:p>
    <w:p w:rsidR="00000000" w:rsidRDefault="00000000">
      <w:pPr>
        <w:spacing w:line="192" w:lineRule="auto"/>
      </w:pPr>
    </w:p>
    <w:p w:rsidR="00000000" w:rsidRDefault="00000000">
      <w:pPr>
        <w:pStyle w:val="Heading3"/>
      </w:pPr>
      <w:r>
        <w:t>Related international conventions binding Israel</w:t>
      </w:r>
    </w:p>
    <w:p w:rsidR="00000000" w:rsidRDefault="00000000">
      <w:pPr>
        <w:spacing w:line="192" w:lineRule="auto"/>
      </w:pPr>
    </w:p>
    <w:p w:rsidR="00000000" w:rsidRDefault="00000000">
      <w:pPr>
        <w:pStyle w:val="ParaNo"/>
        <w:tabs>
          <w:tab w:val="clear" w:pos="360"/>
          <w:tab w:val="clear" w:pos="737"/>
        </w:tabs>
        <w:rPr>
          <w:lang w:val="en-GB"/>
        </w:rPr>
      </w:pPr>
      <w:r>
        <w:rPr>
          <w:lang w:val="en-GB"/>
        </w:rPr>
        <w:t>Since its initial report under the Covenant, Israel submitted updated reports under the following International Labour Organization Conventions, which relate to the years 1998-1999:</w:t>
      </w:r>
    </w:p>
    <w:p w:rsidR="00000000" w:rsidRDefault="00000000">
      <w:pPr>
        <w:spacing w:line="192" w:lineRule="auto"/>
      </w:pPr>
    </w:p>
    <w:p w:rsidR="00000000" w:rsidRDefault="00000000">
      <w:pPr>
        <w:numPr>
          <w:ilvl w:val="0"/>
          <w:numId w:val="413"/>
        </w:numPr>
      </w:pPr>
      <w:r>
        <w:t>Discrimination (Employment and Occupation) Convention, 1958 (No. 111);</w:t>
      </w:r>
    </w:p>
    <w:p w:rsidR="00000000" w:rsidRDefault="00000000">
      <w:pPr>
        <w:spacing w:line="192" w:lineRule="auto"/>
      </w:pPr>
    </w:p>
    <w:p w:rsidR="00000000" w:rsidRDefault="00000000">
      <w:pPr>
        <w:numPr>
          <w:ilvl w:val="0"/>
          <w:numId w:val="343"/>
        </w:numPr>
        <w:ind w:left="1020"/>
      </w:pPr>
      <w:r>
        <w:t>Employment Policy Convention, 1964 (No. 122);</w:t>
      </w:r>
    </w:p>
    <w:p w:rsidR="00000000" w:rsidRDefault="00000000">
      <w:pPr>
        <w:spacing w:line="192" w:lineRule="auto"/>
      </w:pPr>
    </w:p>
    <w:p w:rsidR="00000000" w:rsidRDefault="00000000">
      <w:pPr>
        <w:numPr>
          <w:ilvl w:val="0"/>
          <w:numId w:val="343"/>
        </w:numPr>
        <w:ind w:left="1020"/>
      </w:pPr>
      <w:r>
        <w:t>Forced Labour Convention (No. 29).</w:t>
      </w:r>
    </w:p>
    <w:p w:rsidR="00000000" w:rsidRDefault="00000000"/>
    <w:p w:rsidR="00000000" w:rsidRDefault="00000000">
      <w:pPr>
        <w:pStyle w:val="Heading3"/>
      </w:pPr>
      <w:r>
        <w:br w:type="page"/>
        <w:t>Employment and unemployment:  Level and trends</w:t>
      </w:r>
    </w:p>
    <w:p w:rsidR="00000000" w:rsidRDefault="00000000"/>
    <w:p w:rsidR="00000000" w:rsidRDefault="00000000">
      <w:pPr>
        <w:pStyle w:val="ParaNo"/>
        <w:tabs>
          <w:tab w:val="clear" w:pos="360"/>
          <w:tab w:val="clear" w:pos="737"/>
        </w:tabs>
        <w:rPr>
          <w:lang w:val="en-GB"/>
        </w:rPr>
      </w:pPr>
      <w:r>
        <w:rPr>
          <w:lang w:val="en-GB"/>
        </w:rPr>
        <w:t xml:space="preserve">From 1997 through 1999, economic expansion in Israel was very moderate.  GDP (gross domestic product) grew (in constant prices) by 3 per cent in 1997 and by 2.2 per cent in the years 1998 and 1999.  According to the Bank of Israel’s </w:t>
      </w:r>
      <w:r>
        <w:rPr>
          <w:i/>
          <w:iCs/>
          <w:lang w:val="en-GB"/>
        </w:rPr>
        <w:t>Annual Report, 1999</w:t>
      </w:r>
      <w:r>
        <w:rPr>
          <w:lang w:val="en-GB"/>
        </w:rPr>
        <w:t>, during 1999, “There was a turnaround in economic activity.  After falling in the first quarter of the year, GDP grew sharply for the rest of 1999.  Accelerated activity was led by a recovery in domestic demand and in exports and was accompanied by an increase in the current-account deficit.”</w:t>
      </w:r>
    </w:p>
    <w:p w:rsidR="00000000" w:rsidRDefault="00000000"/>
    <w:p w:rsidR="00000000" w:rsidRDefault="00000000">
      <w:pPr>
        <w:pStyle w:val="ParaNo"/>
        <w:tabs>
          <w:tab w:val="clear" w:pos="360"/>
          <w:tab w:val="clear" w:pos="737"/>
        </w:tabs>
        <w:rPr>
          <w:lang w:val="en-GB"/>
        </w:rPr>
      </w:pPr>
      <w:r>
        <w:rPr>
          <w:lang w:val="en-GB"/>
        </w:rPr>
        <w:t>In 1999, GDP reached NIS 417.4 billion (in current prices), approximately US$ 101 billion, based on the average exchange rate for the shekel in 1999.  Per capita GDP averaged US$ 16,600 (in current prices) for the 1997-1999 period, up from US$14,700 in the 1993-1996 period.  However, in each year 1997 through 1999, growth in population exceeded growth in aggregate GDP so that GDP per capita fell by almost 6 per cent between 1997 and 1999.</w:t>
      </w:r>
    </w:p>
    <w:p w:rsidR="00000000" w:rsidRDefault="00000000"/>
    <w:p w:rsidR="00000000" w:rsidRDefault="00000000">
      <w:pPr>
        <w:pStyle w:val="ParaNo"/>
        <w:tabs>
          <w:tab w:val="clear" w:pos="360"/>
          <w:tab w:val="clear" w:pos="737"/>
        </w:tabs>
        <w:rPr>
          <w:lang w:val="en-GB"/>
        </w:rPr>
      </w:pPr>
      <w:r>
        <w:rPr>
          <w:lang w:val="en-GB"/>
        </w:rPr>
        <w:t>The expansion of economic activity beginning in the second quarter of 1999 was also accompanied by a decline in the unemployment rate, which had increased from 1996 to 1999, while employment continued its moderate growth.</w:t>
      </w:r>
    </w:p>
    <w:p w:rsidR="00000000" w:rsidRDefault="00000000"/>
    <w:p w:rsidR="00000000" w:rsidRDefault="00000000">
      <w:pPr>
        <w:pStyle w:val="ParaNo"/>
        <w:tabs>
          <w:tab w:val="clear" w:pos="360"/>
          <w:tab w:val="clear" w:pos="737"/>
        </w:tabs>
        <w:rPr>
          <w:lang w:val="en-GB"/>
        </w:rPr>
      </w:pPr>
      <w:r>
        <w:rPr>
          <w:lang w:val="en-GB"/>
        </w:rPr>
        <w:t>As noted in Israel’s initial report, 2 million persons were employed in Israel in 1996.  This increased to 2.1 million in 1999, a rise of 2 per cent per year since 1996.  Unemployment, however, also rose steadily, from 6.7 per cent in 1996, to 7.7 per cent in 1997, 8.5 per cent in 1998 and 8.9 per cent in 1999.  It reached a high of 9.7 per cent (seasonally unadjusted) in the third quarter of 1999, declined to 8.8 per cent in the last quarter of 1999 and then to an average of 8.2 per cent in the first half of 2000.  New immigrants, mainly from the former Soviet Union, have continued to arrive in Israel, albeit at a slower pace on the average, than in the earlier years of the decade.  Between 1996 and 1999, Israel’s labour force grew by close to 9 per cent, in large part due to the entry of new immigrants into the labour market.</w:t>
      </w:r>
    </w:p>
    <w:p w:rsidR="00000000" w:rsidRDefault="00000000"/>
    <w:p w:rsidR="00000000" w:rsidRDefault="00000000">
      <w:r>
        <w:rPr>
          <w:i/>
        </w:rPr>
        <w:t>Employment trends among particular categories of work</w:t>
      </w:r>
      <w:r>
        <w:t>ers</w:t>
      </w:r>
    </w:p>
    <w:p w:rsidR="00000000" w:rsidRDefault="00000000"/>
    <w:p w:rsidR="00000000" w:rsidRDefault="00000000">
      <w:pPr>
        <w:pStyle w:val="ParaNo"/>
        <w:tabs>
          <w:tab w:val="clear" w:pos="360"/>
          <w:tab w:val="clear" w:pos="737"/>
        </w:tabs>
        <w:rPr>
          <w:lang w:val="en-GB"/>
        </w:rPr>
      </w:pPr>
      <w:r>
        <w:rPr>
          <w:lang w:val="en-GB"/>
        </w:rPr>
        <w:t>Below is an updated table showing the changes in employment and unemployment of various categories of Israeli workers.  (More complete data is provided in Table 7 of this section.)</w:t>
      </w:r>
    </w:p>
    <w:p w:rsidR="00000000" w:rsidRDefault="00000000">
      <w:pPr>
        <w:spacing w:line="192" w:lineRule="auto"/>
      </w:pPr>
    </w:p>
    <w:p w:rsidR="00000000" w:rsidRDefault="00000000">
      <w:pPr>
        <w:pStyle w:val="Heading1"/>
      </w:pPr>
      <w:r>
        <w:t>Table 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8"/>
        <w:gridCol w:w="1443"/>
        <w:gridCol w:w="1326"/>
        <w:gridCol w:w="1209"/>
        <w:gridCol w:w="1170"/>
        <w:gridCol w:w="1053"/>
        <w:gridCol w:w="1017"/>
      </w:tblGrid>
      <w:tr w:rsidR="00000000">
        <w:tblPrEx>
          <w:tblCellMar>
            <w:top w:w="0" w:type="dxa"/>
            <w:bottom w:w="0" w:type="dxa"/>
          </w:tblCellMar>
        </w:tblPrEx>
        <w:trPr>
          <w:cantSplit/>
          <w:tblHeader/>
        </w:trPr>
        <w:tc>
          <w:tcPr>
            <w:tcW w:w="2138" w:type="dxa"/>
            <w:vMerge w:val="restart"/>
          </w:tcPr>
          <w:p w:rsidR="00000000" w:rsidRDefault="00000000">
            <w:pPr>
              <w:rPr>
                <w:b/>
                <w:bCs/>
              </w:rPr>
            </w:pPr>
          </w:p>
        </w:tc>
        <w:tc>
          <w:tcPr>
            <w:tcW w:w="2769" w:type="dxa"/>
            <w:gridSpan w:val="2"/>
          </w:tcPr>
          <w:p w:rsidR="00000000" w:rsidRDefault="00000000">
            <w:pPr>
              <w:jc w:val="center"/>
            </w:pPr>
            <w:r>
              <w:t>Employment (average annual % change)</w:t>
            </w:r>
          </w:p>
        </w:tc>
        <w:tc>
          <w:tcPr>
            <w:tcW w:w="4449" w:type="dxa"/>
            <w:gridSpan w:val="4"/>
          </w:tcPr>
          <w:p w:rsidR="00000000" w:rsidRDefault="00000000">
            <w:pPr>
              <w:jc w:val="center"/>
            </w:pPr>
            <w:r>
              <w:t>Unemployment rate (%)</w:t>
            </w:r>
          </w:p>
        </w:tc>
      </w:tr>
      <w:tr w:rsidR="00000000">
        <w:tblPrEx>
          <w:tblCellMar>
            <w:top w:w="0" w:type="dxa"/>
            <w:bottom w:w="0" w:type="dxa"/>
          </w:tblCellMar>
        </w:tblPrEx>
        <w:trPr>
          <w:cantSplit/>
        </w:trPr>
        <w:tc>
          <w:tcPr>
            <w:tcW w:w="2138" w:type="dxa"/>
            <w:vMerge/>
            <w:tcBorders>
              <w:bottom w:val="single" w:sz="4" w:space="0" w:color="auto"/>
            </w:tcBorders>
          </w:tcPr>
          <w:p w:rsidR="00000000" w:rsidRDefault="00000000">
            <w:pPr>
              <w:rPr>
                <w:b/>
                <w:bCs/>
              </w:rPr>
            </w:pPr>
          </w:p>
        </w:tc>
        <w:tc>
          <w:tcPr>
            <w:tcW w:w="1443" w:type="dxa"/>
            <w:tcBorders>
              <w:bottom w:val="single" w:sz="4" w:space="0" w:color="auto"/>
            </w:tcBorders>
          </w:tcPr>
          <w:p w:rsidR="00000000" w:rsidRDefault="00000000">
            <w:pPr>
              <w:jc w:val="center"/>
            </w:pPr>
            <w:r>
              <w:t>1991-1996</w:t>
            </w:r>
          </w:p>
        </w:tc>
        <w:tc>
          <w:tcPr>
            <w:tcW w:w="1326" w:type="dxa"/>
            <w:tcBorders>
              <w:bottom w:val="single" w:sz="4" w:space="0" w:color="auto"/>
            </w:tcBorders>
          </w:tcPr>
          <w:p w:rsidR="00000000" w:rsidRDefault="00000000">
            <w:pPr>
              <w:jc w:val="center"/>
            </w:pPr>
            <w:r>
              <w:t>1996-1999</w:t>
            </w:r>
          </w:p>
        </w:tc>
        <w:tc>
          <w:tcPr>
            <w:tcW w:w="1209" w:type="dxa"/>
            <w:tcBorders>
              <w:bottom w:val="single" w:sz="4" w:space="0" w:color="auto"/>
            </w:tcBorders>
          </w:tcPr>
          <w:p w:rsidR="00000000" w:rsidRDefault="00000000">
            <w:pPr>
              <w:jc w:val="center"/>
            </w:pPr>
            <w:r>
              <w:t>1996</w:t>
            </w:r>
          </w:p>
        </w:tc>
        <w:tc>
          <w:tcPr>
            <w:tcW w:w="1170" w:type="dxa"/>
            <w:tcBorders>
              <w:bottom w:val="single" w:sz="4" w:space="0" w:color="auto"/>
            </w:tcBorders>
          </w:tcPr>
          <w:p w:rsidR="00000000" w:rsidRDefault="00000000">
            <w:pPr>
              <w:jc w:val="center"/>
            </w:pPr>
            <w:r>
              <w:t>1997</w:t>
            </w:r>
          </w:p>
        </w:tc>
        <w:tc>
          <w:tcPr>
            <w:tcW w:w="1053" w:type="dxa"/>
            <w:tcBorders>
              <w:bottom w:val="single" w:sz="4" w:space="0" w:color="auto"/>
            </w:tcBorders>
          </w:tcPr>
          <w:p w:rsidR="00000000" w:rsidRDefault="00000000">
            <w:pPr>
              <w:ind w:right="227"/>
              <w:jc w:val="center"/>
            </w:pPr>
            <w:r>
              <w:t>1998</w:t>
            </w:r>
          </w:p>
        </w:tc>
        <w:tc>
          <w:tcPr>
            <w:tcW w:w="1017" w:type="dxa"/>
            <w:tcBorders>
              <w:bottom w:val="single" w:sz="4" w:space="0" w:color="auto"/>
            </w:tcBorders>
          </w:tcPr>
          <w:p w:rsidR="00000000" w:rsidRDefault="00000000">
            <w:pPr>
              <w:ind w:right="284"/>
              <w:jc w:val="center"/>
            </w:pPr>
            <w:r>
              <w:t>1999</w:t>
            </w:r>
          </w:p>
        </w:tc>
      </w:tr>
      <w:tr w:rsidR="00000000">
        <w:tblPrEx>
          <w:tblCellMar>
            <w:top w:w="0" w:type="dxa"/>
            <w:bottom w:w="0" w:type="dxa"/>
          </w:tblCellMar>
        </w:tblPrEx>
        <w:trPr>
          <w:cantSplit/>
        </w:trPr>
        <w:tc>
          <w:tcPr>
            <w:tcW w:w="2138" w:type="dxa"/>
            <w:tcBorders>
              <w:top w:val="single" w:sz="4" w:space="0" w:color="auto"/>
              <w:bottom w:val="nil"/>
            </w:tcBorders>
          </w:tcPr>
          <w:p w:rsidR="00000000" w:rsidRDefault="00000000">
            <w:r>
              <w:t>Total</w:t>
            </w:r>
          </w:p>
        </w:tc>
        <w:tc>
          <w:tcPr>
            <w:tcW w:w="1443" w:type="dxa"/>
            <w:tcBorders>
              <w:top w:val="single" w:sz="4" w:space="0" w:color="auto"/>
              <w:bottom w:val="nil"/>
            </w:tcBorders>
          </w:tcPr>
          <w:p w:rsidR="00000000" w:rsidRDefault="00000000">
            <w:pPr>
              <w:ind w:right="454"/>
              <w:jc w:val="right"/>
            </w:pPr>
            <w:r>
              <w:t>4.9</w:t>
            </w:r>
          </w:p>
        </w:tc>
        <w:tc>
          <w:tcPr>
            <w:tcW w:w="1326" w:type="dxa"/>
            <w:tcBorders>
              <w:top w:val="single" w:sz="4" w:space="0" w:color="auto"/>
              <w:bottom w:val="nil"/>
            </w:tcBorders>
          </w:tcPr>
          <w:p w:rsidR="00000000" w:rsidRDefault="00000000">
            <w:pPr>
              <w:ind w:right="454"/>
              <w:jc w:val="right"/>
            </w:pPr>
            <w:r>
              <w:t>2.0</w:t>
            </w:r>
          </w:p>
        </w:tc>
        <w:tc>
          <w:tcPr>
            <w:tcW w:w="1209" w:type="dxa"/>
            <w:tcBorders>
              <w:top w:val="single" w:sz="4" w:space="0" w:color="auto"/>
              <w:bottom w:val="nil"/>
            </w:tcBorders>
          </w:tcPr>
          <w:p w:rsidR="00000000" w:rsidRDefault="00000000">
            <w:pPr>
              <w:ind w:right="236"/>
              <w:jc w:val="right"/>
            </w:pPr>
            <w:r>
              <w:t>6.7</w:t>
            </w:r>
          </w:p>
        </w:tc>
        <w:tc>
          <w:tcPr>
            <w:tcW w:w="1170" w:type="dxa"/>
            <w:tcBorders>
              <w:top w:val="single" w:sz="4" w:space="0" w:color="auto"/>
              <w:bottom w:val="nil"/>
            </w:tcBorders>
          </w:tcPr>
          <w:p w:rsidR="00000000" w:rsidRDefault="00000000">
            <w:pPr>
              <w:ind w:right="236"/>
              <w:jc w:val="right"/>
            </w:pPr>
            <w:r>
              <w:t>7.7</w:t>
            </w:r>
          </w:p>
        </w:tc>
        <w:tc>
          <w:tcPr>
            <w:tcW w:w="1053" w:type="dxa"/>
            <w:tcBorders>
              <w:top w:val="single" w:sz="4" w:space="0" w:color="auto"/>
              <w:bottom w:val="nil"/>
            </w:tcBorders>
          </w:tcPr>
          <w:p w:rsidR="00000000" w:rsidRDefault="00000000">
            <w:pPr>
              <w:ind w:right="284"/>
              <w:jc w:val="right"/>
            </w:pPr>
            <w:r>
              <w:t>8.5</w:t>
            </w:r>
          </w:p>
        </w:tc>
        <w:tc>
          <w:tcPr>
            <w:tcW w:w="1017" w:type="dxa"/>
            <w:tcBorders>
              <w:top w:val="single" w:sz="4" w:space="0" w:color="auto"/>
              <w:bottom w:val="nil"/>
            </w:tcBorders>
          </w:tcPr>
          <w:p w:rsidR="00000000" w:rsidRDefault="00000000">
            <w:pPr>
              <w:ind w:right="284"/>
              <w:jc w:val="right"/>
            </w:pPr>
            <w:r>
              <w:t>8.9</w:t>
            </w:r>
          </w:p>
        </w:tc>
      </w:tr>
      <w:tr w:rsidR="00000000">
        <w:tblPrEx>
          <w:tblCellMar>
            <w:top w:w="0" w:type="dxa"/>
            <w:bottom w:w="0" w:type="dxa"/>
          </w:tblCellMar>
        </w:tblPrEx>
        <w:trPr>
          <w:cantSplit/>
        </w:trPr>
        <w:tc>
          <w:tcPr>
            <w:tcW w:w="2138" w:type="dxa"/>
            <w:tcBorders>
              <w:top w:val="nil"/>
              <w:bottom w:val="nil"/>
            </w:tcBorders>
          </w:tcPr>
          <w:p w:rsidR="00000000" w:rsidRDefault="00000000">
            <w:r>
              <w:t>Jews</w:t>
            </w:r>
          </w:p>
        </w:tc>
        <w:tc>
          <w:tcPr>
            <w:tcW w:w="1443" w:type="dxa"/>
            <w:tcBorders>
              <w:top w:val="nil"/>
              <w:bottom w:val="nil"/>
            </w:tcBorders>
          </w:tcPr>
          <w:p w:rsidR="00000000" w:rsidRDefault="00000000">
            <w:pPr>
              <w:ind w:right="454"/>
              <w:jc w:val="right"/>
            </w:pPr>
            <w:r>
              <w:t>4.7</w:t>
            </w:r>
          </w:p>
        </w:tc>
        <w:tc>
          <w:tcPr>
            <w:tcW w:w="1326" w:type="dxa"/>
            <w:tcBorders>
              <w:top w:val="nil"/>
              <w:bottom w:val="nil"/>
            </w:tcBorders>
          </w:tcPr>
          <w:p w:rsidR="00000000" w:rsidRDefault="00000000">
            <w:pPr>
              <w:ind w:right="454"/>
              <w:jc w:val="right"/>
            </w:pPr>
            <w:r>
              <w:t>1.9</w:t>
            </w:r>
          </w:p>
        </w:tc>
        <w:tc>
          <w:tcPr>
            <w:tcW w:w="1209" w:type="dxa"/>
            <w:tcBorders>
              <w:top w:val="nil"/>
              <w:bottom w:val="nil"/>
            </w:tcBorders>
          </w:tcPr>
          <w:p w:rsidR="00000000" w:rsidRDefault="00000000">
            <w:pPr>
              <w:ind w:right="236"/>
              <w:jc w:val="right"/>
            </w:pPr>
            <w:r>
              <w:t>6.7</w:t>
            </w:r>
          </w:p>
        </w:tc>
        <w:tc>
          <w:tcPr>
            <w:tcW w:w="1170" w:type="dxa"/>
            <w:tcBorders>
              <w:top w:val="nil"/>
              <w:bottom w:val="nil"/>
            </w:tcBorders>
          </w:tcPr>
          <w:p w:rsidR="00000000" w:rsidRDefault="00000000">
            <w:pPr>
              <w:ind w:right="236"/>
              <w:jc w:val="right"/>
            </w:pPr>
            <w:r>
              <w:t>7.6</w:t>
            </w:r>
          </w:p>
        </w:tc>
        <w:tc>
          <w:tcPr>
            <w:tcW w:w="1053" w:type="dxa"/>
            <w:tcBorders>
              <w:top w:val="nil"/>
              <w:bottom w:val="nil"/>
            </w:tcBorders>
          </w:tcPr>
          <w:p w:rsidR="00000000" w:rsidRDefault="00000000">
            <w:pPr>
              <w:ind w:right="284"/>
              <w:jc w:val="right"/>
            </w:pPr>
            <w:r>
              <w:t>8.2</w:t>
            </w:r>
          </w:p>
        </w:tc>
        <w:tc>
          <w:tcPr>
            <w:tcW w:w="1017" w:type="dxa"/>
            <w:tcBorders>
              <w:top w:val="nil"/>
              <w:bottom w:val="nil"/>
            </w:tcBorders>
          </w:tcPr>
          <w:p w:rsidR="00000000" w:rsidRDefault="00000000">
            <w:pPr>
              <w:ind w:right="284"/>
              <w:jc w:val="right"/>
            </w:pPr>
            <w:r>
              <w:t>8.5</w:t>
            </w:r>
          </w:p>
        </w:tc>
      </w:tr>
      <w:tr w:rsidR="00000000">
        <w:tblPrEx>
          <w:tblCellMar>
            <w:top w:w="0" w:type="dxa"/>
            <w:bottom w:w="0" w:type="dxa"/>
          </w:tblCellMar>
        </w:tblPrEx>
        <w:trPr>
          <w:cantSplit/>
        </w:trPr>
        <w:tc>
          <w:tcPr>
            <w:tcW w:w="2138" w:type="dxa"/>
            <w:tcBorders>
              <w:top w:val="nil"/>
              <w:bottom w:val="nil"/>
            </w:tcBorders>
          </w:tcPr>
          <w:p w:rsidR="00000000" w:rsidRDefault="00000000">
            <w:r>
              <w:t>Arabs and others</w:t>
            </w:r>
          </w:p>
        </w:tc>
        <w:tc>
          <w:tcPr>
            <w:tcW w:w="1443" w:type="dxa"/>
            <w:tcBorders>
              <w:top w:val="nil"/>
              <w:bottom w:val="nil"/>
            </w:tcBorders>
          </w:tcPr>
          <w:p w:rsidR="00000000" w:rsidRDefault="00000000">
            <w:pPr>
              <w:ind w:right="454"/>
              <w:jc w:val="right"/>
            </w:pPr>
            <w:r>
              <w:t>6.3</w:t>
            </w:r>
          </w:p>
        </w:tc>
        <w:tc>
          <w:tcPr>
            <w:tcW w:w="1326" w:type="dxa"/>
            <w:tcBorders>
              <w:top w:val="nil"/>
              <w:bottom w:val="nil"/>
            </w:tcBorders>
          </w:tcPr>
          <w:p w:rsidR="00000000" w:rsidRDefault="00000000">
            <w:pPr>
              <w:ind w:right="454"/>
              <w:jc w:val="right"/>
            </w:pPr>
            <w:r>
              <w:t>2.5</w:t>
            </w:r>
          </w:p>
        </w:tc>
        <w:tc>
          <w:tcPr>
            <w:tcW w:w="1209" w:type="dxa"/>
            <w:tcBorders>
              <w:top w:val="nil"/>
              <w:bottom w:val="nil"/>
            </w:tcBorders>
          </w:tcPr>
          <w:p w:rsidR="00000000" w:rsidRDefault="00000000">
            <w:pPr>
              <w:ind w:right="236"/>
              <w:jc w:val="right"/>
            </w:pPr>
            <w:r>
              <w:t>6.2</w:t>
            </w:r>
          </w:p>
        </w:tc>
        <w:tc>
          <w:tcPr>
            <w:tcW w:w="1170" w:type="dxa"/>
            <w:tcBorders>
              <w:top w:val="nil"/>
              <w:bottom w:val="nil"/>
            </w:tcBorders>
          </w:tcPr>
          <w:p w:rsidR="00000000" w:rsidRDefault="00000000">
            <w:pPr>
              <w:ind w:right="236"/>
              <w:jc w:val="right"/>
            </w:pPr>
            <w:r>
              <w:t>8.1</w:t>
            </w:r>
          </w:p>
        </w:tc>
        <w:tc>
          <w:tcPr>
            <w:tcW w:w="1053" w:type="dxa"/>
            <w:tcBorders>
              <w:top w:val="nil"/>
              <w:bottom w:val="nil"/>
            </w:tcBorders>
          </w:tcPr>
          <w:p w:rsidR="00000000" w:rsidRDefault="00000000">
            <w:pPr>
              <w:ind w:right="284"/>
              <w:jc w:val="right"/>
            </w:pPr>
            <w:r>
              <w:t>10.7</w:t>
            </w:r>
          </w:p>
        </w:tc>
        <w:tc>
          <w:tcPr>
            <w:tcW w:w="1017" w:type="dxa"/>
            <w:tcBorders>
              <w:top w:val="nil"/>
              <w:bottom w:val="nil"/>
            </w:tcBorders>
          </w:tcPr>
          <w:p w:rsidR="00000000" w:rsidRDefault="00000000">
            <w:pPr>
              <w:ind w:right="284"/>
              <w:jc w:val="right"/>
            </w:pPr>
            <w:r>
              <w:t>11.4</w:t>
            </w:r>
          </w:p>
        </w:tc>
      </w:tr>
      <w:tr w:rsidR="00000000">
        <w:tblPrEx>
          <w:tblCellMar>
            <w:top w:w="0" w:type="dxa"/>
            <w:bottom w:w="0" w:type="dxa"/>
          </w:tblCellMar>
        </w:tblPrEx>
        <w:trPr>
          <w:cantSplit/>
        </w:trPr>
        <w:tc>
          <w:tcPr>
            <w:tcW w:w="2138" w:type="dxa"/>
            <w:tcBorders>
              <w:top w:val="nil"/>
              <w:bottom w:val="nil"/>
            </w:tcBorders>
          </w:tcPr>
          <w:p w:rsidR="00000000" w:rsidRDefault="00000000">
            <w:r>
              <w:t>Men</w:t>
            </w:r>
          </w:p>
        </w:tc>
        <w:tc>
          <w:tcPr>
            <w:tcW w:w="1443" w:type="dxa"/>
            <w:tcBorders>
              <w:top w:val="nil"/>
              <w:bottom w:val="nil"/>
            </w:tcBorders>
          </w:tcPr>
          <w:p w:rsidR="00000000" w:rsidRDefault="00000000">
            <w:pPr>
              <w:ind w:right="454"/>
              <w:jc w:val="right"/>
            </w:pPr>
            <w:r>
              <w:t>3.8</w:t>
            </w:r>
          </w:p>
        </w:tc>
        <w:tc>
          <w:tcPr>
            <w:tcW w:w="1326" w:type="dxa"/>
            <w:tcBorders>
              <w:top w:val="nil"/>
              <w:bottom w:val="nil"/>
            </w:tcBorders>
          </w:tcPr>
          <w:p w:rsidR="00000000" w:rsidRDefault="00000000">
            <w:pPr>
              <w:ind w:right="454"/>
              <w:jc w:val="right"/>
            </w:pPr>
            <w:r>
              <w:t>0.8</w:t>
            </w:r>
          </w:p>
        </w:tc>
        <w:tc>
          <w:tcPr>
            <w:tcW w:w="1209" w:type="dxa"/>
            <w:tcBorders>
              <w:top w:val="nil"/>
              <w:bottom w:val="nil"/>
            </w:tcBorders>
          </w:tcPr>
          <w:p w:rsidR="00000000" w:rsidRDefault="00000000">
            <w:pPr>
              <w:ind w:right="236"/>
              <w:jc w:val="right"/>
            </w:pPr>
            <w:r>
              <w:t>5.8</w:t>
            </w:r>
          </w:p>
        </w:tc>
        <w:tc>
          <w:tcPr>
            <w:tcW w:w="1170" w:type="dxa"/>
            <w:tcBorders>
              <w:top w:val="nil"/>
              <w:bottom w:val="nil"/>
            </w:tcBorders>
          </w:tcPr>
          <w:p w:rsidR="00000000" w:rsidRDefault="00000000">
            <w:pPr>
              <w:ind w:right="236"/>
              <w:jc w:val="right"/>
            </w:pPr>
            <w:r>
              <w:t>6.8</w:t>
            </w:r>
          </w:p>
        </w:tc>
        <w:tc>
          <w:tcPr>
            <w:tcW w:w="1053" w:type="dxa"/>
            <w:tcBorders>
              <w:top w:val="nil"/>
              <w:bottom w:val="nil"/>
            </w:tcBorders>
          </w:tcPr>
          <w:p w:rsidR="00000000" w:rsidRDefault="00000000">
            <w:pPr>
              <w:ind w:right="284"/>
              <w:jc w:val="right"/>
            </w:pPr>
            <w:r>
              <w:t>8.0</w:t>
            </w:r>
          </w:p>
        </w:tc>
        <w:tc>
          <w:tcPr>
            <w:tcW w:w="1017" w:type="dxa"/>
            <w:tcBorders>
              <w:top w:val="nil"/>
              <w:bottom w:val="nil"/>
            </w:tcBorders>
          </w:tcPr>
          <w:p w:rsidR="00000000" w:rsidRDefault="00000000">
            <w:pPr>
              <w:ind w:right="284"/>
              <w:jc w:val="right"/>
            </w:pPr>
            <w:r>
              <w:t>8.5</w:t>
            </w:r>
          </w:p>
        </w:tc>
      </w:tr>
    </w:tbl>
    <w:p w:rsidR="00000000" w:rsidRDefault="00000000">
      <w:pPr>
        <w:pStyle w:val="Heading1"/>
      </w:pPr>
      <w:r>
        <w:br w:type="page"/>
        <w:t>Table 1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8"/>
        <w:gridCol w:w="1443"/>
        <w:gridCol w:w="1326"/>
        <w:gridCol w:w="1209"/>
        <w:gridCol w:w="1170"/>
        <w:gridCol w:w="1053"/>
        <w:gridCol w:w="1017"/>
      </w:tblGrid>
      <w:tr w:rsidR="00000000">
        <w:tblPrEx>
          <w:tblCellMar>
            <w:top w:w="0" w:type="dxa"/>
            <w:bottom w:w="0" w:type="dxa"/>
          </w:tblCellMar>
        </w:tblPrEx>
        <w:trPr>
          <w:cantSplit/>
          <w:tblHeader/>
        </w:trPr>
        <w:tc>
          <w:tcPr>
            <w:tcW w:w="2138" w:type="dxa"/>
            <w:vMerge w:val="restart"/>
          </w:tcPr>
          <w:p w:rsidR="00000000" w:rsidRDefault="00000000">
            <w:pPr>
              <w:rPr>
                <w:b/>
                <w:bCs/>
              </w:rPr>
            </w:pPr>
          </w:p>
        </w:tc>
        <w:tc>
          <w:tcPr>
            <w:tcW w:w="2769" w:type="dxa"/>
            <w:gridSpan w:val="2"/>
          </w:tcPr>
          <w:p w:rsidR="00000000" w:rsidRDefault="00000000">
            <w:pPr>
              <w:jc w:val="center"/>
            </w:pPr>
            <w:r>
              <w:t>Employment (average annual % change)</w:t>
            </w:r>
          </w:p>
        </w:tc>
        <w:tc>
          <w:tcPr>
            <w:tcW w:w="4449" w:type="dxa"/>
            <w:gridSpan w:val="4"/>
          </w:tcPr>
          <w:p w:rsidR="00000000" w:rsidRDefault="00000000">
            <w:pPr>
              <w:jc w:val="center"/>
            </w:pPr>
            <w:r>
              <w:t>Unemployment rate (%)</w:t>
            </w:r>
          </w:p>
        </w:tc>
      </w:tr>
      <w:tr w:rsidR="00000000">
        <w:tblPrEx>
          <w:tblCellMar>
            <w:top w:w="0" w:type="dxa"/>
            <w:bottom w:w="0" w:type="dxa"/>
          </w:tblCellMar>
        </w:tblPrEx>
        <w:trPr>
          <w:cantSplit/>
        </w:trPr>
        <w:tc>
          <w:tcPr>
            <w:tcW w:w="2138" w:type="dxa"/>
            <w:vMerge/>
            <w:tcBorders>
              <w:bottom w:val="single" w:sz="4" w:space="0" w:color="auto"/>
            </w:tcBorders>
          </w:tcPr>
          <w:p w:rsidR="00000000" w:rsidRDefault="00000000">
            <w:pPr>
              <w:rPr>
                <w:b/>
                <w:bCs/>
              </w:rPr>
            </w:pPr>
          </w:p>
        </w:tc>
        <w:tc>
          <w:tcPr>
            <w:tcW w:w="1443" w:type="dxa"/>
            <w:tcBorders>
              <w:bottom w:val="single" w:sz="4" w:space="0" w:color="auto"/>
            </w:tcBorders>
          </w:tcPr>
          <w:p w:rsidR="00000000" w:rsidRDefault="00000000">
            <w:pPr>
              <w:jc w:val="center"/>
            </w:pPr>
            <w:r>
              <w:t>1991-1996</w:t>
            </w:r>
          </w:p>
        </w:tc>
        <w:tc>
          <w:tcPr>
            <w:tcW w:w="1326" w:type="dxa"/>
            <w:tcBorders>
              <w:bottom w:val="single" w:sz="4" w:space="0" w:color="auto"/>
            </w:tcBorders>
          </w:tcPr>
          <w:p w:rsidR="00000000" w:rsidRDefault="00000000">
            <w:pPr>
              <w:jc w:val="center"/>
            </w:pPr>
            <w:r>
              <w:t>1996-1999</w:t>
            </w:r>
          </w:p>
        </w:tc>
        <w:tc>
          <w:tcPr>
            <w:tcW w:w="1209" w:type="dxa"/>
            <w:tcBorders>
              <w:bottom w:val="single" w:sz="4" w:space="0" w:color="auto"/>
            </w:tcBorders>
          </w:tcPr>
          <w:p w:rsidR="00000000" w:rsidRDefault="00000000">
            <w:pPr>
              <w:jc w:val="center"/>
            </w:pPr>
            <w:r>
              <w:t>1996</w:t>
            </w:r>
          </w:p>
        </w:tc>
        <w:tc>
          <w:tcPr>
            <w:tcW w:w="1170" w:type="dxa"/>
            <w:tcBorders>
              <w:bottom w:val="single" w:sz="4" w:space="0" w:color="auto"/>
            </w:tcBorders>
          </w:tcPr>
          <w:p w:rsidR="00000000" w:rsidRDefault="00000000">
            <w:pPr>
              <w:jc w:val="center"/>
            </w:pPr>
            <w:r>
              <w:t>1997</w:t>
            </w:r>
          </w:p>
        </w:tc>
        <w:tc>
          <w:tcPr>
            <w:tcW w:w="1053" w:type="dxa"/>
            <w:tcBorders>
              <w:bottom w:val="single" w:sz="4" w:space="0" w:color="auto"/>
            </w:tcBorders>
          </w:tcPr>
          <w:p w:rsidR="00000000" w:rsidRDefault="00000000">
            <w:pPr>
              <w:ind w:right="227"/>
              <w:jc w:val="center"/>
            </w:pPr>
            <w:r>
              <w:t>1998</w:t>
            </w:r>
          </w:p>
        </w:tc>
        <w:tc>
          <w:tcPr>
            <w:tcW w:w="1017" w:type="dxa"/>
            <w:tcBorders>
              <w:bottom w:val="single" w:sz="4" w:space="0" w:color="auto"/>
            </w:tcBorders>
          </w:tcPr>
          <w:p w:rsidR="00000000" w:rsidRDefault="00000000">
            <w:pPr>
              <w:ind w:right="284"/>
              <w:jc w:val="center"/>
            </w:pPr>
            <w:r>
              <w:t>1999</w:t>
            </w:r>
          </w:p>
        </w:tc>
      </w:tr>
      <w:tr w:rsidR="00000000">
        <w:tblPrEx>
          <w:tblCellMar>
            <w:top w:w="0" w:type="dxa"/>
            <w:bottom w:w="0" w:type="dxa"/>
          </w:tblCellMar>
        </w:tblPrEx>
        <w:trPr>
          <w:cantSplit/>
        </w:trPr>
        <w:tc>
          <w:tcPr>
            <w:tcW w:w="2138" w:type="dxa"/>
            <w:tcBorders>
              <w:top w:val="nil"/>
              <w:bottom w:val="nil"/>
            </w:tcBorders>
          </w:tcPr>
          <w:p w:rsidR="00000000" w:rsidRDefault="00000000">
            <w:r>
              <w:t>Women</w:t>
            </w:r>
          </w:p>
        </w:tc>
        <w:tc>
          <w:tcPr>
            <w:tcW w:w="1443" w:type="dxa"/>
            <w:tcBorders>
              <w:top w:val="nil"/>
              <w:bottom w:val="nil"/>
            </w:tcBorders>
          </w:tcPr>
          <w:p w:rsidR="00000000" w:rsidRDefault="00000000">
            <w:pPr>
              <w:ind w:right="454"/>
              <w:jc w:val="right"/>
            </w:pPr>
            <w:r>
              <w:t>6.5</w:t>
            </w:r>
          </w:p>
        </w:tc>
        <w:tc>
          <w:tcPr>
            <w:tcW w:w="1326" w:type="dxa"/>
            <w:tcBorders>
              <w:top w:val="nil"/>
              <w:bottom w:val="nil"/>
            </w:tcBorders>
          </w:tcPr>
          <w:p w:rsidR="00000000" w:rsidRDefault="00000000">
            <w:pPr>
              <w:ind w:right="454"/>
              <w:jc w:val="right"/>
            </w:pPr>
            <w:r>
              <w:t>3.5</w:t>
            </w:r>
          </w:p>
        </w:tc>
        <w:tc>
          <w:tcPr>
            <w:tcW w:w="1209" w:type="dxa"/>
            <w:tcBorders>
              <w:top w:val="nil"/>
              <w:bottom w:val="nil"/>
            </w:tcBorders>
          </w:tcPr>
          <w:p w:rsidR="00000000" w:rsidRDefault="00000000">
            <w:pPr>
              <w:ind w:right="236"/>
              <w:jc w:val="right"/>
            </w:pPr>
            <w:r>
              <w:t>7.8</w:t>
            </w:r>
          </w:p>
        </w:tc>
        <w:tc>
          <w:tcPr>
            <w:tcW w:w="1170" w:type="dxa"/>
            <w:tcBorders>
              <w:top w:val="nil"/>
              <w:bottom w:val="nil"/>
            </w:tcBorders>
          </w:tcPr>
          <w:p w:rsidR="00000000" w:rsidRDefault="00000000">
            <w:pPr>
              <w:ind w:right="236"/>
              <w:jc w:val="right"/>
            </w:pPr>
            <w:r>
              <w:t>8.8</w:t>
            </w:r>
          </w:p>
        </w:tc>
        <w:tc>
          <w:tcPr>
            <w:tcW w:w="1053" w:type="dxa"/>
            <w:tcBorders>
              <w:top w:val="nil"/>
              <w:bottom w:val="nil"/>
            </w:tcBorders>
          </w:tcPr>
          <w:p w:rsidR="00000000" w:rsidRDefault="00000000">
            <w:pPr>
              <w:ind w:right="284"/>
              <w:jc w:val="right"/>
            </w:pPr>
            <w:r>
              <w:t>9.2</w:t>
            </w:r>
          </w:p>
        </w:tc>
        <w:tc>
          <w:tcPr>
            <w:tcW w:w="1017" w:type="dxa"/>
            <w:tcBorders>
              <w:top w:val="nil"/>
              <w:bottom w:val="nil"/>
            </w:tcBorders>
          </w:tcPr>
          <w:p w:rsidR="00000000" w:rsidRDefault="00000000">
            <w:pPr>
              <w:ind w:right="284"/>
              <w:jc w:val="right"/>
            </w:pPr>
            <w:r>
              <w:t>9.4</w:t>
            </w:r>
          </w:p>
        </w:tc>
      </w:tr>
      <w:tr w:rsidR="00000000">
        <w:tblPrEx>
          <w:tblCellMar>
            <w:top w:w="0" w:type="dxa"/>
            <w:bottom w:w="0" w:type="dxa"/>
          </w:tblCellMar>
        </w:tblPrEx>
        <w:trPr>
          <w:cantSplit/>
        </w:trPr>
        <w:tc>
          <w:tcPr>
            <w:tcW w:w="2138" w:type="dxa"/>
            <w:tcBorders>
              <w:top w:val="nil"/>
              <w:bottom w:val="nil"/>
            </w:tcBorders>
          </w:tcPr>
          <w:p w:rsidR="00000000" w:rsidRDefault="00000000">
            <w:pPr>
              <w:tabs>
                <w:tab w:val="left" w:pos="633"/>
              </w:tabs>
            </w:pPr>
            <w:r>
              <w:t>Aged</w:t>
            </w:r>
            <w:r>
              <w:tab/>
              <w:t>15-17</w:t>
            </w:r>
          </w:p>
        </w:tc>
        <w:tc>
          <w:tcPr>
            <w:tcW w:w="1443" w:type="dxa"/>
            <w:tcBorders>
              <w:top w:val="nil"/>
              <w:bottom w:val="nil"/>
            </w:tcBorders>
          </w:tcPr>
          <w:p w:rsidR="00000000" w:rsidRDefault="00000000">
            <w:pPr>
              <w:ind w:right="454"/>
              <w:jc w:val="right"/>
            </w:pPr>
            <w:r>
              <w:t>6.5</w:t>
            </w:r>
          </w:p>
        </w:tc>
        <w:tc>
          <w:tcPr>
            <w:tcW w:w="1326" w:type="dxa"/>
            <w:tcBorders>
              <w:top w:val="nil"/>
              <w:bottom w:val="nil"/>
            </w:tcBorders>
          </w:tcPr>
          <w:p w:rsidR="00000000" w:rsidRDefault="00000000">
            <w:pPr>
              <w:ind w:right="454"/>
              <w:jc w:val="right"/>
            </w:pPr>
            <w:r>
              <w:t>-7.9</w:t>
            </w:r>
          </w:p>
        </w:tc>
        <w:tc>
          <w:tcPr>
            <w:tcW w:w="1209" w:type="dxa"/>
            <w:tcBorders>
              <w:top w:val="nil"/>
              <w:bottom w:val="nil"/>
            </w:tcBorders>
          </w:tcPr>
          <w:p w:rsidR="00000000" w:rsidRDefault="00000000">
            <w:pPr>
              <w:ind w:right="236"/>
              <w:jc w:val="right"/>
            </w:pPr>
            <w:r>
              <w:t>19.7</w:t>
            </w:r>
          </w:p>
        </w:tc>
        <w:tc>
          <w:tcPr>
            <w:tcW w:w="1170" w:type="dxa"/>
            <w:tcBorders>
              <w:top w:val="nil"/>
              <w:bottom w:val="nil"/>
            </w:tcBorders>
          </w:tcPr>
          <w:p w:rsidR="00000000" w:rsidRDefault="00000000">
            <w:pPr>
              <w:ind w:right="236"/>
              <w:jc w:val="right"/>
            </w:pPr>
            <w:r>
              <w:t>21.2</w:t>
            </w:r>
          </w:p>
        </w:tc>
        <w:tc>
          <w:tcPr>
            <w:tcW w:w="1053" w:type="dxa"/>
            <w:tcBorders>
              <w:top w:val="nil"/>
              <w:bottom w:val="nil"/>
            </w:tcBorders>
          </w:tcPr>
          <w:p w:rsidR="00000000" w:rsidRDefault="00000000">
            <w:pPr>
              <w:ind w:right="284"/>
              <w:jc w:val="right"/>
            </w:pPr>
            <w:r>
              <w:t>21.8</w:t>
            </w:r>
          </w:p>
        </w:tc>
        <w:tc>
          <w:tcPr>
            <w:tcW w:w="1017" w:type="dxa"/>
            <w:tcBorders>
              <w:top w:val="nil"/>
              <w:bottom w:val="nil"/>
            </w:tcBorders>
          </w:tcPr>
          <w:p w:rsidR="00000000" w:rsidRDefault="00000000">
            <w:pPr>
              <w:ind w:right="284"/>
              <w:jc w:val="right"/>
            </w:pPr>
            <w:r>
              <w:t>18.6</w:t>
            </w:r>
          </w:p>
        </w:tc>
      </w:tr>
      <w:tr w:rsidR="00000000">
        <w:tblPrEx>
          <w:tblCellMar>
            <w:top w:w="0" w:type="dxa"/>
            <w:bottom w:w="0" w:type="dxa"/>
          </w:tblCellMar>
        </w:tblPrEx>
        <w:trPr>
          <w:cantSplit/>
        </w:trPr>
        <w:tc>
          <w:tcPr>
            <w:tcW w:w="2138" w:type="dxa"/>
            <w:tcBorders>
              <w:top w:val="nil"/>
              <w:bottom w:val="nil"/>
            </w:tcBorders>
          </w:tcPr>
          <w:p w:rsidR="00000000" w:rsidRDefault="00000000">
            <w:pPr>
              <w:tabs>
                <w:tab w:val="left" w:pos="633"/>
              </w:tabs>
            </w:pPr>
            <w:r>
              <w:tab/>
              <w:t>18-24</w:t>
            </w:r>
          </w:p>
        </w:tc>
        <w:tc>
          <w:tcPr>
            <w:tcW w:w="1443" w:type="dxa"/>
            <w:tcBorders>
              <w:top w:val="nil"/>
              <w:bottom w:val="nil"/>
            </w:tcBorders>
          </w:tcPr>
          <w:p w:rsidR="00000000" w:rsidRDefault="00000000">
            <w:pPr>
              <w:ind w:right="454"/>
              <w:jc w:val="right"/>
            </w:pPr>
            <w:r>
              <w:t>8.8</w:t>
            </w:r>
          </w:p>
        </w:tc>
        <w:tc>
          <w:tcPr>
            <w:tcW w:w="1326" w:type="dxa"/>
            <w:tcBorders>
              <w:top w:val="nil"/>
              <w:bottom w:val="nil"/>
            </w:tcBorders>
          </w:tcPr>
          <w:p w:rsidR="00000000" w:rsidRDefault="00000000">
            <w:pPr>
              <w:ind w:right="454"/>
              <w:jc w:val="right"/>
            </w:pPr>
            <w:r>
              <w:t>0.7</w:t>
            </w:r>
          </w:p>
        </w:tc>
        <w:tc>
          <w:tcPr>
            <w:tcW w:w="1209" w:type="dxa"/>
            <w:tcBorders>
              <w:top w:val="nil"/>
              <w:bottom w:val="nil"/>
            </w:tcBorders>
          </w:tcPr>
          <w:p w:rsidR="00000000" w:rsidRDefault="00000000">
            <w:pPr>
              <w:ind w:right="236"/>
              <w:jc w:val="right"/>
            </w:pPr>
            <w:r>
              <w:t>12.8</w:t>
            </w:r>
          </w:p>
        </w:tc>
        <w:tc>
          <w:tcPr>
            <w:tcW w:w="1170" w:type="dxa"/>
            <w:tcBorders>
              <w:top w:val="nil"/>
              <w:bottom w:val="nil"/>
            </w:tcBorders>
          </w:tcPr>
          <w:p w:rsidR="00000000" w:rsidRDefault="00000000">
            <w:pPr>
              <w:ind w:right="236"/>
              <w:jc w:val="right"/>
            </w:pPr>
            <w:r>
              <w:t>14.2</w:t>
            </w:r>
          </w:p>
        </w:tc>
        <w:tc>
          <w:tcPr>
            <w:tcW w:w="1053" w:type="dxa"/>
            <w:tcBorders>
              <w:top w:val="nil"/>
              <w:bottom w:val="nil"/>
            </w:tcBorders>
          </w:tcPr>
          <w:p w:rsidR="00000000" w:rsidRDefault="00000000">
            <w:pPr>
              <w:ind w:right="284"/>
              <w:jc w:val="right"/>
            </w:pPr>
            <w:r>
              <w:t>16.5</w:t>
            </w:r>
          </w:p>
        </w:tc>
        <w:tc>
          <w:tcPr>
            <w:tcW w:w="1017" w:type="dxa"/>
            <w:tcBorders>
              <w:top w:val="nil"/>
              <w:bottom w:val="nil"/>
            </w:tcBorders>
          </w:tcPr>
          <w:p w:rsidR="00000000" w:rsidRDefault="00000000">
            <w:pPr>
              <w:ind w:right="284"/>
              <w:jc w:val="right"/>
            </w:pPr>
            <w:r>
              <w:t>16.6</w:t>
            </w:r>
          </w:p>
        </w:tc>
      </w:tr>
      <w:tr w:rsidR="00000000">
        <w:tblPrEx>
          <w:tblCellMar>
            <w:top w:w="0" w:type="dxa"/>
            <w:bottom w:w="0" w:type="dxa"/>
          </w:tblCellMar>
        </w:tblPrEx>
        <w:trPr>
          <w:cantSplit/>
        </w:trPr>
        <w:tc>
          <w:tcPr>
            <w:tcW w:w="2138" w:type="dxa"/>
            <w:tcBorders>
              <w:top w:val="nil"/>
              <w:bottom w:val="nil"/>
            </w:tcBorders>
          </w:tcPr>
          <w:p w:rsidR="00000000" w:rsidRDefault="00000000">
            <w:pPr>
              <w:tabs>
                <w:tab w:val="left" w:pos="633"/>
              </w:tabs>
            </w:pPr>
            <w:r>
              <w:tab/>
              <w:t>45-54</w:t>
            </w:r>
          </w:p>
        </w:tc>
        <w:tc>
          <w:tcPr>
            <w:tcW w:w="1443" w:type="dxa"/>
            <w:tcBorders>
              <w:top w:val="nil"/>
              <w:bottom w:val="nil"/>
            </w:tcBorders>
          </w:tcPr>
          <w:p w:rsidR="00000000" w:rsidRDefault="00000000">
            <w:pPr>
              <w:ind w:right="454"/>
              <w:jc w:val="right"/>
            </w:pPr>
            <w:r>
              <w:t>10.6</w:t>
            </w:r>
          </w:p>
        </w:tc>
        <w:tc>
          <w:tcPr>
            <w:tcW w:w="1326" w:type="dxa"/>
            <w:tcBorders>
              <w:top w:val="nil"/>
              <w:bottom w:val="nil"/>
            </w:tcBorders>
          </w:tcPr>
          <w:p w:rsidR="00000000" w:rsidRDefault="00000000">
            <w:pPr>
              <w:ind w:right="454"/>
              <w:jc w:val="right"/>
            </w:pPr>
            <w:r>
              <w:t>6.5</w:t>
            </w:r>
          </w:p>
        </w:tc>
        <w:tc>
          <w:tcPr>
            <w:tcW w:w="1209" w:type="dxa"/>
            <w:tcBorders>
              <w:top w:val="nil"/>
              <w:bottom w:val="nil"/>
            </w:tcBorders>
          </w:tcPr>
          <w:p w:rsidR="00000000" w:rsidRDefault="00000000">
            <w:pPr>
              <w:ind w:right="236"/>
              <w:jc w:val="right"/>
            </w:pPr>
            <w:r>
              <w:t>4.5</w:t>
            </w:r>
          </w:p>
        </w:tc>
        <w:tc>
          <w:tcPr>
            <w:tcW w:w="1170" w:type="dxa"/>
            <w:tcBorders>
              <w:top w:val="nil"/>
              <w:bottom w:val="nil"/>
            </w:tcBorders>
          </w:tcPr>
          <w:p w:rsidR="00000000" w:rsidRDefault="00000000">
            <w:pPr>
              <w:ind w:right="236"/>
              <w:jc w:val="right"/>
            </w:pPr>
            <w:r>
              <w:t>5.7</w:t>
            </w:r>
          </w:p>
        </w:tc>
        <w:tc>
          <w:tcPr>
            <w:tcW w:w="1053" w:type="dxa"/>
            <w:tcBorders>
              <w:top w:val="nil"/>
              <w:bottom w:val="nil"/>
            </w:tcBorders>
          </w:tcPr>
          <w:p w:rsidR="00000000" w:rsidRDefault="00000000">
            <w:pPr>
              <w:ind w:right="284"/>
              <w:jc w:val="right"/>
            </w:pPr>
            <w:r>
              <w:t>6.4</w:t>
            </w:r>
          </w:p>
        </w:tc>
        <w:tc>
          <w:tcPr>
            <w:tcW w:w="1017" w:type="dxa"/>
            <w:tcBorders>
              <w:top w:val="nil"/>
              <w:bottom w:val="nil"/>
            </w:tcBorders>
          </w:tcPr>
          <w:p w:rsidR="00000000" w:rsidRDefault="00000000">
            <w:pPr>
              <w:ind w:right="284"/>
              <w:jc w:val="right"/>
            </w:pPr>
            <w:r>
              <w:t>6.6</w:t>
            </w:r>
          </w:p>
        </w:tc>
      </w:tr>
      <w:tr w:rsidR="00000000">
        <w:tblPrEx>
          <w:tblCellMar>
            <w:top w:w="0" w:type="dxa"/>
            <w:bottom w:w="0" w:type="dxa"/>
          </w:tblCellMar>
        </w:tblPrEx>
        <w:trPr>
          <w:cantSplit/>
        </w:trPr>
        <w:tc>
          <w:tcPr>
            <w:tcW w:w="2138" w:type="dxa"/>
            <w:tcBorders>
              <w:top w:val="nil"/>
              <w:bottom w:val="nil"/>
            </w:tcBorders>
          </w:tcPr>
          <w:p w:rsidR="00000000" w:rsidRDefault="00000000">
            <w:pPr>
              <w:tabs>
                <w:tab w:val="left" w:pos="633"/>
              </w:tabs>
            </w:pPr>
            <w:r>
              <w:tab/>
              <w:t>55-64</w:t>
            </w:r>
          </w:p>
        </w:tc>
        <w:tc>
          <w:tcPr>
            <w:tcW w:w="1443" w:type="dxa"/>
            <w:tcBorders>
              <w:top w:val="nil"/>
              <w:bottom w:val="nil"/>
            </w:tcBorders>
          </w:tcPr>
          <w:p w:rsidR="00000000" w:rsidRDefault="00000000">
            <w:pPr>
              <w:ind w:right="454"/>
              <w:jc w:val="right"/>
            </w:pPr>
            <w:r>
              <w:t>4.7</w:t>
            </w:r>
          </w:p>
        </w:tc>
        <w:tc>
          <w:tcPr>
            <w:tcW w:w="1326" w:type="dxa"/>
            <w:tcBorders>
              <w:top w:val="nil"/>
              <w:bottom w:val="nil"/>
            </w:tcBorders>
          </w:tcPr>
          <w:p w:rsidR="00000000" w:rsidRDefault="00000000">
            <w:pPr>
              <w:ind w:right="454"/>
              <w:jc w:val="right"/>
            </w:pPr>
            <w:r>
              <w:t>1.0</w:t>
            </w:r>
          </w:p>
        </w:tc>
        <w:tc>
          <w:tcPr>
            <w:tcW w:w="1209" w:type="dxa"/>
            <w:tcBorders>
              <w:top w:val="nil"/>
              <w:bottom w:val="nil"/>
            </w:tcBorders>
          </w:tcPr>
          <w:p w:rsidR="00000000" w:rsidRDefault="00000000">
            <w:pPr>
              <w:ind w:right="236"/>
              <w:jc w:val="right"/>
            </w:pPr>
            <w:r>
              <w:t>4.8</w:t>
            </w:r>
          </w:p>
        </w:tc>
        <w:tc>
          <w:tcPr>
            <w:tcW w:w="1170" w:type="dxa"/>
            <w:tcBorders>
              <w:top w:val="nil"/>
              <w:bottom w:val="nil"/>
            </w:tcBorders>
          </w:tcPr>
          <w:p w:rsidR="00000000" w:rsidRDefault="00000000">
            <w:pPr>
              <w:ind w:right="236"/>
              <w:jc w:val="right"/>
            </w:pPr>
            <w:r>
              <w:t>5.1</w:t>
            </w:r>
          </w:p>
        </w:tc>
        <w:tc>
          <w:tcPr>
            <w:tcW w:w="1053" w:type="dxa"/>
            <w:tcBorders>
              <w:top w:val="nil"/>
              <w:bottom w:val="nil"/>
            </w:tcBorders>
          </w:tcPr>
          <w:p w:rsidR="00000000" w:rsidRDefault="00000000">
            <w:pPr>
              <w:ind w:right="284"/>
              <w:jc w:val="right"/>
            </w:pPr>
            <w:r>
              <w:t>6.6</w:t>
            </w:r>
          </w:p>
        </w:tc>
        <w:tc>
          <w:tcPr>
            <w:tcW w:w="1017" w:type="dxa"/>
            <w:tcBorders>
              <w:top w:val="nil"/>
              <w:bottom w:val="nil"/>
            </w:tcBorders>
          </w:tcPr>
          <w:p w:rsidR="00000000" w:rsidRDefault="00000000">
            <w:pPr>
              <w:ind w:right="284"/>
              <w:jc w:val="right"/>
            </w:pPr>
            <w:r>
              <w:t>6.7</w:t>
            </w:r>
          </w:p>
        </w:tc>
      </w:tr>
      <w:tr w:rsidR="00000000">
        <w:tblPrEx>
          <w:tblCellMar>
            <w:top w:w="0" w:type="dxa"/>
            <w:bottom w:w="0" w:type="dxa"/>
          </w:tblCellMar>
        </w:tblPrEx>
        <w:trPr>
          <w:cantSplit/>
        </w:trPr>
        <w:tc>
          <w:tcPr>
            <w:tcW w:w="2138" w:type="dxa"/>
            <w:tcBorders>
              <w:top w:val="nil"/>
              <w:bottom w:val="nil"/>
            </w:tcBorders>
          </w:tcPr>
          <w:p w:rsidR="00000000" w:rsidRDefault="00000000">
            <w:r>
              <w:t>Development areas</w:t>
            </w:r>
          </w:p>
        </w:tc>
        <w:tc>
          <w:tcPr>
            <w:tcW w:w="1443" w:type="dxa"/>
            <w:tcBorders>
              <w:top w:val="nil"/>
              <w:bottom w:val="nil"/>
            </w:tcBorders>
          </w:tcPr>
          <w:p w:rsidR="00000000" w:rsidRDefault="00000000">
            <w:pPr>
              <w:ind w:right="454"/>
              <w:jc w:val="right"/>
            </w:pPr>
            <w:r>
              <w:t>10.0</w:t>
            </w:r>
          </w:p>
        </w:tc>
        <w:tc>
          <w:tcPr>
            <w:tcW w:w="1326" w:type="dxa"/>
            <w:tcBorders>
              <w:top w:val="nil"/>
              <w:bottom w:val="nil"/>
            </w:tcBorders>
          </w:tcPr>
          <w:p w:rsidR="00000000" w:rsidRDefault="00000000">
            <w:pPr>
              <w:ind w:right="454"/>
              <w:jc w:val="right"/>
            </w:pPr>
            <w:r>
              <w:t>2.7</w:t>
            </w:r>
          </w:p>
        </w:tc>
        <w:tc>
          <w:tcPr>
            <w:tcW w:w="1209" w:type="dxa"/>
            <w:tcBorders>
              <w:top w:val="nil"/>
              <w:bottom w:val="nil"/>
            </w:tcBorders>
          </w:tcPr>
          <w:p w:rsidR="00000000" w:rsidRDefault="00000000">
            <w:pPr>
              <w:ind w:right="236"/>
              <w:jc w:val="right"/>
            </w:pPr>
            <w:r>
              <w:t>10.5</w:t>
            </w:r>
          </w:p>
        </w:tc>
        <w:tc>
          <w:tcPr>
            <w:tcW w:w="1170" w:type="dxa"/>
            <w:tcBorders>
              <w:top w:val="nil"/>
              <w:bottom w:val="nil"/>
            </w:tcBorders>
          </w:tcPr>
          <w:p w:rsidR="00000000" w:rsidRDefault="00000000">
            <w:pPr>
              <w:ind w:right="236"/>
              <w:jc w:val="right"/>
            </w:pPr>
            <w:r>
              <w:t>12.7</w:t>
            </w:r>
          </w:p>
        </w:tc>
        <w:tc>
          <w:tcPr>
            <w:tcW w:w="1053" w:type="dxa"/>
            <w:tcBorders>
              <w:top w:val="nil"/>
              <w:bottom w:val="nil"/>
            </w:tcBorders>
          </w:tcPr>
          <w:p w:rsidR="00000000" w:rsidRDefault="00000000">
            <w:pPr>
              <w:ind w:right="284"/>
              <w:jc w:val="right"/>
            </w:pPr>
            <w:r>
              <w:t>11.5</w:t>
            </w:r>
          </w:p>
        </w:tc>
        <w:tc>
          <w:tcPr>
            <w:tcW w:w="1017" w:type="dxa"/>
            <w:tcBorders>
              <w:top w:val="nil"/>
              <w:bottom w:val="nil"/>
            </w:tcBorders>
          </w:tcPr>
          <w:p w:rsidR="00000000" w:rsidRDefault="00000000">
            <w:pPr>
              <w:ind w:right="284"/>
              <w:jc w:val="right"/>
            </w:pPr>
            <w:r>
              <w:t>11.9</w:t>
            </w:r>
          </w:p>
        </w:tc>
      </w:tr>
      <w:tr w:rsidR="00000000">
        <w:tblPrEx>
          <w:tblCellMar>
            <w:top w:w="0" w:type="dxa"/>
            <w:bottom w:w="0" w:type="dxa"/>
          </w:tblCellMar>
        </w:tblPrEx>
        <w:trPr>
          <w:cantSplit/>
        </w:trPr>
        <w:tc>
          <w:tcPr>
            <w:tcW w:w="2138" w:type="dxa"/>
            <w:tcBorders>
              <w:top w:val="nil"/>
            </w:tcBorders>
          </w:tcPr>
          <w:p w:rsidR="00000000" w:rsidRDefault="00000000">
            <w:r>
              <w:t>New immigrants</w:t>
            </w:r>
          </w:p>
        </w:tc>
        <w:tc>
          <w:tcPr>
            <w:tcW w:w="1443" w:type="dxa"/>
            <w:tcBorders>
              <w:top w:val="nil"/>
            </w:tcBorders>
          </w:tcPr>
          <w:p w:rsidR="00000000" w:rsidRDefault="00000000">
            <w:pPr>
              <w:ind w:right="454"/>
              <w:jc w:val="right"/>
            </w:pPr>
            <w:r>
              <w:t>35.3</w:t>
            </w:r>
          </w:p>
        </w:tc>
        <w:tc>
          <w:tcPr>
            <w:tcW w:w="1326" w:type="dxa"/>
            <w:tcBorders>
              <w:top w:val="nil"/>
            </w:tcBorders>
          </w:tcPr>
          <w:p w:rsidR="00000000" w:rsidRDefault="00000000">
            <w:pPr>
              <w:ind w:right="454"/>
              <w:jc w:val="right"/>
            </w:pPr>
            <w:r>
              <w:t>9.5</w:t>
            </w:r>
          </w:p>
        </w:tc>
        <w:tc>
          <w:tcPr>
            <w:tcW w:w="1209" w:type="dxa"/>
            <w:tcBorders>
              <w:top w:val="nil"/>
            </w:tcBorders>
          </w:tcPr>
          <w:p w:rsidR="00000000" w:rsidRDefault="00000000">
            <w:pPr>
              <w:ind w:right="236"/>
              <w:jc w:val="right"/>
            </w:pPr>
            <w:r>
              <w:t>9.3</w:t>
            </w:r>
          </w:p>
        </w:tc>
        <w:tc>
          <w:tcPr>
            <w:tcW w:w="1170" w:type="dxa"/>
            <w:tcBorders>
              <w:top w:val="nil"/>
            </w:tcBorders>
          </w:tcPr>
          <w:p w:rsidR="00000000" w:rsidRDefault="00000000">
            <w:pPr>
              <w:ind w:right="236"/>
              <w:jc w:val="right"/>
            </w:pPr>
            <w:r>
              <w:t>10.0</w:t>
            </w:r>
          </w:p>
        </w:tc>
        <w:tc>
          <w:tcPr>
            <w:tcW w:w="1053" w:type="dxa"/>
            <w:tcBorders>
              <w:top w:val="nil"/>
            </w:tcBorders>
          </w:tcPr>
          <w:p w:rsidR="00000000" w:rsidRDefault="00000000">
            <w:pPr>
              <w:ind w:right="284"/>
              <w:jc w:val="right"/>
            </w:pPr>
            <w:r>
              <w:t>11.2</w:t>
            </w:r>
          </w:p>
        </w:tc>
        <w:tc>
          <w:tcPr>
            <w:tcW w:w="1017" w:type="dxa"/>
            <w:tcBorders>
              <w:top w:val="nil"/>
            </w:tcBorders>
          </w:tcPr>
          <w:p w:rsidR="00000000" w:rsidRDefault="00000000">
            <w:pPr>
              <w:ind w:right="284"/>
              <w:jc w:val="right"/>
            </w:pPr>
            <w:r>
              <w:t>11.4</w:t>
            </w:r>
          </w:p>
        </w:tc>
      </w:tr>
    </w:tbl>
    <w:p w:rsidR="00000000" w:rsidRDefault="00000000">
      <w:pPr>
        <w:spacing w:line="192" w:lineRule="auto"/>
        <w:rPr>
          <w:u w:val="single"/>
        </w:rPr>
      </w:pPr>
    </w:p>
    <w:p w:rsidR="00000000" w:rsidRDefault="00000000">
      <w:pPr>
        <w:spacing w:line="192" w:lineRule="auto"/>
      </w:pPr>
      <w:r>
        <w:tab/>
      </w:r>
      <w:r>
        <w:rPr>
          <w:u w:val="single"/>
        </w:rPr>
        <w:t>Source</w:t>
      </w:r>
      <w:r>
        <w:t>:  Israel, Central Bureau of Statistics, Labour Force Surveys.</w:t>
      </w:r>
    </w:p>
    <w:p w:rsidR="00000000" w:rsidRDefault="00000000">
      <w:pPr>
        <w:spacing w:line="192" w:lineRule="auto"/>
      </w:pPr>
    </w:p>
    <w:p w:rsidR="00000000" w:rsidRDefault="00000000">
      <w:pPr>
        <w:pStyle w:val="ParaNo"/>
        <w:tabs>
          <w:tab w:val="clear" w:pos="360"/>
          <w:tab w:val="clear" w:pos="737"/>
        </w:tabs>
        <w:rPr>
          <w:lang w:val="en-GB"/>
        </w:rPr>
      </w:pPr>
      <w:r>
        <w:rPr>
          <w:lang w:val="en-GB"/>
        </w:rPr>
        <w:t>As noted above, in 1997 to 1999, employment increased relatively slowly compared to the five preceding years (2 per cent per year in 1997-1999 as compared to 4.9 per cent per year in 1991</w:t>
      </w:r>
      <w:r>
        <w:rPr>
          <w:lang w:val="en-GB"/>
        </w:rPr>
        <w:noBreakHyphen/>
        <w:t>1996).  In the period 1997-1999, the rise in employment was particularly pronounced among new immigrants, averaging 9.5 per cent per year.  Employment among the very young, aged 15-17, declined by 8 per cent and remained stable among those aged 18-24, both of these developments reflecting the long-term trends in these age groups toward extended education and army service, as well as the effects of slower economic activity in those years.</w:t>
      </w:r>
    </w:p>
    <w:p w:rsidR="00000000" w:rsidRDefault="00000000"/>
    <w:p w:rsidR="00000000" w:rsidRDefault="00000000">
      <w:pPr>
        <w:pStyle w:val="ParaNo"/>
        <w:ind w:left="0" w:firstLine="0"/>
        <w:rPr>
          <w:lang w:val="en-GB"/>
        </w:rPr>
      </w:pPr>
      <w:r>
        <w:rPr>
          <w:lang w:val="en-GB"/>
        </w:rPr>
        <w:t>With respect to unemployment, the highest rates continue to be found among young workers aged 15 through 24.  Unemployment was also particularly high among Arabs and other non-Jewish population groups in Israel, as well as among residents of development areas and new immigrants.</w:t>
      </w:r>
    </w:p>
    <w:p w:rsidR="00000000" w:rsidRDefault="00000000"/>
    <w:p w:rsidR="00000000" w:rsidRDefault="00000000">
      <w:pPr>
        <w:pStyle w:val="Heading5"/>
      </w:pPr>
      <w:r>
        <w:t>Employment policies</w:t>
      </w:r>
    </w:p>
    <w:p w:rsidR="00000000" w:rsidRDefault="00000000"/>
    <w:p w:rsidR="00000000" w:rsidRDefault="00000000">
      <w:pPr>
        <w:pStyle w:val="ParaNo"/>
        <w:ind w:left="0" w:firstLine="0"/>
        <w:rPr>
          <w:lang w:val="en-GB"/>
        </w:rPr>
      </w:pPr>
      <w:r>
        <w:rPr>
          <w:lang w:val="en-GB"/>
        </w:rPr>
        <w:t>As foreseen in Israel’s initial report, unemployment has increased since 1997.  Rising unemployment has necessitated a re-evaluation of employment and unemployment policies and measures, as described below.  To the extent that data for 2000 is available, the trend seems to have been reversed during the year 2000.</w:t>
      </w:r>
    </w:p>
    <w:p w:rsidR="00000000" w:rsidRDefault="00000000"/>
    <w:p w:rsidR="00000000" w:rsidRDefault="00000000">
      <w:pPr>
        <w:pStyle w:val="ParaNo"/>
        <w:ind w:left="0" w:firstLine="0"/>
        <w:rPr>
          <w:lang w:val="en-GB"/>
        </w:rPr>
      </w:pPr>
      <w:r>
        <w:rPr>
          <w:lang w:val="en-GB"/>
        </w:rPr>
        <w:t>Most of the increase in unemployment since 1996 stems from a slowdown in economic activity in Israel and from exposure to globalization, with relatively small enterprises and enterprises whose products face competition from imports being particularly vulnerable to the situation.  The employees of such firms are typically older workers and those with lower education levels.  It is almost certain that in some of these enterprises labour laws are not observed as they should be.  The data show that during the past three years the proportion of long-term unemployed has risen sharply from 12 per cent to 16-17 per cent of the labour force.</w:t>
      </w:r>
    </w:p>
    <w:p w:rsidR="00000000" w:rsidRDefault="00000000"/>
    <w:p w:rsidR="00000000" w:rsidRDefault="00000000">
      <w:pPr>
        <w:pStyle w:val="ParaNo"/>
        <w:ind w:left="0" w:firstLine="0"/>
        <w:rPr>
          <w:lang w:val="en-GB"/>
        </w:rPr>
      </w:pPr>
      <w:r>
        <w:rPr>
          <w:lang w:val="en-GB"/>
        </w:rPr>
        <w:t xml:space="preserve">Although data for the end of 1999 and the first half of 2000 indicate the possibility of sustained improvement in the employment situation in Israel, the significant rise in unemployment during 1997, 1998 and most of 1999 required the formulation and implementation of new employment policies and measures.  </w:t>
      </w:r>
    </w:p>
    <w:p w:rsidR="00000000" w:rsidRDefault="00000000">
      <w:pPr>
        <w:pStyle w:val="ParaNo"/>
        <w:ind w:left="0" w:firstLine="0"/>
        <w:rPr>
          <w:lang w:val="en-GB"/>
        </w:rPr>
      </w:pPr>
      <w:r>
        <w:rPr>
          <w:lang w:val="en-GB"/>
        </w:rPr>
        <w:t>In recent years, there has been a growing awareness of the need for greater government intervention to assist the unemployed whose chances of returning to work would be hampered without such assistance.  Various government ministries are involved in income maintenance programmes and vocational training to help the unemployed.</w:t>
      </w:r>
    </w:p>
    <w:p w:rsidR="00000000" w:rsidRDefault="00000000"/>
    <w:p w:rsidR="00000000" w:rsidRDefault="00000000">
      <w:pPr>
        <w:pStyle w:val="ParaNo"/>
        <w:ind w:left="0" w:firstLine="0"/>
        <w:rPr>
          <w:lang w:val="en-GB"/>
        </w:rPr>
      </w:pPr>
      <w:r>
        <w:rPr>
          <w:lang w:val="en-GB"/>
        </w:rPr>
        <w:t>Unemployment among new immigrants to Israel continues to be a problem.  As shown in the table above, unemployment among new immigrants rose steadily from 9.3 per cent in 1996 to 11.4 per cent in 1999.  Such rates were substantially higher than the average for the economy as a whole in those years.  From 1997 through 1999, the influx of new immigrants averaged 66,500 per year.  The proportion of new immigrants in the labour force rose from 12 per cent in 1996 to 17 per cent in 1999.</w:t>
      </w:r>
    </w:p>
    <w:p w:rsidR="00000000" w:rsidRDefault="00000000"/>
    <w:p w:rsidR="00000000" w:rsidRDefault="00000000">
      <w:pPr>
        <w:pStyle w:val="ParaNo"/>
        <w:ind w:left="0" w:firstLine="0"/>
        <w:rPr>
          <w:lang w:val="en-GB"/>
        </w:rPr>
      </w:pPr>
      <w:r>
        <w:rPr>
          <w:lang w:val="en-GB"/>
        </w:rPr>
        <w:t>Programmes to improve job opportunities for new immigrants, as well as the unemployed among other groups in the labour force, have included principally:</w:t>
      </w:r>
    </w:p>
    <w:p w:rsidR="00000000" w:rsidRDefault="00000000"/>
    <w:p w:rsidR="00000000" w:rsidRDefault="00000000">
      <w:pPr>
        <w:numPr>
          <w:ilvl w:val="0"/>
          <w:numId w:val="413"/>
        </w:numPr>
      </w:pPr>
      <w:r>
        <w:t>Streamlining of the public Employment Service activities to encourage employers to seek workers through the Employment Service and to improve the matching of job vacancies with job seekers;</w:t>
      </w:r>
    </w:p>
    <w:p w:rsidR="00000000" w:rsidRDefault="00000000">
      <w:pPr>
        <w:ind w:left="680"/>
      </w:pPr>
    </w:p>
    <w:p w:rsidR="00000000" w:rsidRDefault="00000000">
      <w:pPr>
        <w:numPr>
          <w:ilvl w:val="0"/>
          <w:numId w:val="413"/>
        </w:numPr>
      </w:pPr>
      <w:r>
        <w:t>Temporary employment programmes in the public sector;</w:t>
      </w:r>
    </w:p>
    <w:p w:rsidR="00000000" w:rsidRDefault="00000000"/>
    <w:p w:rsidR="00000000" w:rsidRDefault="00000000">
      <w:pPr>
        <w:numPr>
          <w:ilvl w:val="0"/>
          <w:numId w:val="413"/>
        </w:numPr>
      </w:pPr>
      <w:r>
        <w:t>Vocational training, retraining and on-the-job training.</w:t>
      </w:r>
    </w:p>
    <w:p w:rsidR="00000000" w:rsidRDefault="00000000"/>
    <w:p w:rsidR="00000000" w:rsidRDefault="00000000">
      <w:pPr>
        <w:pStyle w:val="ParaNo"/>
        <w:ind w:left="0" w:firstLine="0"/>
        <w:rPr>
          <w:lang w:val="en-GB"/>
        </w:rPr>
      </w:pPr>
      <w:r>
        <w:rPr>
          <w:lang w:val="en-GB"/>
        </w:rPr>
        <w:t>As shown in Table 1 (annexed to the section on article 6), the rate of unemployment among the Israeli Arab population is higher than among the Israeli Jewish population.  The Government’s resolution adopted in October 2000, as set out in full in article 2 above, attempts to address this gap by allocating additional resources for vocational training for this sector of the population.</w:t>
      </w:r>
    </w:p>
    <w:p w:rsidR="00000000" w:rsidRDefault="00000000"/>
    <w:p w:rsidR="00000000" w:rsidRDefault="00000000">
      <w:pPr>
        <w:pStyle w:val="ParaNo"/>
        <w:ind w:left="0" w:firstLine="0"/>
        <w:rPr>
          <w:lang w:val="en-GB"/>
        </w:rPr>
      </w:pPr>
      <w:r>
        <w:rPr>
          <w:lang w:val="en-GB"/>
        </w:rPr>
        <w:t>Regarding unemployment among the Bedouin population, their rate of unemployment today is more than 20 per cent, as measured by accepted international definitions, compared to 8.3 per cent among the population as a whole.  In recent years, the Government has undertaken projects to reduce the extent of unemployment among the Bedouin, including vocational training for adults and subsidized employment, particularly in areas related to tourism, such as in national parks and at archaeological sites.</w:t>
      </w:r>
    </w:p>
    <w:p w:rsidR="00000000" w:rsidRDefault="00000000"/>
    <w:p w:rsidR="00000000" w:rsidRDefault="00000000">
      <w:pPr>
        <w:pStyle w:val="ParaNo"/>
        <w:ind w:left="0" w:firstLine="0"/>
        <w:rPr>
          <w:lang w:val="en-GB"/>
        </w:rPr>
      </w:pPr>
      <w:r>
        <w:rPr>
          <w:lang w:val="en-GB"/>
        </w:rPr>
        <w:t>With respect to unemployment among women, four authorities are currently actively engaged in Israel in promoting employment opportunities for women:  the Authority for the Status of Women in the Prime Minister’s Office; the Knesset Committee to Advance the Status of Women; the Unit for the Advancement and Integration of Women in the Civil Service Commission; and the Unit for Advancement of Women in the Ministry of Labour and Social Affairs.</w:t>
      </w:r>
    </w:p>
    <w:p w:rsidR="00000000" w:rsidRDefault="00000000"/>
    <w:p w:rsidR="00000000" w:rsidRDefault="00000000">
      <w:pPr>
        <w:pStyle w:val="ParaNo"/>
        <w:ind w:left="0" w:firstLine="0"/>
        <w:rPr>
          <w:lang w:val="en-GB"/>
        </w:rPr>
      </w:pPr>
      <w:r>
        <w:rPr>
          <w:lang w:val="en-GB"/>
        </w:rPr>
        <w:t>With respect to women’s advancement in government service, in 1999 the Unit for the Advancement and Integration of Women brought before the Civil Service Commissioner, recommendations to require each government office to carry out a detailed investigation of women’s advancement, to set specific goals on women’s appointments for each government office, to include the subject of women’s status in all educational activities undertaken by the Civil Service Commission and to promote changes in the State Service Law to make the director</w:t>
      </w:r>
      <w:r>
        <w:rPr>
          <w:lang w:val="en-GB"/>
        </w:rPr>
        <w:noBreakHyphen/>
        <w:t>general of each government office directly responsible for implementing the law in his or her office.</w:t>
      </w:r>
    </w:p>
    <w:p w:rsidR="00000000" w:rsidRDefault="00000000"/>
    <w:p w:rsidR="00000000" w:rsidRDefault="00000000">
      <w:pPr>
        <w:pStyle w:val="ParaNo"/>
        <w:ind w:left="0" w:firstLine="0"/>
        <w:rPr>
          <w:lang w:val="en-GB"/>
        </w:rPr>
      </w:pPr>
      <w:r>
        <w:rPr>
          <w:lang w:val="en-GB"/>
        </w:rPr>
        <w:t xml:space="preserve">With respect to employment opportunities for women in Israel, the Authority for the Status of Women and the Knesset Committee on the Status of Women focused in 1999 and 2000 on the following areas:  an initiative to train women soldiers in new military skills reserved in the past for men; an initiative to open new positions in the police force for policewomen with better prospects of advancement and higher salaries; encouragement to Arab women to join the police force; and encouragement of Arab women to train as social workers in the Arab sector which currently lacks sufficient social workers.  </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 public works’ programmes noted in Israel’s initial report have been continued since 1996 in an effort to find temporary solutions for the unemployed.  The Government’s interest in extending the scope of these projects should be noted, particularly among the long-term unemployed who have lost their skills and work habits.  The Ministry of Labour and Social Affairs is developing programmes which combine vocational training and/or general education courses with employment on public works projects to increase the skills of such persons for the long term.  Ministry of Labour and Social Affairs data indicate that in 1997, an average of 870 unemployed were working an average of about 18 days per month.  This rose in 1998 to 1,280 persons working 17 days per month and, in 1999, to approximately 1,700 persons employed 17 days a month (see below “vocational guidance”).</w:t>
      </w:r>
    </w:p>
    <w:p w:rsidR="00000000" w:rsidRDefault="00000000"/>
    <w:p w:rsidR="00000000" w:rsidRDefault="00000000">
      <w:pPr>
        <w:pStyle w:val="ParaNo"/>
        <w:ind w:left="0" w:firstLine="0"/>
        <w:rPr>
          <w:lang w:val="en-GB"/>
        </w:rPr>
      </w:pPr>
      <w:r>
        <w:rPr>
          <w:lang w:val="en-GB"/>
        </w:rPr>
        <w:t xml:space="preserve">The Government’s long-term economic programmes continue to emphasize the measures noted in Israel’s initial report. </w:t>
      </w:r>
    </w:p>
    <w:p w:rsidR="00000000" w:rsidRDefault="00000000"/>
    <w:p w:rsidR="00000000" w:rsidRDefault="00000000">
      <w:pPr>
        <w:pStyle w:val="Heading3"/>
      </w:pPr>
      <w:r>
        <w:t>Employment and individual freedom:  The right to work as a constitutional right</w:t>
      </w:r>
    </w:p>
    <w:p w:rsidR="00000000" w:rsidRDefault="00000000"/>
    <w:p w:rsidR="00000000" w:rsidRDefault="00000000">
      <w:pPr>
        <w:pStyle w:val="ParaNo"/>
        <w:ind w:left="0" w:firstLine="0"/>
        <w:rPr>
          <w:lang w:val="en-GB"/>
        </w:rPr>
      </w:pPr>
      <w:r>
        <w:rPr>
          <w:lang w:val="en-GB"/>
        </w:rPr>
        <w:t xml:space="preserve">Decisions issued by Israel’s Labour Courts in the last four years have included general statements which would appear to accord to the “right to work” a basic value, deriving it either from the basic right to human dignity or from the right to freedom of occupation (Jerusalem District Labour Court 54/3-289 </w:t>
      </w:r>
      <w:r>
        <w:rPr>
          <w:u w:val="single"/>
          <w:lang w:val="en-GB"/>
        </w:rPr>
        <w:t>Dr. Orly Peret v. Amitzur Farkash</w:t>
      </w:r>
      <w:r>
        <w:rPr>
          <w:lang w:val="en-GB"/>
        </w:rPr>
        <w:t xml:space="preserve">, 9 January1996; District Labour Courts Reports, vol. 5, p. 632); (National Labour Court 300337/98 </w:t>
      </w:r>
      <w:r>
        <w:rPr>
          <w:u w:val="single"/>
          <w:lang w:val="en-GB"/>
        </w:rPr>
        <w:t>Tayizy Arian v. The Courts’ Administration</w:t>
      </w:r>
      <w:r>
        <w:rPr>
          <w:lang w:val="en-GB"/>
        </w:rPr>
        <w:t xml:space="preserve">, 20 January 2000; National Labour Court Reports, vol. 33 (1), p. 20). </w:t>
      </w:r>
    </w:p>
    <w:p w:rsidR="00000000" w:rsidRDefault="00000000"/>
    <w:p w:rsidR="00000000" w:rsidRDefault="00000000">
      <w:pPr>
        <w:pStyle w:val="ParaNo"/>
        <w:ind w:left="0" w:firstLine="0"/>
        <w:rPr>
          <w:lang w:val="en-GB"/>
        </w:rPr>
      </w:pPr>
      <w:r>
        <w:rPr>
          <w:lang w:val="en-GB"/>
        </w:rPr>
        <w:t xml:space="preserve">However, in none of the cases did such a right make a difference by itself.  Thus, it is fair to assess that the constitutional status of the right to work is still an open issue.  </w:t>
      </w:r>
    </w:p>
    <w:p w:rsidR="00000000" w:rsidRDefault="00000000"/>
    <w:p w:rsidR="00000000" w:rsidRDefault="00000000">
      <w:pPr>
        <w:pStyle w:val="Heading5"/>
        <w:rPr>
          <w:b/>
          <w:bCs/>
        </w:rPr>
      </w:pPr>
      <w:r>
        <w:rPr>
          <w:b/>
          <w:bCs/>
        </w:rPr>
        <w:t>The right to work as a statutory right</w:t>
      </w:r>
    </w:p>
    <w:p w:rsidR="00000000" w:rsidRDefault="00000000"/>
    <w:p w:rsidR="00000000" w:rsidRDefault="00000000">
      <w:pPr>
        <w:pStyle w:val="ParaNo"/>
        <w:ind w:left="0" w:firstLine="0"/>
        <w:rPr>
          <w:lang w:val="en-GB"/>
        </w:rPr>
      </w:pPr>
      <w:r>
        <w:rPr>
          <w:lang w:val="en-GB"/>
        </w:rPr>
        <w:t>Since Israel’s initial report, an additional case of statutory protection of security of employment was introduced.  The Women’s Labour Law was amended in 2000, prohibiting the dismissal of a woman due to an absence from work where it is necessary for her to hide from her battering husband.</w:t>
      </w:r>
    </w:p>
    <w:p w:rsidR="00000000" w:rsidRDefault="00000000"/>
    <w:p w:rsidR="00000000" w:rsidRDefault="00000000">
      <w:pPr>
        <w:pStyle w:val="ParaNo"/>
        <w:ind w:left="0" w:firstLine="0"/>
        <w:rPr>
          <w:lang w:val="en-GB"/>
        </w:rPr>
      </w:pPr>
      <w:r>
        <w:rPr>
          <w:lang w:val="en-GB"/>
        </w:rPr>
        <w:t>Scholars and workers’ organizations have lately criticized the Employment of Workers by Labour Contractors Law, 1996, described in the initial report.  The National Labour Court also pointed out, in a few occasions, flaws in the existing law, especially in cases where the use of contract labour was made for long periods.  In the leading case of Tzvi Shaffir the Court stated:</w:t>
      </w:r>
    </w:p>
    <w:p w:rsidR="00000000" w:rsidRDefault="00000000"/>
    <w:p w:rsidR="00000000" w:rsidRDefault="00000000">
      <w:pPr>
        <w:ind w:left="720"/>
      </w:pPr>
      <w:r>
        <w:tab/>
        <w:t xml:space="preserve">I consider the form of employment through contract labour agencies or contractors, for long periods of time, as a negative trend in labour relations, detrimental to the protection of workers provided by labour law, both at the individual and the collective level …  A person employed for a long period by one same user enterprise should be considered as the user’s employee.  Otherwise, there will exist two classes of workers at the workplace:  those protected by the collective agreements and extension orders applying to the user and those deemed to be employed by the manpower agency which is not bound by these agreements and orders …  Such workers become a kind of ‘outlaws’ within the user’s workplace. </w:t>
      </w:r>
    </w:p>
    <w:p w:rsidR="00000000" w:rsidRDefault="00000000"/>
    <w:p w:rsidR="00000000" w:rsidRDefault="00000000">
      <w:pPr>
        <w:ind w:left="720"/>
      </w:pPr>
      <w:r>
        <w:t xml:space="preserve">National Labour Court 57/3-56 </w:t>
      </w:r>
      <w:r>
        <w:rPr>
          <w:u w:val="single"/>
        </w:rPr>
        <w:t>Tzvi Shaffir v. Netiv Bitzuah Taassyaty Inc</w:t>
      </w:r>
      <w:r>
        <w:t>.  National Labour Court Reports, vol. 32, p. 241.</w:t>
      </w:r>
    </w:p>
    <w:p w:rsidR="00000000" w:rsidRDefault="00000000">
      <w:pPr>
        <w:ind w:left="720"/>
      </w:pPr>
    </w:p>
    <w:p w:rsidR="00000000" w:rsidRDefault="00000000">
      <w:pPr>
        <w:pStyle w:val="ParaNo"/>
        <w:ind w:left="0" w:firstLine="0"/>
        <w:rPr>
          <w:lang w:val="en-GB"/>
        </w:rPr>
      </w:pPr>
      <w:r>
        <w:rPr>
          <w:lang w:val="en-GB"/>
        </w:rPr>
        <w:t xml:space="preserve">Responding to such concerns, the Minister of Labour and Social Affairs initiated a draft bill in 1999 aimed at radically reforming the existing law.  While the Government was still discussing this proposed bill, a private Knesset member succeeded in passing a private members bill.  As a result, the law was radically changed in 2000.  </w:t>
      </w:r>
    </w:p>
    <w:p w:rsidR="00000000" w:rsidRDefault="00000000"/>
    <w:p w:rsidR="00000000" w:rsidRDefault="00000000">
      <w:pPr>
        <w:pStyle w:val="ParaNo"/>
        <w:ind w:left="0" w:firstLine="0"/>
        <w:rPr>
          <w:lang w:val="en-GB"/>
        </w:rPr>
      </w:pPr>
      <w:r>
        <w:rPr>
          <w:lang w:val="en-GB"/>
        </w:rPr>
        <w:t xml:space="preserve">The amendment limits the use of workers through such contractors to a maximum of nine months, plus six additional months by special permit of the Minister of Labour and Social Affairs.  It also stipulates that a contract labour worker posted in the same user enterprise over the said time limit will automatically be considered as the user enterprise’s employee.  Additionally, a contract worker is entitled, from his first day at the user enterprise, to the same rights enjoyed by the user enterprise’s employees of similar occupation and seniority at the workplace.  </w:t>
      </w:r>
    </w:p>
    <w:p w:rsidR="00000000" w:rsidRDefault="00000000"/>
    <w:p w:rsidR="00000000" w:rsidRDefault="00000000">
      <w:pPr>
        <w:pStyle w:val="ParaNo"/>
        <w:ind w:left="0" w:firstLine="0"/>
        <w:rPr>
          <w:lang w:val="en-GB"/>
        </w:rPr>
      </w:pPr>
      <w:r>
        <w:rPr>
          <w:lang w:val="en-GB"/>
        </w:rPr>
        <w:t xml:space="preserve">This amendment took effect only in January 2001.  It constitutes a major reform, affecting about 6 per cent of the salaried in Israel.  Thus, a period of adjustment before its entry into force was necessary.  However, even this period was deemed insufficient, at least for the public sector.  The amendment necessitates a reconsideration of the form of employment of thousands of contract labour workers posted in the public sector.  For this reason, the Government requested the Knesset to postpone the entry into force of this amendment to January 2002, in order to complete its reorganization.  This request is still pending in the Knesset.  </w:t>
      </w:r>
    </w:p>
    <w:p w:rsidR="00000000" w:rsidRDefault="00000000"/>
    <w:p w:rsidR="00000000" w:rsidRDefault="00000000">
      <w:pPr>
        <w:pStyle w:val="ParaNo"/>
        <w:ind w:left="0" w:firstLine="0"/>
        <w:rPr>
          <w:lang w:val="en-GB"/>
        </w:rPr>
      </w:pPr>
      <w:r>
        <w:rPr>
          <w:lang w:val="en-GB"/>
        </w:rPr>
        <w:t>The Ministry of Labour and Social Affairs is now completing a systematic survey in order to quantify and qualify the population of contract labour employees in Israel.  Detailed factual information will therefore be provided in future reports.</w:t>
      </w:r>
    </w:p>
    <w:p w:rsidR="00000000" w:rsidRDefault="00000000"/>
    <w:p w:rsidR="00000000" w:rsidRDefault="00000000">
      <w:pPr>
        <w:pStyle w:val="ParaNo"/>
        <w:ind w:left="0" w:firstLine="0"/>
        <w:rPr>
          <w:lang w:val="en-GB"/>
        </w:rPr>
      </w:pPr>
      <w:r>
        <w:rPr>
          <w:lang w:val="en-GB"/>
        </w:rPr>
        <w:t xml:space="preserve">Concerning the administrative control aspects of the law, some important development took place since the initial report.  First, mention was made in the initial report of a petition to the High Court of Justice, seeking to declare unconstitutional the legal provisions requiring financial guaranty as a pre-condition for issuing a permit to a contract labour agency.  In 1998, the High Court of Justice, in its final judgement upheld the constitutionality of this requirement, in a leading precedent (HCJ 450/97 </w:t>
      </w:r>
      <w:r>
        <w:rPr>
          <w:u w:val="single"/>
          <w:lang w:val="en-GB"/>
        </w:rPr>
        <w:t>Tnuffah, Manpower Services and Maintenance Ltd. v. Ministry of Labour and Social Affairs</w:t>
      </w:r>
      <w:r>
        <w:rPr>
          <w:lang w:val="en-GB"/>
        </w:rPr>
        <w:t>).  This court decision was described earlier in this report under article 2.</w:t>
      </w:r>
    </w:p>
    <w:p w:rsidR="00000000" w:rsidRDefault="00000000"/>
    <w:p w:rsidR="00000000" w:rsidRDefault="00000000">
      <w:pPr>
        <w:pStyle w:val="ParaNo"/>
        <w:ind w:left="0" w:firstLine="0"/>
        <w:rPr>
          <w:lang w:val="en-GB"/>
        </w:rPr>
      </w:pPr>
      <w:r>
        <w:rPr>
          <w:lang w:val="en-GB"/>
        </w:rPr>
        <w:t xml:space="preserve">In addition, the Minister of Labour and Social Affairs has used his enforcement powers against many agencies, when complains and inquiries have shown infractions of the law, including the legal obligations of an agency as an employer.  Such administrative activities have had one or more of the following results:  </w:t>
      </w:r>
    </w:p>
    <w:p w:rsidR="00000000" w:rsidRDefault="00000000"/>
    <w:p w:rsidR="00000000" w:rsidRDefault="00000000">
      <w:pPr>
        <w:numPr>
          <w:ilvl w:val="0"/>
          <w:numId w:val="345"/>
        </w:numPr>
        <w:ind w:left="1020"/>
      </w:pPr>
      <w:r>
        <w:t xml:space="preserve">Reimbursement by the agency of sums due to its employees; </w:t>
      </w:r>
    </w:p>
    <w:p w:rsidR="00000000" w:rsidRDefault="00000000">
      <w:pPr>
        <w:ind w:left="680"/>
      </w:pPr>
    </w:p>
    <w:p w:rsidR="00000000" w:rsidRDefault="00000000">
      <w:pPr>
        <w:numPr>
          <w:ilvl w:val="0"/>
          <w:numId w:val="345"/>
        </w:numPr>
        <w:ind w:left="1020"/>
      </w:pPr>
      <w:r>
        <w:t>Limiting the scope of an agency’s activities until fulfilment of certain conditions;</w:t>
      </w:r>
    </w:p>
    <w:p w:rsidR="00000000" w:rsidRDefault="00000000">
      <w:pPr>
        <w:ind w:left="680"/>
      </w:pPr>
    </w:p>
    <w:p w:rsidR="00000000" w:rsidRDefault="00000000">
      <w:pPr>
        <w:numPr>
          <w:ilvl w:val="0"/>
          <w:numId w:val="345"/>
        </w:numPr>
        <w:ind w:left="1020"/>
      </w:pPr>
      <w:r>
        <w:t>Appointing an accountant to verify compliance by an agency of certain fiscal conditions;</w:t>
      </w:r>
    </w:p>
    <w:p w:rsidR="00000000" w:rsidRDefault="00000000">
      <w:pPr>
        <w:ind w:left="680"/>
      </w:pPr>
    </w:p>
    <w:p w:rsidR="00000000" w:rsidRDefault="00000000">
      <w:pPr>
        <w:numPr>
          <w:ilvl w:val="0"/>
          <w:numId w:val="345"/>
        </w:numPr>
        <w:ind w:left="1020"/>
      </w:pPr>
      <w:r>
        <w:t xml:space="preserve">Penal indictment, mainly to enforce the prohibition against operating an agency without a permit; </w:t>
      </w:r>
    </w:p>
    <w:p w:rsidR="00000000" w:rsidRDefault="00000000">
      <w:pPr>
        <w:ind w:left="680"/>
      </w:pPr>
    </w:p>
    <w:p w:rsidR="00000000" w:rsidRDefault="00000000">
      <w:pPr>
        <w:numPr>
          <w:ilvl w:val="0"/>
          <w:numId w:val="345"/>
        </w:numPr>
        <w:ind w:left="1020"/>
      </w:pPr>
      <w:r>
        <w:t>Cancellation of permit.</w:t>
      </w:r>
    </w:p>
    <w:p w:rsidR="00000000" w:rsidRDefault="00000000"/>
    <w:p w:rsidR="00000000" w:rsidRDefault="00000000">
      <w:pPr>
        <w:pStyle w:val="ParaNo"/>
        <w:tabs>
          <w:tab w:val="clear" w:pos="360"/>
          <w:tab w:val="clear" w:pos="737"/>
        </w:tabs>
        <w:rPr>
          <w:lang w:val="en-GB"/>
        </w:rPr>
      </w:pPr>
      <w:r>
        <w:rPr>
          <w:lang w:val="en-GB"/>
        </w:rPr>
        <w:t xml:space="preserve">Finally, it should be noted that the number of authorized agencies has now reached 300.  It is noteworthy that more than 100 agencies, which were operating before the entry in force of the law in 1996, have ceased to operate following its implementation. </w:t>
      </w:r>
    </w:p>
    <w:p w:rsidR="00000000" w:rsidRDefault="00000000">
      <w:pPr>
        <w:rPr>
          <w:szCs w:val="21"/>
        </w:rPr>
      </w:pPr>
    </w:p>
    <w:p w:rsidR="00000000" w:rsidRDefault="00000000">
      <w:pPr>
        <w:pStyle w:val="Heading5"/>
        <w:rPr>
          <w:b/>
          <w:bCs/>
        </w:rPr>
      </w:pPr>
      <w:r>
        <w:rPr>
          <w:b/>
          <w:bCs/>
        </w:rPr>
        <w:t>The right to work in Israel’s case law</w:t>
      </w:r>
    </w:p>
    <w:p w:rsidR="00000000" w:rsidRDefault="00000000"/>
    <w:p w:rsidR="00000000" w:rsidRDefault="00000000">
      <w:pPr>
        <w:pStyle w:val="ParaNo"/>
        <w:ind w:left="0" w:firstLine="0"/>
        <w:rPr>
          <w:szCs w:val="21"/>
          <w:lang w:val="en-GB"/>
        </w:rPr>
      </w:pPr>
      <w:r>
        <w:rPr>
          <w:szCs w:val="21"/>
          <w:lang w:val="en-GB"/>
        </w:rPr>
        <w:t xml:space="preserve">The “restraint of trade” doctrine mentioned in the initial report has been further entrenched in recent judicial cases.  Mention should be made of a new leading case known as the “Checkpoint case” (BSHA 27/99 </w:t>
      </w:r>
      <w:r>
        <w:rPr>
          <w:szCs w:val="21"/>
          <w:u w:val="single"/>
          <w:lang w:val="en-GB"/>
        </w:rPr>
        <w:t>Dan Prumer Checpoint Software Technologies Inc. v. Redgard Inc.</w:t>
      </w:r>
      <w:r>
        <w:rPr>
          <w:szCs w:val="21"/>
          <w:lang w:val="en-GB"/>
        </w:rPr>
        <w:t xml:space="preserve">, NLC, 4.06.99).  The National Labour </w:t>
      </w:r>
      <w:r>
        <w:rPr>
          <w:lang w:val="en-GB"/>
        </w:rPr>
        <w:t>Court</w:t>
      </w:r>
      <w:r>
        <w:rPr>
          <w:szCs w:val="21"/>
          <w:lang w:val="en-GB"/>
        </w:rPr>
        <w:t xml:space="preserve"> considered a contract obligating an employee of a high technology firm to abstain, for 22 months after termination of the contract, from being employed in a competing firm.  The employee was a specialist in software development in the field of computer security, who had acquired additional knowledge and expertise while at work during the period of the contract.  The District Labour Court had issued a temporary injunction prohibiting the employee to begin employment by Checkpoint, a rival firm.  The majority ruling at the National Labour Court annulled the injunction.  </w:t>
      </w:r>
    </w:p>
    <w:p w:rsidR="00000000" w:rsidRDefault="00000000">
      <w:pPr>
        <w:rPr>
          <w:szCs w:val="21"/>
        </w:rPr>
      </w:pPr>
    </w:p>
    <w:p w:rsidR="00000000" w:rsidRDefault="00000000">
      <w:pPr>
        <w:pStyle w:val="ParaNo"/>
        <w:rPr>
          <w:szCs w:val="21"/>
          <w:lang w:val="en-GB"/>
        </w:rPr>
      </w:pPr>
      <w:r>
        <w:rPr>
          <w:szCs w:val="21"/>
          <w:lang w:val="en-GB"/>
        </w:rPr>
        <w:t xml:space="preserve">The importance of this case lies less in the principles applied than in their application in such a case.  The court exercised a balance of rights and interest similar to the approach described in the initial report.  However, commentators have criticized the decision as being improper by granting such protection to a specialized </w:t>
      </w:r>
      <w:r>
        <w:rPr>
          <w:lang w:val="en-GB"/>
        </w:rPr>
        <w:t>employee</w:t>
      </w:r>
      <w:r>
        <w:rPr>
          <w:szCs w:val="21"/>
          <w:lang w:val="en-GB"/>
        </w:rPr>
        <w:t xml:space="preserve"> in the high technology industry, where many employees are, in fact, in such a strong position regarding the employer that they do not need special protection.  Some even argued that this precedent would eliminate, in fact, the employer’s protection of its trade secrets and even endanger the viability of the whole high technology industry.  It should be noted that the Court addressed this practical concern in its decision.  It also stressed the notion that an expertise, even if gained on the job, is part of the personal qualifications of an employee.  As such, it is part of his property, which should be protected under the basic right to property, entrenched in the Basic Law:  Human Dignity and Liberty.  Overall, this approach in effect promotes the right to work of a worker.  </w:t>
      </w:r>
    </w:p>
    <w:p w:rsidR="00000000" w:rsidRDefault="00000000">
      <w:pPr>
        <w:rPr>
          <w:szCs w:val="21"/>
        </w:rPr>
      </w:pPr>
    </w:p>
    <w:p w:rsidR="00000000" w:rsidRDefault="00000000">
      <w:pPr>
        <w:pStyle w:val="Heading3"/>
        <w:rPr>
          <w:i/>
          <w:iCs/>
        </w:rPr>
      </w:pPr>
      <w:r>
        <w:t>Technical and vocational training programmes:  Vocational guidance</w:t>
      </w:r>
    </w:p>
    <w:p w:rsidR="00000000" w:rsidRDefault="00000000"/>
    <w:p w:rsidR="00000000" w:rsidRDefault="00000000">
      <w:pPr>
        <w:pStyle w:val="ParaNo"/>
        <w:rPr>
          <w:lang w:val="en-GB"/>
        </w:rPr>
      </w:pPr>
      <w:r>
        <w:rPr>
          <w:lang w:val="en-GB"/>
        </w:rPr>
        <w:t>No change has occurred since Israel’s initial report.</w:t>
      </w:r>
    </w:p>
    <w:p w:rsidR="00000000" w:rsidRDefault="00000000"/>
    <w:p w:rsidR="00000000" w:rsidRDefault="00000000">
      <w:pPr>
        <w:pStyle w:val="Heading3"/>
      </w:pPr>
      <w:r>
        <w:t>Vocational and technical education within the formal education system sponsored by the Ministry of Education</w:t>
      </w:r>
    </w:p>
    <w:p w:rsidR="00000000" w:rsidRDefault="00000000"/>
    <w:p w:rsidR="00000000" w:rsidRDefault="00000000">
      <w:pPr>
        <w:pStyle w:val="ParaNo"/>
        <w:rPr>
          <w:lang w:val="en-GB"/>
        </w:rPr>
      </w:pPr>
      <w:r>
        <w:rPr>
          <w:lang w:val="en-GB"/>
        </w:rPr>
        <w:t>The number of students receiving vocational training in secondary schools has continued to increase rapidly in absolute and relative terms</w:t>
      </w:r>
      <w:r>
        <w:rPr>
          <w:szCs w:val="21"/>
          <w:lang w:val="en-GB"/>
        </w:rPr>
        <w:t xml:space="preserve">. </w:t>
      </w:r>
      <w:r>
        <w:rPr>
          <w:lang w:val="en-GB"/>
        </w:rPr>
        <w:t xml:space="preserve"> In the school year 1999/2000, 115,000 students (in the Hebrew and Arab systems) were in vocational/technological educational tracks, an increase of 17 per cent over 1998/99</w:t>
      </w:r>
      <w:r>
        <w:rPr>
          <w:szCs w:val="21"/>
          <w:lang w:val="en-GB"/>
        </w:rPr>
        <w:t xml:space="preserve">. </w:t>
      </w:r>
      <w:r>
        <w:rPr>
          <w:lang w:val="en-GB"/>
        </w:rPr>
        <w:t xml:space="preserve"> In 1999/2000, the total number of pupils in secondary education rose by only 2 per cent.</w:t>
      </w:r>
    </w:p>
    <w:p w:rsidR="00000000" w:rsidRDefault="00000000"/>
    <w:p w:rsidR="00000000" w:rsidRDefault="00000000">
      <w:pPr>
        <w:pStyle w:val="ParaNo"/>
        <w:rPr>
          <w:lang w:val="en-GB"/>
        </w:rPr>
      </w:pPr>
      <w:r>
        <w:rPr>
          <w:lang w:val="en-GB"/>
        </w:rPr>
        <w:t>No updated information is available on the number of institutions providing advanced vocational training.  However, regarding the number of students, in 1998</w:t>
      </w:r>
      <w:r>
        <w:rPr>
          <w:lang w:val="en-GB"/>
        </w:rPr>
        <w:noBreakHyphen/>
        <w:t>1999, 53,000 students were studying in these schools, close to half in programmes for practical engineers and technicians, 20 per cent in teacher training, 15 per cent in clerical work and business administration and the rest in nursing, paramedical occupations, arts, architecture and design.</w:t>
      </w:r>
    </w:p>
    <w:p w:rsidR="00000000" w:rsidRDefault="00000000"/>
    <w:p w:rsidR="00000000" w:rsidRDefault="00000000">
      <w:pPr>
        <w:pStyle w:val="Heading3"/>
      </w:pPr>
      <w:r>
        <w:t>Vocational training for adults and youth sponsored by the Ministry of Labour and Social Affairs</w:t>
      </w:r>
    </w:p>
    <w:p w:rsidR="00000000" w:rsidRDefault="00000000"/>
    <w:p w:rsidR="00000000" w:rsidRDefault="00000000">
      <w:pPr>
        <w:pStyle w:val="ParaNo"/>
        <w:rPr>
          <w:lang w:val="en-GB"/>
        </w:rPr>
      </w:pPr>
      <w:r>
        <w:rPr>
          <w:lang w:val="en-GB"/>
        </w:rPr>
        <w:t xml:space="preserve">The following tables show the scope of vocational training sponsored by the ministry in the year 1999, while further details are provided afterwards: </w:t>
      </w:r>
    </w:p>
    <w:p w:rsidR="00000000" w:rsidRDefault="00000000">
      <w:pPr>
        <w:rPr>
          <w:szCs w:val="30"/>
          <w:u w:val="single"/>
        </w:rPr>
      </w:pPr>
    </w:p>
    <w:p w:rsidR="00000000" w:rsidRDefault="00000000">
      <w:pPr>
        <w:pStyle w:val="Heading1"/>
      </w:pPr>
      <w:r>
        <w:t>Table 2</w:t>
      </w:r>
    </w:p>
    <w:p w:rsidR="00000000" w:rsidRDefault="00000000">
      <w:pPr>
        <w:jc w:val="center"/>
        <w:rPr>
          <w:szCs w:val="30"/>
          <w:u w:val="single"/>
        </w:rPr>
      </w:pPr>
    </w:p>
    <w:p w:rsidR="00000000" w:rsidRDefault="00000000">
      <w:pPr>
        <w:pStyle w:val="Heading1"/>
      </w:pPr>
      <w:r>
        <w:t>Youth Training, 1999</w:t>
      </w:r>
    </w:p>
    <w:p w:rsidR="00000000" w:rsidRDefault="00000000"/>
    <w:tbl>
      <w:tblPr>
        <w:tblW w:w="0" w:type="auto"/>
        <w:tblInd w:w="1526" w:type="dxa"/>
        <w:tblBorders>
          <w:top w:val="single" w:sz="12" w:space="0" w:color="008080"/>
          <w:left w:val="single" w:sz="6" w:space="0" w:color="008080"/>
          <w:bottom w:val="single" w:sz="12" w:space="0" w:color="008080"/>
          <w:right w:val="single" w:sz="6" w:space="0" w:color="008080"/>
          <w:insideH w:val="nil"/>
          <w:insideV w:val="nil"/>
        </w:tblBorders>
        <w:tblLayout w:type="fixed"/>
        <w:tblLook w:val="00BF" w:firstRow="1" w:lastRow="0" w:firstColumn="1" w:lastColumn="0" w:noHBand="0" w:noVBand="0"/>
      </w:tblPr>
      <w:tblGrid>
        <w:gridCol w:w="3969"/>
        <w:gridCol w:w="2268"/>
      </w:tblGrid>
      <w:tr w:rsidR="00000000">
        <w:tblPrEx>
          <w:tblCellMar>
            <w:top w:w="0" w:type="dxa"/>
            <w:bottom w:w="0" w:type="dxa"/>
          </w:tblCellMar>
        </w:tblPrEx>
        <w:tc>
          <w:tcPr>
            <w:tcW w:w="3969" w:type="dxa"/>
            <w:tcBorders>
              <w:top w:val="single" w:sz="4" w:space="0" w:color="auto"/>
              <w:bottom w:val="single" w:sz="6" w:space="0" w:color="000000"/>
              <w:right w:val="single" w:sz="4" w:space="0" w:color="auto"/>
            </w:tcBorders>
          </w:tcPr>
          <w:p w:rsidR="00000000" w:rsidRDefault="00000000">
            <w:pPr>
              <w:rPr>
                <w:color w:val="800000"/>
                <w:szCs w:val="30"/>
                <w:u w:val="single"/>
              </w:rPr>
            </w:pPr>
            <w:r>
              <w:rPr>
                <w:color w:val="800000"/>
                <w:szCs w:val="30"/>
              </w:rPr>
              <w:t>Frameworks</w:t>
            </w:r>
          </w:p>
        </w:tc>
        <w:tc>
          <w:tcPr>
            <w:tcW w:w="2268" w:type="dxa"/>
            <w:tcBorders>
              <w:top w:val="single" w:sz="4" w:space="0" w:color="auto"/>
              <w:left w:val="single" w:sz="4" w:space="0" w:color="auto"/>
              <w:bottom w:val="single" w:sz="6" w:space="0" w:color="000000"/>
            </w:tcBorders>
          </w:tcPr>
          <w:p w:rsidR="00000000" w:rsidRDefault="00000000">
            <w:pPr>
              <w:jc w:val="center"/>
              <w:rPr>
                <w:color w:val="800000"/>
                <w:szCs w:val="30"/>
              </w:rPr>
            </w:pPr>
            <w:r>
              <w:rPr>
                <w:color w:val="800000"/>
                <w:szCs w:val="30"/>
              </w:rPr>
              <w:t>1999</w:t>
            </w:r>
          </w:p>
        </w:tc>
      </w:tr>
      <w:tr w:rsidR="00000000">
        <w:tblPrEx>
          <w:tblCellMar>
            <w:top w:w="0" w:type="dxa"/>
            <w:bottom w:w="0" w:type="dxa"/>
          </w:tblCellMar>
        </w:tblPrEx>
        <w:tc>
          <w:tcPr>
            <w:tcW w:w="3969" w:type="dxa"/>
            <w:tcBorders>
              <w:top w:val="nil"/>
              <w:right w:val="single" w:sz="4" w:space="0" w:color="auto"/>
            </w:tcBorders>
          </w:tcPr>
          <w:p w:rsidR="00000000" w:rsidRDefault="00000000">
            <w:pPr>
              <w:rPr>
                <w:szCs w:val="30"/>
                <w:u w:val="single"/>
              </w:rPr>
            </w:pPr>
            <w:r>
              <w:rPr>
                <w:szCs w:val="30"/>
              </w:rPr>
              <w:t>Total No. of students</w:t>
            </w:r>
          </w:p>
        </w:tc>
        <w:tc>
          <w:tcPr>
            <w:tcW w:w="2268" w:type="dxa"/>
            <w:tcBorders>
              <w:top w:val="nil"/>
              <w:left w:val="single" w:sz="4" w:space="0" w:color="auto"/>
            </w:tcBorders>
          </w:tcPr>
          <w:p w:rsidR="00000000" w:rsidRDefault="00000000">
            <w:pPr>
              <w:rPr>
                <w:szCs w:val="30"/>
              </w:rPr>
            </w:pPr>
            <w:r>
              <w:rPr>
                <w:szCs w:val="30"/>
              </w:rPr>
              <w:t xml:space="preserve">           14 280</w:t>
            </w:r>
          </w:p>
        </w:tc>
      </w:tr>
      <w:tr w:rsidR="00000000">
        <w:tblPrEx>
          <w:tblCellMar>
            <w:top w:w="0" w:type="dxa"/>
            <w:bottom w:w="0" w:type="dxa"/>
          </w:tblCellMar>
        </w:tblPrEx>
        <w:tc>
          <w:tcPr>
            <w:tcW w:w="3969" w:type="dxa"/>
            <w:tcBorders>
              <w:right w:val="single" w:sz="4" w:space="0" w:color="auto"/>
            </w:tcBorders>
          </w:tcPr>
          <w:p w:rsidR="00000000" w:rsidRDefault="00000000">
            <w:pPr>
              <w:rPr>
                <w:szCs w:val="30"/>
              </w:rPr>
            </w:pPr>
            <w:r>
              <w:rPr>
                <w:szCs w:val="30"/>
              </w:rPr>
              <w:t>Apprenticeship</w:t>
            </w:r>
          </w:p>
        </w:tc>
        <w:tc>
          <w:tcPr>
            <w:tcW w:w="2268" w:type="dxa"/>
            <w:tcBorders>
              <w:left w:val="single" w:sz="4" w:space="0" w:color="auto"/>
            </w:tcBorders>
          </w:tcPr>
          <w:p w:rsidR="00000000" w:rsidRDefault="00000000">
            <w:pPr>
              <w:rPr>
                <w:szCs w:val="30"/>
              </w:rPr>
            </w:pPr>
            <w:r>
              <w:rPr>
                <w:szCs w:val="30"/>
              </w:rPr>
              <w:t xml:space="preserve">             7 280</w:t>
            </w:r>
          </w:p>
        </w:tc>
      </w:tr>
      <w:tr w:rsidR="00000000">
        <w:tblPrEx>
          <w:tblCellMar>
            <w:top w:w="0" w:type="dxa"/>
            <w:bottom w:w="0" w:type="dxa"/>
          </w:tblCellMar>
        </w:tblPrEx>
        <w:tc>
          <w:tcPr>
            <w:tcW w:w="3969" w:type="dxa"/>
            <w:tcBorders>
              <w:right w:val="single" w:sz="4" w:space="0" w:color="auto"/>
            </w:tcBorders>
          </w:tcPr>
          <w:p w:rsidR="00000000" w:rsidRDefault="00000000">
            <w:pPr>
              <w:rPr>
                <w:szCs w:val="30"/>
              </w:rPr>
            </w:pPr>
            <w:r>
              <w:rPr>
                <w:szCs w:val="30"/>
              </w:rPr>
              <w:t>Industrial schools</w:t>
            </w:r>
          </w:p>
        </w:tc>
        <w:tc>
          <w:tcPr>
            <w:tcW w:w="2268" w:type="dxa"/>
            <w:tcBorders>
              <w:left w:val="single" w:sz="4" w:space="0" w:color="auto"/>
            </w:tcBorders>
          </w:tcPr>
          <w:p w:rsidR="00000000" w:rsidRDefault="00000000">
            <w:pPr>
              <w:rPr>
                <w:szCs w:val="30"/>
              </w:rPr>
            </w:pPr>
            <w:r>
              <w:rPr>
                <w:szCs w:val="30"/>
              </w:rPr>
              <w:t xml:space="preserve">             6 400</w:t>
            </w:r>
          </w:p>
        </w:tc>
      </w:tr>
      <w:tr w:rsidR="00000000">
        <w:tblPrEx>
          <w:tblCellMar>
            <w:top w:w="0" w:type="dxa"/>
            <w:bottom w:w="0" w:type="dxa"/>
          </w:tblCellMar>
        </w:tblPrEx>
        <w:tc>
          <w:tcPr>
            <w:tcW w:w="3969" w:type="dxa"/>
            <w:tcBorders>
              <w:bottom w:val="single" w:sz="4" w:space="0" w:color="auto"/>
              <w:right w:val="single" w:sz="4" w:space="0" w:color="auto"/>
            </w:tcBorders>
          </w:tcPr>
          <w:p w:rsidR="00000000" w:rsidRDefault="00000000">
            <w:pPr>
              <w:rPr>
                <w:szCs w:val="30"/>
              </w:rPr>
            </w:pPr>
            <w:r>
              <w:rPr>
                <w:szCs w:val="30"/>
              </w:rPr>
              <w:t>Adolescents</w:t>
            </w:r>
          </w:p>
        </w:tc>
        <w:tc>
          <w:tcPr>
            <w:tcW w:w="2268" w:type="dxa"/>
            <w:tcBorders>
              <w:left w:val="single" w:sz="4" w:space="0" w:color="auto"/>
              <w:bottom w:val="single" w:sz="4" w:space="0" w:color="auto"/>
            </w:tcBorders>
          </w:tcPr>
          <w:p w:rsidR="00000000" w:rsidRDefault="00000000">
            <w:pPr>
              <w:rPr>
                <w:szCs w:val="30"/>
              </w:rPr>
            </w:pPr>
            <w:r>
              <w:rPr>
                <w:szCs w:val="30"/>
              </w:rPr>
              <w:t xml:space="preserve">                600</w:t>
            </w:r>
          </w:p>
        </w:tc>
      </w:tr>
    </w:tbl>
    <w:p w:rsidR="00000000" w:rsidRDefault="00000000"/>
    <w:p w:rsidR="00000000" w:rsidRDefault="00000000">
      <w:pPr>
        <w:pStyle w:val="Heading1"/>
      </w:pPr>
      <w:r>
        <w:br w:type="page"/>
        <w:t>Table 3</w:t>
      </w:r>
    </w:p>
    <w:p w:rsidR="00000000" w:rsidRDefault="00000000"/>
    <w:p w:rsidR="00000000" w:rsidRDefault="00000000">
      <w:pPr>
        <w:pStyle w:val="Heading1"/>
      </w:pPr>
      <w:r>
        <w:t>The National Institute for Technological Training, 1999</w:t>
      </w:r>
    </w:p>
    <w:p w:rsidR="00000000" w:rsidRDefault="00000000"/>
    <w:tbl>
      <w:tblPr>
        <w:tblW w:w="0" w:type="auto"/>
        <w:tblInd w:w="1526" w:type="dxa"/>
        <w:tblBorders>
          <w:top w:val="single" w:sz="12" w:space="0" w:color="008080"/>
          <w:left w:val="single" w:sz="6" w:space="0" w:color="008080"/>
          <w:bottom w:val="single" w:sz="12" w:space="0" w:color="008080"/>
          <w:right w:val="single" w:sz="6" w:space="0" w:color="008080"/>
          <w:insideH w:val="nil"/>
          <w:insideV w:val="nil"/>
        </w:tblBorders>
        <w:tblLayout w:type="fixed"/>
        <w:tblLook w:val="00BF" w:firstRow="1" w:lastRow="0" w:firstColumn="1" w:lastColumn="0" w:noHBand="0" w:noVBand="0"/>
      </w:tblPr>
      <w:tblGrid>
        <w:gridCol w:w="3969"/>
        <w:gridCol w:w="2268"/>
      </w:tblGrid>
      <w:tr w:rsidR="00000000">
        <w:tblPrEx>
          <w:tblCellMar>
            <w:top w:w="0" w:type="dxa"/>
            <w:bottom w:w="0" w:type="dxa"/>
          </w:tblCellMar>
        </w:tblPrEx>
        <w:tc>
          <w:tcPr>
            <w:tcW w:w="3969" w:type="dxa"/>
            <w:tcBorders>
              <w:top w:val="single" w:sz="4" w:space="0" w:color="auto"/>
              <w:bottom w:val="single" w:sz="6" w:space="0" w:color="000000"/>
              <w:right w:val="single" w:sz="4" w:space="0" w:color="auto"/>
            </w:tcBorders>
            <w:shd w:val="clear" w:color="C0C0C0" w:fill="FFFFFF"/>
          </w:tcPr>
          <w:p w:rsidR="00000000" w:rsidRDefault="00000000">
            <w:pPr>
              <w:rPr>
                <w:color w:val="800000"/>
                <w:szCs w:val="30"/>
                <w:u w:val="single"/>
              </w:rPr>
            </w:pPr>
            <w:r>
              <w:rPr>
                <w:color w:val="800000"/>
                <w:szCs w:val="30"/>
              </w:rPr>
              <w:t>Frameworks</w:t>
            </w:r>
          </w:p>
        </w:tc>
        <w:tc>
          <w:tcPr>
            <w:tcW w:w="2268" w:type="dxa"/>
            <w:tcBorders>
              <w:top w:val="single" w:sz="4" w:space="0" w:color="auto"/>
              <w:left w:val="single" w:sz="4" w:space="0" w:color="auto"/>
              <w:bottom w:val="single" w:sz="6" w:space="0" w:color="000000"/>
            </w:tcBorders>
            <w:shd w:val="clear" w:color="C0C0C0" w:fill="FFFFFF"/>
          </w:tcPr>
          <w:p w:rsidR="00000000" w:rsidRDefault="00000000">
            <w:pPr>
              <w:jc w:val="center"/>
              <w:rPr>
                <w:color w:val="800000"/>
                <w:szCs w:val="30"/>
              </w:rPr>
            </w:pPr>
            <w:r>
              <w:rPr>
                <w:color w:val="800000"/>
                <w:szCs w:val="30"/>
              </w:rPr>
              <w:t>1999</w:t>
            </w:r>
          </w:p>
        </w:tc>
      </w:tr>
      <w:tr w:rsidR="00000000">
        <w:tblPrEx>
          <w:tblCellMar>
            <w:top w:w="0" w:type="dxa"/>
            <w:bottom w:w="0" w:type="dxa"/>
          </w:tblCellMar>
        </w:tblPrEx>
        <w:tc>
          <w:tcPr>
            <w:tcW w:w="3969" w:type="dxa"/>
            <w:tcBorders>
              <w:top w:val="single" w:sz="6" w:space="0" w:color="000000"/>
              <w:right w:val="single" w:sz="4" w:space="0" w:color="auto"/>
            </w:tcBorders>
            <w:shd w:val="clear" w:color="C0C0C0" w:fill="FFFFFF"/>
          </w:tcPr>
          <w:p w:rsidR="00000000" w:rsidRDefault="00000000">
            <w:pPr>
              <w:rPr>
                <w:szCs w:val="30"/>
                <w:u w:val="single"/>
              </w:rPr>
            </w:pPr>
            <w:r>
              <w:rPr>
                <w:szCs w:val="30"/>
              </w:rPr>
              <w:t>Total No. of students</w:t>
            </w:r>
          </w:p>
        </w:tc>
        <w:tc>
          <w:tcPr>
            <w:tcW w:w="2268" w:type="dxa"/>
            <w:tcBorders>
              <w:top w:val="single" w:sz="6" w:space="0" w:color="000000"/>
              <w:left w:val="single" w:sz="4" w:space="0" w:color="auto"/>
            </w:tcBorders>
            <w:shd w:val="clear" w:color="C0C0C0" w:fill="FFFFFF"/>
          </w:tcPr>
          <w:p w:rsidR="00000000" w:rsidRDefault="00000000">
            <w:pPr>
              <w:rPr>
                <w:szCs w:val="30"/>
              </w:rPr>
            </w:pPr>
            <w:r>
              <w:rPr>
                <w:szCs w:val="30"/>
              </w:rPr>
              <w:t xml:space="preserve">           22 500</w:t>
            </w:r>
          </w:p>
        </w:tc>
      </w:tr>
      <w:tr w:rsidR="00000000">
        <w:tblPrEx>
          <w:tblCellMar>
            <w:top w:w="0" w:type="dxa"/>
            <w:bottom w:w="0" w:type="dxa"/>
          </w:tblCellMar>
        </w:tblPrEx>
        <w:tc>
          <w:tcPr>
            <w:tcW w:w="3969" w:type="dxa"/>
            <w:tcBorders>
              <w:bottom w:val="single" w:sz="4" w:space="0" w:color="auto"/>
              <w:right w:val="single" w:sz="4" w:space="0" w:color="auto"/>
            </w:tcBorders>
          </w:tcPr>
          <w:p w:rsidR="00000000" w:rsidRDefault="00000000">
            <w:r>
              <w:t>Practical engineers and technicians</w:t>
            </w:r>
          </w:p>
        </w:tc>
        <w:tc>
          <w:tcPr>
            <w:tcW w:w="2268" w:type="dxa"/>
            <w:tcBorders>
              <w:left w:val="single" w:sz="4" w:space="0" w:color="auto"/>
              <w:bottom w:val="single" w:sz="4" w:space="0" w:color="auto"/>
            </w:tcBorders>
          </w:tcPr>
          <w:p w:rsidR="00000000" w:rsidRDefault="00000000">
            <w:pPr>
              <w:rPr>
                <w:szCs w:val="30"/>
              </w:rPr>
            </w:pPr>
            <w:r>
              <w:rPr>
                <w:szCs w:val="30"/>
              </w:rPr>
              <w:t xml:space="preserve">           22 500</w:t>
            </w:r>
          </w:p>
        </w:tc>
      </w:tr>
    </w:tbl>
    <w:p w:rsidR="00000000" w:rsidRDefault="00000000">
      <w:pPr>
        <w:rPr>
          <w:sz w:val="30"/>
          <w:szCs w:val="30"/>
          <w:u w:val="single"/>
        </w:rPr>
      </w:pPr>
    </w:p>
    <w:p w:rsidR="00000000" w:rsidRDefault="00000000">
      <w:pPr>
        <w:pStyle w:val="Heading1"/>
      </w:pPr>
      <w:r>
        <w:t>Table 4</w:t>
      </w:r>
    </w:p>
    <w:p w:rsidR="00000000" w:rsidRDefault="00000000"/>
    <w:p w:rsidR="00000000" w:rsidRDefault="00000000">
      <w:pPr>
        <w:pStyle w:val="Heading1"/>
      </w:pPr>
      <w:r>
        <w:t>Adult Vocational Training, 1999</w:t>
      </w:r>
    </w:p>
    <w:p w:rsidR="00000000" w:rsidRDefault="00000000"/>
    <w:tbl>
      <w:tblPr>
        <w:tblW w:w="0" w:type="auto"/>
        <w:tblInd w:w="959" w:type="dxa"/>
        <w:tblBorders>
          <w:top w:val="single" w:sz="4" w:space="0" w:color="auto"/>
          <w:left w:val="single" w:sz="6" w:space="0" w:color="008080"/>
          <w:bottom w:val="single" w:sz="4" w:space="0" w:color="auto"/>
          <w:right w:val="single" w:sz="6" w:space="0" w:color="008080"/>
          <w:insideV w:val="single" w:sz="4" w:space="0" w:color="auto"/>
        </w:tblBorders>
        <w:tblLayout w:type="fixed"/>
        <w:tblLook w:val="00BF" w:firstRow="1" w:lastRow="0" w:firstColumn="1" w:lastColumn="0" w:noHBand="0" w:noVBand="0"/>
      </w:tblPr>
      <w:tblGrid>
        <w:gridCol w:w="5148"/>
        <w:gridCol w:w="2301"/>
      </w:tblGrid>
      <w:tr w:rsidR="00000000">
        <w:tblPrEx>
          <w:tblCellMar>
            <w:top w:w="0" w:type="dxa"/>
            <w:bottom w:w="0" w:type="dxa"/>
          </w:tblCellMar>
        </w:tblPrEx>
        <w:tc>
          <w:tcPr>
            <w:tcW w:w="5148" w:type="dxa"/>
            <w:shd w:val="clear" w:color="C0C0C0" w:fill="auto"/>
          </w:tcPr>
          <w:p w:rsidR="00000000" w:rsidRDefault="00000000">
            <w:pPr>
              <w:rPr>
                <w:color w:val="800000"/>
                <w:szCs w:val="30"/>
              </w:rPr>
            </w:pPr>
            <w:r>
              <w:rPr>
                <w:color w:val="800000"/>
                <w:szCs w:val="30"/>
              </w:rPr>
              <w:t>Total No. of students</w:t>
            </w:r>
          </w:p>
        </w:tc>
        <w:tc>
          <w:tcPr>
            <w:tcW w:w="2301" w:type="dxa"/>
            <w:shd w:val="clear" w:color="C0C0C0" w:fill="auto"/>
          </w:tcPr>
          <w:p w:rsidR="00000000" w:rsidRDefault="00000000">
            <w:pPr>
              <w:rPr>
                <w:color w:val="800000"/>
                <w:szCs w:val="30"/>
              </w:rPr>
            </w:pPr>
            <w:r>
              <w:rPr>
                <w:color w:val="800000"/>
                <w:szCs w:val="30"/>
              </w:rPr>
              <w:t xml:space="preserve">            59 307</w:t>
            </w:r>
          </w:p>
        </w:tc>
      </w:tr>
      <w:tr w:rsidR="00000000">
        <w:tblPrEx>
          <w:tblCellMar>
            <w:top w:w="0" w:type="dxa"/>
            <w:bottom w:w="0" w:type="dxa"/>
          </w:tblCellMar>
        </w:tblPrEx>
        <w:tc>
          <w:tcPr>
            <w:tcW w:w="5148" w:type="dxa"/>
            <w:shd w:val="clear" w:color="C0C0C0" w:fill="auto"/>
          </w:tcPr>
          <w:p w:rsidR="00000000" w:rsidRDefault="00000000">
            <w:pPr>
              <w:rPr>
                <w:szCs w:val="30"/>
              </w:rPr>
            </w:pPr>
            <w:r>
              <w:rPr>
                <w:szCs w:val="30"/>
              </w:rPr>
              <w:t xml:space="preserve">  Retraining of academics</w:t>
            </w:r>
          </w:p>
        </w:tc>
        <w:tc>
          <w:tcPr>
            <w:tcW w:w="2301" w:type="dxa"/>
            <w:shd w:val="clear" w:color="C0C0C0" w:fill="auto"/>
          </w:tcPr>
          <w:p w:rsidR="00000000" w:rsidRDefault="00000000">
            <w:pPr>
              <w:rPr>
                <w:szCs w:val="30"/>
              </w:rPr>
            </w:pPr>
            <w:r>
              <w:rPr>
                <w:szCs w:val="30"/>
              </w:rPr>
              <w:t xml:space="preserve">              9 000</w:t>
            </w:r>
          </w:p>
        </w:tc>
      </w:tr>
      <w:tr w:rsidR="00000000">
        <w:tblPrEx>
          <w:tblCellMar>
            <w:top w:w="0" w:type="dxa"/>
            <w:bottom w:w="0" w:type="dxa"/>
          </w:tblCellMar>
        </w:tblPrEx>
        <w:tc>
          <w:tcPr>
            <w:tcW w:w="5148" w:type="dxa"/>
            <w:shd w:val="clear" w:color="C0C0C0" w:fill="auto"/>
          </w:tcPr>
          <w:p w:rsidR="00000000" w:rsidRDefault="00000000">
            <w:pPr>
              <w:rPr>
                <w:szCs w:val="30"/>
              </w:rPr>
            </w:pPr>
            <w:r>
              <w:rPr>
                <w:szCs w:val="30"/>
              </w:rPr>
              <w:t xml:space="preserve">  Adult basic training</w:t>
            </w:r>
          </w:p>
        </w:tc>
        <w:tc>
          <w:tcPr>
            <w:tcW w:w="2301" w:type="dxa"/>
            <w:shd w:val="clear" w:color="C0C0C0" w:fill="auto"/>
          </w:tcPr>
          <w:p w:rsidR="00000000" w:rsidRDefault="00000000">
            <w:pPr>
              <w:rPr>
                <w:szCs w:val="30"/>
              </w:rPr>
            </w:pPr>
            <w:r>
              <w:rPr>
                <w:szCs w:val="30"/>
              </w:rPr>
              <w:t xml:space="preserve">            29 095</w:t>
            </w:r>
          </w:p>
        </w:tc>
      </w:tr>
      <w:tr w:rsidR="00000000">
        <w:tblPrEx>
          <w:tblCellMar>
            <w:top w:w="0" w:type="dxa"/>
            <w:bottom w:w="0" w:type="dxa"/>
          </w:tblCellMar>
        </w:tblPrEx>
        <w:tc>
          <w:tcPr>
            <w:tcW w:w="5148" w:type="dxa"/>
          </w:tcPr>
          <w:p w:rsidR="00000000" w:rsidRDefault="00000000">
            <w:pPr>
              <w:rPr>
                <w:szCs w:val="30"/>
              </w:rPr>
            </w:pPr>
            <w:r>
              <w:rPr>
                <w:szCs w:val="30"/>
              </w:rPr>
              <w:t xml:space="preserve">  On-the-job training</w:t>
            </w:r>
          </w:p>
        </w:tc>
        <w:tc>
          <w:tcPr>
            <w:tcW w:w="2301" w:type="dxa"/>
          </w:tcPr>
          <w:p w:rsidR="00000000" w:rsidRDefault="00000000">
            <w:pPr>
              <w:rPr>
                <w:szCs w:val="30"/>
              </w:rPr>
            </w:pPr>
            <w:r>
              <w:rPr>
                <w:szCs w:val="30"/>
              </w:rPr>
              <w:t xml:space="preserve">              1 212</w:t>
            </w:r>
          </w:p>
        </w:tc>
      </w:tr>
      <w:tr w:rsidR="00000000">
        <w:tblPrEx>
          <w:tblCellMar>
            <w:top w:w="0" w:type="dxa"/>
            <w:bottom w:w="0" w:type="dxa"/>
          </w:tblCellMar>
        </w:tblPrEx>
        <w:tc>
          <w:tcPr>
            <w:tcW w:w="5148" w:type="dxa"/>
          </w:tcPr>
          <w:p w:rsidR="00000000" w:rsidRDefault="00000000">
            <w:pPr>
              <w:rPr>
                <w:szCs w:val="30"/>
              </w:rPr>
            </w:pPr>
            <w:r>
              <w:rPr>
                <w:szCs w:val="30"/>
              </w:rPr>
              <w:t xml:space="preserve">  Supplementary courses</w:t>
            </w:r>
          </w:p>
        </w:tc>
        <w:tc>
          <w:tcPr>
            <w:tcW w:w="2301" w:type="dxa"/>
          </w:tcPr>
          <w:p w:rsidR="00000000" w:rsidRDefault="00000000">
            <w:pPr>
              <w:rPr>
                <w:szCs w:val="30"/>
              </w:rPr>
            </w:pPr>
            <w:r>
              <w:rPr>
                <w:szCs w:val="30"/>
              </w:rPr>
              <w:t xml:space="preserve">              1 000</w:t>
            </w:r>
          </w:p>
        </w:tc>
      </w:tr>
      <w:tr w:rsidR="00000000">
        <w:tblPrEx>
          <w:tblCellMar>
            <w:top w:w="0" w:type="dxa"/>
            <w:bottom w:w="0" w:type="dxa"/>
          </w:tblCellMar>
        </w:tblPrEx>
        <w:tc>
          <w:tcPr>
            <w:tcW w:w="5148" w:type="dxa"/>
          </w:tcPr>
          <w:p w:rsidR="00000000" w:rsidRDefault="00000000">
            <w:pPr>
              <w:rPr>
                <w:szCs w:val="30"/>
              </w:rPr>
            </w:pPr>
            <w:r>
              <w:rPr>
                <w:szCs w:val="30"/>
              </w:rPr>
              <w:t xml:space="preserve">  Private sector courses supervised by the Bureau </w:t>
            </w:r>
          </w:p>
        </w:tc>
        <w:tc>
          <w:tcPr>
            <w:tcW w:w="2301" w:type="dxa"/>
          </w:tcPr>
          <w:p w:rsidR="00000000" w:rsidRDefault="00000000">
            <w:pPr>
              <w:rPr>
                <w:szCs w:val="30"/>
              </w:rPr>
            </w:pPr>
            <w:r>
              <w:rPr>
                <w:szCs w:val="30"/>
              </w:rPr>
              <w:t xml:space="preserve">      20 000 approx.</w:t>
            </w:r>
          </w:p>
        </w:tc>
      </w:tr>
    </w:tbl>
    <w:p w:rsidR="00000000" w:rsidRDefault="00000000">
      <w:pPr>
        <w:rPr>
          <w:szCs w:val="30"/>
        </w:rPr>
      </w:pPr>
    </w:p>
    <w:p w:rsidR="00000000" w:rsidRDefault="00000000">
      <w:pPr>
        <w:pStyle w:val="Heading5"/>
      </w:pPr>
      <w:r>
        <w:t>Vocational courses for adults</w:t>
      </w:r>
    </w:p>
    <w:p w:rsidR="00000000" w:rsidRDefault="00000000">
      <w:pPr>
        <w:rPr>
          <w:szCs w:val="28"/>
        </w:rPr>
      </w:pPr>
    </w:p>
    <w:p w:rsidR="00000000" w:rsidRDefault="00000000">
      <w:pPr>
        <w:pStyle w:val="ParaNo"/>
        <w:rPr>
          <w:lang w:val="en-GB"/>
        </w:rPr>
      </w:pPr>
      <w:r>
        <w:rPr>
          <w:lang w:val="en-GB"/>
        </w:rPr>
        <w:t>The Manpower Training and Development Bureau at the Ministry of Labour and Social Affairs (hereinafter, the Bureau) initiates and carries out training and retraining day and evening courses for adults in its own training centres, in training centres run by other agencies and in training centres jointly maintained by the Bureau and private bodies.</w:t>
      </w:r>
    </w:p>
    <w:p w:rsidR="00000000" w:rsidRDefault="00000000"/>
    <w:p w:rsidR="00000000" w:rsidRDefault="00000000">
      <w:pPr>
        <w:pStyle w:val="ParaNo"/>
        <w:rPr>
          <w:lang w:val="en-GB"/>
        </w:rPr>
      </w:pPr>
      <w:r>
        <w:rPr>
          <w:szCs w:val="28"/>
          <w:lang w:val="en-GB"/>
        </w:rPr>
        <w:t>In-service vocational training:  A</w:t>
      </w:r>
      <w:r>
        <w:rPr>
          <w:lang w:val="en-GB"/>
        </w:rPr>
        <w:t>bout 50 per cent of these training courses are implemented by institutes for integrated in-service training of “ORT” and “AMAL” (two large private educational networks), the remainder being implemented by either direct or joint activities.</w:t>
      </w:r>
    </w:p>
    <w:p w:rsidR="00000000" w:rsidRDefault="00000000"/>
    <w:p w:rsidR="00000000" w:rsidRDefault="00000000">
      <w:pPr>
        <w:pStyle w:val="ParaNo"/>
        <w:rPr>
          <w:szCs w:val="28"/>
          <w:lang w:val="en-GB"/>
        </w:rPr>
      </w:pPr>
      <w:r>
        <w:rPr>
          <w:szCs w:val="28"/>
          <w:lang w:val="en-GB"/>
        </w:rPr>
        <w:t>Retraining for university graduates:  In order to provide constructive answers to the demand for trained personnel above secondary school level, and at the same time to solve the problem of unemployment of graduates (Israelis and new immigrants), the Bureau runs two centres for the retraining of graduates in Tel Aviv and Haifa.  This is in addition to specific courses held throughout the country.</w:t>
      </w:r>
    </w:p>
    <w:p w:rsidR="00000000" w:rsidRDefault="00000000">
      <w:pPr>
        <w:rPr>
          <w:szCs w:val="28"/>
        </w:rPr>
      </w:pPr>
    </w:p>
    <w:p w:rsidR="00000000" w:rsidRDefault="00000000">
      <w:pPr>
        <w:pStyle w:val="ParaNo"/>
        <w:rPr>
          <w:lang w:val="en-GB"/>
        </w:rPr>
      </w:pPr>
      <w:r>
        <w:rPr>
          <w:szCs w:val="28"/>
          <w:lang w:val="en-GB"/>
        </w:rPr>
        <w:t xml:space="preserve">Training of labour force for states of emergency:  </w:t>
      </w:r>
      <w:r>
        <w:rPr>
          <w:lang w:val="en-GB"/>
        </w:rPr>
        <w:t>The Bureau carries out special activities for the training and staffing of essential posts for a state of emergency</w:t>
      </w:r>
      <w:r>
        <w:rPr>
          <w:szCs w:val="28"/>
          <w:lang w:val="en-GB"/>
        </w:rPr>
        <w:t xml:space="preserve">.  </w:t>
      </w:r>
      <w:r>
        <w:rPr>
          <w:lang w:val="en-GB"/>
        </w:rPr>
        <w:t>Within this framework, the Bureau operates a special centre for the training of drivers which supplies in</w:t>
      </w:r>
      <w:r>
        <w:rPr>
          <w:lang w:val="en-GB"/>
        </w:rPr>
        <w:noBreakHyphen/>
        <w:t>service training for drivers in driving, hauling, wreck-extraction, etc.</w:t>
      </w:r>
    </w:p>
    <w:p w:rsidR="00000000" w:rsidRDefault="00000000">
      <w:pPr>
        <w:rPr>
          <w:szCs w:val="28"/>
        </w:rPr>
      </w:pPr>
    </w:p>
    <w:p w:rsidR="00000000" w:rsidRDefault="00000000">
      <w:pPr>
        <w:pStyle w:val="Heading5"/>
      </w:pPr>
      <w:r>
        <w:br w:type="page"/>
        <w:t>Vocational training for youth</w:t>
      </w:r>
    </w:p>
    <w:p w:rsidR="00000000" w:rsidRDefault="00000000">
      <w:pPr>
        <w:rPr>
          <w:szCs w:val="30"/>
          <w:u w:val="single"/>
        </w:rPr>
      </w:pPr>
    </w:p>
    <w:p w:rsidR="00000000" w:rsidRDefault="00000000">
      <w:pPr>
        <w:pStyle w:val="ParaNo"/>
        <w:rPr>
          <w:szCs w:val="28"/>
          <w:lang w:val="en-GB"/>
        </w:rPr>
      </w:pPr>
      <w:r>
        <w:rPr>
          <w:szCs w:val="28"/>
          <w:lang w:val="en-GB"/>
        </w:rPr>
        <w:t xml:space="preserve">Some of these courses are designed for marginal youth, (see Table 2 above) and in these cases the group of trainees is always under the guidance of a social worker.  About 10 per cent of these courses are offered in boarding schools, which provide an attractive setting for the vocational training and education of the adolescent. </w:t>
      </w:r>
    </w:p>
    <w:p w:rsidR="00000000" w:rsidRDefault="00000000">
      <w:pPr>
        <w:rPr>
          <w:szCs w:val="28"/>
        </w:rPr>
      </w:pPr>
    </w:p>
    <w:p w:rsidR="00000000" w:rsidRDefault="00000000">
      <w:pPr>
        <w:pStyle w:val="ParaNo"/>
        <w:rPr>
          <w:lang w:val="en-GB"/>
        </w:rPr>
      </w:pPr>
      <w:r>
        <w:rPr>
          <w:lang w:val="en-GB"/>
        </w:rPr>
        <w:t>According to the Apprenticeship Law, 1953 a youngster may be employed as an apprentice in trades which the Minister of Labour and Social Affairs had declared as apprenticeship trades</w:t>
      </w:r>
      <w:r>
        <w:rPr>
          <w:szCs w:val="28"/>
          <w:lang w:val="en-GB"/>
        </w:rPr>
        <w:t xml:space="preserve">.  </w:t>
      </w:r>
      <w:r>
        <w:rPr>
          <w:lang w:val="en-GB"/>
        </w:rPr>
        <w:t>In conformity with this law, the youngster learns the trade through work and must study in approved vocational classes</w:t>
      </w:r>
      <w:r>
        <w:rPr>
          <w:szCs w:val="28"/>
          <w:lang w:val="en-GB"/>
        </w:rPr>
        <w:t xml:space="preserve">.  </w:t>
      </w:r>
      <w:r>
        <w:rPr>
          <w:lang w:val="en-GB"/>
        </w:rPr>
        <w:t>The Ministry of Labour and Social Affairs supervises the progress in his or her vocational studies in the workshop and in school, through apprenticeship inspectors and by periodic examinations</w:t>
      </w:r>
      <w:r>
        <w:rPr>
          <w:szCs w:val="28"/>
          <w:lang w:val="en-GB"/>
        </w:rPr>
        <w:t xml:space="preserve">.  </w:t>
      </w:r>
      <w:r>
        <w:rPr>
          <w:lang w:val="en-GB"/>
        </w:rPr>
        <w:t>Graduates receive official trade certificates.</w:t>
      </w:r>
    </w:p>
    <w:p w:rsidR="00000000" w:rsidRDefault="00000000"/>
    <w:p w:rsidR="00000000" w:rsidRDefault="00000000">
      <w:pPr>
        <w:pStyle w:val="ParaNo"/>
        <w:rPr>
          <w:szCs w:val="28"/>
          <w:lang w:val="en-GB"/>
        </w:rPr>
      </w:pPr>
      <w:r>
        <w:rPr>
          <w:szCs w:val="28"/>
          <w:lang w:val="en-GB"/>
        </w:rPr>
        <w:t xml:space="preserve">In conformity with an amendment to the law promulgated in 1972, all working youngsters (including in professions not yet </w:t>
      </w:r>
      <w:r>
        <w:rPr>
          <w:lang w:val="en-GB"/>
        </w:rPr>
        <w:t>promulgated</w:t>
      </w:r>
      <w:r>
        <w:rPr>
          <w:szCs w:val="28"/>
          <w:lang w:val="en-GB"/>
        </w:rPr>
        <w:t xml:space="preserve"> as apprenticeship trades) must study at least one day a week, like apprentices.  For organizational and budgetary reasons, this law is being implemented by stages.  It began to be applied in the school year 1972/73 and it was assumed that all working youth would become pupils under the law by the school-year 1990/91.  It seems now that due to budgetary limitations, the complete implementation of the law for all working youngsters will be postponed to a later date.</w:t>
      </w:r>
    </w:p>
    <w:p w:rsidR="00000000" w:rsidRDefault="00000000">
      <w:pPr>
        <w:rPr>
          <w:szCs w:val="28"/>
        </w:rPr>
      </w:pPr>
    </w:p>
    <w:p w:rsidR="00000000" w:rsidRDefault="00000000">
      <w:pPr>
        <w:pStyle w:val="ParaNo"/>
        <w:rPr>
          <w:szCs w:val="28"/>
          <w:lang w:val="en-GB"/>
        </w:rPr>
      </w:pPr>
      <w:r>
        <w:rPr>
          <w:szCs w:val="28"/>
          <w:lang w:val="en-GB"/>
        </w:rPr>
        <w:t>The apprenticeship studies are provided in apprenticeship schools, which are run by vocational networks such as ORT, AMAL, Women’s Council and others.  Youngsters in this category are, by law, exempt from school fees.</w:t>
      </w:r>
    </w:p>
    <w:p w:rsidR="00000000" w:rsidRDefault="00000000">
      <w:pPr>
        <w:rPr>
          <w:szCs w:val="28"/>
        </w:rPr>
      </w:pPr>
    </w:p>
    <w:p w:rsidR="00000000" w:rsidRDefault="00000000">
      <w:pPr>
        <w:pStyle w:val="Heading5"/>
      </w:pPr>
      <w:r>
        <w:t>Training of technicians and practical engineers</w:t>
      </w:r>
    </w:p>
    <w:p w:rsidR="00000000" w:rsidRDefault="00000000">
      <w:pPr>
        <w:rPr>
          <w:szCs w:val="30"/>
        </w:rPr>
      </w:pPr>
    </w:p>
    <w:p w:rsidR="00000000" w:rsidRDefault="00000000">
      <w:pPr>
        <w:pStyle w:val="ParaNo"/>
        <w:rPr>
          <w:szCs w:val="30"/>
          <w:lang w:val="en-GB"/>
        </w:rPr>
      </w:pPr>
      <w:r>
        <w:rPr>
          <w:szCs w:val="30"/>
          <w:lang w:val="en-GB"/>
        </w:rPr>
        <w:t xml:space="preserve">The training of technicians and practical engineers (see Table 3 above) is the function of the National Institute for </w:t>
      </w:r>
      <w:r>
        <w:rPr>
          <w:lang w:val="en-GB"/>
        </w:rPr>
        <w:t>Technological</w:t>
      </w:r>
      <w:r>
        <w:rPr>
          <w:szCs w:val="30"/>
          <w:lang w:val="en-GB"/>
        </w:rPr>
        <w:t xml:space="preserve"> Training, which carries out this activity in cooperation with the Ministry of Education and Culture.  The programme is carried out with the assistance of 41 schools and branches.  The Institute also constitutes the official framework for the provision of pedagogical services to schools (study programmes, supervision, examinations and issuing of diplomas to successful graduates).</w:t>
      </w:r>
    </w:p>
    <w:p w:rsidR="00000000" w:rsidRDefault="00000000">
      <w:pPr>
        <w:rPr>
          <w:szCs w:val="30"/>
          <w:u w:val="single"/>
        </w:rPr>
      </w:pPr>
    </w:p>
    <w:p w:rsidR="00000000" w:rsidRDefault="00000000">
      <w:pPr>
        <w:pStyle w:val="Heading3"/>
      </w:pPr>
      <w:r>
        <w:t>Integrated programmes of the Bureau and the high-tech industry</w:t>
      </w:r>
    </w:p>
    <w:p w:rsidR="00000000" w:rsidRDefault="00000000"/>
    <w:p w:rsidR="00000000" w:rsidRDefault="00000000">
      <w:pPr>
        <w:pStyle w:val="ParaNo"/>
        <w:rPr>
          <w:lang w:val="en-GB"/>
        </w:rPr>
      </w:pPr>
      <w:r>
        <w:rPr>
          <w:lang w:val="en-GB"/>
        </w:rPr>
        <w:t>The growth of the Israeli high–tech industry has already made it a major part of the GNP</w:t>
      </w:r>
      <w:r>
        <w:rPr>
          <w:szCs w:val="30"/>
          <w:lang w:val="en-GB"/>
        </w:rPr>
        <w:t xml:space="preserve">.  </w:t>
      </w:r>
      <w:r>
        <w:rPr>
          <w:lang w:val="en-GB"/>
        </w:rPr>
        <w:t>Due to this process, the need for trained manpower in many fields within this industry is growing as well</w:t>
      </w:r>
      <w:r>
        <w:rPr>
          <w:szCs w:val="30"/>
          <w:lang w:val="en-GB"/>
        </w:rPr>
        <w:t xml:space="preserve">.  </w:t>
      </w:r>
      <w:r>
        <w:rPr>
          <w:lang w:val="en-GB"/>
        </w:rPr>
        <w:t>A group of leading industries in Israel joined together in order to strengthen the link between the needs of their enterprises and the bureau’s training network (i.e. the Israeli National Institute for Technological Training)</w:t>
      </w:r>
      <w:r>
        <w:rPr>
          <w:szCs w:val="30"/>
          <w:lang w:val="en-GB"/>
        </w:rPr>
        <w:t xml:space="preserve">.  </w:t>
      </w:r>
      <w:r>
        <w:rPr>
          <w:lang w:val="en-GB"/>
        </w:rPr>
        <w:t>Their main objectives are to emphasize the importance of interdisciplinary understanding, as a part of the curricula for technicians and practical engineers and to develop an interdisciplinary curriculum, based on the actual situation of the whole industry.</w:t>
      </w:r>
    </w:p>
    <w:p w:rsidR="00000000" w:rsidRDefault="00000000"/>
    <w:p w:rsidR="00000000" w:rsidRDefault="00000000">
      <w:pPr>
        <w:pStyle w:val="ParaNo"/>
        <w:rPr>
          <w:lang w:val="en-GB"/>
        </w:rPr>
      </w:pPr>
      <w:r>
        <w:rPr>
          <w:lang w:val="en-GB"/>
        </w:rPr>
        <w:t>Today 10 colleges for technicians and practical engineers are involved in this programme in the areas of electricity; electronics; machinery; controlling systems; air condition; chemistry and biotechnology.  It is important to mention that this programme is followed with a “training of trainers” refreshment course.  The project also opened a hot</w:t>
      </w:r>
      <w:r>
        <w:rPr>
          <w:lang w:val="en-GB"/>
        </w:rPr>
        <w:noBreakHyphen/>
        <w:t>line for teachers</w:t>
      </w:r>
      <w:r>
        <w:rPr>
          <w:szCs w:val="30"/>
          <w:lang w:val="en-GB"/>
        </w:rPr>
        <w:t xml:space="preserve">.  </w:t>
      </w:r>
      <w:r>
        <w:rPr>
          <w:lang w:val="en-GB"/>
        </w:rPr>
        <w:t>A Web site is also under construction, which will serve teachers and students interested in the areas involved.  Finally, the whole programme is under systematic assessment and evaluation.</w:t>
      </w:r>
    </w:p>
    <w:p w:rsidR="00000000" w:rsidRDefault="00000000"/>
    <w:p w:rsidR="00000000" w:rsidRDefault="00000000">
      <w:pPr>
        <w:pStyle w:val="Heading5"/>
      </w:pPr>
      <w:r>
        <w:t>Training for women</w:t>
      </w:r>
    </w:p>
    <w:p w:rsidR="00000000" w:rsidRDefault="00000000"/>
    <w:p w:rsidR="00000000" w:rsidRDefault="00000000">
      <w:pPr>
        <w:pStyle w:val="ParaNo"/>
        <w:rPr>
          <w:lang w:val="en-GB"/>
        </w:rPr>
      </w:pPr>
      <w:r>
        <w:rPr>
          <w:lang w:val="en-GB"/>
        </w:rPr>
        <w:t>With regard to female participation in the labour force, there are two groups – ultra</w:t>
      </w:r>
      <w:r>
        <w:rPr>
          <w:lang w:val="en-GB"/>
        </w:rPr>
        <w:noBreakHyphen/>
        <w:t>orthodox Jewish women and Arab women – who require special programmes and measures, due to the cultural factors affecting their potential entry into the labour market</w:t>
      </w:r>
      <w:r>
        <w:rPr>
          <w:szCs w:val="30"/>
          <w:lang w:val="en-GB"/>
        </w:rPr>
        <w:t xml:space="preserve">.  </w:t>
      </w:r>
      <w:r>
        <w:rPr>
          <w:lang w:val="en-GB"/>
        </w:rPr>
        <w:t>The development of tools to assist their integration into the labour market is being undertaken currently within the framework and limitations noted above.</w:t>
      </w:r>
    </w:p>
    <w:p w:rsidR="00000000" w:rsidRDefault="00000000"/>
    <w:p w:rsidR="00000000" w:rsidRDefault="00000000">
      <w:pPr>
        <w:pStyle w:val="ParaNo"/>
        <w:rPr>
          <w:lang w:val="en-GB"/>
        </w:rPr>
      </w:pPr>
      <w:r>
        <w:rPr>
          <w:lang w:val="en-GB"/>
        </w:rPr>
        <w:t>In the field of vocational training, the intention is to continue the policy of devoting special budgets to training for women</w:t>
      </w:r>
      <w:r>
        <w:rPr>
          <w:szCs w:val="30"/>
          <w:lang w:val="en-GB"/>
        </w:rPr>
        <w:t xml:space="preserve">.  </w:t>
      </w:r>
      <w:r>
        <w:rPr>
          <w:lang w:val="en-GB"/>
        </w:rPr>
        <w:t xml:space="preserve">As described in the following paragraphs, some special programmes are targeted to women in general, while others target especially vulnerable groups of women. </w:t>
      </w:r>
    </w:p>
    <w:p w:rsidR="00000000" w:rsidRDefault="00000000"/>
    <w:p w:rsidR="00000000" w:rsidRDefault="00000000">
      <w:pPr>
        <w:pStyle w:val="ParaNo"/>
        <w:rPr>
          <w:lang w:val="en-GB"/>
        </w:rPr>
      </w:pPr>
      <w:r>
        <w:rPr>
          <w:lang w:val="en-GB"/>
        </w:rPr>
        <w:t>The Ministry’s unit for the Advancement of Women has as its main goal to increase employability of women and their economic independence, through policies of professional and personal growth</w:t>
      </w:r>
      <w:r>
        <w:rPr>
          <w:szCs w:val="30"/>
          <w:lang w:val="en-GB"/>
        </w:rPr>
        <w:t xml:space="preserve">.  </w:t>
      </w:r>
      <w:r>
        <w:rPr>
          <w:lang w:val="en-GB"/>
        </w:rPr>
        <w:t>The unit’s initiatives are as follows.</w:t>
      </w:r>
    </w:p>
    <w:p w:rsidR="00000000" w:rsidRDefault="00000000"/>
    <w:p w:rsidR="00000000" w:rsidRDefault="00000000">
      <w:r>
        <w:tab/>
        <w:t>(a)</w:t>
      </w:r>
      <w:r>
        <w:tab/>
        <w:t>Workshops for women, including new immigrants, non-Jewish and ultra-orthodox  women:</w:t>
      </w:r>
    </w:p>
    <w:p w:rsidR="00000000" w:rsidRDefault="00000000"/>
    <w:p w:rsidR="00000000" w:rsidRDefault="00000000">
      <w:pPr>
        <w:numPr>
          <w:ilvl w:val="0"/>
          <w:numId w:val="414"/>
        </w:numPr>
      </w:pPr>
      <w:r>
        <w:t>Type I:  Self-empowerment and work skills - in addition to retraining courses.</w:t>
      </w:r>
      <w:r>
        <w:br/>
      </w:r>
    </w:p>
    <w:p w:rsidR="00000000" w:rsidRDefault="00000000">
      <w:pPr>
        <w:numPr>
          <w:ilvl w:val="0"/>
          <w:numId w:val="414"/>
        </w:numPr>
      </w:pPr>
      <w:r>
        <w:t xml:space="preserve">Type II:  Entrepreneurship and work skills - in addition to retraining courses. </w:t>
      </w:r>
      <w:r>
        <w:br/>
      </w:r>
    </w:p>
    <w:p w:rsidR="00000000" w:rsidRDefault="00000000">
      <w:pPr>
        <w:numPr>
          <w:ilvl w:val="0"/>
          <w:numId w:val="414"/>
        </w:numPr>
      </w:pPr>
      <w:r>
        <w:t>Type III:  Orientation towards employability and job searching - within the community.  (1996 - 20 workshops; 1997 - 55 workshops; 1998 - 70 workshops; 1999 - 80 workshops; 2000 – 120 workshops (1,800 participants); total:  345 workshops; (3,500 participants)).  Participants report improved self</w:t>
      </w:r>
      <w:r>
        <w:noBreakHyphen/>
        <w:t>image, personal and professional empowerment and better assessment of the job market.  Participants in the entrepreneurship workshops report a better understanding and knowledge of the various aspects of small business establishment.  Participants in the workshops in the community usually enjoy continued professional assistance</w:t>
      </w:r>
      <w:r>
        <w:rPr>
          <w:szCs w:val="30"/>
        </w:rPr>
        <w:t xml:space="preserve">.  </w:t>
      </w:r>
      <w:r>
        <w:t>These women join various activities at the end of the workshops, such as:  education completion, Hebrew classes (mainly non-Jewish and new immigrants), vocational training, employment or some form of voluntary activity.</w:t>
      </w:r>
    </w:p>
    <w:p w:rsidR="00000000" w:rsidRDefault="00000000">
      <w:pPr>
        <w:rPr>
          <w:sz w:val="28"/>
        </w:rPr>
      </w:pPr>
    </w:p>
    <w:p w:rsidR="00000000" w:rsidRDefault="00000000">
      <w:r>
        <w:tab/>
        <w:t>(b)</w:t>
      </w:r>
      <w:r>
        <w:tab/>
        <w:t>Courses for entrepreneurship and small business (130 hours):  These are courses for women with entrepreneurial spirit and/or plans, but without access to training because of economic, geographical or cultural obstacles</w:t>
      </w:r>
      <w:r>
        <w:rPr>
          <w:szCs w:val="30"/>
        </w:rPr>
        <w:t xml:space="preserve">.  </w:t>
      </w:r>
      <w:r>
        <w:t>This training enhances their chances of establishing a viable business and improving their economic status - the rate of business establishment among the participants is 20 per cent-50 per cent</w:t>
      </w:r>
      <w:r>
        <w:rPr>
          <w:szCs w:val="30"/>
        </w:rPr>
        <w:t xml:space="preserve">.  </w:t>
      </w:r>
      <w:r>
        <w:t>Some start their business ventures at a later stage</w:t>
      </w:r>
      <w:r>
        <w:rPr>
          <w:szCs w:val="30"/>
        </w:rPr>
        <w:t xml:space="preserve">.  </w:t>
      </w:r>
      <w:r>
        <w:t>Others, realising the implications, prefer to look for a regular job</w:t>
      </w:r>
      <w:r>
        <w:rPr>
          <w:szCs w:val="30"/>
        </w:rPr>
        <w:t xml:space="preserve">.  </w:t>
      </w:r>
      <w:r>
        <w:t>Businesses started by participants are mainly in services, such as:  catering, child nurseries, alternative medicine, bed and breakfast, beauty, flowers and gift shops, secretarial services and manpower services</w:t>
      </w:r>
      <w:r>
        <w:rPr>
          <w:szCs w:val="30"/>
        </w:rPr>
        <w:t xml:space="preserve">.  </w:t>
      </w:r>
      <w:r>
        <w:t>Some join their husbands as full partners in establishing or running a family business (1996 - 2 courses for Bedouin women; 1997 - 2 courses:  1 for Arab women, 1 for Jewish women; 1998 - 1 course for ultra -orthodox women; 1999 - 2 courses:  1 for ultra</w:t>
      </w:r>
      <w:r>
        <w:noBreakHyphen/>
        <w:t>orthodox women, 1 for Druze women; total:  130 participants).</w:t>
      </w:r>
    </w:p>
    <w:p w:rsidR="00000000" w:rsidRDefault="00000000"/>
    <w:p w:rsidR="00000000" w:rsidRDefault="00000000">
      <w:r>
        <w:tab/>
        <w:t>(c)</w:t>
      </w:r>
      <w:r>
        <w:tab/>
        <w:t>Workshops and counselling for professionals working with women within the community:  The aim is provision of knowledge and tools, thus empowering women and counselling them towards advancement and employment.  Participants include training counsellors in renewal projects of inner city neighbourhoods (started in 1997); senior staff of vocational training centres (started in 1998); and social workers - 2 workshops in 1998 (on-going counselling, while operating community joint workshops for women).</w:t>
      </w:r>
    </w:p>
    <w:p w:rsidR="00000000" w:rsidRDefault="00000000">
      <w:pPr>
        <w:rPr>
          <w:u w:val="single"/>
        </w:rPr>
      </w:pPr>
    </w:p>
    <w:p w:rsidR="00000000" w:rsidRDefault="00000000">
      <w:r>
        <w:tab/>
        <w:t>(d)</w:t>
      </w:r>
      <w:r>
        <w:tab/>
        <w:t>New target populations:  In 2000, the unit enlarged the scope of its workshops activities, to include additional groups:  those at a stage of career decision making, such as education completion students, preparatory course students; and groups with special needs, such as persons with disabilities during vocational training in rehabilitation centres and unemployed single parents.</w:t>
      </w:r>
    </w:p>
    <w:p w:rsidR="00000000" w:rsidRDefault="00000000"/>
    <w:p w:rsidR="00000000" w:rsidRDefault="00000000">
      <w:r>
        <w:tab/>
        <w:t>(e)</w:t>
      </w:r>
      <w:r>
        <w:tab/>
        <w:t>A pilot programme - “Learn a profession and be successful”.  The Bureau, in collaboration with Women’s Rights NGOs, initiated a new pilot programme aimed at reducing poverty among women</w:t>
      </w:r>
      <w:r>
        <w:rPr>
          <w:szCs w:val="30"/>
        </w:rPr>
        <w:t xml:space="preserve">.  </w:t>
      </w:r>
      <w:r>
        <w:t>This includes workshops on empowerment and work skills, completion of education and in giving participants in the pilot priority in acceptance to regular vocational training and entrepreneurship courses</w:t>
      </w:r>
      <w:r>
        <w:rPr>
          <w:szCs w:val="30"/>
        </w:rPr>
        <w:t xml:space="preserve">.  </w:t>
      </w:r>
      <w:r>
        <w:t xml:space="preserve">Several locations in Jewish and Arab municipalities were chosen in which unemployment exceeds 10 per cent. </w:t>
      </w:r>
    </w:p>
    <w:p w:rsidR="00000000" w:rsidRDefault="00000000"/>
    <w:p w:rsidR="00000000" w:rsidRDefault="00000000">
      <w:pPr>
        <w:pStyle w:val="Heading3"/>
        <w:rPr>
          <w:szCs w:val="27"/>
        </w:rPr>
      </w:pPr>
      <w:r>
        <w:t xml:space="preserve">Employment opportunities among particular categories of workers: </w:t>
      </w:r>
      <w:r>
        <w:rPr>
          <w:szCs w:val="27"/>
        </w:rPr>
        <w:t xml:space="preserve"> prohibition of discrimination</w:t>
      </w:r>
    </w:p>
    <w:p w:rsidR="00000000" w:rsidRDefault="00000000">
      <w:pPr>
        <w:rPr>
          <w:szCs w:val="21"/>
        </w:rPr>
      </w:pPr>
    </w:p>
    <w:p w:rsidR="00000000" w:rsidRDefault="00000000">
      <w:pPr>
        <w:pStyle w:val="ParaNo"/>
        <w:rPr>
          <w:szCs w:val="21"/>
          <w:lang w:val="en-GB"/>
        </w:rPr>
      </w:pPr>
      <w:r>
        <w:rPr>
          <w:szCs w:val="21"/>
          <w:lang w:val="en-GB"/>
        </w:rPr>
        <w:t xml:space="preserve">The Equal Employment Opportunities Law, 1988:  In the past years, the Enforcement Division of the Ministry of Labour and Social Affairs increased its </w:t>
      </w:r>
      <w:r>
        <w:rPr>
          <w:lang w:val="en-GB"/>
        </w:rPr>
        <w:t>activities</w:t>
      </w:r>
      <w:r>
        <w:rPr>
          <w:szCs w:val="21"/>
          <w:lang w:val="en-GB"/>
        </w:rPr>
        <w:t xml:space="preserve"> under this law:  it conducted </w:t>
      </w:r>
      <w:r>
        <w:rPr>
          <w:szCs w:val="14"/>
          <w:lang w:val="en-GB"/>
        </w:rPr>
        <w:t xml:space="preserve">167 investigations in 1996; 99 in 1997; 264 </w:t>
      </w:r>
      <w:r>
        <w:rPr>
          <w:szCs w:val="21"/>
          <w:lang w:val="en-GB"/>
        </w:rPr>
        <w:t>in 1998; 290 in 1999 and 597 during 2000 (until August).</w:t>
      </w:r>
    </w:p>
    <w:p w:rsidR="00000000" w:rsidRDefault="00000000"/>
    <w:p w:rsidR="00000000" w:rsidRDefault="00000000">
      <w:pPr>
        <w:pStyle w:val="ParaNo"/>
        <w:rPr>
          <w:lang w:val="en-GB"/>
        </w:rPr>
      </w:pPr>
      <w:r>
        <w:rPr>
          <w:lang w:val="en-GB"/>
        </w:rPr>
        <w:t>The Legal Department pressed charges during year 2000 (until August), in six cases, and had at that time 51 more indictments in preparation</w:t>
      </w:r>
      <w:r>
        <w:rPr>
          <w:szCs w:val="30"/>
          <w:lang w:val="en-GB"/>
        </w:rPr>
        <w:t xml:space="preserve">.  </w:t>
      </w:r>
      <w:r>
        <w:rPr>
          <w:lang w:val="en-GB"/>
        </w:rPr>
        <w:t>Many cases involve unlawful advertisement</w:t>
      </w:r>
      <w:r>
        <w:rPr>
          <w:szCs w:val="30"/>
          <w:lang w:val="en-GB"/>
        </w:rPr>
        <w:t xml:space="preserve">.  </w:t>
      </w:r>
      <w:r>
        <w:rPr>
          <w:lang w:val="en-GB"/>
        </w:rPr>
        <w:t>A few cases involve alleged substantial discrimination</w:t>
      </w:r>
      <w:r>
        <w:rPr>
          <w:szCs w:val="30"/>
          <w:lang w:val="en-GB"/>
        </w:rPr>
        <w:t xml:space="preserve">.  </w:t>
      </w:r>
      <w:r>
        <w:rPr>
          <w:lang w:val="en-GB"/>
        </w:rPr>
        <w:t>There is still no substantial body of jurisprudence on this type of case</w:t>
      </w:r>
      <w:r>
        <w:rPr>
          <w:szCs w:val="30"/>
          <w:lang w:val="en-GB"/>
        </w:rPr>
        <w:t xml:space="preserve">.  </w:t>
      </w:r>
      <w:r>
        <w:rPr>
          <w:lang w:val="en-GB"/>
        </w:rPr>
        <w:t>There are a few instances of relatively heavy fines imposed, i.e. a fine of NIS 10,000 for unlawful advertisement.</w:t>
      </w:r>
    </w:p>
    <w:p w:rsidR="00000000" w:rsidRDefault="00000000">
      <w:pPr>
        <w:rPr>
          <w:szCs w:val="21"/>
        </w:rPr>
      </w:pPr>
    </w:p>
    <w:p w:rsidR="00000000" w:rsidRDefault="00000000">
      <w:pPr>
        <w:pStyle w:val="ParaNo"/>
        <w:rPr>
          <w:szCs w:val="21"/>
          <w:lang w:val="en-GB"/>
        </w:rPr>
      </w:pPr>
      <w:r>
        <w:rPr>
          <w:szCs w:val="21"/>
          <w:lang w:val="en-GB"/>
        </w:rPr>
        <w:t xml:space="preserve">The Equal Employment Opportunities Regulations, 1999 established the legal framework for the appointment of a public council, holding advisory powers with </w:t>
      </w:r>
      <w:r>
        <w:rPr>
          <w:lang w:val="en-GB"/>
        </w:rPr>
        <w:t>regard</w:t>
      </w:r>
      <w:r>
        <w:rPr>
          <w:szCs w:val="21"/>
          <w:lang w:val="en-GB"/>
        </w:rPr>
        <w:t xml:space="preserve"> to the implementation of the Equal Opportunities Law, 1988. </w:t>
      </w:r>
    </w:p>
    <w:p w:rsidR="00000000" w:rsidRDefault="00000000">
      <w:pPr>
        <w:pStyle w:val="ParaNo"/>
        <w:rPr>
          <w:lang w:val="en-GB"/>
        </w:rPr>
      </w:pPr>
      <w:r>
        <w:rPr>
          <w:lang w:val="en-GB"/>
        </w:rPr>
        <w:t>The Equal Employment Opportunities Law, 1988 was amended in 1998 by the Prevention of Sexual Harassment Law, 1998, in a manner that broadened section 7 regarding “sexual harassment” as well as “adverse treatment” that follows sexual harassment</w:t>
      </w:r>
      <w:r>
        <w:rPr>
          <w:szCs w:val="30"/>
          <w:lang w:val="en-GB"/>
        </w:rPr>
        <w:t xml:space="preserve">.  </w:t>
      </w:r>
      <w:r>
        <w:rPr>
          <w:lang w:val="en-GB"/>
        </w:rPr>
        <w:t>There are still no leading judgements to report on this issue, but there are a few cases in which settlements were reached in light of the amended law, so that its influence is already substantially felt in the field</w:t>
      </w:r>
      <w:r>
        <w:rPr>
          <w:szCs w:val="30"/>
          <w:lang w:val="en-GB"/>
        </w:rPr>
        <w:t xml:space="preserve">.  </w:t>
      </w:r>
      <w:r>
        <w:rPr>
          <w:lang w:val="en-GB"/>
        </w:rPr>
        <w:t xml:space="preserve">Further information on this new legislation is provided in this report under article 3. </w:t>
      </w:r>
    </w:p>
    <w:p w:rsidR="00000000" w:rsidRDefault="00000000"/>
    <w:p w:rsidR="00000000" w:rsidRDefault="00000000">
      <w:pPr>
        <w:pStyle w:val="ParaNo"/>
        <w:rPr>
          <w:lang w:val="en-GB"/>
        </w:rPr>
      </w:pPr>
      <w:r>
        <w:rPr>
          <w:lang w:val="en-GB"/>
        </w:rPr>
        <w:t>It should be noted that other recent amendments in employment legislation also aim at indirectly improving the situation of women</w:t>
      </w:r>
      <w:r>
        <w:rPr>
          <w:szCs w:val="30"/>
          <w:lang w:val="en-GB"/>
        </w:rPr>
        <w:t xml:space="preserve">.  </w:t>
      </w:r>
      <w:r>
        <w:rPr>
          <w:lang w:val="en-GB"/>
        </w:rPr>
        <w:t>This applies to the fields of foreign workers and manpower contractors, since the rate of women in these groups is relatively high.</w:t>
      </w:r>
    </w:p>
    <w:p w:rsidR="00000000" w:rsidRDefault="00000000">
      <w:pPr>
        <w:rPr>
          <w:szCs w:val="23"/>
          <w:u w:val="single"/>
        </w:rPr>
      </w:pPr>
    </w:p>
    <w:p w:rsidR="00000000" w:rsidRDefault="00000000">
      <w:pPr>
        <w:pStyle w:val="Heading3"/>
      </w:pPr>
      <w:r>
        <w:t>Factual situation:  employment</w:t>
      </w:r>
    </w:p>
    <w:p w:rsidR="00000000" w:rsidRDefault="00000000"/>
    <w:p w:rsidR="00000000" w:rsidRDefault="00000000">
      <w:pPr>
        <w:pStyle w:val="ParaNo"/>
        <w:rPr>
          <w:lang w:val="en-GB"/>
        </w:rPr>
      </w:pPr>
      <w:r>
        <w:rPr>
          <w:lang w:val="en-GB"/>
        </w:rPr>
        <w:t>Data for 1999 on employed persons by sex and population group are shown below:</w:t>
      </w:r>
    </w:p>
    <w:p w:rsidR="00000000" w:rsidRDefault="00000000"/>
    <w:p w:rsidR="00000000" w:rsidRDefault="00000000">
      <w:pPr>
        <w:pStyle w:val="Heading1"/>
      </w:pPr>
      <w:r>
        <w:t>Table 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2410"/>
        <w:gridCol w:w="2268"/>
      </w:tblGrid>
      <w:tr w:rsidR="00000000">
        <w:tblPrEx>
          <w:tblCellMar>
            <w:top w:w="0" w:type="dxa"/>
            <w:bottom w:w="0" w:type="dxa"/>
          </w:tblCellMar>
        </w:tblPrEx>
        <w:tc>
          <w:tcPr>
            <w:tcW w:w="4678" w:type="dxa"/>
          </w:tcPr>
          <w:p w:rsidR="00000000" w:rsidRDefault="00000000"/>
        </w:tc>
        <w:tc>
          <w:tcPr>
            <w:tcW w:w="2410" w:type="dxa"/>
          </w:tcPr>
          <w:p w:rsidR="00000000" w:rsidRDefault="00000000">
            <w:pPr>
              <w:jc w:val="center"/>
            </w:pPr>
            <w:r>
              <w:t>Thousands</w:t>
            </w:r>
          </w:p>
        </w:tc>
        <w:tc>
          <w:tcPr>
            <w:tcW w:w="2268" w:type="dxa"/>
          </w:tcPr>
          <w:p w:rsidR="00000000" w:rsidRDefault="00000000">
            <w:pPr>
              <w:jc w:val="center"/>
            </w:pPr>
            <w:r>
              <w:t>Percentage</w:t>
            </w:r>
          </w:p>
        </w:tc>
      </w:tr>
      <w:tr w:rsidR="00000000">
        <w:tblPrEx>
          <w:tblCellMar>
            <w:top w:w="0" w:type="dxa"/>
            <w:bottom w:w="0" w:type="dxa"/>
          </w:tblCellMar>
        </w:tblPrEx>
        <w:tc>
          <w:tcPr>
            <w:tcW w:w="4678" w:type="dxa"/>
            <w:tcBorders>
              <w:bottom w:val="nil"/>
            </w:tcBorders>
          </w:tcPr>
          <w:p w:rsidR="00000000" w:rsidRDefault="00000000">
            <w:r>
              <w:t>All employed persons</w:t>
            </w:r>
          </w:p>
        </w:tc>
        <w:tc>
          <w:tcPr>
            <w:tcW w:w="2410" w:type="dxa"/>
            <w:tcBorders>
              <w:bottom w:val="nil"/>
            </w:tcBorders>
          </w:tcPr>
          <w:p w:rsidR="00000000" w:rsidRDefault="00000000">
            <w:r>
              <w:t xml:space="preserve">            2 136.7</w:t>
            </w:r>
          </w:p>
        </w:tc>
        <w:tc>
          <w:tcPr>
            <w:tcW w:w="2268" w:type="dxa"/>
            <w:tcBorders>
              <w:bottom w:val="nil"/>
            </w:tcBorders>
          </w:tcPr>
          <w:p w:rsidR="00000000" w:rsidRDefault="00000000">
            <w:pPr>
              <w:tabs>
                <w:tab w:val="decimal" w:pos="1026"/>
              </w:tabs>
            </w:pPr>
            <w:r>
              <w:t>100.0</w:t>
            </w:r>
          </w:p>
        </w:tc>
      </w:tr>
      <w:tr w:rsidR="00000000">
        <w:tblPrEx>
          <w:tblCellMar>
            <w:top w:w="0" w:type="dxa"/>
            <w:bottom w:w="0" w:type="dxa"/>
          </w:tblCellMar>
        </w:tblPrEx>
        <w:tc>
          <w:tcPr>
            <w:tcW w:w="4678" w:type="dxa"/>
            <w:tcBorders>
              <w:top w:val="nil"/>
              <w:bottom w:val="nil"/>
            </w:tcBorders>
          </w:tcPr>
          <w:p w:rsidR="00000000" w:rsidRDefault="00000000">
            <w:r>
              <w:t>Men</w:t>
            </w:r>
          </w:p>
        </w:tc>
        <w:tc>
          <w:tcPr>
            <w:tcW w:w="2410" w:type="dxa"/>
            <w:tcBorders>
              <w:top w:val="nil"/>
              <w:bottom w:val="nil"/>
            </w:tcBorders>
          </w:tcPr>
          <w:p w:rsidR="00000000" w:rsidRDefault="00000000">
            <w:r>
              <w:t xml:space="preserve">            1 176.2</w:t>
            </w:r>
          </w:p>
        </w:tc>
        <w:tc>
          <w:tcPr>
            <w:tcW w:w="2268" w:type="dxa"/>
            <w:tcBorders>
              <w:top w:val="nil"/>
              <w:bottom w:val="nil"/>
            </w:tcBorders>
          </w:tcPr>
          <w:p w:rsidR="00000000" w:rsidRDefault="00000000">
            <w:pPr>
              <w:tabs>
                <w:tab w:val="decimal" w:pos="1026"/>
              </w:tabs>
            </w:pPr>
            <w:r>
              <w:t>55.0</w:t>
            </w:r>
          </w:p>
        </w:tc>
      </w:tr>
      <w:tr w:rsidR="00000000">
        <w:tblPrEx>
          <w:tblCellMar>
            <w:top w:w="0" w:type="dxa"/>
            <w:bottom w:w="0" w:type="dxa"/>
          </w:tblCellMar>
        </w:tblPrEx>
        <w:tc>
          <w:tcPr>
            <w:tcW w:w="4678" w:type="dxa"/>
            <w:tcBorders>
              <w:top w:val="nil"/>
              <w:bottom w:val="nil"/>
            </w:tcBorders>
          </w:tcPr>
          <w:p w:rsidR="00000000" w:rsidRDefault="00000000">
            <w:r>
              <w:t>Women</w:t>
            </w:r>
          </w:p>
        </w:tc>
        <w:tc>
          <w:tcPr>
            <w:tcW w:w="2410" w:type="dxa"/>
            <w:tcBorders>
              <w:top w:val="nil"/>
              <w:bottom w:val="nil"/>
            </w:tcBorders>
          </w:tcPr>
          <w:p w:rsidR="00000000" w:rsidRDefault="00000000">
            <w:r>
              <w:t xml:space="preserve">               960.5</w:t>
            </w:r>
          </w:p>
        </w:tc>
        <w:tc>
          <w:tcPr>
            <w:tcW w:w="2268" w:type="dxa"/>
            <w:tcBorders>
              <w:top w:val="nil"/>
              <w:bottom w:val="nil"/>
            </w:tcBorders>
          </w:tcPr>
          <w:p w:rsidR="00000000" w:rsidRDefault="00000000">
            <w:pPr>
              <w:tabs>
                <w:tab w:val="decimal" w:pos="1026"/>
              </w:tabs>
            </w:pPr>
            <w:r>
              <w:t>45.0</w:t>
            </w:r>
          </w:p>
        </w:tc>
      </w:tr>
      <w:tr w:rsidR="00000000">
        <w:tblPrEx>
          <w:tblCellMar>
            <w:top w:w="0" w:type="dxa"/>
            <w:bottom w:w="0" w:type="dxa"/>
          </w:tblCellMar>
        </w:tblPrEx>
        <w:tc>
          <w:tcPr>
            <w:tcW w:w="4678" w:type="dxa"/>
            <w:tcBorders>
              <w:top w:val="nil"/>
              <w:bottom w:val="nil"/>
            </w:tcBorders>
          </w:tcPr>
          <w:p w:rsidR="00000000" w:rsidRDefault="00000000">
            <w:r>
              <w:t>Jews</w:t>
            </w:r>
          </w:p>
        </w:tc>
        <w:tc>
          <w:tcPr>
            <w:tcW w:w="2410" w:type="dxa"/>
            <w:tcBorders>
              <w:top w:val="nil"/>
              <w:bottom w:val="nil"/>
            </w:tcBorders>
          </w:tcPr>
          <w:p w:rsidR="00000000" w:rsidRDefault="00000000">
            <w:r>
              <w:t xml:space="preserve">            1 857.1</w:t>
            </w:r>
          </w:p>
        </w:tc>
        <w:tc>
          <w:tcPr>
            <w:tcW w:w="2268" w:type="dxa"/>
            <w:tcBorders>
              <w:top w:val="nil"/>
              <w:bottom w:val="nil"/>
            </w:tcBorders>
          </w:tcPr>
          <w:p w:rsidR="00000000" w:rsidRDefault="00000000">
            <w:pPr>
              <w:tabs>
                <w:tab w:val="decimal" w:pos="1026"/>
              </w:tabs>
            </w:pPr>
            <w:r>
              <w:t>86.9</w:t>
            </w:r>
          </w:p>
        </w:tc>
      </w:tr>
      <w:tr w:rsidR="00000000">
        <w:tblPrEx>
          <w:tblCellMar>
            <w:top w:w="0" w:type="dxa"/>
            <w:bottom w:w="0" w:type="dxa"/>
          </w:tblCellMar>
        </w:tblPrEx>
        <w:tc>
          <w:tcPr>
            <w:tcW w:w="4678" w:type="dxa"/>
            <w:tcBorders>
              <w:top w:val="nil"/>
            </w:tcBorders>
          </w:tcPr>
          <w:p w:rsidR="00000000" w:rsidRDefault="00000000">
            <w:r>
              <w:t>Arabs and others</w:t>
            </w:r>
          </w:p>
        </w:tc>
        <w:tc>
          <w:tcPr>
            <w:tcW w:w="2410" w:type="dxa"/>
            <w:tcBorders>
              <w:top w:val="nil"/>
            </w:tcBorders>
          </w:tcPr>
          <w:p w:rsidR="00000000" w:rsidRDefault="00000000">
            <w:r>
              <w:t xml:space="preserve">               279.7</w:t>
            </w:r>
          </w:p>
        </w:tc>
        <w:tc>
          <w:tcPr>
            <w:tcW w:w="2268" w:type="dxa"/>
            <w:tcBorders>
              <w:top w:val="nil"/>
            </w:tcBorders>
          </w:tcPr>
          <w:p w:rsidR="00000000" w:rsidRDefault="00000000">
            <w:pPr>
              <w:tabs>
                <w:tab w:val="decimal" w:pos="1026"/>
              </w:tabs>
            </w:pPr>
            <w:r>
              <w:t>13.1</w:t>
            </w:r>
          </w:p>
        </w:tc>
      </w:tr>
    </w:tbl>
    <w:p w:rsidR="00000000" w:rsidRDefault="00000000"/>
    <w:p w:rsidR="00000000" w:rsidRDefault="00000000">
      <w:r>
        <w:tab/>
      </w:r>
      <w:r>
        <w:rPr>
          <w:u w:val="single"/>
        </w:rPr>
        <w:t>Source</w:t>
      </w:r>
      <w:r>
        <w:t xml:space="preserve">:  Israel Central Bureau of Statistics, </w:t>
      </w:r>
      <w:r>
        <w:rPr>
          <w:u w:val="single"/>
        </w:rPr>
        <w:t>Labour Force Survey</w:t>
      </w:r>
      <w:r>
        <w:t>, 1999.</w:t>
      </w:r>
    </w:p>
    <w:p w:rsidR="00000000" w:rsidRDefault="00000000"/>
    <w:p w:rsidR="00000000" w:rsidRDefault="00000000">
      <w:pPr>
        <w:pStyle w:val="Heading5"/>
      </w:pPr>
      <w:r>
        <w:t>Occupation and continent of birth</w:t>
      </w:r>
    </w:p>
    <w:p w:rsidR="00000000" w:rsidRDefault="00000000"/>
    <w:p w:rsidR="00000000" w:rsidRDefault="00000000">
      <w:pPr>
        <w:pStyle w:val="ParaNo"/>
        <w:rPr>
          <w:lang w:val="en-GB"/>
        </w:rPr>
      </w:pPr>
      <w:r>
        <w:rPr>
          <w:lang w:val="en-GB"/>
        </w:rPr>
        <w:t>The table below presents data for 1999 on Jewish employed persons by occupation, by continent of birth and by sex.  In 1999, almost 30 per cent of employed Israeli Jews worked in academic, professional and technical occupations, 36 per cent were clerical and sales personnel, while 18 per cent were skilled workers in manufacturing, construction and other industries.  In comparison with the occupational distribution in 1995, a distinct shift had occurred by 1999</w:t>
      </w:r>
      <w:r>
        <w:rPr>
          <w:szCs w:val="21"/>
          <w:lang w:val="en-GB"/>
        </w:rPr>
        <w:t xml:space="preserve">:  </w:t>
      </w:r>
      <w:r>
        <w:rPr>
          <w:lang w:val="en-GB"/>
        </w:rPr>
        <w:t>the proportion of Israeli Jews employed as skilled industrial workers declined while the proportion working in academic, professional, technical, managerial and other white</w:t>
      </w:r>
      <w:r>
        <w:rPr>
          <w:lang w:val="en-GB"/>
        </w:rPr>
        <w:noBreakHyphen/>
        <w:t>collar occupations rose.</w:t>
      </w:r>
    </w:p>
    <w:p w:rsidR="00000000" w:rsidRDefault="00000000"/>
    <w:p w:rsidR="00000000" w:rsidRDefault="00000000">
      <w:pPr>
        <w:pStyle w:val="ParaNo"/>
        <w:rPr>
          <w:lang w:val="en-GB"/>
        </w:rPr>
      </w:pPr>
      <w:r>
        <w:rPr>
          <w:lang w:val="en-GB"/>
        </w:rPr>
        <w:t>With respect to the continent of birth, in 1999, close to 60 per cent of the Jewish employed population was Israeli-born, 29 per cent came from European countries and the American continent and 12.5 per cent were born in Asian and African countries.  In comparison with the situation in 1995, in 1999, more of the Jewish population was born in Israel, coupled with a considerable drop, both absolute and relative, in Israeli Jews born in Asian and African countries</w:t>
      </w:r>
      <w:r>
        <w:rPr>
          <w:szCs w:val="30"/>
          <w:lang w:val="en-GB"/>
        </w:rPr>
        <w:t xml:space="preserve">.  </w:t>
      </w:r>
      <w:r>
        <w:rPr>
          <w:lang w:val="en-GB"/>
        </w:rPr>
        <w:t>Due primarily to the continued immigration to Israel from the former Soviet Union, the proportion born in European and American countries remained at the same level in 1999 as in 1995 (29 per cent).</w:t>
      </w:r>
    </w:p>
    <w:p w:rsidR="00000000" w:rsidRDefault="00000000"/>
    <w:p w:rsidR="00000000" w:rsidRDefault="00000000">
      <w:pPr>
        <w:pStyle w:val="ParaNo"/>
        <w:rPr>
          <w:lang w:val="en-GB"/>
        </w:rPr>
      </w:pPr>
      <w:r>
        <w:rPr>
          <w:lang w:val="en-GB"/>
        </w:rPr>
        <w:t>In 1999, a third of those Jews born in Europe and the Americas worked as academics and professional personnel, compared with 30 per cent of the Israel-born and 18 per cent of those born in Asia and Africa</w:t>
      </w:r>
      <w:r>
        <w:rPr>
          <w:szCs w:val="30"/>
          <w:lang w:val="en-GB"/>
        </w:rPr>
        <w:t xml:space="preserve">.  </w:t>
      </w:r>
      <w:r>
        <w:rPr>
          <w:lang w:val="en-GB"/>
        </w:rPr>
        <w:t>The decline which occurred between 1995 and 1999 in the number and proportion employed as skilled industrial workers was particularly sharp among the Israel-born though noticeable, as well, among workers born in Europe and the Americas and in Asia and Africa.</w:t>
      </w:r>
    </w:p>
    <w:p w:rsidR="00000000" w:rsidRDefault="00000000"/>
    <w:p w:rsidR="00000000" w:rsidRDefault="00000000">
      <w:pPr>
        <w:pStyle w:val="Heading1"/>
      </w:pPr>
      <w:r>
        <w:t>Table 6</w:t>
      </w:r>
    </w:p>
    <w:p w:rsidR="00000000" w:rsidRDefault="00000000"/>
    <w:p w:rsidR="00000000" w:rsidRDefault="00000000">
      <w:pPr>
        <w:pStyle w:val="Heading1"/>
      </w:pPr>
      <w:r>
        <w:t>Jewish workers, by occupation, continent of birth and sex, 1999</w:t>
      </w:r>
    </w:p>
    <w:p w:rsidR="00000000" w:rsidRDefault="00000000">
      <w:pPr>
        <w:pStyle w:val="Heading1"/>
      </w:pPr>
      <w:r>
        <w:t>(in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8"/>
        <w:gridCol w:w="1248"/>
        <w:gridCol w:w="1365"/>
        <w:gridCol w:w="1404"/>
        <w:gridCol w:w="1246"/>
      </w:tblGrid>
      <w:tr w:rsidR="00000000">
        <w:tblPrEx>
          <w:tblCellMar>
            <w:top w:w="0" w:type="dxa"/>
            <w:bottom w:w="0" w:type="dxa"/>
          </w:tblCellMar>
        </w:tblPrEx>
        <w:trPr>
          <w:tblHeader/>
        </w:trPr>
        <w:tc>
          <w:tcPr>
            <w:tcW w:w="4088" w:type="dxa"/>
            <w:tcBorders>
              <w:bottom w:val="single" w:sz="4" w:space="0" w:color="auto"/>
            </w:tcBorders>
          </w:tcPr>
          <w:p w:rsidR="00000000" w:rsidRDefault="00000000">
            <w:pPr>
              <w:rPr>
                <w:sz w:val="22"/>
              </w:rPr>
            </w:pPr>
            <w:r>
              <w:rPr>
                <w:sz w:val="22"/>
              </w:rPr>
              <w:t>Occupation and sex</w:t>
            </w:r>
          </w:p>
        </w:tc>
        <w:tc>
          <w:tcPr>
            <w:tcW w:w="1248" w:type="dxa"/>
            <w:tcBorders>
              <w:bottom w:val="single" w:sz="4" w:space="0" w:color="auto"/>
            </w:tcBorders>
          </w:tcPr>
          <w:p w:rsidR="00000000" w:rsidRDefault="00000000">
            <w:pPr>
              <w:jc w:val="center"/>
              <w:rPr>
                <w:sz w:val="22"/>
              </w:rPr>
            </w:pPr>
            <w:r>
              <w:rPr>
                <w:sz w:val="22"/>
              </w:rPr>
              <w:t>Total </w:t>
            </w:r>
          </w:p>
        </w:tc>
        <w:tc>
          <w:tcPr>
            <w:tcW w:w="1365" w:type="dxa"/>
            <w:tcBorders>
              <w:bottom w:val="single" w:sz="4" w:space="0" w:color="auto"/>
            </w:tcBorders>
          </w:tcPr>
          <w:p w:rsidR="00000000" w:rsidRDefault="00000000">
            <w:pPr>
              <w:jc w:val="center"/>
              <w:rPr>
                <w:sz w:val="22"/>
              </w:rPr>
            </w:pPr>
            <w:r>
              <w:rPr>
                <w:sz w:val="22"/>
              </w:rPr>
              <w:t>Israel-born </w:t>
            </w:r>
          </w:p>
        </w:tc>
        <w:tc>
          <w:tcPr>
            <w:tcW w:w="1404" w:type="dxa"/>
            <w:tcBorders>
              <w:bottom w:val="single" w:sz="4" w:space="0" w:color="auto"/>
            </w:tcBorders>
          </w:tcPr>
          <w:p w:rsidR="00000000" w:rsidRDefault="00000000">
            <w:pPr>
              <w:jc w:val="center"/>
              <w:rPr>
                <w:sz w:val="22"/>
              </w:rPr>
            </w:pPr>
            <w:r>
              <w:rPr>
                <w:sz w:val="22"/>
              </w:rPr>
              <w:t>Asia/Africa</w:t>
            </w:r>
          </w:p>
        </w:tc>
        <w:tc>
          <w:tcPr>
            <w:tcW w:w="1246" w:type="dxa"/>
            <w:tcBorders>
              <w:bottom w:val="single" w:sz="4" w:space="0" w:color="auto"/>
            </w:tcBorders>
          </w:tcPr>
          <w:p w:rsidR="00000000" w:rsidRDefault="00000000">
            <w:pPr>
              <w:jc w:val="center"/>
              <w:rPr>
                <w:sz w:val="22"/>
              </w:rPr>
            </w:pPr>
            <w:r>
              <w:rPr>
                <w:sz w:val="22"/>
              </w:rPr>
              <w:t>Europe/</w:t>
            </w:r>
          </w:p>
          <w:p w:rsidR="00000000" w:rsidRDefault="00000000">
            <w:pPr>
              <w:jc w:val="center"/>
              <w:rPr>
                <w:sz w:val="22"/>
              </w:rPr>
            </w:pPr>
            <w:r>
              <w:rPr>
                <w:sz w:val="22"/>
              </w:rPr>
              <w:t>America</w:t>
            </w:r>
          </w:p>
        </w:tc>
      </w:tr>
      <w:tr w:rsidR="00000000">
        <w:tblPrEx>
          <w:tblCellMar>
            <w:top w:w="0" w:type="dxa"/>
            <w:bottom w:w="0" w:type="dxa"/>
          </w:tblCellMar>
        </w:tblPrEx>
        <w:tc>
          <w:tcPr>
            <w:tcW w:w="4088" w:type="dxa"/>
            <w:tcBorders>
              <w:bottom w:val="nil"/>
            </w:tcBorders>
          </w:tcPr>
          <w:p w:rsidR="00000000" w:rsidRDefault="00000000">
            <w:r>
              <w:t>Grand total</w:t>
            </w:r>
            <w:r>
              <w:rPr>
                <w:b/>
                <w:bCs/>
                <w:vertAlign w:val="superscript"/>
              </w:rPr>
              <w:t>a</w:t>
            </w:r>
          </w:p>
        </w:tc>
        <w:tc>
          <w:tcPr>
            <w:tcW w:w="1248" w:type="dxa"/>
            <w:tcBorders>
              <w:bottom w:val="nil"/>
            </w:tcBorders>
          </w:tcPr>
          <w:p w:rsidR="00000000" w:rsidRDefault="00000000">
            <w:r>
              <w:t xml:space="preserve"> 1 857.1</w:t>
            </w:r>
          </w:p>
        </w:tc>
        <w:tc>
          <w:tcPr>
            <w:tcW w:w="1365" w:type="dxa"/>
            <w:tcBorders>
              <w:bottom w:val="nil"/>
            </w:tcBorders>
          </w:tcPr>
          <w:p w:rsidR="00000000" w:rsidRDefault="00000000">
            <w:pPr>
              <w:tabs>
                <w:tab w:val="decimal" w:pos="-959"/>
              </w:tabs>
            </w:pPr>
            <w:r>
              <w:t xml:space="preserve"> 1 083.0</w:t>
            </w:r>
          </w:p>
        </w:tc>
        <w:tc>
          <w:tcPr>
            <w:tcW w:w="1404" w:type="dxa"/>
            <w:tcBorders>
              <w:bottom w:val="nil"/>
            </w:tcBorders>
          </w:tcPr>
          <w:p w:rsidR="00000000" w:rsidRDefault="00000000">
            <w:pPr>
              <w:tabs>
                <w:tab w:val="decimal" w:pos="600"/>
              </w:tabs>
            </w:pPr>
            <w:r>
              <w:t>233.2</w:t>
            </w:r>
          </w:p>
        </w:tc>
        <w:tc>
          <w:tcPr>
            <w:tcW w:w="1246" w:type="dxa"/>
            <w:tcBorders>
              <w:bottom w:val="nil"/>
            </w:tcBorders>
          </w:tcPr>
          <w:p w:rsidR="00000000" w:rsidRDefault="00000000">
            <w:pPr>
              <w:tabs>
                <w:tab w:val="decimal" w:pos="918"/>
              </w:tabs>
              <w:ind w:right="284"/>
            </w:pPr>
            <w:r>
              <w:t>534.6</w:t>
            </w:r>
          </w:p>
        </w:tc>
      </w:tr>
      <w:tr w:rsidR="00000000">
        <w:tblPrEx>
          <w:tblCellMar>
            <w:top w:w="0" w:type="dxa"/>
            <w:bottom w:w="0" w:type="dxa"/>
          </w:tblCellMar>
        </w:tblPrEx>
        <w:tc>
          <w:tcPr>
            <w:tcW w:w="4088" w:type="dxa"/>
            <w:tcBorders>
              <w:top w:val="nil"/>
              <w:bottom w:val="nil"/>
            </w:tcBorders>
          </w:tcPr>
          <w:p w:rsidR="00000000" w:rsidRDefault="00000000">
            <w:r>
              <w:t xml:space="preserve">  Academic professionals</w:t>
            </w:r>
          </w:p>
        </w:tc>
        <w:tc>
          <w:tcPr>
            <w:tcW w:w="1248" w:type="dxa"/>
            <w:tcBorders>
              <w:top w:val="nil"/>
              <w:bottom w:val="nil"/>
            </w:tcBorders>
          </w:tcPr>
          <w:p w:rsidR="00000000" w:rsidRDefault="00000000">
            <w:pPr>
              <w:tabs>
                <w:tab w:val="decimal" w:pos="601"/>
              </w:tabs>
            </w:pPr>
            <w:r>
              <w:t>247.0</w:t>
            </w:r>
          </w:p>
        </w:tc>
        <w:tc>
          <w:tcPr>
            <w:tcW w:w="1365" w:type="dxa"/>
            <w:tcBorders>
              <w:top w:val="nil"/>
              <w:bottom w:val="nil"/>
            </w:tcBorders>
          </w:tcPr>
          <w:p w:rsidR="00000000" w:rsidRDefault="00000000">
            <w:pPr>
              <w:tabs>
                <w:tab w:val="decimal" w:pos="601"/>
              </w:tabs>
            </w:pPr>
            <w:r>
              <w:t>141.8</w:t>
            </w:r>
          </w:p>
        </w:tc>
        <w:tc>
          <w:tcPr>
            <w:tcW w:w="1404" w:type="dxa"/>
            <w:tcBorders>
              <w:top w:val="nil"/>
              <w:bottom w:val="nil"/>
            </w:tcBorders>
          </w:tcPr>
          <w:p w:rsidR="00000000" w:rsidRDefault="00000000">
            <w:pPr>
              <w:tabs>
                <w:tab w:val="decimal" w:pos="600"/>
              </w:tabs>
            </w:pPr>
            <w:r>
              <w:t>13.9</w:t>
            </w:r>
          </w:p>
        </w:tc>
        <w:tc>
          <w:tcPr>
            <w:tcW w:w="1246" w:type="dxa"/>
            <w:tcBorders>
              <w:top w:val="nil"/>
              <w:bottom w:val="nil"/>
            </w:tcBorders>
          </w:tcPr>
          <w:p w:rsidR="00000000" w:rsidRDefault="00000000">
            <w:pPr>
              <w:tabs>
                <w:tab w:val="decimal" w:pos="918"/>
              </w:tabs>
              <w:ind w:right="284"/>
            </w:pPr>
            <w:r>
              <w:t>90.7</w:t>
            </w:r>
          </w:p>
        </w:tc>
      </w:tr>
      <w:tr w:rsidR="00000000">
        <w:tblPrEx>
          <w:tblCellMar>
            <w:top w:w="0" w:type="dxa"/>
            <w:bottom w:w="0" w:type="dxa"/>
          </w:tblCellMar>
        </w:tblPrEx>
        <w:tc>
          <w:tcPr>
            <w:tcW w:w="4088" w:type="dxa"/>
            <w:tcBorders>
              <w:top w:val="nil"/>
              <w:bottom w:val="nil"/>
            </w:tcBorders>
          </w:tcPr>
          <w:p w:rsidR="00000000" w:rsidRDefault="00000000">
            <w:r>
              <w:t xml:space="preserve">  Other professionals and technicians</w:t>
            </w:r>
          </w:p>
        </w:tc>
        <w:tc>
          <w:tcPr>
            <w:tcW w:w="1248" w:type="dxa"/>
            <w:tcBorders>
              <w:top w:val="nil"/>
              <w:bottom w:val="nil"/>
            </w:tcBorders>
          </w:tcPr>
          <w:p w:rsidR="00000000" w:rsidRDefault="00000000">
            <w:pPr>
              <w:tabs>
                <w:tab w:val="decimal" w:pos="601"/>
              </w:tabs>
            </w:pPr>
            <w:r>
              <w:t>287.9</w:t>
            </w:r>
          </w:p>
        </w:tc>
        <w:tc>
          <w:tcPr>
            <w:tcW w:w="1365" w:type="dxa"/>
            <w:tcBorders>
              <w:top w:val="nil"/>
              <w:bottom w:val="nil"/>
            </w:tcBorders>
          </w:tcPr>
          <w:p w:rsidR="00000000" w:rsidRDefault="00000000">
            <w:pPr>
              <w:tabs>
                <w:tab w:val="decimal" w:pos="601"/>
              </w:tabs>
            </w:pPr>
            <w:r>
              <w:t>179.6</w:t>
            </w:r>
          </w:p>
        </w:tc>
        <w:tc>
          <w:tcPr>
            <w:tcW w:w="1404" w:type="dxa"/>
            <w:tcBorders>
              <w:top w:val="nil"/>
              <w:bottom w:val="nil"/>
            </w:tcBorders>
          </w:tcPr>
          <w:p w:rsidR="00000000" w:rsidRDefault="00000000">
            <w:pPr>
              <w:tabs>
                <w:tab w:val="decimal" w:pos="600"/>
              </w:tabs>
            </w:pPr>
            <w:r>
              <w:t>28.1</w:t>
            </w:r>
          </w:p>
        </w:tc>
        <w:tc>
          <w:tcPr>
            <w:tcW w:w="1246" w:type="dxa"/>
            <w:tcBorders>
              <w:top w:val="nil"/>
              <w:bottom w:val="nil"/>
            </w:tcBorders>
          </w:tcPr>
          <w:p w:rsidR="00000000" w:rsidRDefault="00000000">
            <w:pPr>
              <w:tabs>
                <w:tab w:val="decimal" w:pos="918"/>
              </w:tabs>
              <w:ind w:right="284"/>
            </w:pPr>
            <w:r>
              <w:t>80.1</w:t>
            </w:r>
          </w:p>
        </w:tc>
      </w:tr>
      <w:tr w:rsidR="00000000">
        <w:tblPrEx>
          <w:tblCellMar>
            <w:top w:w="0" w:type="dxa"/>
            <w:bottom w:w="0" w:type="dxa"/>
          </w:tblCellMar>
        </w:tblPrEx>
        <w:tc>
          <w:tcPr>
            <w:tcW w:w="4088" w:type="dxa"/>
            <w:tcBorders>
              <w:top w:val="nil"/>
              <w:bottom w:val="nil"/>
            </w:tcBorders>
          </w:tcPr>
          <w:p w:rsidR="00000000" w:rsidRDefault="00000000">
            <w:r>
              <w:t xml:space="preserve">  Managers</w:t>
            </w:r>
          </w:p>
        </w:tc>
        <w:tc>
          <w:tcPr>
            <w:tcW w:w="1248" w:type="dxa"/>
            <w:tcBorders>
              <w:top w:val="nil"/>
              <w:bottom w:val="nil"/>
            </w:tcBorders>
          </w:tcPr>
          <w:p w:rsidR="00000000" w:rsidRDefault="00000000">
            <w:pPr>
              <w:tabs>
                <w:tab w:val="decimal" w:pos="601"/>
              </w:tabs>
            </w:pPr>
            <w:r>
              <w:t>130.0</w:t>
            </w:r>
          </w:p>
        </w:tc>
        <w:tc>
          <w:tcPr>
            <w:tcW w:w="1365" w:type="dxa"/>
            <w:tcBorders>
              <w:top w:val="nil"/>
              <w:bottom w:val="nil"/>
            </w:tcBorders>
          </w:tcPr>
          <w:p w:rsidR="00000000" w:rsidRDefault="00000000">
            <w:pPr>
              <w:tabs>
                <w:tab w:val="decimal" w:pos="601"/>
              </w:tabs>
            </w:pPr>
            <w:r>
              <w:t>88.7</w:t>
            </w:r>
          </w:p>
        </w:tc>
        <w:tc>
          <w:tcPr>
            <w:tcW w:w="1404" w:type="dxa"/>
            <w:tcBorders>
              <w:top w:val="nil"/>
              <w:bottom w:val="nil"/>
            </w:tcBorders>
          </w:tcPr>
          <w:p w:rsidR="00000000" w:rsidRDefault="00000000">
            <w:pPr>
              <w:tabs>
                <w:tab w:val="decimal" w:pos="600"/>
              </w:tabs>
            </w:pPr>
            <w:r>
              <w:t>14.2</w:t>
            </w:r>
          </w:p>
        </w:tc>
        <w:tc>
          <w:tcPr>
            <w:tcW w:w="1246" w:type="dxa"/>
            <w:tcBorders>
              <w:top w:val="nil"/>
              <w:bottom w:val="nil"/>
            </w:tcBorders>
          </w:tcPr>
          <w:p w:rsidR="00000000" w:rsidRDefault="00000000">
            <w:pPr>
              <w:tabs>
                <w:tab w:val="decimal" w:pos="918"/>
              </w:tabs>
              <w:ind w:right="284"/>
            </w:pPr>
            <w:r>
              <w:t>26.7</w:t>
            </w:r>
          </w:p>
        </w:tc>
      </w:tr>
      <w:tr w:rsidR="00000000">
        <w:tblPrEx>
          <w:tblCellMar>
            <w:top w:w="0" w:type="dxa"/>
            <w:bottom w:w="0" w:type="dxa"/>
          </w:tblCellMar>
        </w:tblPrEx>
        <w:tc>
          <w:tcPr>
            <w:tcW w:w="4088" w:type="dxa"/>
            <w:tcBorders>
              <w:top w:val="nil"/>
              <w:bottom w:val="nil"/>
            </w:tcBorders>
          </w:tcPr>
          <w:p w:rsidR="00000000" w:rsidRDefault="00000000">
            <w:r>
              <w:t xml:space="preserve">  Clerical workers</w:t>
            </w:r>
          </w:p>
        </w:tc>
        <w:tc>
          <w:tcPr>
            <w:tcW w:w="1248" w:type="dxa"/>
            <w:tcBorders>
              <w:top w:val="nil"/>
              <w:bottom w:val="nil"/>
            </w:tcBorders>
          </w:tcPr>
          <w:p w:rsidR="00000000" w:rsidRDefault="00000000">
            <w:pPr>
              <w:tabs>
                <w:tab w:val="decimal" w:pos="601"/>
              </w:tabs>
            </w:pPr>
            <w:r>
              <w:t>341.7</w:t>
            </w:r>
          </w:p>
        </w:tc>
        <w:tc>
          <w:tcPr>
            <w:tcW w:w="1365" w:type="dxa"/>
            <w:tcBorders>
              <w:top w:val="nil"/>
              <w:bottom w:val="nil"/>
            </w:tcBorders>
          </w:tcPr>
          <w:p w:rsidR="00000000" w:rsidRDefault="00000000">
            <w:pPr>
              <w:tabs>
                <w:tab w:val="decimal" w:pos="601"/>
              </w:tabs>
            </w:pPr>
            <w:r>
              <w:t>237.0</w:t>
            </w:r>
          </w:p>
        </w:tc>
        <w:tc>
          <w:tcPr>
            <w:tcW w:w="1404" w:type="dxa"/>
            <w:tcBorders>
              <w:top w:val="nil"/>
              <w:bottom w:val="nil"/>
            </w:tcBorders>
          </w:tcPr>
          <w:p w:rsidR="00000000" w:rsidRDefault="00000000">
            <w:pPr>
              <w:tabs>
                <w:tab w:val="decimal" w:pos="600"/>
              </w:tabs>
            </w:pPr>
            <w:r>
              <w:t>35.3</w:t>
            </w:r>
          </w:p>
        </w:tc>
        <w:tc>
          <w:tcPr>
            <w:tcW w:w="1246" w:type="dxa"/>
            <w:tcBorders>
              <w:top w:val="nil"/>
              <w:bottom w:val="nil"/>
            </w:tcBorders>
          </w:tcPr>
          <w:p w:rsidR="00000000" w:rsidRDefault="00000000">
            <w:pPr>
              <w:tabs>
                <w:tab w:val="decimal" w:pos="918"/>
              </w:tabs>
              <w:ind w:right="284"/>
            </w:pPr>
            <w:r>
              <w:t>68.3</w:t>
            </w:r>
          </w:p>
        </w:tc>
      </w:tr>
      <w:tr w:rsidR="00000000">
        <w:tblPrEx>
          <w:tblCellMar>
            <w:top w:w="0" w:type="dxa"/>
            <w:bottom w:w="0" w:type="dxa"/>
          </w:tblCellMar>
        </w:tblPrEx>
        <w:tc>
          <w:tcPr>
            <w:tcW w:w="4088" w:type="dxa"/>
            <w:tcBorders>
              <w:top w:val="nil"/>
              <w:bottom w:val="nil"/>
            </w:tcBorders>
          </w:tcPr>
          <w:p w:rsidR="00000000" w:rsidRDefault="00000000">
            <w:r>
              <w:t xml:space="preserve">  Agents, sales and service workers</w:t>
            </w:r>
          </w:p>
        </w:tc>
        <w:tc>
          <w:tcPr>
            <w:tcW w:w="1248" w:type="dxa"/>
            <w:tcBorders>
              <w:top w:val="nil"/>
              <w:bottom w:val="nil"/>
            </w:tcBorders>
          </w:tcPr>
          <w:p w:rsidR="00000000" w:rsidRDefault="00000000">
            <w:pPr>
              <w:tabs>
                <w:tab w:val="decimal" w:pos="601"/>
              </w:tabs>
            </w:pPr>
            <w:r>
              <w:t>349.1</w:t>
            </w:r>
          </w:p>
        </w:tc>
        <w:tc>
          <w:tcPr>
            <w:tcW w:w="1365" w:type="dxa"/>
            <w:tcBorders>
              <w:top w:val="nil"/>
              <w:bottom w:val="nil"/>
            </w:tcBorders>
          </w:tcPr>
          <w:p w:rsidR="00000000" w:rsidRDefault="00000000">
            <w:pPr>
              <w:tabs>
                <w:tab w:val="decimal" w:pos="601"/>
              </w:tabs>
            </w:pPr>
            <w:r>
              <w:t>200.2</w:t>
            </w:r>
          </w:p>
        </w:tc>
        <w:tc>
          <w:tcPr>
            <w:tcW w:w="1404" w:type="dxa"/>
            <w:tcBorders>
              <w:top w:val="nil"/>
              <w:bottom w:val="nil"/>
            </w:tcBorders>
          </w:tcPr>
          <w:p w:rsidR="00000000" w:rsidRDefault="00000000">
            <w:pPr>
              <w:tabs>
                <w:tab w:val="decimal" w:pos="600"/>
              </w:tabs>
            </w:pPr>
            <w:r>
              <w:t>57.1</w:t>
            </w:r>
          </w:p>
        </w:tc>
        <w:tc>
          <w:tcPr>
            <w:tcW w:w="1246" w:type="dxa"/>
            <w:tcBorders>
              <w:top w:val="nil"/>
              <w:bottom w:val="nil"/>
            </w:tcBorders>
          </w:tcPr>
          <w:p w:rsidR="00000000" w:rsidRDefault="00000000">
            <w:pPr>
              <w:tabs>
                <w:tab w:val="decimal" w:pos="918"/>
              </w:tabs>
              <w:ind w:right="284"/>
            </w:pPr>
            <w:r>
              <w:t>90.1</w:t>
            </w:r>
          </w:p>
        </w:tc>
      </w:tr>
      <w:tr w:rsidR="00000000">
        <w:tblPrEx>
          <w:tblCellMar>
            <w:top w:w="0" w:type="dxa"/>
            <w:bottom w:w="0" w:type="dxa"/>
          </w:tblCellMar>
        </w:tblPrEx>
        <w:tc>
          <w:tcPr>
            <w:tcW w:w="4088" w:type="dxa"/>
            <w:tcBorders>
              <w:top w:val="nil"/>
              <w:bottom w:val="nil"/>
            </w:tcBorders>
          </w:tcPr>
          <w:p w:rsidR="00000000" w:rsidRDefault="00000000">
            <w:r>
              <w:t xml:space="preserve">  Skilled agricultural workers</w:t>
            </w:r>
          </w:p>
        </w:tc>
        <w:tc>
          <w:tcPr>
            <w:tcW w:w="1248" w:type="dxa"/>
            <w:tcBorders>
              <w:top w:val="nil"/>
              <w:bottom w:val="nil"/>
            </w:tcBorders>
          </w:tcPr>
          <w:p w:rsidR="00000000" w:rsidRDefault="00000000">
            <w:pPr>
              <w:tabs>
                <w:tab w:val="decimal" w:pos="601"/>
              </w:tabs>
            </w:pPr>
            <w:r>
              <w:t>33.4</w:t>
            </w:r>
          </w:p>
        </w:tc>
        <w:tc>
          <w:tcPr>
            <w:tcW w:w="1365" w:type="dxa"/>
            <w:tcBorders>
              <w:top w:val="nil"/>
              <w:bottom w:val="nil"/>
            </w:tcBorders>
          </w:tcPr>
          <w:p w:rsidR="00000000" w:rsidRDefault="00000000">
            <w:pPr>
              <w:tabs>
                <w:tab w:val="decimal" w:pos="601"/>
              </w:tabs>
            </w:pPr>
            <w:r>
              <w:t>22.7</w:t>
            </w:r>
          </w:p>
        </w:tc>
        <w:tc>
          <w:tcPr>
            <w:tcW w:w="1404" w:type="dxa"/>
            <w:tcBorders>
              <w:top w:val="nil"/>
              <w:bottom w:val="nil"/>
            </w:tcBorders>
          </w:tcPr>
          <w:p w:rsidR="00000000" w:rsidRDefault="00000000">
            <w:pPr>
              <w:tabs>
                <w:tab w:val="decimal" w:pos="600"/>
              </w:tabs>
            </w:pPr>
            <w:r>
              <w:t>4.6</w:t>
            </w:r>
          </w:p>
        </w:tc>
        <w:tc>
          <w:tcPr>
            <w:tcW w:w="1246" w:type="dxa"/>
            <w:tcBorders>
              <w:top w:val="nil"/>
              <w:bottom w:val="nil"/>
            </w:tcBorders>
          </w:tcPr>
          <w:p w:rsidR="00000000" w:rsidRDefault="00000000">
            <w:pPr>
              <w:tabs>
                <w:tab w:val="decimal" w:pos="918"/>
              </w:tabs>
              <w:ind w:right="284"/>
            </w:pPr>
            <w:r>
              <w:t>5.3</w:t>
            </w:r>
          </w:p>
        </w:tc>
      </w:tr>
      <w:tr w:rsidR="00000000">
        <w:tblPrEx>
          <w:tblCellMar>
            <w:top w:w="0" w:type="dxa"/>
            <w:bottom w:w="0" w:type="dxa"/>
          </w:tblCellMar>
        </w:tblPrEx>
        <w:tc>
          <w:tcPr>
            <w:tcW w:w="4088" w:type="dxa"/>
            <w:tcBorders>
              <w:top w:val="nil"/>
              <w:bottom w:val="nil"/>
            </w:tcBorders>
          </w:tcPr>
          <w:p w:rsidR="00000000" w:rsidRDefault="00000000">
            <w:r>
              <w:t xml:space="preserve">  Skilled industrial workers</w:t>
            </w:r>
          </w:p>
        </w:tc>
        <w:tc>
          <w:tcPr>
            <w:tcW w:w="1248" w:type="dxa"/>
            <w:tcBorders>
              <w:top w:val="nil"/>
              <w:bottom w:val="nil"/>
            </w:tcBorders>
          </w:tcPr>
          <w:p w:rsidR="00000000" w:rsidRDefault="00000000">
            <w:pPr>
              <w:tabs>
                <w:tab w:val="decimal" w:pos="601"/>
              </w:tabs>
            </w:pPr>
            <w:r>
              <w:t>330.6</w:t>
            </w:r>
          </w:p>
        </w:tc>
        <w:tc>
          <w:tcPr>
            <w:tcW w:w="1365" w:type="dxa"/>
            <w:tcBorders>
              <w:top w:val="nil"/>
              <w:bottom w:val="nil"/>
            </w:tcBorders>
          </w:tcPr>
          <w:p w:rsidR="00000000" w:rsidRDefault="00000000">
            <w:pPr>
              <w:tabs>
                <w:tab w:val="decimal" w:pos="601"/>
              </w:tabs>
            </w:pPr>
            <w:r>
              <w:t>162.2</w:t>
            </w:r>
          </w:p>
        </w:tc>
        <w:tc>
          <w:tcPr>
            <w:tcW w:w="1404" w:type="dxa"/>
            <w:tcBorders>
              <w:top w:val="nil"/>
              <w:bottom w:val="nil"/>
            </w:tcBorders>
          </w:tcPr>
          <w:p w:rsidR="00000000" w:rsidRDefault="00000000">
            <w:pPr>
              <w:tabs>
                <w:tab w:val="decimal" w:pos="600"/>
              </w:tabs>
            </w:pPr>
            <w:r>
              <w:t>52.2</w:t>
            </w:r>
          </w:p>
        </w:tc>
        <w:tc>
          <w:tcPr>
            <w:tcW w:w="1246" w:type="dxa"/>
            <w:tcBorders>
              <w:top w:val="nil"/>
              <w:bottom w:val="nil"/>
            </w:tcBorders>
          </w:tcPr>
          <w:p w:rsidR="00000000" w:rsidRDefault="00000000">
            <w:pPr>
              <w:tabs>
                <w:tab w:val="decimal" w:pos="918"/>
              </w:tabs>
              <w:ind w:right="284"/>
            </w:pPr>
            <w:r>
              <w:t>113.5</w:t>
            </w:r>
          </w:p>
        </w:tc>
      </w:tr>
      <w:tr w:rsidR="00000000">
        <w:tblPrEx>
          <w:tblCellMar>
            <w:top w:w="0" w:type="dxa"/>
            <w:bottom w:w="0" w:type="dxa"/>
          </w:tblCellMar>
        </w:tblPrEx>
        <w:tc>
          <w:tcPr>
            <w:tcW w:w="4088" w:type="dxa"/>
            <w:tcBorders>
              <w:top w:val="nil"/>
              <w:bottom w:val="nil"/>
            </w:tcBorders>
          </w:tcPr>
          <w:p w:rsidR="00000000" w:rsidRDefault="00000000">
            <w:r>
              <w:t xml:space="preserve">  Unskilled workers</w:t>
            </w:r>
          </w:p>
        </w:tc>
        <w:tc>
          <w:tcPr>
            <w:tcW w:w="1248" w:type="dxa"/>
            <w:tcBorders>
              <w:top w:val="nil"/>
              <w:bottom w:val="nil"/>
            </w:tcBorders>
          </w:tcPr>
          <w:p w:rsidR="00000000" w:rsidRDefault="00000000">
            <w:pPr>
              <w:tabs>
                <w:tab w:val="decimal" w:pos="601"/>
              </w:tabs>
            </w:pPr>
            <w:r>
              <w:t>137.4</w:t>
            </w:r>
          </w:p>
        </w:tc>
        <w:tc>
          <w:tcPr>
            <w:tcW w:w="1365" w:type="dxa"/>
            <w:tcBorders>
              <w:top w:val="nil"/>
              <w:bottom w:val="nil"/>
            </w:tcBorders>
          </w:tcPr>
          <w:p w:rsidR="00000000" w:rsidRDefault="00000000">
            <w:pPr>
              <w:tabs>
                <w:tab w:val="decimal" w:pos="601"/>
              </w:tabs>
            </w:pPr>
            <w:r>
              <w:t>50.8</w:t>
            </w:r>
          </w:p>
        </w:tc>
        <w:tc>
          <w:tcPr>
            <w:tcW w:w="1404" w:type="dxa"/>
            <w:tcBorders>
              <w:top w:val="nil"/>
              <w:bottom w:val="nil"/>
            </w:tcBorders>
          </w:tcPr>
          <w:p w:rsidR="00000000" w:rsidRDefault="00000000">
            <w:pPr>
              <w:tabs>
                <w:tab w:val="decimal" w:pos="600"/>
              </w:tabs>
            </w:pPr>
            <w:r>
              <w:t>26.7</w:t>
            </w:r>
          </w:p>
        </w:tc>
        <w:tc>
          <w:tcPr>
            <w:tcW w:w="1246" w:type="dxa"/>
            <w:tcBorders>
              <w:top w:val="nil"/>
              <w:bottom w:val="nil"/>
            </w:tcBorders>
          </w:tcPr>
          <w:p w:rsidR="00000000" w:rsidRDefault="00000000">
            <w:pPr>
              <w:tabs>
                <w:tab w:val="decimal" w:pos="918"/>
              </w:tabs>
              <w:ind w:right="284"/>
            </w:pPr>
            <w:r>
              <w:t>59.9</w:t>
            </w:r>
          </w:p>
        </w:tc>
      </w:tr>
      <w:tr w:rsidR="00000000">
        <w:tblPrEx>
          <w:tblCellMar>
            <w:top w:w="0" w:type="dxa"/>
            <w:bottom w:w="0" w:type="dxa"/>
          </w:tblCellMar>
        </w:tblPrEx>
        <w:tc>
          <w:tcPr>
            <w:tcW w:w="4088" w:type="dxa"/>
            <w:tcBorders>
              <w:top w:val="nil"/>
              <w:bottom w:val="nil"/>
            </w:tcBorders>
          </w:tcPr>
          <w:p w:rsidR="00000000" w:rsidRDefault="00000000">
            <w:r>
              <w:t>Men - Total</w:t>
            </w:r>
          </w:p>
        </w:tc>
        <w:tc>
          <w:tcPr>
            <w:tcW w:w="1248" w:type="dxa"/>
            <w:tcBorders>
              <w:top w:val="nil"/>
              <w:bottom w:val="nil"/>
            </w:tcBorders>
          </w:tcPr>
          <w:p w:rsidR="00000000" w:rsidRDefault="00000000">
            <w:pPr>
              <w:tabs>
                <w:tab w:val="decimal" w:pos="601"/>
              </w:tabs>
            </w:pPr>
            <w:r>
              <w:t>964.6</w:t>
            </w:r>
          </w:p>
        </w:tc>
        <w:tc>
          <w:tcPr>
            <w:tcW w:w="1365" w:type="dxa"/>
            <w:tcBorders>
              <w:top w:val="nil"/>
              <w:bottom w:val="nil"/>
            </w:tcBorders>
          </w:tcPr>
          <w:p w:rsidR="00000000" w:rsidRDefault="00000000">
            <w:pPr>
              <w:tabs>
                <w:tab w:val="decimal" w:pos="601"/>
              </w:tabs>
            </w:pPr>
            <w:r>
              <w:t>553.4</w:t>
            </w:r>
          </w:p>
        </w:tc>
        <w:tc>
          <w:tcPr>
            <w:tcW w:w="1404" w:type="dxa"/>
            <w:tcBorders>
              <w:top w:val="nil"/>
              <w:bottom w:val="nil"/>
            </w:tcBorders>
          </w:tcPr>
          <w:p w:rsidR="00000000" w:rsidRDefault="00000000">
            <w:pPr>
              <w:tabs>
                <w:tab w:val="decimal" w:pos="600"/>
              </w:tabs>
            </w:pPr>
            <w:r>
              <w:t>133.5</w:t>
            </w:r>
          </w:p>
        </w:tc>
        <w:tc>
          <w:tcPr>
            <w:tcW w:w="1246" w:type="dxa"/>
            <w:tcBorders>
              <w:top w:val="nil"/>
              <w:bottom w:val="nil"/>
            </w:tcBorders>
          </w:tcPr>
          <w:p w:rsidR="00000000" w:rsidRDefault="00000000">
            <w:pPr>
              <w:tabs>
                <w:tab w:val="decimal" w:pos="918"/>
              </w:tabs>
              <w:ind w:right="284"/>
            </w:pPr>
            <w:r>
              <w:t>274.0</w:t>
            </w:r>
          </w:p>
        </w:tc>
      </w:tr>
      <w:tr w:rsidR="00000000">
        <w:tblPrEx>
          <w:tblCellMar>
            <w:top w:w="0" w:type="dxa"/>
            <w:bottom w:w="0" w:type="dxa"/>
          </w:tblCellMar>
        </w:tblPrEx>
        <w:tc>
          <w:tcPr>
            <w:tcW w:w="4088" w:type="dxa"/>
            <w:tcBorders>
              <w:top w:val="nil"/>
              <w:bottom w:val="nil"/>
            </w:tcBorders>
          </w:tcPr>
          <w:p w:rsidR="00000000" w:rsidRDefault="00000000">
            <w:r>
              <w:t xml:space="preserve">  Academic professionals</w:t>
            </w:r>
          </w:p>
        </w:tc>
        <w:tc>
          <w:tcPr>
            <w:tcW w:w="1248" w:type="dxa"/>
            <w:tcBorders>
              <w:top w:val="nil"/>
              <w:bottom w:val="nil"/>
            </w:tcBorders>
          </w:tcPr>
          <w:p w:rsidR="00000000" w:rsidRDefault="00000000">
            <w:pPr>
              <w:tabs>
                <w:tab w:val="decimal" w:pos="601"/>
              </w:tabs>
            </w:pPr>
            <w:r>
              <w:t>128.3</w:t>
            </w:r>
          </w:p>
        </w:tc>
        <w:tc>
          <w:tcPr>
            <w:tcW w:w="1365" w:type="dxa"/>
            <w:tcBorders>
              <w:top w:val="nil"/>
              <w:bottom w:val="nil"/>
            </w:tcBorders>
          </w:tcPr>
          <w:p w:rsidR="00000000" w:rsidRDefault="00000000">
            <w:pPr>
              <w:tabs>
                <w:tab w:val="decimal" w:pos="601"/>
              </w:tabs>
            </w:pPr>
            <w:r>
              <w:t>68.6</w:t>
            </w:r>
          </w:p>
        </w:tc>
        <w:tc>
          <w:tcPr>
            <w:tcW w:w="1404" w:type="dxa"/>
            <w:tcBorders>
              <w:top w:val="nil"/>
              <w:bottom w:val="nil"/>
            </w:tcBorders>
          </w:tcPr>
          <w:p w:rsidR="00000000" w:rsidRDefault="00000000">
            <w:pPr>
              <w:tabs>
                <w:tab w:val="decimal" w:pos="600"/>
              </w:tabs>
            </w:pPr>
            <w:r>
              <w:t>9.2</w:t>
            </w:r>
          </w:p>
        </w:tc>
        <w:tc>
          <w:tcPr>
            <w:tcW w:w="1246" w:type="dxa"/>
            <w:tcBorders>
              <w:top w:val="nil"/>
              <w:bottom w:val="nil"/>
            </w:tcBorders>
          </w:tcPr>
          <w:p w:rsidR="00000000" w:rsidRDefault="00000000">
            <w:pPr>
              <w:tabs>
                <w:tab w:val="decimal" w:pos="918"/>
              </w:tabs>
              <w:ind w:right="284"/>
            </w:pPr>
            <w:r>
              <w:t>49.6</w:t>
            </w:r>
          </w:p>
        </w:tc>
      </w:tr>
      <w:tr w:rsidR="00000000">
        <w:tblPrEx>
          <w:tblCellMar>
            <w:top w:w="0" w:type="dxa"/>
            <w:bottom w:w="0" w:type="dxa"/>
          </w:tblCellMar>
        </w:tblPrEx>
        <w:tc>
          <w:tcPr>
            <w:tcW w:w="4088" w:type="dxa"/>
            <w:tcBorders>
              <w:top w:val="nil"/>
              <w:bottom w:val="nil"/>
            </w:tcBorders>
          </w:tcPr>
          <w:p w:rsidR="00000000" w:rsidRDefault="00000000">
            <w:r>
              <w:t xml:space="preserve">  Other professionals and technicians</w:t>
            </w:r>
          </w:p>
        </w:tc>
        <w:tc>
          <w:tcPr>
            <w:tcW w:w="1248" w:type="dxa"/>
            <w:tcBorders>
              <w:top w:val="nil"/>
              <w:bottom w:val="nil"/>
            </w:tcBorders>
          </w:tcPr>
          <w:p w:rsidR="00000000" w:rsidRDefault="00000000">
            <w:pPr>
              <w:tabs>
                <w:tab w:val="decimal" w:pos="601"/>
              </w:tabs>
            </w:pPr>
            <w:r>
              <w:t>112.8</w:t>
            </w:r>
          </w:p>
        </w:tc>
        <w:tc>
          <w:tcPr>
            <w:tcW w:w="1365" w:type="dxa"/>
            <w:tcBorders>
              <w:top w:val="nil"/>
              <w:bottom w:val="nil"/>
            </w:tcBorders>
          </w:tcPr>
          <w:p w:rsidR="00000000" w:rsidRDefault="00000000">
            <w:pPr>
              <w:tabs>
                <w:tab w:val="decimal" w:pos="601"/>
              </w:tabs>
            </w:pPr>
            <w:r>
              <w:t>65.9</w:t>
            </w:r>
          </w:p>
        </w:tc>
        <w:tc>
          <w:tcPr>
            <w:tcW w:w="1404" w:type="dxa"/>
            <w:tcBorders>
              <w:top w:val="nil"/>
              <w:bottom w:val="nil"/>
            </w:tcBorders>
          </w:tcPr>
          <w:p w:rsidR="00000000" w:rsidRDefault="00000000">
            <w:pPr>
              <w:tabs>
                <w:tab w:val="decimal" w:pos="600"/>
              </w:tabs>
            </w:pPr>
            <w:r>
              <w:t>11.9</w:t>
            </w:r>
          </w:p>
        </w:tc>
        <w:tc>
          <w:tcPr>
            <w:tcW w:w="1246" w:type="dxa"/>
            <w:tcBorders>
              <w:top w:val="nil"/>
              <w:bottom w:val="nil"/>
            </w:tcBorders>
          </w:tcPr>
          <w:p w:rsidR="00000000" w:rsidRDefault="00000000">
            <w:pPr>
              <w:tabs>
                <w:tab w:val="decimal" w:pos="918"/>
              </w:tabs>
              <w:ind w:right="284"/>
            </w:pPr>
            <w:r>
              <w:t>34.3</w:t>
            </w:r>
          </w:p>
        </w:tc>
      </w:tr>
      <w:tr w:rsidR="00000000">
        <w:tblPrEx>
          <w:tblCellMar>
            <w:top w:w="0" w:type="dxa"/>
            <w:bottom w:w="0" w:type="dxa"/>
          </w:tblCellMar>
        </w:tblPrEx>
        <w:tc>
          <w:tcPr>
            <w:tcW w:w="4088" w:type="dxa"/>
            <w:tcBorders>
              <w:top w:val="nil"/>
              <w:bottom w:val="nil"/>
            </w:tcBorders>
          </w:tcPr>
          <w:p w:rsidR="00000000" w:rsidRDefault="00000000">
            <w:r>
              <w:t xml:space="preserve">  Managers</w:t>
            </w:r>
          </w:p>
        </w:tc>
        <w:tc>
          <w:tcPr>
            <w:tcW w:w="1248" w:type="dxa"/>
            <w:tcBorders>
              <w:top w:val="nil"/>
              <w:bottom w:val="nil"/>
            </w:tcBorders>
          </w:tcPr>
          <w:p w:rsidR="00000000" w:rsidRDefault="00000000">
            <w:pPr>
              <w:tabs>
                <w:tab w:val="decimal" w:pos="601"/>
              </w:tabs>
            </w:pPr>
            <w:r>
              <w:t>97.4</w:t>
            </w:r>
          </w:p>
        </w:tc>
        <w:tc>
          <w:tcPr>
            <w:tcW w:w="1365" w:type="dxa"/>
            <w:tcBorders>
              <w:top w:val="nil"/>
              <w:bottom w:val="nil"/>
            </w:tcBorders>
          </w:tcPr>
          <w:p w:rsidR="00000000" w:rsidRDefault="00000000">
            <w:pPr>
              <w:tabs>
                <w:tab w:val="decimal" w:pos="601"/>
              </w:tabs>
            </w:pPr>
            <w:r>
              <w:t>65.9</w:t>
            </w:r>
          </w:p>
        </w:tc>
        <w:tc>
          <w:tcPr>
            <w:tcW w:w="1404" w:type="dxa"/>
            <w:tcBorders>
              <w:top w:val="nil"/>
              <w:bottom w:val="nil"/>
            </w:tcBorders>
          </w:tcPr>
          <w:p w:rsidR="00000000" w:rsidRDefault="00000000">
            <w:pPr>
              <w:tabs>
                <w:tab w:val="decimal" w:pos="600"/>
              </w:tabs>
            </w:pPr>
            <w:r>
              <w:t>12.0</w:t>
            </w:r>
          </w:p>
        </w:tc>
        <w:tc>
          <w:tcPr>
            <w:tcW w:w="1246" w:type="dxa"/>
            <w:tcBorders>
              <w:top w:val="nil"/>
              <w:bottom w:val="nil"/>
            </w:tcBorders>
          </w:tcPr>
          <w:p w:rsidR="00000000" w:rsidRDefault="00000000">
            <w:pPr>
              <w:tabs>
                <w:tab w:val="decimal" w:pos="918"/>
              </w:tabs>
              <w:ind w:right="284"/>
            </w:pPr>
            <w:r>
              <w:t>19.4</w:t>
            </w:r>
          </w:p>
        </w:tc>
      </w:tr>
      <w:tr w:rsidR="00000000">
        <w:tblPrEx>
          <w:tblCellMar>
            <w:top w:w="0" w:type="dxa"/>
            <w:bottom w:w="0" w:type="dxa"/>
          </w:tblCellMar>
        </w:tblPrEx>
        <w:tc>
          <w:tcPr>
            <w:tcW w:w="4088" w:type="dxa"/>
            <w:tcBorders>
              <w:top w:val="nil"/>
              <w:bottom w:val="nil"/>
            </w:tcBorders>
          </w:tcPr>
          <w:p w:rsidR="00000000" w:rsidRDefault="00000000">
            <w:r>
              <w:t xml:space="preserve">  Clerical workers</w:t>
            </w:r>
          </w:p>
        </w:tc>
        <w:tc>
          <w:tcPr>
            <w:tcW w:w="1248" w:type="dxa"/>
            <w:tcBorders>
              <w:top w:val="nil"/>
              <w:bottom w:val="nil"/>
            </w:tcBorders>
          </w:tcPr>
          <w:p w:rsidR="00000000" w:rsidRDefault="00000000">
            <w:pPr>
              <w:tabs>
                <w:tab w:val="decimal" w:pos="601"/>
              </w:tabs>
            </w:pPr>
            <w:r>
              <w:t>85.8</w:t>
            </w:r>
          </w:p>
        </w:tc>
        <w:tc>
          <w:tcPr>
            <w:tcW w:w="1365" w:type="dxa"/>
            <w:tcBorders>
              <w:top w:val="nil"/>
              <w:bottom w:val="nil"/>
            </w:tcBorders>
          </w:tcPr>
          <w:p w:rsidR="00000000" w:rsidRDefault="00000000">
            <w:pPr>
              <w:tabs>
                <w:tab w:val="decimal" w:pos="601"/>
              </w:tabs>
            </w:pPr>
            <w:r>
              <w:t>54.2</w:t>
            </w:r>
          </w:p>
        </w:tc>
        <w:tc>
          <w:tcPr>
            <w:tcW w:w="1404" w:type="dxa"/>
            <w:tcBorders>
              <w:top w:val="nil"/>
              <w:bottom w:val="nil"/>
            </w:tcBorders>
          </w:tcPr>
          <w:p w:rsidR="00000000" w:rsidRDefault="00000000">
            <w:pPr>
              <w:tabs>
                <w:tab w:val="decimal" w:pos="600"/>
              </w:tabs>
            </w:pPr>
            <w:r>
              <w:t>13.5</w:t>
            </w:r>
          </w:p>
        </w:tc>
        <w:tc>
          <w:tcPr>
            <w:tcW w:w="1246" w:type="dxa"/>
            <w:tcBorders>
              <w:top w:val="nil"/>
              <w:bottom w:val="nil"/>
            </w:tcBorders>
          </w:tcPr>
          <w:p w:rsidR="00000000" w:rsidRDefault="00000000">
            <w:pPr>
              <w:tabs>
                <w:tab w:val="decimal" w:pos="918"/>
              </w:tabs>
              <w:ind w:right="284"/>
            </w:pPr>
            <w:r>
              <w:t>17.8</w:t>
            </w:r>
          </w:p>
        </w:tc>
      </w:tr>
      <w:tr w:rsidR="00000000">
        <w:tblPrEx>
          <w:tblCellMar>
            <w:top w:w="0" w:type="dxa"/>
            <w:bottom w:w="0" w:type="dxa"/>
          </w:tblCellMar>
        </w:tblPrEx>
        <w:tc>
          <w:tcPr>
            <w:tcW w:w="4088" w:type="dxa"/>
            <w:tcBorders>
              <w:top w:val="nil"/>
              <w:bottom w:val="nil"/>
            </w:tcBorders>
          </w:tcPr>
          <w:p w:rsidR="00000000" w:rsidRDefault="00000000">
            <w:r>
              <w:t xml:space="preserve">  Agents, sales and service workers</w:t>
            </w:r>
          </w:p>
        </w:tc>
        <w:tc>
          <w:tcPr>
            <w:tcW w:w="1248" w:type="dxa"/>
            <w:tcBorders>
              <w:top w:val="nil"/>
              <w:bottom w:val="nil"/>
            </w:tcBorders>
          </w:tcPr>
          <w:p w:rsidR="00000000" w:rsidRDefault="00000000">
            <w:pPr>
              <w:tabs>
                <w:tab w:val="decimal" w:pos="601"/>
              </w:tabs>
            </w:pPr>
            <w:r>
              <w:t>151.4</w:t>
            </w:r>
          </w:p>
        </w:tc>
        <w:tc>
          <w:tcPr>
            <w:tcW w:w="1365" w:type="dxa"/>
            <w:tcBorders>
              <w:top w:val="nil"/>
              <w:bottom w:val="nil"/>
            </w:tcBorders>
          </w:tcPr>
          <w:p w:rsidR="00000000" w:rsidRDefault="00000000">
            <w:pPr>
              <w:tabs>
                <w:tab w:val="decimal" w:pos="601"/>
              </w:tabs>
            </w:pPr>
            <w:r>
              <w:t>97.9</w:t>
            </w:r>
          </w:p>
        </w:tc>
        <w:tc>
          <w:tcPr>
            <w:tcW w:w="1404" w:type="dxa"/>
            <w:tcBorders>
              <w:top w:val="nil"/>
              <w:bottom w:val="nil"/>
            </w:tcBorders>
          </w:tcPr>
          <w:p w:rsidR="00000000" w:rsidRDefault="00000000">
            <w:pPr>
              <w:tabs>
                <w:tab w:val="decimal" w:pos="600"/>
              </w:tabs>
            </w:pPr>
            <w:r>
              <w:t>23.2</w:t>
            </w:r>
          </w:p>
        </w:tc>
        <w:tc>
          <w:tcPr>
            <w:tcW w:w="1246" w:type="dxa"/>
            <w:tcBorders>
              <w:top w:val="nil"/>
              <w:bottom w:val="nil"/>
            </w:tcBorders>
          </w:tcPr>
          <w:p w:rsidR="00000000" w:rsidRDefault="00000000">
            <w:pPr>
              <w:tabs>
                <w:tab w:val="decimal" w:pos="918"/>
              </w:tabs>
              <w:ind w:right="284"/>
            </w:pPr>
            <w:r>
              <w:t>29.6</w:t>
            </w:r>
          </w:p>
        </w:tc>
      </w:tr>
      <w:tr w:rsidR="00000000">
        <w:tblPrEx>
          <w:tblCellMar>
            <w:top w:w="0" w:type="dxa"/>
            <w:bottom w:w="0" w:type="dxa"/>
          </w:tblCellMar>
        </w:tblPrEx>
        <w:tc>
          <w:tcPr>
            <w:tcW w:w="4088" w:type="dxa"/>
            <w:tcBorders>
              <w:top w:val="nil"/>
              <w:bottom w:val="nil"/>
            </w:tcBorders>
          </w:tcPr>
          <w:p w:rsidR="00000000" w:rsidRDefault="00000000">
            <w:r>
              <w:t xml:space="preserve">  Skilled agricultural workers</w:t>
            </w:r>
          </w:p>
        </w:tc>
        <w:tc>
          <w:tcPr>
            <w:tcW w:w="1248" w:type="dxa"/>
            <w:tcBorders>
              <w:top w:val="nil"/>
              <w:bottom w:val="nil"/>
            </w:tcBorders>
          </w:tcPr>
          <w:p w:rsidR="00000000" w:rsidRDefault="00000000">
            <w:pPr>
              <w:tabs>
                <w:tab w:val="decimal" w:pos="601"/>
              </w:tabs>
            </w:pPr>
            <w:r>
              <w:t>28.0</w:t>
            </w:r>
          </w:p>
        </w:tc>
        <w:tc>
          <w:tcPr>
            <w:tcW w:w="1365" w:type="dxa"/>
            <w:tcBorders>
              <w:top w:val="nil"/>
              <w:bottom w:val="nil"/>
            </w:tcBorders>
          </w:tcPr>
          <w:p w:rsidR="00000000" w:rsidRDefault="00000000">
            <w:pPr>
              <w:tabs>
                <w:tab w:val="decimal" w:pos="601"/>
              </w:tabs>
            </w:pPr>
            <w:r>
              <w:t>19.9</w:t>
            </w:r>
          </w:p>
        </w:tc>
        <w:tc>
          <w:tcPr>
            <w:tcW w:w="1404" w:type="dxa"/>
            <w:tcBorders>
              <w:top w:val="nil"/>
              <w:bottom w:val="nil"/>
            </w:tcBorders>
          </w:tcPr>
          <w:p w:rsidR="00000000" w:rsidRDefault="00000000">
            <w:pPr>
              <w:tabs>
                <w:tab w:val="decimal" w:pos="600"/>
              </w:tabs>
            </w:pPr>
            <w:r>
              <w:t>3.9</w:t>
            </w:r>
          </w:p>
        </w:tc>
        <w:tc>
          <w:tcPr>
            <w:tcW w:w="1246" w:type="dxa"/>
            <w:tcBorders>
              <w:top w:val="nil"/>
              <w:bottom w:val="nil"/>
            </w:tcBorders>
          </w:tcPr>
          <w:p w:rsidR="00000000" w:rsidRDefault="00000000">
            <w:pPr>
              <w:tabs>
                <w:tab w:val="decimal" w:pos="918"/>
              </w:tabs>
              <w:ind w:right="284"/>
            </w:pPr>
            <w:r>
              <w:t>4.1</w:t>
            </w:r>
          </w:p>
        </w:tc>
      </w:tr>
      <w:tr w:rsidR="00000000">
        <w:tblPrEx>
          <w:tblCellMar>
            <w:top w:w="0" w:type="dxa"/>
            <w:bottom w:w="0" w:type="dxa"/>
          </w:tblCellMar>
        </w:tblPrEx>
        <w:tc>
          <w:tcPr>
            <w:tcW w:w="4088" w:type="dxa"/>
            <w:tcBorders>
              <w:top w:val="nil"/>
              <w:bottom w:val="nil"/>
            </w:tcBorders>
          </w:tcPr>
          <w:p w:rsidR="00000000" w:rsidRDefault="00000000">
            <w:r>
              <w:t xml:space="preserve">  Skilled industrial workers</w:t>
            </w:r>
          </w:p>
        </w:tc>
        <w:tc>
          <w:tcPr>
            <w:tcW w:w="1248" w:type="dxa"/>
            <w:tcBorders>
              <w:top w:val="nil"/>
              <w:bottom w:val="nil"/>
            </w:tcBorders>
          </w:tcPr>
          <w:p w:rsidR="00000000" w:rsidRDefault="00000000">
            <w:pPr>
              <w:tabs>
                <w:tab w:val="decimal" w:pos="601"/>
              </w:tabs>
            </w:pPr>
            <w:r>
              <w:t>288.4</w:t>
            </w:r>
          </w:p>
        </w:tc>
        <w:tc>
          <w:tcPr>
            <w:tcW w:w="1365" w:type="dxa"/>
            <w:tcBorders>
              <w:top w:val="nil"/>
              <w:bottom w:val="nil"/>
            </w:tcBorders>
          </w:tcPr>
          <w:p w:rsidR="00000000" w:rsidRDefault="00000000">
            <w:pPr>
              <w:tabs>
                <w:tab w:val="decimal" w:pos="601"/>
              </w:tabs>
            </w:pPr>
            <w:r>
              <w:t>150.0</w:t>
            </w:r>
          </w:p>
        </w:tc>
        <w:tc>
          <w:tcPr>
            <w:tcW w:w="1404" w:type="dxa"/>
            <w:tcBorders>
              <w:top w:val="nil"/>
              <w:bottom w:val="nil"/>
            </w:tcBorders>
          </w:tcPr>
          <w:p w:rsidR="00000000" w:rsidRDefault="00000000">
            <w:pPr>
              <w:tabs>
                <w:tab w:val="decimal" w:pos="600"/>
              </w:tabs>
            </w:pPr>
            <w:r>
              <w:t>47.4</w:t>
            </w:r>
          </w:p>
        </w:tc>
        <w:tc>
          <w:tcPr>
            <w:tcW w:w="1246" w:type="dxa"/>
            <w:tcBorders>
              <w:top w:val="nil"/>
              <w:bottom w:val="nil"/>
            </w:tcBorders>
          </w:tcPr>
          <w:p w:rsidR="00000000" w:rsidRDefault="00000000">
            <w:pPr>
              <w:tabs>
                <w:tab w:val="decimal" w:pos="918"/>
              </w:tabs>
              <w:ind w:right="284"/>
            </w:pPr>
            <w:r>
              <w:t>90.7</w:t>
            </w:r>
          </w:p>
        </w:tc>
      </w:tr>
      <w:tr w:rsidR="00000000">
        <w:tblPrEx>
          <w:tblCellMar>
            <w:top w:w="0" w:type="dxa"/>
            <w:bottom w:w="0" w:type="dxa"/>
          </w:tblCellMar>
        </w:tblPrEx>
        <w:tc>
          <w:tcPr>
            <w:tcW w:w="4088" w:type="dxa"/>
            <w:tcBorders>
              <w:top w:val="nil"/>
              <w:bottom w:val="nil"/>
            </w:tcBorders>
          </w:tcPr>
          <w:p w:rsidR="00000000" w:rsidRDefault="00000000">
            <w:r>
              <w:t xml:space="preserve">  Unskilled workers</w:t>
            </w:r>
          </w:p>
        </w:tc>
        <w:tc>
          <w:tcPr>
            <w:tcW w:w="1248" w:type="dxa"/>
            <w:tcBorders>
              <w:top w:val="nil"/>
              <w:bottom w:val="nil"/>
            </w:tcBorders>
          </w:tcPr>
          <w:p w:rsidR="00000000" w:rsidRDefault="00000000">
            <w:pPr>
              <w:tabs>
                <w:tab w:val="decimal" w:pos="601"/>
              </w:tabs>
            </w:pPr>
            <w:r>
              <w:t>72.3</w:t>
            </w:r>
          </w:p>
        </w:tc>
        <w:tc>
          <w:tcPr>
            <w:tcW w:w="1365" w:type="dxa"/>
            <w:tcBorders>
              <w:top w:val="nil"/>
              <w:bottom w:val="nil"/>
            </w:tcBorders>
          </w:tcPr>
          <w:p w:rsidR="00000000" w:rsidRDefault="00000000">
            <w:pPr>
              <w:tabs>
                <w:tab w:val="decimal" w:pos="601"/>
              </w:tabs>
            </w:pPr>
            <w:r>
              <w:t>31.0</w:t>
            </w:r>
          </w:p>
        </w:tc>
        <w:tc>
          <w:tcPr>
            <w:tcW w:w="1404" w:type="dxa"/>
            <w:tcBorders>
              <w:top w:val="nil"/>
              <w:bottom w:val="nil"/>
            </w:tcBorders>
          </w:tcPr>
          <w:p w:rsidR="00000000" w:rsidRDefault="00000000">
            <w:pPr>
              <w:tabs>
                <w:tab w:val="decimal" w:pos="600"/>
              </w:tabs>
            </w:pPr>
            <w:r>
              <w:t>12.4</w:t>
            </w:r>
          </w:p>
        </w:tc>
        <w:tc>
          <w:tcPr>
            <w:tcW w:w="1246" w:type="dxa"/>
            <w:tcBorders>
              <w:top w:val="nil"/>
              <w:bottom w:val="nil"/>
            </w:tcBorders>
          </w:tcPr>
          <w:p w:rsidR="00000000" w:rsidRDefault="00000000">
            <w:pPr>
              <w:tabs>
                <w:tab w:val="decimal" w:pos="918"/>
              </w:tabs>
              <w:ind w:right="284"/>
            </w:pPr>
            <w:r>
              <w:t>28.5</w:t>
            </w:r>
          </w:p>
        </w:tc>
      </w:tr>
      <w:tr w:rsidR="00000000">
        <w:tblPrEx>
          <w:tblCellMar>
            <w:top w:w="0" w:type="dxa"/>
            <w:bottom w:w="0" w:type="dxa"/>
          </w:tblCellMar>
        </w:tblPrEx>
        <w:tc>
          <w:tcPr>
            <w:tcW w:w="4088" w:type="dxa"/>
            <w:tcBorders>
              <w:top w:val="nil"/>
              <w:bottom w:val="nil"/>
            </w:tcBorders>
          </w:tcPr>
          <w:p w:rsidR="00000000" w:rsidRDefault="00000000">
            <w:r>
              <w:t>Women - Total</w:t>
            </w:r>
          </w:p>
        </w:tc>
        <w:tc>
          <w:tcPr>
            <w:tcW w:w="1248" w:type="dxa"/>
            <w:tcBorders>
              <w:top w:val="nil"/>
              <w:bottom w:val="nil"/>
            </w:tcBorders>
          </w:tcPr>
          <w:p w:rsidR="00000000" w:rsidRDefault="00000000">
            <w:pPr>
              <w:tabs>
                <w:tab w:val="decimal" w:pos="601"/>
              </w:tabs>
            </w:pPr>
            <w:r>
              <w:t>892.5</w:t>
            </w:r>
          </w:p>
        </w:tc>
        <w:tc>
          <w:tcPr>
            <w:tcW w:w="1365" w:type="dxa"/>
            <w:tcBorders>
              <w:top w:val="nil"/>
              <w:bottom w:val="nil"/>
            </w:tcBorders>
          </w:tcPr>
          <w:p w:rsidR="00000000" w:rsidRDefault="00000000">
            <w:pPr>
              <w:tabs>
                <w:tab w:val="decimal" w:pos="601"/>
              </w:tabs>
            </w:pPr>
            <w:r>
              <w:t>529.7</w:t>
            </w:r>
          </w:p>
        </w:tc>
        <w:tc>
          <w:tcPr>
            <w:tcW w:w="1404" w:type="dxa"/>
            <w:tcBorders>
              <w:top w:val="nil"/>
              <w:bottom w:val="nil"/>
            </w:tcBorders>
          </w:tcPr>
          <w:p w:rsidR="00000000" w:rsidRDefault="00000000">
            <w:pPr>
              <w:tabs>
                <w:tab w:val="decimal" w:pos="600"/>
              </w:tabs>
            </w:pPr>
            <w:r>
              <w:t>99.7</w:t>
            </w:r>
          </w:p>
        </w:tc>
        <w:tc>
          <w:tcPr>
            <w:tcW w:w="1246" w:type="dxa"/>
            <w:tcBorders>
              <w:top w:val="nil"/>
              <w:bottom w:val="nil"/>
            </w:tcBorders>
          </w:tcPr>
          <w:p w:rsidR="00000000" w:rsidRDefault="00000000">
            <w:pPr>
              <w:tabs>
                <w:tab w:val="decimal" w:pos="918"/>
              </w:tabs>
              <w:ind w:right="284"/>
            </w:pPr>
            <w:r>
              <w:t>260.5</w:t>
            </w:r>
          </w:p>
        </w:tc>
      </w:tr>
      <w:tr w:rsidR="00000000">
        <w:tblPrEx>
          <w:tblCellMar>
            <w:top w:w="0" w:type="dxa"/>
            <w:bottom w:w="0" w:type="dxa"/>
          </w:tblCellMar>
        </w:tblPrEx>
        <w:tc>
          <w:tcPr>
            <w:tcW w:w="4088" w:type="dxa"/>
            <w:tcBorders>
              <w:top w:val="nil"/>
              <w:bottom w:val="nil"/>
            </w:tcBorders>
          </w:tcPr>
          <w:p w:rsidR="00000000" w:rsidRDefault="00000000">
            <w:r>
              <w:t xml:space="preserve">  Academic professionals</w:t>
            </w:r>
          </w:p>
        </w:tc>
        <w:tc>
          <w:tcPr>
            <w:tcW w:w="1248" w:type="dxa"/>
            <w:tcBorders>
              <w:top w:val="nil"/>
              <w:bottom w:val="nil"/>
            </w:tcBorders>
          </w:tcPr>
          <w:p w:rsidR="00000000" w:rsidRDefault="00000000">
            <w:pPr>
              <w:tabs>
                <w:tab w:val="decimal" w:pos="601"/>
              </w:tabs>
            </w:pPr>
            <w:r>
              <w:t>118.7</w:t>
            </w:r>
          </w:p>
        </w:tc>
        <w:tc>
          <w:tcPr>
            <w:tcW w:w="1365" w:type="dxa"/>
            <w:tcBorders>
              <w:top w:val="nil"/>
              <w:bottom w:val="nil"/>
            </w:tcBorders>
          </w:tcPr>
          <w:p w:rsidR="00000000" w:rsidRDefault="00000000">
            <w:pPr>
              <w:tabs>
                <w:tab w:val="decimal" w:pos="601"/>
              </w:tabs>
            </w:pPr>
            <w:r>
              <w:t>72.6</w:t>
            </w:r>
          </w:p>
        </w:tc>
        <w:tc>
          <w:tcPr>
            <w:tcW w:w="1404" w:type="dxa"/>
            <w:tcBorders>
              <w:top w:val="nil"/>
              <w:bottom w:val="nil"/>
            </w:tcBorders>
          </w:tcPr>
          <w:p w:rsidR="00000000" w:rsidRDefault="00000000">
            <w:pPr>
              <w:tabs>
                <w:tab w:val="decimal" w:pos="600"/>
              </w:tabs>
            </w:pPr>
            <w:r>
              <w:t>4.8</w:t>
            </w:r>
          </w:p>
        </w:tc>
        <w:tc>
          <w:tcPr>
            <w:tcW w:w="1246" w:type="dxa"/>
            <w:tcBorders>
              <w:top w:val="nil"/>
              <w:bottom w:val="nil"/>
            </w:tcBorders>
          </w:tcPr>
          <w:p w:rsidR="00000000" w:rsidRDefault="00000000">
            <w:pPr>
              <w:tabs>
                <w:tab w:val="decimal" w:pos="918"/>
              </w:tabs>
              <w:ind w:right="284"/>
            </w:pPr>
            <w:r>
              <w:t>41.2</w:t>
            </w:r>
          </w:p>
        </w:tc>
      </w:tr>
      <w:tr w:rsidR="00000000">
        <w:tblPrEx>
          <w:tblCellMar>
            <w:top w:w="0" w:type="dxa"/>
            <w:bottom w:w="0" w:type="dxa"/>
          </w:tblCellMar>
        </w:tblPrEx>
        <w:tc>
          <w:tcPr>
            <w:tcW w:w="4088" w:type="dxa"/>
            <w:tcBorders>
              <w:top w:val="nil"/>
              <w:bottom w:val="nil"/>
            </w:tcBorders>
          </w:tcPr>
          <w:p w:rsidR="00000000" w:rsidRDefault="00000000">
            <w:r>
              <w:t xml:space="preserve">  Other professionals and technicians</w:t>
            </w:r>
          </w:p>
        </w:tc>
        <w:tc>
          <w:tcPr>
            <w:tcW w:w="1248" w:type="dxa"/>
            <w:tcBorders>
              <w:top w:val="nil"/>
              <w:bottom w:val="nil"/>
            </w:tcBorders>
          </w:tcPr>
          <w:p w:rsidR="00000000" w:rsidRDefault="00000000">
            <w:pPr>
              <w:tabs>
                <w:tab w:val="decimal" w:pos="601"/>
              </w:tabs>
            </w:pPr>
            <w:r>
              <w:t>174.9</w:t>
            </w:r>
          </w:p>
        </w:tc>
        <w:tc>
          <w:tcPr>
            <w:tcW w:w="1365" w:type="dxa"/>
            <w:tcBorders>
              <w:top w:val="nil"/>
              <w:bottom w:val="nil"/>
            </w:tcBorders>
          </w:tcPr>
          <w:p w:rsidR="00000000" w:rsidRDefault="00000000">
            <w:pPr>
              <w:tabs>
                <w:tab w:val="decimal" w:pos="601"/>
              </w:tabs>
            </w:pPr>
            <w:r>
              <w:t>112.8</w:t>
            </w:r>
          </w:p>
        </w:tc>
        <w:tc>
          <w:tcPr>
            <w:tcW w:w="1404" w:type="dxa"/>
            <w:tcBorders>
              <w:top w:val="nil"/>
              <w:bottom w:val="nil"/>
            </w:tcBorders>
          </w:tcPr>
          <w:p w:rsidR="00000000" w:rsidRDefault="00000000">
            <w:pPr>
              <w:tabs>
                <w:tab w:val="decimal" w:pos="600"/>
              </w:tabs>
            </w:pPr>
            <w:r>
              <w:t>16.5</w:t>
            </w:r>
          </w:p>
        </w:tc>
        <w:tc>
          <w:tcPr>
            <w:tcW w:w="1246" w:type="dxa"/>
            <w:tcBorders>
              <w:top w:val="nil"/>
              <w:bottom w:val="nil"/>
            </w:tcBorders>
          </w:tcPr>
          <w:p w:rsidR="00000000" w:rsidRDefault="00000000">
            <w:pPr>
              <w:tabs>
                <w:tab w:val="decimal" w:pos="918"/>
              </w:tabs>
              <w:ind w:right="284"/>
            </w:pPr>
            <w:r>
              <w:t>45.7</w:t>
            </w:r>
          </w:p>
        </w:tc>
      </w:tr>
      <w:tr w:rsidR="00000000">
        <w:tblPrEx>
          <w:tblCellMar>
            <w:top w:w="0" w:type="dxa"/>
            <w:bottom w:w="0" w:type="dxa"/>
          </w:tblCellMar>
        </w:tblPrEx>
        <w:tc>
          <w:tcPr>
            <w:tcW w:w="4088" w:type="dxa"/>
            <w:tcBorders>
              <w:top w:val="nil"/>
              <w:bottom w:val="nil"/>
            </w:tcBorders>
          </w:tcPr>
          <w:p w:rsidR="00000000" w:rsidRDefault="00000000">
            <w:r>
              <w:t xml:space="preserve">  Managers</w:t>
            </w:r>
          </w:p>
        </w:tc>
        <w:tc>
          <w:tcPr>
            <w:tcW w:w="1248" w:type="dxa"/>
            <w:tcBorders>
              <w:top w:val="nil"/>
              <w:bottom w:val="nil"/>
            </w:tcBorders>
          </w:tcPr>
          <w:p w:rsidR="00000000" w:rsidRDefault="00000000">
            <w:pPr>
              <w:tabs>
                <w:tab w:val="decimal" w:pos="601"/>
              </w:tabs>
            </w:pPr>
            <w:r>
              <w:t>33.0</w:t>
            </w:r>
          </w:p>
        </w:tc>
        <w:tc>
          <w:tcPr>
            <w:tcW w:w="1365" w:type="dxa"/>
            <w:tcBorders>
              <w:top w:val="nil"/>
              <w:bottom w:val="nil"/>
            </w:tcBorders>
          </w:tcPr>
          <w:p w:rsidR="00000000" w:rsidRDefault="00000000">
            <w:pPr>
              <w:tabs>
                <w:tab w:val="decimal" w:pos="601"/>
              </w:tabs>
            </w:pPr>
            <w:r>
              <w:t>23.3</w:t>
            </w:r>
          </w:p>
        </w:tc>
        <w:tc>
          <w:tcPr>
            <w:tcW w:w="1404" w:type="dxa"/>
            <w:tcBorders>
              <w:top w:val="nil"/>
              <w:bottom w:val="nil"/>
            </w:tcBorders>
          </w:tcPr>
          <w:p w:rsidR="00000000" w:rsidRDefault="00000000">
            <w:pPr>
              <w:tabs>
                <w:tab w:val="decimal" w:pos="600"/>
              </w:tabs>
            </w:pPr>
            <w:r>
              <w:t>2.3</w:t>
            </w:r>
          </w:p>
        </w:tc>
        <w:tc>
          <w:tcPr>
            <w:tcW w:w="1246" w:type="dxa"/>
            <w:tcBorders>
              <w:top w:val="nil"/>
              <w:bottom w:val="nil"/>
            </w:tcBorders>
          </w:tcPr>
          <w:p w:rsidR="00000000" w:rsidRDefault="00000000">
            <w:pPr>
              <w:tabs>
                <w:tab w:val="decimal" w:pos="918"/>
              </w:tabs>
              <w:ind w:right="284"/>
            </w:pPr>
            <w:r>
              <w:t>7.0</w:t>
            </w:r>
          </w:p>
        </w:tc>
      </w:tr>
      <w:tr w:rsidR="00000000">
        <w:tblPrEx>
          <w:tblCellMar>
            <w:top w:w="0" w:type="dxa"/>
            <w:bottom w:w="0" w:type="dxa"/>
          </w:tblCellMar>
        </w:tblPrEx>
        <w:tc>
          <w:tcPr>
            <w:tcW w:w="4088" w:type="dxa"/>
            <w:tcBorders>
              <w:top w:val="nil"/>
              <w:bottom w:val="nil"/>
            </w:tcBorders>
          </w:tcPr>
          <w:p w:rsidR="00000000" w:rsidRDefault="00000000">
            <w:r>
              <w:t xml:space="preserve">  Clerical workers</w:t>
            </w:r>
          </w:p>
        </w:tc>
        <w:tc>
          <w:tcPr>
            <w:tcW w:w="1248" w:type="dxa"/>
            <w:tcBorders>
              <w:top w:val="nil"/>
              <w:bottom w:val="nil"/>
            </w:tcBorders>
          </w:tcPr>
          <w:p w:rsidR="00000000" w:rsidRDefault="00000000">
            <w:pPr>
              <w:tabs>
                <w:tab w:val="decimal" w:pos="601"/>
              </w:tabs>
            </w:pPr>
            <w:r>
              <w:t>254.4</w:t>
            </w:r>
          </w:p>
        </w:tc>
        <w:tc>
          <w:tcPr>
            <w:tcW w:w="1365" w:type="dxa"/>
            <w:tcBorders>
              <w:top w:val="nil"/>
              <w:bottom w:val="nil"/>
            </w:tcBorders>
          </w:tcPr>
          <w:p w:rsidR="00000000" w:rsidRDefault="00000000">
            <w:pPr>
              <w:tabs>
                <w:tab w:val="decimal" w:pos="601"/>
              </w:tabs>
            </w:pPr>
            <w:r>
              <w:t>181.7</w:t>
            </w:r>
          </w:p>
        </w:tc>
        <w:tc>
          <w:tcPr>
            <w:tcW w:w="1404" w:type="dxa"/>
            <w:tcBorders>
              <w:top w:val="nil"/>
              <w:bottom w:val="nil"/>
            </w:tcBorders>
          </w:tcPr>
          <w:p w:rsidR="00000000" w:rsidRDefault="00000000">
            <w:pPr>
              <w:tabs>
                <w:tab w:val="decimal" w:pos="600"/>
              </w:tabs>
            </w:pPr>
            <w:r>
              <w:t>21.7</w:t>
            </w:r>
          </w:p>
        </w:tc>
        <w:tc>
          <w:tcPr>
            <w:tcW w:w="1246" w:type="dxa"/>
            <w:tcBorders>
              <w:top w:val="nil"/>
              <w:bottom w:val="nil"/>
            </w:tcBorders>
          </w:tcPr>
          <w:p w:rsidR="00000000" w:rsidRDefault="00000000">
            <w:pPr>
              <w:tabs>
                <w:tab w:val="decimal" w:pos="918"/>
              </w:tabs>
              <w:ind w:right="284"/>
            </w:pPr>
            <w:r>
              <w:t>50.6</w:t>
            </w:r>
          </w:p>
        </w:tc>
      </w:tr>
      <w:tr w:rsidR="00000000">
        <w:tblPrEx>
          <w:tblCellMar>
            <w:top w:w="0" w:type="dxa"/>
            <w:bottom w:w="0" w:type="dxa"/>
          </w:tblCellMar>
        </w:tblPrEx>
        <w:tc>
          <w:tcPr>
            <w:tcW w:w="4088" w:type="dxa"/>
            <w:tcBorders>
              <w:top w:val="nil"/>
              <w:bottom w:val="nil"/>
            </w:tcBorders>
          </w:tcPr>
          <w:p w:rsidR="00000000" w:rsidRDefault="00000000">
            <w:r>
              <w:t xml:space="preserve">  Agents, sales and service workers</w:t>
            </w:r>
          </w:p>
        </w:tc>
        <w:tc>
          <w:tcPr>
            <w:tcW w:w="1248" w:type="dxa"/>
            <w:tcBorders>
              <w:top w:val="nil"/>
              <w:bottom w:val="nil"/>
            </w:tcBorders>
          </w:tcPr>
          <w:p w:rsidR="00000000" w:rsidRDefault="00000000">
            <w:pPr>
              <w:tabs>
                <w:tab w:val="decimal" w:pos="601"/>
              </w:tabs>
            </w:pPr>
            <w:r>
              <w:t>197.2</w:t>
            </w:r>
          </w:p>
        </w:tc>
        <w:tc>
          <w:tcPr>
            <w:tcW w:w="1365" w:type="dxa"/>
            <w:tcBorders>
              <w:top w:val="nil"/>
              <w:bottom w:val="nil"/>
            </w:tcBorders>
          </w:tcPr>
          <w:p w:rsidR="00000000" w:rsidRDefault="00000000">
            <w:pPr>
              <w:tabs>
                <w:tab w:val="decimal" w:pos="601"/>
              </w:tabs>
            </w:pPr>
            <w:r>
              <w:t>102.2</w:t>
            </w:r>
          </w:p>
        </w:tc>
        <w:tc>
          <w:tcPr>
            <w:tcW w:w="1404" w:type="dxa"/>
            <w:tcBorders>
              <w:top w:val="nil"/>
              <w:bottom w:val="nil"/>
            </w:tcBorders>
          </w:tcPr>
          <w:p w:rsidR="00000000" w:rsidRDefault="00000000">
            <w:pPr>
              <w:tabs>
                <w:tab w:val="decimal" w:pos="600"/>
              </w:tabs>
            </w:pPr>
            <w:r>
              <w:t>33.9</w:t>
            </w:r>
          </w:p>
        </w:tc>
        <w:tc>
          <w:tcPr>
            <w:tcW w:w="1246" w:type="dxa"/>
            <w:tcBorders>
              <w:top w:val="nil"/>
              <w:bottom w:val="nil"/>
            </w:tcBorders>
          </w:tcPr>
          <w:p w:rsidR="00000000" w:rsidRDefault="00000000">
            <w:pPr>
              <w:tabs>
                <w:tab w:val="decimal" w:pos="918"/>
              </w:tabs>
              <w:ind w:right="284"/>
            </w:pPr>
            <w:r>
              <w:t>60.5</w:t>
            </w:r>
          </w:p>
        </w:tc>
      </w:tr>
      <w:tr w:rsidR="00000000">
        <w:tblPrEx>
          <w:tblCellMar>
            <w:top w:w="0" w:type="dxa"/>
            <w:bottom w:w="0" w:type="dxa"/>
          </w:tblCellMar>
        </w:tblPrEx>
        <w:tc>
          <w:tcPr>
            <w:tcW w:w="4088" w:type="dxa"/>
            <w:tcBorders>
              <w:top w:val="nil"/>
              <w:bottom w:val="nil"/>
            </w:tcBorders>
          </w:tcPr>
          <w:p w:rsidR="00000000" w:rsidRDefault="00000000">
            <w:r>
              <w:t xml:space="preserve">  Skilled agricultural workers</w:t>
            </w:r>
          </w:p>
        </w:tc>
        <w:tc>
          <w:tcPr>
            <w:tcW w:w="1248" w:type="dxa"/>
            <w:tcBorders>
              <w:top w:val="nil"/>
              <w:bottom w:val="nil"/>
            </w:tcBorders>
          </w:tcPr>
          <w:p w:rsidR="00000000" w:rsidRDefault="00000000">
            <w:pPr>
              <w:tabs>
                <w:tab w:val="decimal" w:pos="601"/>
              </w:tabs>
            </w:pPr>
            <w:r>
              <w:t>5.4</w:t>
            </w:r>
          </w:p>
        </w:tc>
        <w:tc>
          <w:tcPr>
            <w:tcW w:w="1365" w:type="dxa"/>
            <w:tcBorders>
              <w:top w:val="nil"/>
              <w:bottom w:val="nil"/>
            </w:tcBorders>
          </w:tcPr>
          <w:p w:rsidR="00000000" w:rsidRDefault="00000000">
            <w:pPr>
              <w:tabs>
                <w:tab w:val="decimal" w:pos="601"/>
              </w:tabs>
            </w:pPr>
            <w:r>
              <w:t>3.2</w:t>
            </w:r>
          </w:p>
        </w:tc>
        <w:tc>
          <w:tcPr>
            <w:tcW w:w="1404" w:type="dxa"/>
            <w:tcBorders>
              <w:top w:val="nil"/>
              <w:bottom w:val="nil"/>
            </w:tcBorders>
          </w:tcPr>
          <w:p w:rsidR="00000000" w:rsidRDefault="00000000">
            <w:pPr>
              <w:tabs>
                <w:tab w:val="decimal" w:pos="600"/>
              </w:tabs>
            </w:pPr>
            <w:r>
              <w:t>0.8</w:t>
            </w:r>
          </w:p>
        </w:tc>
        <w:tc>
          <w:tcPr>
            <w:tcW w:w="1246" w:type="dxa"/>
            <w:tcBorders>
              <w:top w:val="nil"/>
              <w:bottom w:val="nil"/>
            </w:tcBorders>
          </w:tcPr>
          <w:p w:rsidR="00000000" w:rsidRDefault="00000000">
            <w:pPr>
              <w:tabs>
                <w:tab w:val="decimal" w:pos="918"/>
              </w:tabs>
              <w:ind w:right="284"/>
            </w:pPr>
            <w:r>
              <w:t>1.3</w:t>
            </w:r>
          </w:p>
        </w:tc>
      </w:tr>
      <w:tr w:rsidR="00000000">
        <w:tblPrEx>
          <w:tblCellMar>
            <w:top w:w="0" w:type="dxa"/>
            <w:bottom w:w="0" w:type="dxa"/>
          </w:tblCellMar>
        </w:tblPrEx>
        <w:tc>
          <w:tcPr>
            <w:tcW w:w="4088" w:type="dxa"/>
            <w:tcBorders>
              <w:top w:val="nil"/>
              <w:bottom w:val="nil"/>
            </w:tcBorders>
          </w:tcPr>
          <w:p w:rsidR="00000000" w:rsidRDefault="00000000">
            <w:r>
              <w:t xml:space="preserve">  Skilled industrial workers</w:t>
            </w:r>
          </w:p>
        </w:tc>
        <w:tc>
          <w:tcPr>
            <w:tcW w:w="1248" w:type="dxa"/>
            <w:tcBorders>
              <w:top w:val="nil"/>
              <w:bottom w:val="nil"/>
            </w:tcBorders>
          </w:tcPr>
          <w:p w:rsidR="00000000" w:rsidRDefault="00000000">
            <w:pPr>
              <w:tabs>
                <w:tab w:val="decimal" w:pos="601"/>
              </w:tabs>
            </w:pPr>
            <w:r>
              <w:t>41.9</w:t>
            </w:r>
          </w:p>
        </w:tc>
        <w:tc>
          <w:tcPr>
            <w:tcW w:w="1365" w:type="dxa"/>
            <w:tcBorders>
              <w:top w:val="nil"/>
              <w:bottom w:val="nil"/>
            </w:tcBorders>
          </w:tcPr>
          <w:p w:rsidR="00000000" w:rsidRDefault="00000000">
            <w:pPr>
              <w:tabs>
                <w:tab w:val="decimal" w:pos="601"/>
              </w:tabs>
            </w:pPr>
            <w:r>
              <w:t>13.2</w:t>
            </w:r>
          </w:p>
        </w:tc>
        <w:tc>
          <w:tcPr>
            <w:tcW w:w="1404" w:type="dxa"/>
            <w:tcBorders>
              <w:top w:val="nil"/>
              <w:bottom w:val="nil"/>
            </w:tcBorders>
          </w:tcPr>
          <w:p w:rsidR="00000000" w:rsidRDefault="00000000">
            <w:pPr>
              <w:tabs>
                <w:tab w:val="decimal" w:pos="600"/>
              </w:tabs>
            </w:pPr>
            <w:r>
              <w:t>5.3</w:t>
            </w:r>
          </w:p>
        </w:tc>
        <w:tc>
          <w:tcPr>
            <w:tcW w:w="1246" w:type="dxa"/>
            <w:tcBorders>
              <w:top w:val="nil"/>
              <w:bottom w:val="nil"/>
            </w:tcBorders>
          </w:tcPr>
          <w:p w:rsidR="00000000" w:rsidRDefault="00000000">
            <w:pPr>
              <w:tabs>
                <w:tab w:val="decimal" w:pos="918"/>
              </w:tabs>
              <w:ind w:right="284"/>
            </w:pPr>
            <w:r>
              <w:t>22.9</w:t>
            </w:r>
          </w:p>
        </w:tc>
      </w:tr>
      <w:tr w:rsidR="00000000">
        <w:tblPrEx>
          <w:tblCellMar>
            <w:top w:w="0" w:type="dxa"/>
            <w:bottom w:w="0" w:type="dxa"/>
          </w:tblCellMar>
        </w:tblPrEx>
        <w:tc>
          <w:tcPr>
            <w:tcW w:w="4088" w:type="dxa"/>
            <w:tcBorders>
              <w:top w:val="nil"/>
            </w:tcBorders>
          </w:tcPr>
          <w:p w:rsidR="00000000" w:rsidRDefault="00000000">
            <w:r>
              <w:t xml:space="preserve">  Unskilled workers</w:t>
            </w:r>
          </w:p>
        </w:tc>
        <w:tc>
          <w:tcPr>
            <w:tcW w:w="1248" w:type="dxa"/>
            <w:tcBorders>
              <w:top w:val="nil"/>
            </w:tcBorders>
          </w:tcPr>
          <w:p w:rsidR="00000000" w:rsidRDefault="00000000">
            <w:pPr>
              <w:tabs>
                <w:tab w:val="decimal" w:pos="601"/>
              </w:tabs>
            </w:pPr>
            <w:r>
              <w:t>66.9</w:t>
            </w:r>
          </w:p>
        </w:tc>
        <w:tc>
          <w:tcPr>
            <w:tcW w:w="1365" w:type="dxa"/>
            <w:tcBorders>
              <w:top w:val="nil"/>
            </w:tcBorders>
          </w:tcPr>
          <w:p w:rsidR="00000000" w:rsidRDefault="00000000">
            <w:pPr>
              <w:tabs>
                <w:tab w:val="decimal" w:pos="601"/>
              </w:tabs>
            </w:pPr>
            <w:r>
              <w:t>20.7</w:t>
            </w:r>
          </w:p>
        </w:tc>
        <w:tc>
          <w:tcPr>
            <w:tcW w:w="1404" w:type="dxa"/>
            <w:tcBorders>
              <w:top w:val="nil"/>
            </w:tcBorders>
          </w:tcPr>
          <w:p w:rsidR="00000000" w:rsidRDefault="00000000">
            <w:pPr>
              <w:tabs>
                <w:tab w:val="decimal" w:pos="600"/>
              </w:tabs>
            </w:pPr>
            <w:r>
              <w:t>14.4</w:t>
            </w:r>
          </w:p>
        </w:tc>
        <w:tc>
          <w:tcPr>
            <w:tcW w:w="1246" w:type="dxa"/>
            <w:tcBorders>
              <w:top w:val="nil"/>
            </w:tcBorders>
          </w:tcPr>
          <w:p w:rsidR="00000000" w:rsidRDefault="00000000">
            <w:pPr>
              <w:tabs>
                <w:tab w:val="decimal" w:pos="918"/>
              </w:tabs>
              <w:ind w:right="284"/>
            </w:pPr>
            <w:r>
              <w:t>31.3</w:t>
            </w:r>
          </w:p>
        </w:tc>
      </w:tr>
    </w:tbl>
    <w:p w:rsidR="00000000" w:rsidRDefault="00000000"/>
    <w:p w:rsidR="00000000" w:rsidRDefault="00000000">
      <w:r>
        <w:tab/>
      </w:r>
      <w:r>
        <w:rPr>
          <w:u w:val="single"/>
        </w:rPr>
        <w:t>Source</w:t>
      </w:r>
      <w:r>
        <w:t xml:space="preserve">:  Israel Central Bureau of Statistics, </w:t>
      </w:r>
      <w:r>
        <w:rPr>
          <w:u w:val="single"/>
        </w:rPr>
        <w:t>Labour Force Survey</w:t>
      </w:r>
      <w:r>
        <w:t>, 1999.</w:t>
      </w:r>
    </w:p>
    <w:p w:rsidR="00000000" w:rsidRDefault="00000000"/>
    <w:p w:rsidR="00000000" w:rsidRDefault="00000000">
      <w:r>
        <w:tab/>
      </w:r>
      <w:r>
        <w:rPr>
          <w:b/>
          <w:bCs/>
          <w:vertAlign w:val="superscript"/>
        </w:rPr>
        <w:t xml:space="preserve">a  </w:t>
      </w:r>
      <w:r>
        <w:t>Includes persons whose occupations are unknown.</w:t>
      </w:r>
    </w:p>
    <w:p w:rsidR="00000000" w:rsidRDefault="00000000"/>
    <w:p w:rsidR="00000000" w:rsidRDefault="00000000">
      <w:pPr>
        <w:pStyle w:val="ParaNo"/>
        <w:rPr>
          <w:lang w:val="en-GB"/>
        </w:rPr>
      </w:pPr>
      <w:r>
        <w:rPr>
          <w:lang w:val="en-GB"/>
        </w:rPr>
        <w:t>Among the Israeli Arab working population (see Table 8 of the section on this article), in 1999, as in 1995, the large majority are men, 51 per cent of whom were employed as skilled industrial workers</w:t>
      </w:r>
      <w:r>
        <w:rPr>
          <w:szCs w:val="30"/>
          <w:lang w:val="en-GB"/>
        </w:rPr>
        <w:t xml:space="preserve">.  </w:t>
      </w:r>
      <w:r>
        <w:rPr>
          <w:lang w:val="en-GB"/>
        </w:rPr>
        <w:t>Labour force participation of Arab women remains low, though rising slowly.  In 1999, the proportion of employed Israeli Arab women among all Israeli Arab workers increased from 21 per cent in 1995 to 24 per cent in 1999.  Of the women who were employed in 1999, 28 per cent work in academic and professional fields, 36 per cent were clerical and sales workers and 34 per cent were employed in industry as skilled and unskilled labour.</w:t>
      </w:r>
    </w:p>
    <w:p w:rsidR="00000000" w:rsidRDefault="00000000">
      <w:pPr>
        <w:rPr>
          <w:u w:val="single"/>
        </w:rPr>
      </w:pPr>
    </w:p>
    <w:p w:rsidR="00000000" w:rsidRDefault="00000000">
      <w:pPr>
        <w:pStyle w:val="Heading5"/>
      </w:pPr>
      <w:r>
        <w:t>Foreign workers</w:t>
      </w:r>
    </w:p>
    <w:p w:rsidR="00000000" w:rsidRDefault="00000000"/>
    <w:p w:rsidR="00000000" w:rsidRDefault="00000000">
      <w:pPr>
        <w:pStyle w:val="ParaNo"/>
        <w:rPr>
          <w:lang w:val="en-GB"/>
        </w:rPr>
      </w:pPr>
      <w:r>
        <w:rPr>
          <w:lang w:val="en-GB"/>
        </w:rPr>
        <w:t>In recent years the phenomenon of foreign workers, described in the initial report, raised great concerns because of its implications in the realms of labour, employment and welfare. Consequently, the Foreign Workers (Prohibition of Unlawful Employment and Assurance of Fair Conditions) Law, 1991 was revised, in an amendment that came into force on 1 July 2000</w:t>
      </w:r>
      <w:r>
        <w:rPr>
          <w:szCs w:val="30"/>
          <w:lang w:val="en-GB"/>
        </w:rPr>
        <w:t xml:space="preserve">.  </w:t>
      </w:r>
      <w:r>
        <w:rPr>
          <w:lang w:val="en-GB"/>
        </w:rPr>
        <w:t>(An English translation of the amended version of this law is included in annex I to the present Report.)</w:t>
      </w:r>
      <w:r>
        <w:rPr>
          <w:rStyle w:val="FootnoteReference"/>
          <w:lang w:val="en-GB"/>
        </w:rPr>
        <w:footnoteReference w:customMarkFollows="1" w:id="3"/>
        <w:t>*</w:t>
      </w:r>
    </w:p>
    <w:p w:rsidR="00000000" w:rsidRDefault="00000000"/>
    <w:p w:rsidR="00000000" w:rsidRDefault="00000000">
      <w:pPr>
        <w:pStyle w:val="ParaNo"/>
        <w:rPr>
          <w:lang w:val="en-GB"/>
        </w:rPr>
      </w:pPr>
      <w:r>
        <w:rPr>
          <w:lang w:val="en-GB"/>
        </w:rPr>
        <w:t xml:space="preserve">The first aspect of the 2000 amendment concerns foreign workers’ labour rights, in particular: </w:t>
      </w:r>
    </w:p>
    <w:p w:rsidR="00000000" w:rsidRDefault="00000000"/>
    <w:p w:rsidR="00000000" w:rsidRDefault="00000000">
      <w:pPr>
        <w:numPr>
          <w:ilvl w:val="0"/>
          <w:numId w:val="415"/>
        </w:numPr>
      </w:pPr>
      <w:r>
        <w:t>The right to a labour contract in writing in the foreign worker’s language, along with a Hebrew version</w:t>
      </w:r>
      <w:r>
        <w:rPr>
          <w:szCs w:val="30"/>
        </w:rPr>
        <w:t xml:space="preserve">.  </w:t>
      </w:r>
      <w:r>
        <w:t>It should be noted that a written contract is not required in regular labour law, except for the case of contract labour workers for whom there is no language requirement;</w:t>
      </w:r>
      <w:r>
        <w:br/>
      </w:r>
    </w:p>
    <w:p w:rsidR="00000000" w:rsidRDefault="00000000">
      <w:pPr>
        <w:numPr>
          <w:ilvl w:val="0"/>
          <w:numId w:val="415"/>
        </w:numPr>
      </w:pPr>
      <w:r>
        <w:t>The obligation to provide the worker with medical insurance, at the expense of the employer; and</w:t>
      </w:r>
      <w:r>
        <w:br/>
      </w:r>
    </w:p>
    <w:p w:rsidR="00000000" w:rsidRDefault="00000000">
      <w:pPr>
        <w:numPr>
          <w:ilvl w:val="0"/>
          <w:numId w:val="415"/>
        </w:numPr>
      </w:pPr>
      <w:r>
        <w:t>The obligation to provide “proper lodging”, mostly at the expense of the employer.</w:t>
      </w:r>
    </w:p>
    <w:p w:rsidR="00000000" w:rsidRDefault="00000000"/>
    <w:p w:rsidR="00000000" w:rsidRDefault="00000000">
      <w:pPr>
        <w:pStyle w:val="ParaNo"/>
        <w:rPr>
          <w:lang w:val="en-GB"/>
        </w:rPr>
      </w:pPr>
      <w:r>
        <w:rPr>
          <w:lang w:val="en-GB"/>
        </w:rPr>
        <w:t>In addition, the employer is now obliged to submit monthly reports to the Employment Service’s payments division about payment of wages for every foreign worker he employs</w:t>
      </w:r>
      <w:r>
        <w:rPr>
          <w:szCs w:val="30"/>
          <w:lang w:val="en-GB"/>
        </w:rPr>
        <w:t xml:space="preserve">.  </w:t>
      </w:r>
      <w:r>
        <w:rPr>
          <w:lang w:val="en-GB"/>
        </w:rPr>
        <w:t>He is also required to keep a copy of the medical insurance, wage slips and a register of each worker’s hours of work and rest at the place of work.</w:t>
      </w:r>
    </w:p>
    <w:p w:rsidR="00000000" w:rsidRDefault="00000000"/>
    <w:p w:rsidR="00000000" w:rsidRDefault="00000000">
      <w:pPr>
        <w:pStyle w:val="ParaNo"/>
        <w:rPr>
          <w:lang w:val="en-GB"/>
        </w:rPr>
      </w:pPr>
      <w:r>
        <w:rPr>
          <w:lang w:val="en-GB"/>
        </w:rPr>
        <w:t>In July 2000, four sets of regulations under the amended law came into force</w:t>
      </w:r>
      <w:r>
        <w:rPr>
          <w:szCs w:val="30"/>
          <w:lang w:val="en-GB"/>
        </w:rPr>
        <w:t xml:space="preserve">.  </w:t>
      </w:r>
      <w:r>
        <w:rPr>
          <w:lang w:val="en-GB"/>
        </w:rPr>
        <w:t>They include</w:t>
      </w:r>
      <w:r>
        <w:rPr>
          <w:szCs w:val="21"/>
          <w:lang w:val="en-GB"/>
        </w:rPr>
        <w:t xml:space="preserve">:  </w:t>
      </w:r>
      <w:r>
        <w:rPr>
          <w:lang w:val="en-GB"/>
        </w:rPr>
        <w:t>the specifications of a “proper lodging”; the maximum amounts that an employer may deduct from the worker’s salary by way of reimbursement of the employer expenses on lodging; the documents that the employer is required to keep; details concerning the employer’s reporting obligations.</w:t>
      </w:r>
    </w:p>
    <w:p w:rsidR="00000000" w:rsidRDefault="00000000"/>
    <w:p w:rsidR="00000000" w:rsidRDefault="00000000">
      <w:pPr>
        <w:pStyle w:val="ParaNo"/>
        <w:rPr>
          <w:lang w:val="en-GB"/>
        </w:rPr>
      </w:pPr>
      <w:r>
        <w:rPr>
          <w:lang w:val="en-GB"/>
        </w:rPr>
        <w:t>The amendment also introduced compulsory fees on employers of foreign workers</w:t>
      </w:r>
      <w:r>
        <w:rPr>
          <w:szCs w:val="30"/>
          <w:lang w:val="en-GB"/>
        </w:rPr>
        <w:t xml:space="preserve">.  </w:t>
      </w:r>
      <w:r>
        <w:rPr>
          <w:lang w:val="en-GB"/>
        </w:rPr>
        <w:t>Administrative fines for violation of the law had earlier been raised in 1998 from NIS 2,000 to NIS 5,000</w:t>
      </w:r>
      <w:r>
        <w:rPr>
          <w:szCs w:val="30"/>
          <w:lang w:val="en-GB"/>
        </w:rPr>
        <w:t xml:space="preserve">.  </w:t>
      </w:r>
      <w:r>
        <w:rPr>
          <w:lang w:val="en-GB"/>
        </w:rPr>
        <w:t>The new amendment in 2000 raised the amount of fines determined by the law to NIS 80,000</w:t>
      </w:r>
      <w:r>
        <w:rPr>
          <w:szCs w:val="30"/>
          <w:lang w:val="en-GB"/>
        </w:rPr>
        <w:t xml:space="preserve">.  </w:t>
      </w:r>
      <w:r>
        <w:rPr>
          <w:lang w:val="en-GB"/>
        </w:rPr>
        <w:t>Nine new offences were also added by the 2000 amendment, mainly for violation of foreign workers’ rights</w:t>
      </w:r>
      <w:r>
        <w:rPr>
          <w:szCs w:val="30"/>
          <w:lang w:val="en-GB"/>
        </w:rPr>
        <w:t xml:space="preserve">.  </w:t>
      </w:r>
      <w:r>
        <w:rPr>
          <w:lang w:val="en-GB"/>
        </w:rPr>
        <w:t>A section was added which provides protection against an employer impairing a foreign worker’s wages and work conditions, on the basis of a complaint by the foreign worker or by someone on his behalf</w:t>
      </w:r>
      <w:r>
        <w:rPr>
          <w:szCs w:val="30"/>
          <w:lang w:val="en-GB"/>
        </w:rPr>
        <w:t xml:space="preserve">.  </w:t>
      </w:r>
      <w:r>
        <w:rPr>
          <w:lang w:val="en-GB"/>
        </w:rPr>
        <w:t>The range of liability for violations of the law was also broadened to cover contractors active in this field, arranging living conditions, medical insurance, wages etc</w:t>
      </w:r>
      <w:r>
        <w:rPr>
          <w:szCs w:val="30"/>
          <w:lang w:val="en-GB"/>
        </w:rPr>
        <w:t xml:space="preserve">.  </w:t>
      </w:r>
      <w:r>
        <w:rPr>
          <w:lang w:val="en-GB"/>
        </w:rPr>
        <w:t>The supervision authority of the inspectors enforcing the law was also expanded, to grant them the right to seize documents at the place of work, such as wage slips and registers of work and rest hours.</w:t>
      </w:r>
    </w:p>
    <w:p w:rsidR="00000000" w:rsidRDefault="00000000"/>
    <w:p w:rsidR="00000000" w:rsidRDefault="00000000">
      <w:pPr>
        <w:pStyle w:val="ParaNo"/>
        <w:rPr>
          <w:lang w:val="en-GB"/>
        </w:rPr>
      </w:pPr>
      <w:r>
        <w:rPr>
          <w:lang w:val="en-GB"/>
        </w:rPr>
        <w:t>In addition, the Employment Service Law was amended, to expand the prohibition on private agencies to charge payment from the work seeker</w:t>
      </w:r>
      <w:r>
        <w:rPr>
          <w:szCs w:val="30"/>
          <w:lang w:val="en-GB"/>
        </w:rPr>
        <w:t xml:space="preserve">.  </w:t>
      </w:r>
      <w:r>
        <w:rPr>
          <w:lang w:val="en-GB"/>
        </w:rPr>
        <w:t xml:space="preserve">This amendment aims at preventing an agency from evading the law by using an individual acting de facto, but not </w:t>
      </w:r>
      <w:r>
        <w:rPr>
          <w:u w:val="single"/>
          <w:lang w:val="en-GB"/>
        </w:rPr>
        <w:t>de jure</w:t>
      </w:r>
      <w:r>
        <w:rPr>
          <w:lang w:val="en-GB"/>
        </w:rPr>
        <w:t xml:space="preserve">, on its behalf in Israel or abroad. </w:t>
      </w:r>
    </w:p>
    <w:p w:rsidR="00000000" w:rsidRDefault="00000000">
      <w:pPr>
        <w:rPr>
          <w:rFonts w:cs="David"/>
        </w:rPr>
      </w:pPr>
    </w:p>
    <w:p w:rsidR="00000000" w:rsidRDefault="00000000">
      <w:pPr>
        <w:pStyle w:val="Heading5"/>
      </w:pPr>
      <w:r>
        <w:t>The factual situation of foreign workers</w:t>
      </w:r>
    </w:p>
    <w:p w:rsidR="00000000" w:rsidRDefault="00000000"/>
    <w:p w:rsidR="00000000" w:rsidRDefault="00000000">
      <w:pPr>
        <w:pStyle w:val="ParaNo"/>
        <w:rPr>
          <w:lang w:val="en-GB"/>
        </w:rPr>
      </w:pPr>
      <w:r>
        <w:rPr>
          <w:lang w:val="en-GB"/>
        </w:rPr>
        <w:t>Since the 2000 amendment came into force only recently, the information below relates to the legal situation prevailing before it came into effect</w:t>
      </w:r>
      <w:r>
        <w:rPr>
          <w:szCs w:val="30"/>
          <w:lang w:val="en-GB"/>
        </w:rPr>
        <w:t xml:space="preserve">.  </w:t>
      </w:r>
      <w:r>
        <w:rPr>
          <w:lang w:val="en-GB"/>
        </w:rPr>
        <w:t>Information on the enforcement of the amended law will be available in future reports.  According to data supplied by the Employment Services the number of permits issued this year to employ foreign workers amounts to 72,445</w:t>
      </w:r>
      <w:r>
        <w:rPr>
          <w:szCs w:val="30"/>
          <w:lang w:val="en-GB"/>
        </w:rPr>
        <w:t xml:space="preserve">.  </w:t>
      </w:r>
      <w:r>
        <w:rPr>
          <w:lang w:val="en-GB"/>
        </w:rPr>
        <w:t>Estimates by the Central Bureau of Statistics indicate that around 150,000 workers are presently employed in Israel, of which part are legally employed and part are illegally employed</w:t>
      </w:r>
      <w:r>
        <w:rPr>
          <w:szCs w:val="30"/>
          <w:lang w:val="en-GB"/>
        </w:rPr>
        <w:t xml:space="preserve">.  </w:t>
      </w:r>
      <w:r>
        <w:rPr>
          <w:lang w:val="en-GB"/>
        </w:rPr>
        <w:t>Thus, it is possible to estimate that the number of illegal foreign workers approximately equals the legal workers</w:t>
      </w:r>
      <w:r>
        <w:rPr>
          <w:szCs w:val="30"/>
          <w:lang w:val="en-GB"/>
        </w:rPr>
        <w:t xml:space="preserve">.  </w:t>
      </w:r>
      <w:r>
        <w:rPr>
          <w:lang w:val="en-GB"/>
        </w:rPr>
        <w:t>These data seem positive in the light of the declared policy of the Government to reduce the scope of foreign workers employed in Israel.</w:t>
      </w:r>
    </w:p>
    <w:p w:rsidR="00000000" w:rsidRDefault="00000000"/>
    <w:p w:rsidR="00000000" w:rsidRDefault="00000000">
      <w:pPr>
        <w:pStyle w:val="ParaNo"/>
        <w:rPr>
          <w:lang w:val="en-GB"/>
        </w:rPr>
      </w:pPr>
      <w:r>
        <w:rPr>
          <w:lang w:val="en-GB"/>
        </w:rPr>
        <w:t>According to data of the Ministry of Interior the following are the countries from which the foreign workers come:</w:t>
      </w:r>
    </w:p>
    <w:p w:rsidR="00000000" w:rsidRDefault="00000000"/>
    <w:p w:rsidR="00000000" w:rsidRDefault="00000000">
      <w:pPr>
        <w:numPr>
          <w:ilvl w:val="0"/>
          <w:numId w:val="416"/>
        </w:numPr>
      </w:pPr>
      <w:r>
        <w:rPr>
          <w:u w:val="single"/>
        </w:rPr>
        <w:t>Europe</w:t>
      </w:r>
      <w:r>
        <w:t>:  Poland, Bulgaria, Romania, Yugoslavia and the former Soviet Union;</w:t>
      </w:r>
      <w:r>
        <w:br/>
      </w:r>
    </w:p>
    <w:p w:rsidR="00000000" w:rsidRDefault="00000000">
      <w:pPr>
        <w:numPr>
          <w:ilvl w:val="0"/>
          <w:numId w:val="416"/>
        </w:numPr>
      </w:pPr>
      <w:r>
        <w:rPr>
          <w:u w:val="single"/>
        </w:rPr>
        <w:t>Asia</w:t>
      </w:r>
      <w:r>
        <w:t>:  Philippines, Thailand, India and China;</w:t>
      </w:r>
      <w:r>
        <w:br/>
      </w:r>
    </w:p>
    <w:p w:rsidR="00000000" w:rsidRDefault="00000000">
      <w:pPr>
        <w:numPr>
          <w:ilvl w:val="0"/>
          <w:numId w:val="416"/>
        </w:numPr>
      </w:pPr>
      <w:r>
        <w:rPr>
          <w:u w:val="single"/>
        </w:rPr>
        <w:t>Africa</w:t>
      </w:r>
      <w:r>
        <w:t>:  Ghana and Nigeria;</w:t>
      </w:r>
      <w:r>
        <w:br/>
      </w:r>
    </w:p>
    <w:p w:rsidR="00000000" w:rsidRDefault="00000000">
      <w:pPr>
        <w:numPr>
          <w:ilvl w:val="0"/>
          <w:numId w:val="416"/>
        </w:numPr>
      </w:pPr>
      <w:r>
        <w:rPr>
          <w:u w:val="single"/>
        </w:rPr>
        <w:t>South and Central America</w:t>
      </w:r>
      <w:r>
        <w:t>:  Colombia, Bolivia, Ecuador, Chile and Brazil.</w:t>
      </w:r>
    </w:p>
    <w:p w:rsidR="00000000" w:rsidRDefault="00000000"/>
    <w:p w:rsidR="00000000" w:rsidRDefault="00000000">
      <w:pPr>
        <w:pStyle w:val="ParaNo"/>
        <w:rPr>
          <w:lang w:val="en-GB"/>
        </w:rPr>
      </w:pPr>
      <w:r>
        <w:rPr>
          <w:lang w:val="en-GB"/>
        </w:rPr>
        <w:t>The Foreign Workers Administration, mentioned in Israel’s initial report, regularly distributes an information leaflet among the workers arriving at Israel’s Ben Gurion international airport</w:t>
      </w:r>
      <w:r>
        <w:rPr>
          <w:szCs w:val="30"/>
          <w:lang w:val="en-GB"/>
        </w:rPr>
        <w:t xml:space="preserve">.  </w:t>
      </w:r>
      <w:r>
        <w:rPr>
          <w:lang w:val="en-GB"/>
        </w:rPr>
        <w:t>These leaflets, written in a number of languages, list the employer’s legal obligations towards foreign workers</w:t>
      </w:r>
      <w:r>
        <w:rPr>
          <w:szCs w:val="30"/>
          <w:lang w:val="en-GB"/>
        </w:rPr>
        <w:t xml:space="preserve">.  </w:t>
      </w:r>
      <w:r>
        <w:rPr>
          <w:lang w:val="en-GB"/>
        </w:rPr>
        <w:t>It also provides the telephone number of a hot</w:t>
      </w:r>
      <w:r>
        <w:rPr>
          <w:lang w:val="en-GB"/>
        </w:rPr>
        <w:noBreakHyphen/>
        <w:t>line, to which one can file complaints to the Enforcement Division of the Ministry of Labour and Social Affairs</w:t>
      </w:r>
      <w:r>
        <w:rPr>
          <w:szCs w:val="30"/>
          <w:lang w:val="en-GB"/>
        </w:rPr>
        <w:t xml:space="preserve">.  </w:t>
      </w:r>
      <w:r>
        <w:rPr>
          <w:lang w:val="en-GB"/>
        </w:rPr>
        <w:t xml:space="preserve">Anonymous complaints are also dealt with.  Similar material is also being distributed by various NGOs active in this field. </w:t>
      </w:r>
    </w:p>
    <w:p w:rsidR="00000000" w:rsidRDefault="00000000"/>
    <w:p w:rsidR="00000000" w:rsidRDefault="00000000">
      <w:pPr>
        <w:pStyle w:val="ParaNo"/>
        <w:rPr>
          <w:lang w:val="en-GB"/>
        </w:rPr>
      </w:pPr>
      <w:r>
        <w:rPr>
          <w:lang w:val="en-GB"/>
        </w:rPr>
        <w:t>The Foreign Workers Administration acts for the purpose of enforcing the duties of employers towards their foreign workers in accordance with the labour laws</w:t>
      </w:r>
      <w:r>
        <w:rPr>
          <w:szCs w:val="30"/>
          <w:lang w:val="en-GB"/>
        </w:rPr>
        <w:t xml:space="preserve">.  </w:t>
      </w:r>
      <w:r>
        <w:rPr>
          <w:lang w:val="en-GB"/>
        </w:rPr>
        <w:t>This activity by the Foreign Workers Administration is on the rise</w:t>
      </w:r>
      <w:r>
        <w:rPr>
          <w:szCs w:val="21"/>
          <w:lang w:val="en-GB"/>
        </w:rPr>
        <w:t>:  i</w:t>
      </w:r>
      <w:r>
        <w:rPr>
          <w:lang w:val="en-GB"/>
        </w:rPr>
        <w:t>n 1998, 1,198 employers were fined (5,081 work sites were inspected, involving 10,740 workers)</w:t>
      </w:r>
      <w:r>
        <w:rPr>
          <w:szCs w:val="30"/>
          <w:lang w:val="en-GB"/>
        </w:rPr>
        <w:t xml:space="preserve">.  </w:t>
      </w:r>
      <w:r>
        <w:rPr>
          <w:lang w:val="en-GB"/>
        </w:rPr>
        <w:t>During the period between November 1999, and August 2000, 2,262 employers were fined for illegal employment, for which NIS 11 million was collected in fines</w:t>
      </w:r>
      <w:r>
        <w:rPr>
          <w:szCs w:val="30"/>
          <w:lang w:val="en-GB"/>
        </w:rPr>
        <w:t xml:space="preserve">.  </w:t>
      </w:r>
      <w:r>
        <w:rPr>
          <w:lang w:val="en-GB"/>
        </w:rPr>
        <w:t>During that period 359 employers did not pay the administrative fine and preferred to go to trial.</w:t>
      </w:r>
    </w:p>
    <w:p w:rsidR="00000000" w:rsidRDefault="00000000">
      <w:pPr>
        <w:rPr>
          <w:szCs w:val="21"/>
        </w:rPr>
      </w:pPr>
    </w:p>
    <w:p w:rsidR="00000000" w:rsidRDefault="00000000">
      <w:pPr>
        <w:pStyle w:val="Heading1"/>
      </w:pPr>
      <w:r>
        <w:t>Table 7</w:t>
      </w:r>
    </w:p>
    <w:p w:rsidR="00000000" w:rsidRDefault="00000000"/>
    <w:p w:rsidR="00000000" w:rsidRDefault="00000000">
      <w:pPr>
        <w:pStyle w:val="Heading1"/>
      </w:pPr>
      <w:r>
        <w:t>Employment and unemployment of Israelis:  levels and trends, 1996-1999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18"/>
        <w:gridCol w:w="1563"/>
      </w:tblGrid>
      <w:tr w:rsidR="00000000">
        <w:tblPrEx>
          <w:tblCellMar>
            <w:top w:w="0" w:type="dxa"/>
            <w:bottom w:w="0" w:type="dxa"/>
          </w:tblCellMar>
        </w:tblPrEx>
        <w:trPr>
          <w:cantSplit/>
        </w:trPr>
        <w:tc>
          <w:tcPr>
            <w:tcW w:w="3686" w:type="dxa"/>
            <w:vMerge w:val="restart"/>
            <w:tcBorders>
              <w:top w:val="single" w:sz="4" w:space="0" w:color="auto"/>
              <w:right w:val="single" w:sz="4" w:space="0" w:color="auto"/>
            </w:tcBorders>
          </w:tcPr>
          <w:p w:rsidR="00000000" w:rsidRDefault="00000000">
            <w:pPr>
              <w:rPr>
                <w:b/>
                <w:bCs/>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jc w:val="center"/>
            </w:pPr>
            <w:r>
              <w:t>1996</w:t>
            </w:r>
          </w:p>
        </w:tc>
        <w:tc>
          <w:tcPr>
            <w:tcW w:w="1276" w:type="dxa"/>
            <w:vMerge w:val="restart"/>
            <w:tcBorders>
              <w:top w:val="single" w:sz="4" w:space="0" w:color="auto"/>
              <w:left w:val="single" w:sz="4" w:space="0" w:color="auto"/>
            </w:tcBorders>
            <w:vAlign w:val="center"/>
          </w:tcPr>
          <w:p w:rsidR="00000000" w:rsidRDefault="00000000">
            <w:pPr>
              <w:jc w:val="center"/>
            </w:pPr>
            <w:r>
              <w:t>1999</w:t>
            </w:r>
          </w:p>
        </w:tc>
        <w:tc>
          <w:tcPr>
            <w:tcW w:w="2981" w:type="dxa"/>
            <w:gridSpan w:val="2"/>
            <w:tcBorders>
              <w:bottom w:val="single" w:sz="4" w:space="0" w:color="auto"/>
            </w:tcBorders>
          </w:tcPr>
          <w:p w:rsidR="00000000" w:rsidRDefault="00000000">
            <w:pPr>
              <w:jc w:val="center"/>
            </w:pPr>
            <w:r>
              <w:t>Average annual percentage change</w:t>
            </w:r>
          </w:p>
        </w:tc>
      </w:tr>
      <w:tr w:rsidR="00000000">
        <w:tblPrEx>
          <w:tblCellMar>
            <w:top w:w="0" w:type="dxa"/>
            <w:bottom w:w="0" w:type="dxa"/>
          </w:tblCellMar>
        </w:tblPrEx>
        <w:trPr>
          <w:cantSplit/>
        </w:trPr>
        <w:tc>
          <w:tcPr>
            <w:tcW w:w="3686" w:type="dxa"/>
            <w:vMerge/>
            <w:tcBorders>
              <w:bottom w:val="single" w:sz="4" w:space="0" w:color="auto"/>
              <w:right w:val="single" w:sz="4" w:space="0" w:color="auto"/>
            </w:tcBorders>
          </w:tcPr>
          <w:p w:rsidR="00000000" w:rsidRDefault="00000000">
            <w:pPr>
              <w:rPr>
                <w:b/>
                <w:bCs/>
              </w:rPr>
            </w:pPr>
          </w:p>
        </w:tc>
        <w:tc>
          <w:tcPr>
            <w:tcW w:w="1417" w:type="dxa"/>
            <w:vMerge/>
            <w:tcBorders>
              <w:left w:val="single" w:sz="4" w:space="0" w:color="auto"/>
              <w:bottom w:val="single" w:sz="4" w:space="0" w:color="auto"/>
              <w:right w:val="single" w:sz="4" w:space="0" w:color="auto"/>
            </w:tcBorders>
          </w:tcPr>
          <w:p w:rsidR="00000000" w:rsidRDefault="00000000">
            <w:pPr>
              <w:jc w:val="center"/>
            </w:pPr>
          </w:p>
        </w:tc>
        <w:tc>
          <w:tcPr>
            <w:tcW w:w="1276" w:type="dxa"/>
            <w:vMerge/>
            <w:tcBorders>
              <w:left w:val="single" w:sz="4" w:space="0" w:color="auto"/>
              <w:bottom w:val="single" w:sz="4" w:space="0" w:color="auto"/>
            </w:tcBorders>
          </w:tcPr>
          <w:p w:rsidR="00000000" w:rsidRDefault="00000000">
            <w:pPr>
              <w:jc w:val="center"/>
            </w:pPr>
          </w:p>
        </w:tc>
        <w:tc>
          <w:tcPr>
            <w:tcW w:w="1418" w:type="dxa"/>
            <w:tcBorders>
              <w:top w:val="single" w:sz="4" w:space="0" w:color="auto"/>
              <w:bottom w:val="single" w:sz="4" w:space="0" w:color="auto"/>
            </w:tcBorders>
          </w:tcPr>
          <w:p w:rsidR="00000000" w:rsidRDefault="00000000">
            <w:pPr>
              <w:jc w:val="center"/>
            </w:pPr>
            <w:r>
              <w:t>1991-1996</w:t>
            </w:r>
          </w:p>
        </w:tc>
        <w:tc>
          <w:tcPr>
            <w:tcW w:w="1563" w:type="dxa"/>
            <w:tcBorders>
              <w:top w:val="single" w:sz="4" w:space="0" w:color="auto"/>
              <w:bottom w:val="single" w:sz="4" w:space="0" w:color="auto"/>
            </w:tcBorders>
          </w:tcPr>
          <w:p w:rsidR="00000000" w:rsidRDefault="00000000">
            <w:pPr>
              <w:jc w:val="center"/>
            </w:pPr>
            <w:r>
              <w:t>1996-1999</w:t>
            </w:r>
          </w:p>
        </w:tc>
      </w:tr>
      <w:tr w:rsidR="00000000">
        <w:tblPrEx>
          <w:tblCellMar>
            <w:top w:w="0" w:type="dxa"/>
            <w:bottom w:w="0" w:type="dxa"/>
          </w:tblCellMar>
        </w:tblPrEx>
        <w:tc>
          <w:tcPr>
            <w:tcW w:w="3686" w:type="dxa"/>
            <w:tcBorders>
              <w:top w:val="single" w:sz="4" w:space="0" w:color="auto"/>
            </w:tcBorders>
          </w:tcPr>
          <w:p w:rsidR="00000000" w:rsidRDefault="00000000">
            <w:r>
              <w:t>Total population</w:t>
            </w:r>
          </w:p>
        </w:tc>
        <w:tc>
          <w:tcPr>
            <w:tcW w:w="1417" w:type="dxa"/>
            <w:tcBorders>
              <w:top w:val="single" w:sz="4" w:space="0" w:color="auto"/>
            </w:tcBorders>
          </w:tcPr>
          <w:p w:rsidR="00000000" w:rsidRDefault="00000000">
            <w:pPr>
              <w:tabs>
                <w:tab w:val="right" w:pos="742"/>
              </w:tabs>
            </w:pPr>
          </w:p>
        </w:tc>
        <w:tc>
          <w:tcPr>
            <w:tcW w:w="1276" w:type="dxa"/>
            <w:tcBorders>
              <w:top w:val="single" w:sz="4" w:space="0" w:color="auto"/>
            </w:tcBorders>
          </w:tcPr>
          <w:p w:rsidR="00000000" w:rsidRDefault="00000000"/>
        </w:tc>
        <w:tc>
          <w:tcPr>
            <w:tcW w:w="1418" w:type="dxa"/>
            <w:tcBorders>
              <w:top w:val="single" w:sz="4" w:space="0" w:color="auto"/>
            </w:tcBorders>
          </w:tcPr>
          <w:p w:rsidR="00000000" w:rsidRDefault="00000000"/>
        </w:tc>
        <w:tc>
          <w:tcPr>
            <w:tcW w:w="1563" w:type="dxa"/>
            <w:tcBorders>
              <w:top w:val="single" w:sz="4" w:space="0" w:color="auto"/>
            </w:tcBorders>
          </w:tcPr>
          <w:p w:rsidR="00000000" w:rsidRDefault="00000000"/>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4 019.9</w:t>
            </w:r>
          </w:p>
        </w:tc>
        <w:tc>
          <w:tcPr>
            <w:tcW w:w="1276" w:type="dxa"/>
          </w:tcPr>
          <w:p w:rsidR="00000000" w:rsidRDefault="00000000">
            <w:pPr>
              <w:ind w:right="175"/>
              <w:jc w:val="right"/>
            </w:pPr>
            <w:r>
              <w:t>4 358.5</w:t>
            </w:r>
          </w:p>
        </w:tc>
        <w:tc>
          <w:tcPr>
            <w:tcW w:w="1418" w:type="dxa"/>
          </w:tcPr>
          <w:p w:rsidR="00000000" w:rsidRDefault="00000000">
            <w:pPr>
              <w:tabs>
                <w:tab w:val="decimal" w:pos="601"/>
              </w:tabs>
            </w:pPr>
            <w:r>
              <w:t>3.2</w:t>
            </w:r>
          </w:p>
        </w:tc>
        <w:tc>
          <w:tcPr>
            <w:tcW w:w="1563" w:type="dxa"/>
          </w:tcPr>
          <w:p w:rsidR="00000000" w:rsidRDefault="00000000">
            <w:pPr>
              <w:tabs>
                <w:tab w:val="decimal" w:pos="742"/>
              </w:tabs>
            </w:pPr>
            <w:r>
              <w:t>2.7</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2 156.9</w:t>
            </w:r>
          </w:p>
        </w:tc>
        <w:tc>
          <w:tcPr>
            <w:tcW w:w="1276" w:type="dxa"/>
          </w:tcPr>
          <w:p w:rsidR="00000000" w:rsidRDefault="00000000">
            <w:pPr>
              <w:ind w:right="175"/>
              <w:jc w:val="right"/>
            </w:pPr>
            <w:r>
              <w:t>2 345.2</w:t>
            </w:r>
          </w:p>
        </w:tc>
        <w:tc>
          <w:tcPr>
            <w:tcW w:w="1418" w:type="dxa"/>
          </w:tcPr>
          <w:p w:rsidR="00000000" w:rsidRDefault="00000000">
            <w:pPr>
              <w:tabs>
                <w:tab w:val="decimal" w:pos="601"/>
              </w:tabs>
            </w:pPr>
            <w:r>
              <w:t>4.0</w:t>
            </w:r>
          </w:p>
        </w:tc>
        <w:tc>
          <w:tcPr>
            <w:tcW w:w="1563" w:type="dxa"/>
          </w:tcPr>
          <w:p w:rsidR="00000000" w:rsidRDefault="00000000">
            <w:pPr>
              <w:tabs>
                <w:tab w:val="decimal" w:pos="742"/>
              </w:tabs>
            </w:pPr>
            <w:r>
              <w:t>2.8</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53.7</w:t>
            </w:r>
          </w:p>
        </w:tc>
        <w:tc>
          <w:tcPr>
            <w:tcW w:w="1276" w:type="dxa"/>
          </w:tcPr>
          <w:p w:rsidR="00000000" w:rsidRDefault="00000000">
            <w:pPr>
              <w:ind w:right="175"/>
              <w:jc w:val="right"/>
            </w:pPr>
            <w:r>
              <w:t>53.8</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2 012.8</w:t>
            </w:r>
          </w:p>
        </w:tc>
        <w:tc>
          <w:tcPr>
            <w:tcW w:w="1276" w:type="dxa"/>
          </w:tcPr>
          <w:p w:rsidR="00000000" w:rsidRDefault="00000000">
            <w:pPr>
              <w:ind w:right="175"/>
              <w:jc w:val="right"/>
            </w:pPr>
            <w:r>
              <w:t>2 136.7</w:t>
            </w:r>
          </w:p>
        </w:tc>
        <w:tc>
          <w:tcPr>
            <w:tcW w:w="1418" w:type="dxa"/>
          </w:tcPr>
          <w:p w:rsidR="00000000" w:rsidRDefault="00000000">
            <w:pPr>
              <w:tabs>
                <w:tab w:val="decimal" w:pos="601"/>
              </w:tabs>
            </w:pPr>
            <w:r>
              <w:t>4.9</w:t>
            </w:r>
          </w:p>
        </w:tc>
        <w:tc>
          <w:tcPr>
            <w:tcW w:w="1563" w:type="dxa"/>
          </w:tcPr>
          <w:p w:rsidR="00000000" w:rsidRDefault="00000000">
            <w:pPr>
              <w:tabs>
                <w:tab w:val="decimal" w:pos="742"/>
              </w:tabs>
            </w:pPr>
            <w:r>
              <w:t>2.0</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144.1</w:t>
            </w:r>
          </w:p>
        </w:tc>
        <w:tc>
          <w:tcPr>
            <w:tcW w:w="1276" w:type="dxa"/>
          </w:tcPr>
          <w:p w:rsidR="00000000" w:rsidRDefault="00000000">
            <w:pPr>
              <w:ind w:right="175"/>
              <w:jc w:val="right"/>
            </w:pPr>
            <w:r>
              <w:t>208.5</w:t>
            </w:r>
          </w:p>
        </w:tc>
        <w:tc>
          <w:tcPr>
            <w:tcW w:w="1418" w:type="dxa"/>
          </w:tcPr>
          <w:p w:rsidR="00000000" w:rsidRDefault="00000000">
            <w:pPr>
              <w:tabs>
                <w:tab w:val="decimal" w:pos="601"/>
              </w:tabs>
            </w:pPr>
            <w:r>
              <w:t>-4.9</w:t>
            </w:r>
          </w:p>
        </w:tc>
        <w:tc>
          <w:tcPr>
            <w:tcW w:w="1563" w:type="dxa"/>
          </w:tcPr>
          <w:p w:rsidR="00000000" w:rsidRDefault="00000000">
            <w:pPr>
              <w:tabs>
                <w:tab w:val="decimal" w:pos="742"/>
              </w:tabs>
            </w:pPr>
            <w:r>
              <w:t>13.1</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6.7</w:t>
            </w:r>
          </w:p>
        </w:tc>
        <w:tc>
          <w:tcPr>
            <w:tcW w:w="1276" w:type="dxa"/>
          </w:tcPr>
          <w:p w:rsidR="00000000" w:rsidRDefault="00000000">
            <w:pPr>
              <w:ind w:right="175"/>
              <w:jc w:val="right"/>
            </w:pPr>
            <w:r>
              <w:t>8.9</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Jews</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3 362.6</w:t>
            </w:r>
          </w:p>
        </w:tc>
        <w:tc>
          <w:tcPr>
            <w:tcW w:w="1276" w:type="dxa"/>
          </w:tcPr>
          <w:p w:rsidR="00000000" w:rsidRDefault="00000000">
            <w:pPr>
              <w:ind w:right="175"/>
              <w:jc w:val="right"/>
            </w:pPr>
            <w:r>
              <w:t>3 616.2</w:t>
            </w:r>
          </w:p>
        </w:tc>
        <w:tc>
          <w:tcPr>
            <w:tcW w:w="1418" w:type="dxa"/>
          </w:tcPr>
          <w:p w:rsidR="00000000" w:rsidRDefault="00000000">
            <w:pPr>
              <w:tabs>
                <w:tab w:val="decimal" w:pos="601"/>
              </w:tabs>
            </w:pPr>
            <w:r>
              <w:t>3.0</w:t>
            </w:r>
          </w:p>
        </w:tc>
        <w:tc>
          <w:tcPr>
            <w:tcW w:w="1563" w:type="dxa"/>
          </w:tcPr>
          <w:p w:rsidR="00000000" w:rsidRDefault="00000000">
            <w:pPr>
              <w:tabs>
                <w:tab w:val="decimal" w:pos="742"/>
              </w:tabs>
            </w:pPr>
            <w:r>
              <w:t>2.5</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1 880.2</w:t>
            </w:r>
          </w:p>
        </w:tc>
        <w:tc>
          <w:tcPr>
            <w:tcW w:w="1276" w:type="dxa"/>
          </w:tcPr>
          <w:p w:rsidR="00000000" w:rsidRDefault="00000000">
            <w:pPr>
              <w:ind w:right="175"/>
              <w:jc w:val="right"/>
            </w:pPr>
            <w:r>
              <w:t>2 029.4</w:t>
            </w:r>
          </w:p>
        </w:tc>
        <w:tc>
          <w:tcPr>
            <w:tcW w:w="1418" w:type="dxa"/>
          </w:tcPr>
          <w:p w:rsidR="00000000" w:rsidRDefault="00000000">
            <w:pPr>
              <w:tabs>
                <w:tab w:val="decimal" w:pos="601"/>
              </w:tabs>
            </w:pPr>
            <w:r>
              <w:t>3.9</w:t>
            </w:r>
          </w:p>
        </w:tc>
        <w:tc>
          <w:tcPr>
            <w:tcW w:w="1563" w:type="dxa"/>
          </w:tcPr>
          <w:p w:rsidR="00000000" w:rsidRDefault="00000000">
            <w:pPr>
              <w:tabs>
                <w:tab w:val="decimal" w:pos="742"/>
              </w:tabs>
            </w:pPr>
            <w:r>
              <w:t>2.6</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55.9</w:t>
            </w:r>
          </w:p>
        </w:tc>
        <w:tc>
          <w:tcPr>
            <w:tcW w:w="1276" w:type="dxa"/>
          </w:tcPr>
          <w:p w:rsidR="00000000" w:rsidRDefault="00000000">
            <w:pPr>
              <w:ind w:right="175"/>
              <w:jc w:val="right"/>
            </w:pPr>
            <w:r>
              <w:t>56.1</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1 753.3</w:t>
            </w:r>
          </w:p>
        </w:tc>
        <w:tc>
          <w:tcPr>
            <w:tcW w:w="1276" w:type="dxa"/>
          </w:tcPr>
          <w:p w:rsidR="00000000" w:rsidRDefault="00000000">
            <w:pPr>
              <w:ind w:right="175"/>
              <w:jc w:val="right"/>
            </w:pPr>
            <w:r>
              <w:t>1 857.0</w:t>
            </w:r>
          </w:p>
        </w:tc>
        <w:tc>
          <w:tcPr>
            <w:tcW w:w="1418" w:type="dxa"/>
          </w:tcPr>
          <w:p w:rsidR="00000000" w:rsidRDefault="00000000">
            <w:pPr>
              <w:tabs>
                <w:tab w:val="decimal" w:pos="601"/>
              </w:tabs>
            </w:pPr>
            <w:r>
              <w:t>4.7</w:t>
            </w:r>
          </w:p>
        </w:tc>
        <w:tc>
          <w:tcPr>
            <w:tcW w:w="1563" w:type="dxa"/>
          </w:tcPr>
          <w:p w:rsidR="00000000" w:rsidRDefault="00000000">
            <w:pPr>
              <w:tabs>
                <w:tab w:val="decimal" w:pos="742"/>
              </w:tabs>
            </w:pPr>
            <w:r>
              <w:t>1.9</w:t>
            </w:r>
          </w:p>
        </w:tc>
      </w:tr>
      <w:tr w:rsidR="00000000">
        <w:tblPrEx>
          <w:tblCellMar>
            <w:top w:w="0" w:type="dxa"/>
            <w:bottom w:w="0" w:type="dxa"/>
          </w:tblCellMar>
        </w:tblPrEx>
        <w:trPr>
          <w:trHeight w:val="148"/>
        </w:trPr>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127.0</w:t>
            </w:r>
          </w:p>
        </w:tc>
        <w:tc>
          <w:tcPr>
            <w:tcW w:w="1276" w:type="dxa"/>
          </w:tcPr>
          <w:p w:rsidR="00000000" w:rsidRDefault="00000000">
            <w:pPr>
              <w:ind w:right="175"/>
              <w:jc w:val="right"/>
            </w:pPr>
            <w:r>
              <w:t>172.4</w:t>
            </w:r>
          </w:p>
        </w:tc>
        <w:tc>
          <w:tcPr>
            <w:tcW w:w="1418" w:type="dxa"/>
          </w:tcPr>
          <w:p w:rsidR="00000000" w:rsidRDefault="00000000">
            <w:pPr>
              <w:tabs>
                <w:tab w:val="decimal" w:pos="601"/>
              </w:tabs>
            </w:pPr>
            <w:r>
              <w:t>-5.0</w:t>
            </w:r>
          </w:p>
        </w:tc>
        <w:tc>
          <w:tcPr>
            <w:tcW w:w="1563" w:type="dxa"/>
          </w:tcPr>
          <w:p w:rsidR="00000000" w:rsidRDefault="00000000">
            <w:pPr>
              <w:tabs>
                <w:tab w:val="decimal" w:pos="742"/>
              </w:tabs>
            </w:pPr>
            <w:r>
              <w:t>10.7</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6.7</w:t>
            </w:r>
          </w:p>
        </w:tc>
        <w:tc>
          <w:tcPr>
            <w:tcW w:w="1276" w:type="dxa"/>
          </w:tcPr>
          <w:p w:rsidR="00000000" w:rsidRDefault="00000000">
            <w:pPr>
              <w:ind w:right="175"/>
              <w:jc w:val="right"/>
            </w:pPr>
            <w:r>
              <w:t>8.5</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Men</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1 959.7</w:t>
            </w:r>
          </w:p>
        </w:tc>
        <w:tc>
          <w:tcPr>
            <w:tcW w:w="1276" w:type="dxa"/>
          </w:tcPr>
          <w:p w:rsidR="00000000" w:rsidRDefault="00000000">
            <w:pPr>
              <w:ind w:right="175"/>
              <w:jc w:val="right"/>
            </w:pPr>
            <w:r>
              <w:t>2 116.3</w:t>
            </w:r>
          </w:p>
        </w:tc>
        <w:tc>
          <w:tcPr>
            <w:tcW w:w="1418" w:type="dxa"/>
          </w:tcPr>
          <w:p w:rsidR="00000000" w:rsidRDefault="00000000">
            <w:pPr>
              <w:tabs>
                <w:tab w:val="decimal" w:pos="601"/>
              </w:tabs>
            </w:pPr>
            <w:r>
              <w:t>3.1</w:t>
            </w:r>
          </w:p>
        </w:tc>
        <w:tc>
          <w:tcPr>
            <w:tcW w:w="1563" w:type="dxa"/>
          </w:tcPr>
          <w:p w:rsidR="00000000" w:rsidRDefault="00000000">
            <w:pPr>
              <w:tabs>
                <w:tab w:val="decimal" w:pos="742"/>
              </w:tabs>
            </w:pPr>
            <w:r>
              <w:t>2.6</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1 217.8</w:t>
            </w:r>
          </w:p>
        </w:tc>
        <w:tc>
          <w:tcPr>
            <w:tcW w:w="1276" w:type="dxa"/>
          </w:tcPr>
          <w:p w:rsidR="00000000" w:rsidRDefault="00000000">
            <w:pPr>
              <w:ind w:right="175"/>
              <w:jc w:val="right"/>
            </w:pPr>
            <w:r>
              <w:t>1 285.0</w:t>
            </w:r>
          </w:p>
        </w:tc>
        <w:tc>
          <w:tcPr>
            <w:tcW w:w="1418" w:type="dxa"/>
          </w:tcPr>
          <w:p w:rsidR="00000000" w:rsidRDefault="00000000">
            <w:pPr>
              <w:tabs>
                <w:tab w:val="decimal" w:pos="601"/>
              </w:tabs>
            </w:pPr>
            <w:r>
              <w:t>3.1</w:t>
            </w:r>
          </w:p>
        </w:tc>
        <w:tc>
          <w:tcPr>
            <w:tcW w:w="1563" w:type="dxa"/>
          </w:tcPr>
          <w:p w:rsidR="00000000" w:rsidRDefault="00000000">
            <w:pPr>
              <w:tabs>
                <w:tab w:val="decimal" w:pos="742"/>
              </w:tabs>
            </w:pPr>
            <w:r>
              <w:t>2.6</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62.1</w:t>
            </w:r>
          </w:p>
        </w:tc>
        <w:tc>
          <w:tcPr>
            <w:tcW w:w="1276" w:type="dxa"/>
          </w:tcPr>
          <w:p w:rsidR="00000000" w:rsidRDefault="00000000">
            <w:pPr>
              <w:ind w:right="175"/>
              <w:jc w:val="right"/>
            </w:pPr>
            <w:r>
              <w:t>60.7</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1 147.0</w:t>
            </w:r>
          </w:p>
        </w:tc>
        <w:tc>
          <w:tcPr>
            <w:tcW w:w="1276" w:type="dxa"/>
          </w:tcPr>
          <w:p w:rsidR="00000000" w:rsidRDefault="00000000">
            <w:pPr>
              <w:ind w:right="175"/>
              <w:jc w:val="right"/>
            </w:pPr>
            <w:r>
              <w:t>1 176.2</w:t>
            </w:r>
          </w:p>
        </w:tc>
        <w:tc>
          <w:tcPr>
            <w:tcW w:w="1418" w:type="dxa"/>
          </w:tcPr>
          <w:p w:rsidR="00000000" w:rsidRDefault="00000000">
            <w:pPr>
              <w:tabs>
                <w:tab w:val="decimal" w:pos="601"/>
              </w:tabs>
            </w:pPr>
            <w:r>
              <w:t>3.8</w:t>
            </w:r>
          </w:p>
        </w:tc>
        <w:tc>
          <w:tcPr>
            <w:tcW w:w="1563" w:type="dxa"/>
          </w:tcPr>
          <w:p w:rsidR="00000000" w:rsidRDefault="00000000">
            <w:pPr>
              <w:tabs>
                <w:tab w:val="decimal" w:pos="742"/>
              </w:tabs>
            </w:pPr>
            <w:r>
              <w:t>0.8</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70.8</w:t>
            </w:r>
          </w:p>
        </w:tc>
        <w:tc>
          <w:tcPr>
            <w:tcW w:w="1276" w:type="dxa"/>
          </w:tcPr>
          <w:p w:rsidR="00000000" w:rsidRDefault="00000000">
            <w:pPr>
              <w:ind w:right="175"/>
              <w:jc w:val="right"/>
            </w:pPr>
            <w:r>
              <w:t>108.8</w:t>
            </w:r>
          </w:p>
        </w:tc>
        <w:tc>
          <w:tcPr>
            <w:tcW w:w="1418" w:type="dxa"/>
          </w:tcPr>
          <w:p w:rsidR="00000000" w:rsidRDefault="00000000">
            <w:pPr>
              <w:tabs>
                <w:tab w:val="decimal" w:pos="601"/>
              </w:tabs>
            </w:pPr>
            <w:r>
              <w:t>-4.7</w:t>
            </w:r>
          </w:p>
        </w:tc>
        <w:tc>
          <w:tcPr>
            <w:tcW w:w="1563" w:type="dxa"/>
          </w:tcPr>
          <w:p w:rsidR="00000000" w:rsidRDefault="00000000">
            <w:pPr>
              <w:tabs>
                <w:tab w:val="decimal" w:pos="742"/>
              </w:tabs>
            </w:pPr>
            <w:r>
              <w:t>15.4</w:t>
            </w:r>
          </w:p>
        </w:tc>
      </w:tr>
      <w:tr w:rsidR="00000000">
        <w:tblPrEx>
          <w:tblCellMar>
            <w:top w:w="0" w:type="dxa"/>
            <w:bottom w:w="0" w:type="dxa"/>
          </w:tblCellMar>
        </w:tblPrEx>
        <w:tc>
          <w:tcPr>
            <w:tcW w:w="3686" w:type="dxa"/>
            <w:tcBorders>
              <w:bottom w:val="nil"/>
            </w:tcBorders>
          </w:tcPr>
          <w:p w:rsidR="00000000" w:rsidRDefault="00000000">
            <w:r>
              <w:t xml:space="preserve">    Unemployment rate (%)</w:t>
            </w:r>
          </w:p>
        </w:tc>
        <w:tc>
          <w:tcPr>
            <w:tcW w:w="1417" w:type="dxa"/>
            <w:tcBorders>
              <w:bottom w:val="nil"/>
            </w:tcBorders>
          </w:tcPr>
          <w:p w:rsidR="00000000" w:rsidRDefault="00000000">
            <w:pPr>
              <w:tabs>
                <w:tab w:val="right" w:pos="884"/>
              </w:tabs>
            </w:pPr>
            <w:r>
              <w:tab/>
              <w:t>5.8</w:t>
            </w:r>
          </w:p>
        </w:tc>
        <w:tc>
          <w:tcPr>
            <w:tcW w:w="1276" w:type="dxa"/>
            <w:tcBorders>
              <w:bottom w:val="nil"/>
            </w:tcBorders>
          </w:tcPr>
          <w:p w:rsidR="00000000" w:rsidRDefault="00000000">
            <w:pPr>
              <w:ind w:right="175"/>
              <w:jc w:val="right"/>
            </w:pPr>
            <w:r>
              <w:t>8.5</w:t>
            </w:r>
          </w:p>
        </w:tc>
        <w:tc>
          <w:tcPr>
            <w:tcW w:w="1418" w:type="dxa"/>
            <w:tcBorders>
              <w:bottom w:val="nil"/>
            </w:tcBorders>
          </w:tcPr>
          <w:p w:rsidR="00000000" w:rsidRDefault="00000000">
            <w:pPr>
              <w:tabs>
                <w:tab w:val="decimal" w:pos="601"/>
              </w:tabs>
            </w:pPr>
          </w:p>
        </w:tc>
        <w:tc>
          <w:tcPr>
            <w:tcW w:w="1563" w:type="dxa"/>
            <w:tcBorders>
              <w:bottom w:val="nil"/>
            </w:tcBorders>
          </w:tcPr>
          <w:p w:rsidR="00000000" w:rsidRDefault="00000000">
            <w:pPr>
              <w:tabs>
                <w:tab w:val="decimal" w:pos="742"/>
              </w:tabs>
            </w:pPr>
          </w:p>
        </w:tc>
      </w:tr>
      <w:tr w:rsidR="00000000">
        <w:tblPrEx>
          <w:tblCellMar>
            <w:top w:w="0" w:type="dxa"/>
            <w:bottom w:w="0" w:type="dxa"/>
          </w:tblCellMar>
        </w:tblPrEx>
        <w:tc>
          <w:tcPr>
            <w:tcW w:w="3686" w:type="dxa"/>
            <w:tcBorders>
              <w:top w:val="nil"/>
              <w:bottom w:val="nil"/>
            </w:tcBorders>
          </w:tcPr>
          <w:p w:rsidR="00000000" w:rsidRDefault="00000000"/>
        </w:tc>
        <w:tc>
          <w:tcPr>
            <w:tcW w:w="1417" w:type="dxa"/>
            <w:tcBorders>
              <w:top w:val="nil"/>
              <w:bottom w:val="nil"/>
            </w:tcBorders>
          </w:tcPr>
          <w:p w:rsidR="00000000" w:rsidRDefault="00000000">
            <w:pPr>
              <w:tabs>
                <w:tab w:val="right" w:pos="884"/>
              </w:tabs>
            </w:pPr>
          </w:p>
        </w:tc>
        <w:tc>
          <w:tcPr>
            <w:tcW w:w="1276" w:type="dxa"/>
            <w:tcBorders>
              <w:top w:val="nil"/>
              <w:bottom w:val="nil"/>
            </w:tcBorders>
          </w:tcPr>
          <w:p w:rsidR="00000000" w:rsidRDefault="00000000">
            <w:pPr>
              <w:ind w:right="175"/>
              <w:jc w:val="right"/>
            </w:pPr>
          </w:p>
        </w:tc>
        <w:tc>
          <w:tcPr>
            <w:tcW w:w="1418" w:type="dxa"/>
            <w:tcBorders>
              <w:top w:val="nil"/>
              <w:bottom w:val="nil"/>
            </w:tcBorders>
          </w:tcPr>
          <w:p w:rsidR="00000000" w:rsidRDefault="00000000">
            <w:pPr>
              <w:tabs>
                <w:tab w:val="decimal" w:pos="601"/>
              </w:tabs>
            </w:pPr>
          </w:p>
        </w:tc>
        <w:tc>
          <w:tcPr>
            <w:tcW w:w="1563" w:type="dxa"/>
            <w:tcBorders>
              <w:top w:val="nil"/>
              <w:bottom w:val="nil"/>
            </w:tcBorders>
          </w:tcPr>
          <w:p w:rsidR="00000000" w:rsidRDefault="00000000">
            <w:pPr>
              <w:tabs>
                <w:tab w:val="decimal" w:pos="742"/>
              </w:tabs>
            </w:pPr>
          </w:p>
        </w:tc>
      </w:tr>
    </w:tbl>
    <w:p w:rsidR="00000000" w:rsidRDefault="00000000">
      <w:pPr>
        <w:spacing w:line="14" w:lineRule="auto"/>
      </w:pPr>
      <w:r>
        <w:br w:type="page"/>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18"/>
        <w:gridCol w:w="1563"/>
      </w:tblGrid>
      <w:tr w:rsidR="00000000">
        <w:tblPrEx>
          <w:tblCellMar>
            <w:top w:w="0" w:type="dxa"/>
            <w:bottom w:w="0" w:type="dxa"/>
          </w:tblCellMar>
        </w:tblPrEx>
        <w:trPr>
          <w:cantSplit/>
          <w:tblHeader/>
        </w:trPr>
        <w:tc>
          <w:tcPr>
            <w:tcW w:w="9360" w:type="dxa"/>
            <w:gridSpan w:val="5"/>
            <w:tcBorders>
              <w:top w:val="nil"/>
              <w:left w:val="nil"/>
              <w:bottom w:val="single" w:sz="4" w:space="0" w:color="auto"/>
              <w:right w:val="nil"/>
            </w:tcBorders>
          </w:tcPr>
          <w:p w:rsidR="00000000" w:rsidRDefault="00000000">
            <w:pPr>
              <w:jc w:val="center"/>
              <w:rPr>
                <w:b/>
                <w:bCs/>
              </w:rPr>
            </w:pPr>
            <w:r>
              <w:br w:type="page"/>
            </w:r>
            <w:r>
              <w:rPr>
                <w:b/>
                <w:bCs/>
              </w:rPr>
              <w:t>Table 7 (</w:t>
            </w:r>
            <w:r>
              <w:rPr>
                <w:b/>
                <w:bCs/>
                <w:u w:val="single"/>
              </w:rPr>
              <w:t>continued</w:t>
            </w:r>
            <w:r>
              <w:rPr>
                <w:b/>
                <w:bCs/>
              </w:rPr>
              <w:t>)</w:t>
            </w:r>
          </w:p>
          <w:p w:rsidR="00000000" w:rsidRDefault="00000000">
            <w:pPr>
              <w:jc w:val="center"/>
            </w:pPr>
          </w:p>
        </w:tc>
      </w:tr>
      <w:tr w:rsidR="00000000">
        <w:tblPrEx>
          <w:tblCellMar>
            <w:top w:w="0" w:type="dxa"/>
            <w:bottom w:w="0" w:type="dxa"/>
          </w:tblCellMar>
        </w:tblPrEx>
        <w:trPr>
          <w:cantSplit/>
          <w:tblHeader/>
        </w:trPr>
        <w:tc>
          <w:tcPr>
            <w:tcW w:w="3686" w:type="dxa"/>
            <w:vMerge w:val="restart"/>
            <w:tcBorders>
              <w:top w:val="single" w:sz="4" w:space="0" w:color="auto"/>
              <w:right w:val="single" w:sz="4" w:space="0" w:color="auto"/>
            </w:tcBorders>
          </w:tcPr>
          <w:p w:rsidR="00000000" w:rsidRDefault="00000000">
            <w:pPr>
              <w:rPr>
                <w:b/>
                <w:bCs/>
              </w:rP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jc w:val="center"/>
            </w:pPr>
            <w:r>
              <w:t>1996</w:t>
            </w:r>
          </w:p>
        </w:tc>
        <w:tc>
          <w:tcPr>
            <w:tcW w:w="1276" w:type="dxa"/>
            <w:vMerge w:val="restart"/>
            <w:tcBorders>
              <w:top w:val="single" w:sz="4" w:space="0" w:color="auto"/>
              <w:left w:val="single" w:sz="4" w:space="0" w:color="auto"/>
            </w:tcBorders>
            <w:vAlign w:val="center"/>
          </w:tcPr>
          <w:p w:rsidR="00000000" w:rsidRDefault="00000000">
            <w:pPr>
              <w:jc w:val="center"/>
            </w:pPr>
            <w:r>
              <w:t>1999</w:t>
            </w:r>
          </w:p>
        </w:tc>
        <w:tc>
          <w:tcPr>
            <w:tcW w:w="2981" w:type="dxa"/>
            <w:gridSpan w:val="2"/>
            <w:tcBorders>
              <w:top w:val="single" w:sz="4" w:space="0" w:color="auto"/>
              <w:bottom w:val="single" w:sz="4" w:space="0" w:color="auto"/>
            </w:tcBorders>
          </w:tcPr>
          <w:p w:rsidR="00000000" w:rsidRDefault="00000000">
            <w:pPr>
              <w:jc w:val="center"/>
            </w:pPr>
            <w:r>
              <w:t>Average annual percentage change</w:t>
            </w:r>
          </w:p>
        </w:tc>
      </w:tr>
      <w:tr w:rsidR="00000000">
        <w:tblPrEx>
          <w:tblCellMar>
            <w:top w:w="0" w:type="dxa"/>
            <w:bottom w:w="0" w:type="dxa"/>
          </w:tblCellMar>
        </w:tblPrEx>
        <w:trPr>
          <w:cantSplit/>
          <w:tblHeader/>
        </w:trPr>
        <w:tc>
          <w:tcPr>
            <w:tcW w:w="3686" w:type="dxa"/>
            <w:vMerge/>
            <w:tcBorders>
              <w:bottom w:val="single" w:sz="4" w:space="0" w:color="auto"/>
              <w:right w:val="single" w:sz="4" w:space="0" w:color="auto"/>
            </w:tcBorders>
          </w:tcPr>
          <w:p w:rsidR="00000000" w:rsidRDefault="00000000">
            <w:pPr>
              <w:rPr>
                <w:b/>
                <w:bCs/>
              </w:rPr>
            </w:pPr>
          </w:p>
        </w:tc>
        <w:tc>
          <w:tcPr>
            <w:tcW w:w="1417" w:type="dxa"/>
            <w:vMerge/>
            <w:tcBorders>
              <w:left w:val="single" w:sz="4" w:space="0" w:color="auto"/>
              <w:bottom w:val="single" w:sz="4" w:space="0" w:color="auto"/>
              <w:right w:val="single" w:sz="4" w:space="0" w:color="auto"/>
            </w:tcBorders>
          </w:tcPr>
          <w:p w:rsidR="00000000" w:rsidRDefault="00000000">
            <w:pPr>
              <w:jc w:val="center"/>
            </w:pPr>
          </w:p>
        </w:tc>
        <w:tc>
          <w:tcPr>
            <w:tcW w:w="1276" w:type="dxa"/>
            <w:vMerge/>
            <w:tcBorders>
              <w:left w:val="single" w:sz="4" w:space="0" w:color="auto"/>
              <w:bottom w:val="single" w:sz="4" w:space="0" w:color="auto"/>
            </w:tcBorders>
          </w:tcPr>
          <w:p w:rsidR="00000000" w:rsidRDefault="00000000">
            <w:pPr>
              <w:jc w:val="center"/>
            </w:pPr>
          </w:p>
        </w:tc>
        <w:tc>
          <w:tcPr>
            <w:tcW w:w="1418" w:type="dxa"/>
            <w:tcBorders>
              <w:top w:val="single" w:sz="4" w:space="0" w:color="auto"/>
              <w:bottom w:val="single" w:sz="4" w:space="0" w:color="auto"/>
            </w:tcBorders>
          </w:tcPr>
          <w:p w:rsidR="00000000" w:rsidRDefault="00000000">
            <w:pPr>
              <w:jc w:val="center"/>
            </w:pPr>
            <w:r>
              <w:t>1991-1996</w:t>
            </w:r>
          </w:p>
        </w:tc>
        <w:tc>
          <w:tcPr>
            <w:tcW w:w="1563" w:type="dxa"/>
            <w:tcBorders>
              <w:top w:val="single" w:sz="4" w:space="0" w:color="auto"/>
              <w:bottom w:val="single" w:sz="4" w:space="0" w:color="auto"/>
            </w:tcBorders>
          </w:tcPr>
          <w:p w:rsidR="00000000" w:rsidRDefault="00000000">
            <w:pPr>
              <w:jc w:val="center"/>
            </w:pPr>
            <w:r>
              <w:t>1996-1999</w:t>
            </w:r>
          </w:p>
        </w:tc>
      </w:tr>
      <w:tr w:rsidR="00000000">
        <w:tblPrEx>
          <w:tblCellMar>
            <w:top w:w="0" w:type="dxa"/>
            <w:bottom w:w="0" w:type="dxa"/>
          </w:tblCellMar>
        </w:tblPrEx>
        <w:tc>
          <w:tcPr>
            <w:tcW w:w="3686" w:type="dxa"/>
          </w:tcPr>
          <w:p w:rsidR="00000000" w:rsidRDefault="00000000">
            <w:r>
              <w:t>Women</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2 060.1</w:t>
            </w:r>
          </w:p>
        </w:tc>
        <w:tc>
          <w:tcPr>
            <w:tcW w:w="1276" w:type="dxa"/>
          </w:tcPr>
          <w:p w:rsidR="00000000" w:rsidRDefault="00000000">
            <w:pPr>
              <w:ind w:right="175"/>
              <w:jc w:val="right"/>
            </w:pPr>
            <w:r>
              <w:t>2 242.2</w:t>
            </w:r>
          </w:p>
        </w:tc>
        <w:tc>
          <w:tcPr>
            <w:tcW w:w="1418" w:type="dxa"/>
          </w:tcPr>
          <w:p w:rsidR="00000000" w:rsidRDefault="00000000">
            <w:pPr>
              <w:tabs>
                <w:tab w:val="decimal" w:pos="601"/>
              </w:tabs>
            </w:pPr>
            <w:r>
              <w:t>3.3</w:t>
            </w:r>
          </w:p>
        </w:tc>
        <w:tc>
          <w:tcPr>
            <w:tcW w:w="1563" w:type="dxa"/>
          </w:tcPr>
          <w:p w:rsidR="00000000" w:rsidRDefault="00000000">
            <w:pPr>
              <w:tabs>
                <w:tab w:val="decimal" w:pos="742"/>
              </w:tabs>
            </w:pPr>
            <w:r>
              <w:t>2.9</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939.1</w:t>
            </w:r>
          </w:p>
        </w:tc>
        <w:tc>
          <w:tcPr>
            <w:tcW w:w="1276" w:type="dxa"/>
          </w:tcPr>
          <w:p w:rsidR="00000000" w:rsidRDefault="00000000">
            <w:pPr>
              <w:ind w:right="175"/>
              <w:jc w:val="right"/>
            </w:pPr>
            <w:r>
              <w:t>1 060.2</w:t>
            </w:r>
          </w:p>
        </w:tc>
        <w:tc>
          <w:tcPr>
            <w:tcW w:w="1418" w:type="dxa"/>
          </w:tcPr>
          <w:p w:rsidR="00000000" w:rsidRDefault="00000000">
            <w:pPr>
              <w:tabs>
                <w:tab w:val="decimal" w:pos="601"/>
              </w:tabs>
            </w:pPr>
            <w:r>
              <w:t>5.2</w:t>
            </w:r>
          </w:p>
        </w:tc>
        <w:tc>
          <w:tcPr>
            <w:tcW w:w="1563" w:type="dxa"/>
          </w:tcPr>
          <w:p w:rsidR="00000000" w:rsidRDefault="00000000">
            <w:pPr>
              <w:tabs>
                <w:tab w:val="decimal" w:pos="742"/>
              </w:tabs>
            </w:pPr>
            <w:r>
              <w:t>4.1</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45.6</w:t>
            </w:r>
          </w:p>
        </w:tc>
        <w:tc>
          <w:tcPr>
            <w:tcW w:w="1276" w:type="dxa"/>
          </w:tcPr>
          <w:p w:rsidR="00000000" w:rsidRDefault="00000000">
            <w:pPr>
              <w:ind w:right="175"/>
              <w:jc w:val="right"/>
            </w:pPr>
            <w:r>
              <w:t>47.3</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865.8</w:t>
            </w:r>
          </w:p>
        </w:tc>
        <w:tc>
          <w:tcPr>
            <w:tcW w:w="1276" w:type="dxa"/>
          </w:tcPr>
          <w:p w:rsidR="00000000" w:rsidRDefault="00000000">
            <w:pPr>
              <w:ind w:right="175"/>
              <w:jc w:val="right"/>
            </w:pPr>
            <w:r>
              <w:t>960.5</w:t>
            </w:r>
          </w:p>
        </w:tc>
        <w:tc>
          <w:tcPr>
            <w:tcW w:w="1418" w:type="dxa"/>
          </w:tcPr>
          <w:p w:rsidR="00000000" w:rsidRDefault="00000000">
            <w:pPr>
              <w:tabs>
                <w:tab w:val="decimal" w:pos="601"/>
              </w:tabs>
            </w:pPr>
            <w:r>
              <w:t>6.5</w:t>
            </w:r>
          </w:p>
        </w:tc>
        <w:tc>
          <w:tcPr>
            <w:tcW w:w="1563" w:type="dxa"/>
          </w:tcPr>
          <w:p w:rsidR="00000000" w:rsidRDefault="00000000">
            <w:pPr>
              <w:tabs>
                <w:tab w:val="decimal" w:pos="742"/>
              </w:tabs>
            </w:pPr>
            <w:r>
              <w:t>3.2</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73.3</w:t>
            </w:r>
          </w:p>
        </w:tc>
        <w:tc>
          <w:tcPr>
            <w:tcW w:w="1276" w:type="dxa"/>
          </w:tcPr>
          <w:p w:rsidR="00000000" w:rsidRDefault="00000000">
            <w:pPr>
              <w:ind w:right="175"/>
              <w:jc w:val="right"/>
            </w:pPr>
            <w:r>
              <w:t>99.7</w:t>
            </w:r>
          </w:p>
        </w:tc>
        <w:tc>
          <w:tcPr>
            <w:tcW w:w="1418" w:type="dxa"/>
          </w:tcPr>
          <w:p w:rsidR="00000000" w:rsidRDefault="00000000">
            <w:pPr>
              <w:tabs>
                <w:tab w:val="decimal" w:pos="601"/>
              </w:tabs>
            </w:pPr>
            <w:r>
              <w:t>-5.6</w:t>
            </w:r>
          </w:p>
        </w:tc>
        <w:tc>
          <w:tcPr>
            <w:tcW w:w="1563" w:type="dxa"/>
          </w:tcPr>
          <w:p w:rsidR="00000000" w:rsidRDefault="00000000">
            <w:pPr>
              <w:tabs>
                <w:tab w:val="decimal" w:pos="742"/>
              </w:tabs>
            </w:pPr>
            <w:r>
              <w:t>6.3</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7.8</w:t>
            </w:r>
          </w:p>
        </w:tc>
        <w:tc>
          <w:tcPr>
            <w:tcW w:w="1276" w:type="dxa"/>
          </w:tcPr>
          <w:p w:rsidR="00000000" w:rsidRDefault="00000000">
            <w:pPr>
              <w:ind w:right="175"/>
              <w:jc w:val="right"/>
            </w:pPr>
            <w:r>
              <w:t>9.4</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p w:rsidR="00000000" w:rsidRDefault="00000000">
            <w:r>
              <w:t>Arabs and others</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657.3</w:t>
            </w:r>
          </w:p>
        </w:tc>
        <w:tc>
          <w:tcPr>
            <w:tcW w:w="1276" w:type="dxa"/>
          </w:tcPr>
          <w:p w:rsidR="00000000" w:rsidRDefault="00000000">
            <w:pPr>
              <w:ind w:right="175"/>
              <w:jc w:val="right"/>
            </w:pPr>
            <w:r>
              <w:t>742.2</w:t>
            </w:r>
          </w:p>
        </w:tc>
        <w:tc>
          <w:tcPr>
            <w:tcW w:w="1418" w:type="dxa"/>
          </w:tcPr>
          <w:p w:rsidR="00000000" w:rsidRDefault="00000000">
            <w:pPr>
              <w:tabs>
                <w:tab w:val="decimal" w:pos="601"/>
              </w:tabs>
            </w:pPr>
            <w:r>
              <w:t>4.6</w:t>
            </w:r>
          </w:p>
        </w:tc>
        <w:tc>
          <w:tcPr>
            <w:tcW w:w="1563" w:type="dxa"/>
          </w:tcPr>
          <w:p w:rsidR="00000000" w:rsidRDefault="00000000">
            <w:pPr>
              <w:tabs>
                <w:tab w:val="decimal" w:pos="742"/>
              </w:tabs>
            </w:pPr>
            <w:r>
              <w:t>4.1</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276.6</w:t>
            </w:r>
          </w:p>
        </w:tc>
        <w:tc>
          <w:tcPr>
            <w:tcW w:w="1276" w:type="dxa"/>
          </w:tcPr>
          <w:p w:rsidR="00000000" w:rsidRDefault="00000000">
            <w:pPr>
              <w:ind w:right="175"/>
              <w:jc w:val="right"/>
            </w:pPr>
            <w:r>
              <w:t>315.8</w:t>
            </w:r>
          </w:p>
        </w:tc>
        <w:tc>
          <w:tcPr>
            <w:tcW w:w="1418" w:type="dxa"/>
          </w:tcPr>
          <w:p w:rsidR="00000000" w:rsidRDefault="00000000">
            <w:pPr>
              <w:tabs>
                <w:tab w:val="decimal" w:pos="601"/>
              </w:tabs>
            </w:pPr>
            <w:r>
              <w:t>5.3</w:t>
            </w:r>
          </w:p>
        </w:tc>
        <w:tc>
          <w:tcPr>
            <w:tcW w:w="1563" w:type="dxa"/>
          </w:tcPr>
          <w:p w:rsidR="00000000" w:rsidRDefault="00000000">
            <w:pPr>
              <w:tabs>
                <w:tab w:val="decimal" w:pos="742"/>
              </w:tabs>
            </w:pPr>
            <w:r>
              <w:t>4.5</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42.1</w:t>
            </w:r>
          </w:p>
        </w:tc>
        <w:tc>
          <w:tcPr>
            <w:tcW w:w="1276" w:type="dxa"/>
          </w:tcPr>
          <w:p w:rsidR="00000000" w:rsidRDefault="00000000">
            <w:pPr>
              <w:ind w:right="175"/>
              <w:jc w:val="right"/>
            </w:pPr>
            <w:r>
              <w:t>42.5</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259.5</w:t>
            </w:r>
          </w:p>
        </w:tc>
        <w:tc>
          <w:tcPr>
            <w:tcW w:w="1276" w:type="dxa"/>
          </w:tcPr>
          <w:p w:rsidR="00000000" w:rsidRDefault="00000000">
            <w:pPr>
              <w:ind w:right="175"/>
              <w:jc w:val="right"/>
            </w:pPr>
            <w:r>
              <w:t>279.7</w:t>
            </w:r>
          </w:p>
        </w:tc>
        <w:tc>
          <w:tcPr>
            <w:tcW w:w="1418" w:type="dxa"/>
          </w:tcPr>
          <w:p w:rsidR="00000000" w:rsidRDefault="00000000">
            <w:pPr>
              <w:tabs>
                <w:tab w:val="decimal" w:pos="601"/>
              </w:tabs>
            </w:pPr>
            <w:r>
              <w:t>6.3</w:t>
            </w:r>
          </w:p>
        </w:tc>
        <w:tc>
          <w:tcPr>
            <w:tcW w:w="1563" w:type="dxa"/>
          </w:tcPr>
          <w:p w:rsidR="00000000" w:rsidRDefault="00000000">
            <w:pPr>
              <w:tabs>
                <w:tab w:val="decimal" w:pos="742"/>
              </w:tabs>
            </w:pPr>
            <w:r>
              <w:t>2.5</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17.2</w:t>
            </w:r>
          </w:p>
        </w:tc>
        <w:tc>
          <w:tcPr>
            <w:tcW w:w="1276" w:type="dxa"/>
          </w:tcPr>
          <w:p w:rsidR="00000000" w:rsidRDefault="00000000">
            <w:pPr>
              <w:ind w:right="175"/>
              <w:jc w:val="right"/>
            </w:pPr>
            <w:r>
              <w:t>36.1</w:t>
            </w:r>
          </w:p>
        </w:tc>
        <w:tc>
          <w:tcPr>
            <w:tcW w:w="1418" w:type="dxa"/>
          </w:tcPr>
          <w:p w:rsidR="00000000" w:rsidRDefault="00000000">
            <w:pPr>
              <w:tabs>
                <w:tab w:val="decimal" w:pos="601"/>
              </w:tabs>
            </w:pPr>
            <w:r>
              <w:t>-5.1</w:t>
            </w:r>
          </w:p>
        </w:tc>
        <w:tc>
          <w:tcPr>
            <w:tcW w:w="1563" w:type="dxa"/>
          </w:tcPr>
          <w:p w:rsidR="00000000" w:rsidRDefault="00000000">
            <w:pPr>
              <w:tabs>
                <w:tab w:val="decimal" w:pos="742"/>
              </w:tabs>
            </w:pPr>
            <w:r>
              <w:t>3.2</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6.2</w:t>
            </w:r>
          </w:p>
        </w:tc>
        <w:tc>
          <w:tcPr>
            <w:tcW w:w="1276" w:type="dxa"/>
          </w:tcPr>
          <w:p w:rsidR="00000000" w:rsidRDefault="00000000">
            <w:pPr>
              <w:ind w:right="175"/>
              <w:jc w:val="right"/>
            </w:pPr>
            <w:r>
              <w:t>11.4</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Aged 15-17</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303.2</w:t>
            </w:r>
          </w:p>
        </w:tc>
        <w:tc>
          <w:tcPr>
            <w:tcW w:w="1276" w:type="dxa"/>
          </w:tcPr>
          <w:p w:rsidR="00000000" w:rsidRDefault="00000000">
            <w:pPr>
              <w:ind w:right="175"/>
              <w:jc w:val="right"/>
            </w:pPr>
            <w:r>
              <w:t>324.1</w:t>
            </w:r>
          </w:p>
        </w:tc>
        <w:tc>
          <w:tcPr>
            <w:tcW w:w="1418" w:type="dxa"/>
          </w:tcPr>
          <w:p w:rsidR="00000000" w:rsidRDefault="00000000">
            <w:pPr>
              <w:tabs>
                <w:tab w:val="decimal" w:pos="601"/>
              </w:tabs>
            </w:pPr>
            <w:r>
              <w:t>1.0</w:t>
            </w:r>
          </w:p>
        </w:tc>
        <w:tc>
          <w:tcPr>
            <w:tcW w:w="1563" w:type="dxa"/>
          </w:tcPr>
          <w:p w:rsidR="00000000" w:rsidRDefault="00000000">
            <w:pPr>
              <w:tabs>
                <w:tab w:val="decimal" w:pos="742"/>
              </w:tabs>
            </w:pPr>
            <w:r>
              <w:t>1.7</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38.5</w:t>
            </w:r>
          </w:p>
        </w:tc>
        <w:tc>
          <w:tcPr>
            <w:tcW w:w="1276" w:type="dxa"/>
          </w:tcPr>
          <w:p w:rsidR="00000000" w:rsidRDefault="00000000">
            <w:pPr>
              <w:ind w:right="175"/>
              <w:jc w:val="right"/>
            </w:pPr>
            <w:r>
              <w:t>29.6</w:t>
            </w:r>
          </w:p>
        </w:tc>
        <w:tc>
          <w:tcPr>
            <w:tcW w:w="1418" w:type="dxa"/>
          </w:tcPr>
          <w:p w:rsidR="00000000" w:rsidRDefault="00000000">
            <w:pPr>
              <w:tabs>
                <w:tab w:val="decimal" w:pos="601"/>
              </w:tabs>
            </w:pPr>
            <w:r>
              <w:t>4.0</w:t>
            </w:r>
          </w:p>
        </w:tc>
        <w:tc>
          <w:tcPr>
            <w:tcW w:w="1563" w:type="dxa"/>
          </w:tcPr>
          <w:p w:rsidR="00000000" w:rsidRDefault="00000000">
            <w:pPr>
              <w:tabs>
                <w:tab w:val="decimal" w:pos="742"/>
              </w:tabs>
            </w:pPr>
            <w:r>
              <w:t>-8.4</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12.7</w:t>
            </w:r>
          </w:p>
        </w:tc>
        <w:tc>
          <w:tcPr>
            <w:tcW w:w="1276" w:type="dxa"/>
          </w:tcPr>
          <w:p w:rsidR="00000000" w:rsidRDefault="00000000">
            <w:pPr>
              <w:ind w:right="175"/>
              <w:jc w:val="right"/>
            </w:pPr>
            <w:r>
              <w:t>9.2</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30.9</w:t>
            </w:r>
          </w:p>
        </w:tc>
        <w:tc>
          <w:tcPr>
            <w:tcW w:w="1276" w:type="dxa"/>
          </w:tcPr>
          <w:p w:rsidR="00000000" w:rsidRDefault="00000000">
            <w:pPr>
              <w:ind w:right="175"/>
              <w:jc w:val="right"/>
            </w:pPr>
            <w:r>
              <w:t>24.1</w:t>
            </w:r>
          </w:p>
        </w:tc>
        <w:tc>
          <w:tcPr>
            <w:tcW w:w="1418" w:type="dxa"/>
          </w:tcPr>
          <w:p w:rsidR="00000000" w:rsidRDefault="00000000">
            <w:pPr>
              <w:tabs>
                <w:tab w:val="decimal" w:pos="601"/>
              </w:tabs>
            </w:pPr>
            <w:r>
              <w:t>6.5</w:t>
            </w:r>
          </w:p>
        </w:tc>
        <w:tc>
          <w:tcPr>
            <w:tcW w:w="1563" w:type="dxa"/>
          </w:tcPr>
          <w:p w:rsidR="00000000" w:rsidRDefault="00000000">
            <w:pPr>
              <w:tabs>
                <w:tab w:val="decimal" w:pos="742"/>
              </w:tabs>
            </w:pPr>
            <w:r>
              <w:t>-7.9</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7.6</w:t>
            </w:r>
          </w:p>
        </w:tc>
        <w:tc>
          <w:tcPr>
            <w:tcW w:w="1276" w:type="dxa"/>
          </w:tcPr>
          <w:p w:rsidR="00000000" w:rsidRDefault="00000000">
            <w:pPr>
              <w:ind w:right="175"/>
              <w:jc w:val="right"/>
            </w:pPr>
            <w:r>
              <w:t>5.5</w:t>
            </w:r>
          </w:p>
        </w:tc>
        <w:tc>
          <w:tcPr>
            <w:tcW w:w="1418" w:type="dxa"/>
          </w:tcPr>
          <w:p w:rsidR="00000000" w:rsidRDefault="00000000">
            <w:pPr>
              <w:tabs>
                <w:tab w:val="decimal" w:pos="601"/>
              </w:tabs>
            </w:pPr>
            <w:r>
              <w:t>0.3</w:t>
            </w:r>
          </w:p>
        </w:tc>
        <w:tc>
          <w:tcPr>
            <w:tcW w:w="1563" w:type="dxa"/>
          </w:tcPr>
          <w:p w:rsidR="00000000" w:rsidRDefault="00000000">
            <w:pPr>
              <w:tabs>
                <w:tab w:val="decimal" w:pos="742"/>
              </w:tabs>
            </w:pPr>
            <w:r>
              <w:t>-10.2</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19.7</w:t>
            </w:r>
          </w:p>
        </w:tc>
        <w:tc>
          <w:tcPr>
            <w:tcW w:w="1276" w:type="dxa"/>
          </w:tcPr>
          <w:p w:rsidR="00000000" w:rsidRDefault="00000000">
            <w:pPr>
              <w:ind w:right="175"/>
              <w:jc w:val="right"/>
            </w:pPr>
            <w:r>
              <w:t>18.6</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Aged 18-24</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698.9</w:t>
            </w:r>
          </w:p>
        </w:tc>
        <w:tc>
          <w:tcPr>
            <w:tcW w:w="1276" w:type="dxa"/>
          </w:tcPr>
          <w:p w:rsidR="00000000" w:rsidRDefault="00000000">
            <w:pPr>
              <w:ind w:right="175"/>
              <w:jc w:val="right"/>
            </w:pPr>
            <w:r>
              <w:t>739.9</w:t>
            </w:r>
          </w:p>
        </w:tc>
        <w:tc>
          <w:tcPr>
            <w:tcW w:w="1418" w:type="dxa"/>
          </w:tcPr>
          <w:p w:rsidR="00000000" w:rsidRDefault="00000000">
            <w:pPr>
              <w:tabs>
                <w:tab w:val="decimal" w:pos="601"/>
              </w:tabs>
            </w:pPr>
            <w:r>
              <w:t>3.8</w:t>
            </w:r>
          </w:p>
        </w:tc>
        <w:tc>
          <w:tcPr>
            <w:tcW w:w="1563" w:type="dxa"/>
          </w:tcPr>
          <w:p w:rsidR="00000000" w:rsidRDefault="00000000">
            <w:pPr>
              <w:tabs>
                <w:tab w:val="decimal" w:pos="742"/>
              </w:tabs>
            </w:pPr>
            <w:r>
              <w:t>1.9</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304.2</w:t>
            </w:r>
          </w:p>
        </w:tc>
        <w:tc>
          <w:tcPr>
            <w:tcW w:w="1276" w:type="dxa"/>
          </w:tcPr>
          <w:p w:rsidR="00000000" w:rsidRDefault="00000000">
            <w:pPr>
              <w:ind w:right="175"/>
              <w:jc w:val="right"/>
            </w:pPr>
            <w:r>
              <w:t>325.1</w:t>
            </w:r>
          </w:p>
        </w:tc>
        <w:tc>
          <w:tcPr>
            <w:tcW w:w="1418" w:type="dxa"/>
          </w:tcPr>
          <w:p w:rsidR="00000000" w:rsidRDefault="00000000">
            <w:pPr>
              <w:tabs>
                <w:tab w:val="decimal" w:pos="601"/>
              </w:tabs>
            </w:pPr>
            <w:r>
              <w:t>5.0</w:t>
            </w:r>
          </w:p>
        </w:tc>
        <w:tc>
          <w:tcPr>
            <w:tcW w:w="1563" w:type="dxa"/>
          </w:tcPr>
          <w:p w:rsidR="00000000" w:rsidRDefault="00000000">
            <w:pPr>
              <w:tabs>
                <w:tab w:val="decimal" w:pos="742"/>
              </w:tabs>
            </w:pPr>
            <w:r>
              <w:t>2.2</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43.5</w:t>
            </w:r>
          </w:p>
        </w:tc>
        <w:tc>
          <w:tcPr>
            <w:tcW w:w="1276" w:type="dxa"/>
          </w:tcPr>
          <w:p w:rsidR="00000000" w:rsidRDefault="00000000">
            <w:pPr>
              <w:ind w:right="175"/>
              <w:jc w:val="right"/>
            </w:pPr>
            <w:r>
              <w:t>43.9</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265.3</w:t>
            </w:r>
          </w:p>
        </w:tc>
        <w:tc>
          <w:tcPr>
            <w:tcW w:w="1276" w:type="dxa"/>
          </w:tcPr>
          <w:p w:rsidR="00000000" w:rsidRDefault="00000000">
            <w:pPr>
              <w:ind w:right="175"/>
              <w:jc w:val="right"/>
            </w:pPr>
            <w:r>
              <w:t>271.2</w:t>
            </w:r>
          </w:p>
        </w:tc>
        <w:tc>
          <w:tcPr>
            <w:tcW w:w="1418" w:type="dxa"/>
          </w:tcPr>
          <w:p w:rsidR="00000000" w:rsidRDefault="00000000">
            <w:pPr>
              <w:tabs>
                <w:tab w:val="decimal" w:pos="601"/>
              </w:tabs>
            </w:pPr>
            <w:r>
              <w:t>8.8</w:t>
            </w:r>
          </w:p>
        </w:tc>
        <w:tc>
          <w:tcPr>
            <w:tcW w:w="1563" w:type="dxa"/>
          </w:tcPr>
          <w:p w:rsidR="00000000" w:rsidRDefault="00000000">
            <w:pPr>
              <w:tabs>
                <w:tab w:val="decimal" w:pos="742"/>
              </w:tabs>
            </w:pPr>
            <w:r>
              <w:t>0.7</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38.9</w:t>
            </w:r>
          </w:p>
        </w:tc>
        <w:tc>
          <w:tcPr>
            <w:tcW w:w="1276" w:type="dxa"/>
          </w:tcPr>
          <w:p w:rsidR="00000000" w:rsidRDefault="00000000">
            <w:pPr>
              <w:ind w:right="175"/>
              <w:jc w:val="right"/>
            </w:pPr>
            <w:r>
              <w:t>53.8</w:t>
            </w:r>
          </w:p>
        </w:tc>
        <w:tc>
          <w:tcPr>
            <w:tcW w:w="1418" w:type="dxa"/>
          </w:tcPr>
          <w:p w:rsidR="00000000" w:rsidRDefault="00000000">
            <w:pPr>
              <w:tabs>
                <w:tab w:val="decimal" w:pos="601"/>
              </w:tabs>
            </w:pPr>
            <w:r>
              <w:t>-5.9</w:t>
            </w:r>
          </w:p>
        </w:tc>
        <w:tc>
          <w:tcPr>
            <w:tcW w:w="1563" w:type="dxa"/>
          </w:tcPr>
          <w:p w:rsidR="00000000" w:rsidRDefault="00000000">
            <w:pPr>
              <w:tabs>
                <w:tab w:val="decimal" w:pos="742"/>
              </w:tabs>
            </w:pPr>
            <w:r>
              <w:t>11.4</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12.8</w:t>
            </w:r>
          </w:p>
        </w:tc>
        <w:tc>
          <w:tcPr>
            <w:tcW w:w="1276" w:type="dxa"/>
          </w:tcPr>
          <w:p w:rsidR="00000000" w:rsidRDefault="00000000">
            <w:pPr>
              <w:ind w:right="175"/>
              <w:jc w:val="right"/>
            </w:pPr>
            <w:r>
              <w:t>16.6</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Borders>
              <w:bottom w:val="nil"/>
            </w:tcBorders>
          </w:tcPr>
          <w:p w:rsidR="00000000" w:rsidRDefault="00000000"/>
        </w:tc>
        <w:tc>
          <w:tcPr>
            <w:tcW w:w="1417" w:type="dxa"/>
            <w:tcBorders>
              <w:bottom w:val="nil"/>
            </w:tcBorders>
          </w:tcPr>
          <w:p w:rsidR="00000000" w:rsidRDefault="00000000">
            <w:pPr>
              <w:tabs>
                <w:tab w:val="right" w:pos="884"/>
              </w:tabs>
            </w:pPr>
          </w:p>
        </w:tc>
        <w:tc>
          <w:tcPr>
            <w:tcW w:w="1276" w:type="dxa"/>
            <w:tcBorders>
              <w:bottom w:val="nil"/>
            </w:tcBorders>
          </w:tcPr>
          <w:p w:rsidR="00000000" w:rsidRDefault="00000000">
            <w:pPr>
              <w:ind w:right="175"/>
              <w:jc w:val="right"/>
            </w:pPr>
          </w:p>
        </w:tc>
        <w:tc>
          <w:tcPr>
            <w:tcW w:w="1418" w:type="dxa"/>
            <w:tcBorders>
              <w:bottom w:val="nil"/>
            </w:tcBorders>
          </w:tcPr>
          <w:p w:rsidR="00000000" w:rsidRDefault="00000000">
            <w:pPr>
              <w:tabs>
                <w:tab w:val="decimal" w:pos="601"/>
              </w:tabs>
            </w:pPr>
          </w:p>
        </w:tc>
        <w:tc>
          <w:tcPr>
            <w:tcW w:w="1563" w:type="dxa"/>
            <w:tcBorders>
              <w:bottom w:val="nil"/>
            </w:tcBorders>
          </w:tcPr>
          <w:p w:rsidR="00000000" w:rsidRDefault="00000000">
            <w:pPr>
              <w:tabs>
                <w:tab w:val="decimal" w:pos="742"/>
              </w:tabs>
            </w:pPr>
          </w:p>
        </w:tc>
      </w:tr>
      <w:tr w:rsidR="00000000">
        <w:tblPrEx>
          <w:tblCellMar>
            <w:top w:w="0" w:type="dxa"/>
            <w:bottom w:w="0" w:type="dxa"/>
          </w:tblCellMar>
        </w:tblPrEx>
        <w:tc>
          <w:tcPr>
            <w:tcW w:w="3686" w:type="dxa"/>
            <w:tcBorders>
              <w:top w:val="nil"/>
              <w:bottom w:val="nil"/>
            </w:tcBorders>
          </w:tcPr>
          <w:p w:rsidR="00000000" w:rsidRDefault="00000000"/>
        </w:tc>
        <w:tc>
          <w:tcPr>
            <w:tcW w:w="1417" w:type="dxa"/>
            <w:tcBorders>
              <w:top w:val="nil"/>
              <w:bottom w:val="nil"/>
            </w:tcBorders>
          </w:tcPr>
          <w:p w:rsidR="00000000" w:rsidRDefault="00000000">
            <w:pPr>
              <w:tabs>
                <w:tab w:val="right" w:pos="884"/>
              </w:tabs>
            </w:pPr>
          </w:p>
        </w:tc>
        <w:tc>
          <w:tcPr>
            <w:tcW w:w="1276" w:type="dxa"/>
            <w:tcBorders>
              <w:top w:val="nil"/>
              <w:bottom w:val="nil"/>
            </w:tcBorders>
          </w:tcPr>
          <w:p w:rsidR="00000000" w:rsidRDefault="00000000">
            <w:pPr>
              <w:ind w:right="175"/>
              <w:jc w:val="right"/>
            </w:pPr>
          </w:p>
        </w:tc>
        <w:tc>
          <w:tcPr>
            <w:tcW w:w="1418" w:type="dxa"/>
            <w:tcBorders>
              <w:top w:val="nil"/>
              <w:bottom w:val="nil"/>
            </w:tcBorders>
          </w:tcPr>
          <w:p w:rsidR="00000000" w:rsidRDefault="00000000">
            <w:pPr>
              <w:tabs>
                <w:tab w:val="decimal" w:pos="601"/>
              </w:tabs>
            </w:pPr>
          </w:p>
        </w:tc>
        <w:tc>
          <w:tcPr>
            <w:tcW w:w="1563" w:type="dxa"/>
            <w:tcBorders>
              <w:top w:val="nil"/>
              <w:bottom w:val="nil"/>
            </w:tcBorders>
          </w:tcPr>
          <w:p w:rsidR="00000000" w:rsidRDefault="00000000">
            <w:pPr>
              <w:tabs>
                <w:tab w:val="decimal" w:pos="742"/>
              </w:tabs>
            </w:pPr>
          </w:p>
        </w:tc>
      </w:tr>
      <w:tr w:rsidR="00000000">
        <w:tblPrEx>
          <w:tblCellMar>
            <w:top w:w="0" w:type="dxa"/>
            <w:bottom w:w="0" w:type="dxa"/>
          </w:tblCellMar>
        </w:tblPrEx>
        <w:tc>
          <w:tcPr>
            <w:tcW w:w="3686" w:type="dxa"/>
            <w:tcBorders>
              <w:top w:val="nil"/>
            </w:tcBorders>
          </w:tcPr>
          <w:p w:rsidR="00000000" w:rsidRDefault="00000000">
            <w:r>
              <w:t>Aged 25-54</w:t>
            </w:r>
          </w:p>
        </w:tc>
        <w:tc>
          <w:tcPr>
            <w:tcW w:w="1417" w:type="dxa"/>
            <w:tcBorders>
              <w:top w:val="nil"/>
            </w:tcBorders>
          </w:tcPr>
          <w:p w:rsidR="00000000" w:rsidRDefault="00000000">
            <w:pPr>
              <w:tabs>
                <w:tab w:val="right" w:pos="884"/>
              </w:tabs>
            </w:pPr>
          </w:p>
        </w:tc>
        <w:tc>
          <w:tcPr>
            <w:tcW w:w="1276" w:type="dxa"/>
            <w:tcBorders>
              <w:top w:val="nil"/>
            </w:tcBorders>
          </w:tcPr>
          <w:p w:rsidR="00000000" w:rsidRDefault="00000000">
            <w:pPr>
              <w:ind w:right="175"/>
              <w:jc w:val="right"/>
            </w:pPr>
          </w:p>
        </w:tc>
        <w:tc>
          <w:tcPr>
            <w:tcW w:w="1418" w:type="dxa"/>
            <w:tcBorders>
              <w:top w:val="nil"/>
            </w:tcBorders>
          </w:tcPr>
          <w:p w:rsidR="00000000" w:rsidRDefault="00000000">
            <w:pPr>
              <w:tabs>
                <w:tab w:val="decimal" w:pos="601"/>
              </w:tabs>
            </w:pPr>
          </w:p>
        </w:tc>
        <w:tc>
          <w:tcPr>
            <w:tcW w:w="1563" w:type="dxa"/>
            <w:tcBorders>
              <w:top w:val="nil"/>
            </w:tcBorders>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rPr>
                <w:lang w:val="fr-FR"/>
              </w:rPr>
            </w:pPr>
            <w:r>
              <w:tab/>
            </w:r>
            <w:r>
              <w:rPr>
                <w:lang w:val="fr-FR"/>
              </w:rPr>
              <w:t>553.1</w:t>
            </w:r>
          </w:p>
        </w:tc>
        <w:tc>
          <w:tcPr>
            <w:tcW w:w="1276" w:type="dxa"/>
          </w:tcPr>
          <w:p w:rsidR="00000000" w:rsidRDefault="00000000">
            <w:pPr>
              <w:ind w:right="175"/>
              <w:jc w:val="right"/>
              <w:rPr>
                <w:lang w:val="fr-FR"/>
              </w:rPr>
            </w:pPr>
            <w:r>
              <w:rPr>
                <w:lang w:val="fr-FR"/>
              </w:rPr>
              <w:t>671.5</w:t>
            </w:r>
          </w:p>
        </w:tc>
        <w:tc>
          <w:tcPr>
            <w:tcW w:w="1418" w:type="dxa"/>
          </w:tcPr>
          <w:p w:rsidR="00000000" w:rsidRDefault="00000000">
            <w:pPr>
              <w:tabs>
                <w:tab w:val="decimal" w:pos="601"/>
              </w:tabs>
              <w:rPr>
                <w:lang w:val="fr-FR"/>
              </w:rPr>
            </w:pPr>
            <w:r>
              <w:rPr>
                <w:lang w:val="fr-FR"/>
              </w:rPr>
              <w:t>6.9</w:t>
            </w:r>
          </w:p>
        </w:tc>
        <w:tc>
          <w:tcPr>
            <w:tcW w:w="1563" w:type="dxa"/>
          </w:tcPr>
          <w:p w:rsidR="00000000" w:rsidRDefault="00000000">
            <w:pPr>
              <w:tabs>
                <w:tab w:val="decimal" w:pos="742"/>
              </w:tabs>
              <w:rPr>
                <w:lang w:val="fr-FR"/>
              </w:rPr>
            </w:pPr>
            <w:r>
              <w:rPr>
                <w:lang w:val="fr-FR"/>
              </w:rPr>
              <w:t>6.7</w:t>
            </w:r>
          </w:p>
        </w:tc>
      </w:tr>
      <w:tr w:rsidR="00000000">
        <w:tblPrEx>
          <w:tblCellMar>
            <w:top w:w="0" w:type="dxa"/>
            <w:bottom w:w="0" w:type="dxa"/>
          </w:tblCellMar>
        </w:tblPrEx>
        <w:tc>
          <w:tcPr>
            <w:tcW w:w="3686" w:type="dxa"/>
          </w:tcPr>
          <w:p w:rsidR="00000000" w:rsidRDefault="00000000">
            <w:pPr>
              <w:rPr>
                <w:lang w:val="fr-FR"/>
              </w:rPr>
            </w:pPr>
            <w:r>
              <w:rPr>
                <w:lang w:val="fr-FR"/>
              </w:rPr>
              <w:t>Civilian labour force:</w:t>
            </w:r>
          </w:p>
        </w:tc>
        <w:tc>
          <w:tcPr>
            <w:tcW w:w="1417" w:type="dxa"/>
          </w:tcPr>
          <w:p w:rsidR="00000000" w:rsidRDefault="00000000">
            <w:pPr>
              <w:tabs>
                <w:tab w:val="right" w:pos="884"/>
              </w:tabs>
              <w:rPr>
                <w:lang w:val="fr-FR"/>
              </w:rPr>
            </w:pPr>
          </w:p>
        </w:tc>
        <w:tc>
          <w:tcPr>
            <w:tcW w:w="1276" w:type="dxa"/>
          </w:tcPr>
          <w:p w:rsidR="00000000" w:rsidRDefault="00000000">
            <w:pPr>
              <w:ind w:right="175"/>
              <w:jc w:val="right"/>
              <w:rPr>
                <w:lang w:val="fr-FR"/>
              </w:rPr>
            </w:pPr>
          </w:p>
        </w:tc>
        <w:tc>
          <w:tcPr>
            <w:tcW w:w="1418" w:type="dxa"/>
          </w:tcPr>
          <w:p w:rsidR="00000000" w:rsidRDefault="00000000">
            <w:pPr>
              <w:tabs>
                <w:tab w:val="decimal" w:pos="601"/>
              </w:tabs>
              <w:rPr>
                <w:lang w:val="fr-FR"/>
              </w:rPr>
            </w:pPr>
          </w:p>
        </w:tc>
        <w:tc>
          <w:tcPr>
            <w:tcW w:w="1563" w:type="dxa"/>
          </w:tcPr>
          <w:p w:rsidR="00000000" w:rsidRDefault="00000000">
            <w:pPr>
              <w:tabs>
                <w:tab w:val="decimal" w:pos="742"/>
              </w:tabs>
              <w:rPr>
                <w:lang w:val="fr-FR"/>
              </w:rPr>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 xml:space="preserve">      422.1</w:t>
            </w:r>
          </w:p>
        </w:tc>
        <w:tc>
          <w:tcPr>
            <w:tcW w:w="1276" w:type="dxa"/>
          </w:tcPr>
          <w:p w:rsidR="00000000" w:rsidRDefault="00000000">
            <w:pPr>
              <w:ind w:right="175"/>
              <w:jc w:val="right"/>
            </w:pPr>
            <w:r>
              <w:t>520.8</w:t>
            </w:r>
          </w:p>
        </w:tc>
        <w:tc>
          <w:tcPr>
            <w:tcW w:w="1418" w:type="dxa"/>
          </w:tcPr>
          <w:p w:rsidR="00000000" w:rsidRDefault="00000000">
            <w:pPr>
              <w:tabs>
                <w:tab w:val="decimal" w:pos="601"/>
              </w:tabs>
            </w:pPr>
            <w:r>
              <w:t>8.2</w:t>
            </w:r>
          </w:p>
        </w:tc>
        <w:tc>
          <w:tcPr>
            <w:tcW w:w="1563" w:type="dxa"/>
          </w:tcPr>
          <w:p w:rsidR="00000000" w:rsidRDefault="00000000">
            <w:pPr>
              <w:tabs>
                <w:tab w:val="decimal" w:pos="742"/>
              </w:tabs>
            </w:pPr>
            <w:r>
              <w:t>7.3</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76.3</w:t>
            </w:r>
          </w:p>
        </w:tc>
        <w:tc>
          <w:tcPr>
            <w:tcW w:w="1276" w:type="dxa"/>
          </w:tcPr>
          <w:p w:rsidR="00000000" w:rsidRDefault="00000000">
            <w:pPr>
              <w:ind w:right="175"/>
              <w:jc w:val="right"/>
            </w:pPr>
            <w:r>
              <w:t>77.6</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402.9</w:t>
            </w:r>
          </w:p>
        </w:tc>
        <w:tc>
          <w:tcPr>
            <w:tcW w:w="1276" w:type="dxa"/>
          </w:tcPr>
          <w:p w:rsidR="00000000" w:rsidRDefault="00000000">
            <w:pPr>
              <w:ind w:right="175"/>
              <w:jc w:val="right"/>
            </w:pPr>
            <w:r>
              <w:t>486.3</w:t>
            </w:r>
          </w:p>
        </w:tc>
        <w:tc>
          <w:tcPr>
            <w:tcW w:w="1418" w:type="dxa"/>
          </w:tcPr>
          <w:p w:rsidR="00000000" w:rsidRDefault="00000000">
            <w:pPr>
              <w:tabs>
                <w:tab w:val="decimal" w:pos="601"/>
              </w:tabs>
            </w:pPr>
            <w:r>
              <w:t>10.6</w:t>
            </w:r>
          </w:p>
        </w:tc>
        <w:tc>
          <w:tcPr>
            <w:tcW w:w="1563" w:type="dxa"/>
          </w:tcPr>
          <w:p w:rsidR="00000000" w:rsidRDefault="00000000">
            <w:pPr>
              <w:tabs>
                <w:tab w:val="decimal" w:pos="742"/>
              </w:tabs>
            </w:pPr>
            <w:r>
              <w:t>6.5</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19.2</w:t>
            </w:r>
          </w:p>
        </w:tc>
        <w:tc>
          <w:tcPr>
            <w:tcW w:w="1276" w:type="dxa"/>
          </w:tcPr>
          <w:p w:rsidR="00000000" w:rsidRDefault="00000000">
            <w:pPr>
              <w:ind w:right="175"/>
              <w:jc w:val="right"/>
            </w:pPr>
            <w:r>
              <w:t>34.5</w:t>
            </w:r>
          </w:p>
        </w:tc>
        <w:tc>
          <w:tcPr>
            <w:tcW w:w="1418" w:type="dxa"/>
          </w:tcPr>
          <w:p w:rsidR="00000000" w:rsidRDefault="00000000">
            <w:pPr>
              <w:tabs>
                <w:tab w:val="decimal" w:pos="601"/>
              </w:tabs>
            </w:pPr>
            <w:r>
              <w:t>-0.3</w:t>
            </w:r>
          </w:p>
        </w:tc>
        <w:tc>
          <w:tcPr>
            <w:tcW w:w="1563" w:type="dxa"/>
          </w:tcPr>
          <w:p w:rsidR="00000000" w:rsidRDefault="00000000">
            <w:pPr>
              <w:tabs>
                <w:tab w:val="decimal" w:pos="742"/>
              </w:tabs>
            </w:pPr>
            <w:r>
              <w:t>21.6</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4.5</w:t>
            </w:r>
          </w:p>
        </w:tc>
        <w:tc>
          <w:tcPr>
            <w:tcW w:w="1276" w:type="dxa"/>
          </w:tcPr>
          <w:p w:rsidR="00000000" w:rsidRDefault="00000000">
            <w:pPr>
              <w:ind w:right="175"/>
              <w:jc w:val="right"/>
            </w:pPr>
            <w:r>
              <w:t>6.6</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p w:rsidR="00000000" w:rsidRDefault="00000000">
            <w:r>
              <w:t>Aged 55-64</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Borders>
              <w:bottom w:val="nil"/>
            </w:tcBorders>
          </w:tcPr>
          <w:p w:rsidR="00000000" w:rsidRDefault="00000000">
            <w:r>
              <w:t xml:space="preserve">Aged 15 and over (thousands) </w:t>
            </w:r>
          </w:p>
        </w:tc>
        <w:tc>
          <w:tcPr>
            <w:tcW w:w="1417" w:type="dxa"/>
            <w:tcBorders>
              <w:bottom w:val="nil"/>
            </w:tcBorders>
          </w:tcPr>
          <w:p w:rsidR="00000000" w:rsidRDefault="00000000">
            <w:pPr>
              <w:tabs>
                <w:tab w:val="right" w:pos="884"/>
              </w:tabs>
            </w:pPr>
            <w:r>
              <w:tab/>
              <w:t>383.3</w:t>
            </w:r>
          </w:p>
        </w:tc>
        <w:tc>
          <w:tcPr>
            <w:tcW w:w="1276" w:type="dxa"/>
            <w:tcBorders>
              <w:bottom w:val="nil"/>
            </w:tcBorders>
          </w:tcPr>
          <w:p w:rsidR="00000000" w:rsidRDefault="00000000">
            <w:pPr>
              <w:ind w:right="175"/>
              <w:jc w:val="right"/>
            </w:pPr>
            <w:r>
              <w:t>402.3</w:t>
            </w:r>
          </w:p>
        </w:tc>
        <w:tc>
          <w:tcPr>
            <w:tcW w:w="1418" w:type="dxa"/>
            <w:tcBorders>
              <w:bottom w:val="nil"/>
            </w:tcBorders>
          </w:tcPr>
          <w:p w:rsidR="00000000" w:rsidRDefault="00000000">
            <w:pPr>
              <w:tabs>
                <w:tab w:val="decimal" w:pos="601"/>
              </w:tabs>
            </w:pPr>
            <w:r>
              <w:t>2.7</w:t>
            </w:r>
          </w:p>
        </w:tc>
        <w:tc>
          <w:tcPr>
            <w:tcW w:w="1563" w:type="dxa"/>
            <w:tcBorders>
              <w:bottom w:val="nil"/>
            </w:tcBorders>
          </w:tcPr>
          <w:p w:rsidR="00000000" w:rsidRDefault="00000000">
            <w:pPr>
              <w:tabs>
                <w:tab w:val="decimal" w:pos="742"/>
              </w:tabs>
            </w:pPr>
            <w:r>
              <w:t>1.6</w:t>
            </w:r>
          </w:p>
        </w:tc>
      </w:tr>
      <w:tr w:rsidR="00000000">
        <w:tblPrEx>
          <w:tblCellMar>
            <w:top w:w="0" w:type="dxa"/>
            <w:bottom w:w="0" w:type="dxa"/>
          </w:tblCellMar>
        </w:tblPrEx>
        <w:tc>
          <w:tcPr>
            <w:tcW w:w="3686" w:type="dxa"/>
            <w:tcBorders>
              <w:top w:val="nil"/>
              <w:bottom w:val="nil"/>
            </w:tcBorders>
          </w:tcPr>
          <w:p w:rsidR="00000000" w:rsidRDefault="00000000">
            <w:pPr>
              <w:rPr>
                <w:lang w:val="fr-FR"/>
              </w:rPr>
            </w:pPr>
            <w:r>
              <w:rPr>
                <w:lang w:val="fr-FR"/>
              </w:rPr>
              <w:t>Civilian labour force:</w:t>
            </w:r>
          </w:p>
        </w:tc>
        <w:tc>
          <w:tcPr>
            <w:tcW w:w="1417" w:type="dxa"/>
            <w:tcBorders>
              <w:top w:val="nil"/>
              <w:bottom w:val="nil"/>
            </w:tcBorders>
          </w:tcPr>
          <w:p w:rsidR="00000000" w:rsidRDefault="00000000">
            <w:pPr>
              <w:tabs>
                <w:tab w:val="right" w:pos="884"/>
              </w:tabs>
              <w:rPr>
                <w:lang w:val="fr-FR"/>
              </w:rPr>
            </w:pPr>
          </w:p>
        </w:tc>
        <w:tc>
          <w:tcPr>
            <w:tcW w:w="1276" w:type="dxa"/>
            <w:tcBorders>
              <w:top w:val="nil"/>
              <w:bottom w:val="nil"/>
            </w:tcBorders>
          </w:tcPr>
          <w:p w:rsidR="00000000" w:rsidRDefault="00000000">
            <w:pPr>
              <w:ind w:right="175"/>
              <w:jc w:val="right"/>
              <w:rPr>
                <w:lang w:val="fr-FR"/>
              </w:rPr>
            </w:pPr>
          </w:p>
        </w:tc>
        <w:tc>
          <w:tcPr>
            <w:tcW w:w="1418" w:type="dxa"/>
            <w:tcBorders>
              <w:top w:val="nil"/>
              <w:bottom w:val="nil"/>
            </w:tcBorders>
          </w:tcPr>
          <w:p w:rsidR="00000000" w:rsidRDefault="00000000">
            <w:pPr>
              <w:tabs>
                <w:tab w:val="decimal" w:pos="601"/>
              </w:tabs>
              <w:rPr>
                <w:lang w:val="fr-FR"/>
              </w:rPr>
            </w:pPr>
          </w:p>
        </w:tc>
        <w:tc>
          <w:tcPr>
            <w:tcW w:w="1563" w:type="dxa"/>
            <w:tcBorders>
              <w:top w:val="nil"/>
              <w:bottom w:val="nil"/>
            </w:tcBorders>
          </w:tcPr>
          <w:p w:rsidR="00000000" w:rsidRDefault="00000000">
            <w:pPr>
              <w:tabs>
                <w:tab w:val="decimal" w:pos="742"/>
              </w:tabs>
              <w:rPr>
                <w:lang w:val="fr-FR"/>
              </w:rPr>
            </w:pPr>
          </w:p>
        </w:tc>
      </w:tr>
      <w:tr w:rsidR="00000000">
        <w:tblPrEx>
          <w:tblCellMar>
            <w:top w:w="0" w:type="dxa"/>
            <w:bottom w:w="0" w:type="dxa"/>
          </w:tblCellMar>
        </w:tblPrEx>
        <w:tc>
          <w:tcPr>
            <w:tcW w:w="3686" w:type="dxa"/>
            <w:tcBorders>
              <w:top w:val="nil"/>
            </w:tcBorders>
          </w:tcPr>
          <w:p w:rsidR="00000000" w:rsidRDefault="00000000">
            <w:r>
              <w:rPr>
                <w:lang w:val="fr-FR"/>
              </w:rPr>
              <w:t xml:space="preserve">    </w:t>
            </w:r>
            <w:r>
              <w:t>Number (thousands)</w:t>
            </w:r>
          </w:p>
        </w:tc>
        <w:tc>
          <w:tcPr>
            <w:tcW w:w="1417" w:type="dxa"/>
            <w:tcBorders>
              <w:top w:val="nil"/>
            </w:tcBorders>
          </w:tcPr>
          <w:p w:rsidR="00000000" w:rsidRDefault="00000000">
            <w:pPr>
              <w:tabs>
                <w:tab w:val="right" w:pos="884"/>
              </w:tabs>
            </w:pPr>
            <w:r>
              <w:tab/>
              <w:t>188.7</w:t>
            </w:r>
          </w:p>
        </w:tc>
        <w:tc>
          <w:tcPr>
            <w:tcW w:w="1276" w:type="dxa"/>
            <w:tcBorders>
              <w:top w:val="nil"/>
            </w:tcBorders>
          </w:tcPr>
          <w:p w:rsidR="00000000" w:rsidRDefault="00000000">
            <w:pPr>
              <w:ind w:right="175"/>
              <w:jc w:val="right"/>
            </w:pPr>
            <w:r>
              <w:t>198.1</w:t>
            </w:r>
          </w:p>
        </w:tc>
        <w:tc>
          <w:tcPr>
            <w:tcW w:w="1418" w:type="dxa"/>
            <w:tcBorders>
              <w:top w:val="nil"/>
            </w:tcBorders>
          </w:tcPr>
          <w:p w:rsidR="00000000" w:rsidRDefault="00000000">
            <w:pPr>
              <w:tabs>
                <w:tab w:val="decimal" w:pos="601"/>
              </w:tabs>
            </w:pPr>
            <w:r>
              <w:t>2.4</w:t>
            </w:r>
          </w:p>
        </w:tc>
        <w:tc>
          <w:tcPr>
            <w:tcW w:w="1563" w:type="dxa"/>
            <w:tcBorders>
              <w:top w:val="nil"/>
            </w:tcBorders>
          </w:tcPr>
          <w:p w:rsidR="00000000" w:rsidRDefault="00000000">
            <w:pPr>
              <w:tabs>
                <w:tab w:val="decimal" w:pos="742"/>
              </w:tabs>
            </w:pPr>
            <w:r>
              <w:t>1.6</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49.2</w:t>
            </w:r>
          </w:p>
        </w:tc>
        <w:tc>
          <w:tcPr>
            <w:tcW w:w="1276" w:type="dxa"/>
          </w:tcPr>
          <w:p w:rsidR="00000000" w:rsidRDefault="00000000">
            <w:pPr>
              <w:ind w:right="175"/>
              <w:jc w:val="right"/>
            </w:pPr>
            <w:r>
              <w:t>49.2</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179.6</w:t>
            </w:r>
          </w:p>
        </w:tc>
        <w:tc>
          <w:tcPr>
            <w:tcW w:w="1276" w:type="dxa"/>
          </w:tcPr>
          <w:p w:rsidR="00000000" w:rsidRDefault="00000000">
            <w:pPr>
              <w:ind w:right="175"/>
              <w:jc w:val="right"/>
            </w:pPr>
            <w:r>
              <w:t>184.8</w:t>
            </w:r>
          </w:p>
        </w:tc>
        <w:tc>
          <w:tcPr>
            <w:tcW w:w="1418" w:type="dxa"/>
          </w:tcPr>
          <w:p w:rsidR="00000000" w:rsidRDefault="00000000">
            <w:pPr>
              <w:tabs>
                <w:tab w:val="decimal" w:pos="601"/>
              </w:tabs>
            </w:pPr>
            <w:r>
              <w:t>4.7</w:t>
            </w:r>
          </w:p>
        </w:tc>
        <w:tc>
          <w:tcPr>
            <w:tcW w:w="1563" w:type="dxa"/>
          </w:tcPr>
          <w:p w:rsidR="00000000" w:rsidRDefault="00000000">
            <w:pPr>
              <w:tabs>
                <w:tab w:val="decimal" w:pos="742"/>
              </w:tabs>
            </w:pPr>
            <w:r>
              <w:t>4.1</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9.1</w:t>
            </w:r>
          </w:p>
        </w:tc>
        <w:tc>
          <w:tcPr>
            <w:tcW w:w="1276" w:type="dxa"/>
          </w:tcPr>
          <w:p w:rsidR="00000000" w:rsidRDefault="00000000">
            <w:pPr>
              <w:ind w:right="175"/>
              <w:jc w:val="right"/>
            </w:pPr>
            <w:r>
              <w:t>13.3</w:t>
            </w:r>
          </w:p>
        </w:tc>
        <w:tc>
          <w:tcPr>
            <w:tcW w:w="1418" w:type="dxa"/>
          </w:tcPr>
          <w:p w:rsidR="00000000" w:rsidRDefault="00000000">
            <w:pPr>
              <w:tabs>
                <w:tab w:val="decimal" w:pos="601"/>
              </w:tabs>
            </w:pPr>
            <w:r>
              <w:t>-5.6</w:t>
            </w:r>
          </w:p>
        </w:tc>
        <w:tc>
          <w:tcPr>
            <w:tcW w:w="1563" w:type="dxa"/>
          </w:tcPr>
          <w:p w:rsidR="00000000" w:rsidRDefault="00000000">
            <w:pPr>
              <w:tabs>
                <w:tab w:val="decimal" w:pos="742"/>
              </w:tabs>
            </w:pPr>
            <w:r>
              <w:t>13.5</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6.7</w:t>
            </w:r>
          </w:p>
        </w:tc>
        <w:tc>
          <w:tcPr>
            <w:tcW w:w="1276" w:type="dxa"/>
          </w:tcPr>
          <w:p w:rsidR="00000000" w:rsidRDefault="00000000">
            <w:pPr>
              <w:ind w:right="175"/>
              <w:jc w:val="right"/>
            </w:pPr>
            <w:r>
              <w:t>4.8</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Residing in development areas</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417.9</w:t>
            </w:r>
          </w:p>
        </w:tc>
        <w:tc>
          <w:tcPr>
            <w:tcW w:w="1276" w:type="dxa"/>
          </w:tcPr>
          <w:p w:rsidR="00000000" w:rsidRDefault="00000000">
            <w:pPr>
              <w:ind w:right="175"/>
              <w:jc w:val="right"/>
            </w:pPr>
            <w:r>
              <w:t>452.0</w:t>
            </w:r>
          </w:p>
        </w:tc>
        <w:tc>
          <w:tcPr>
            <w:tcW w:w="1418" w:type="dxa"/>
          </w:tcPr>
          <w:p w:rsidR="00000000" w:rsidRDefault="00000000">
            <w:pPr>
              <w:tabs>
                <w:tab w:val="decimal" w:pos="601"/>
              </w:tabs>
            </w:pPr>
            <w:r>
              <w:t>6.5</w:t>
            </w:r>
          </w:p>
        </w:tc>
        <w:tc>
          <w:tcPr>
            <w:tcW w:w="1563" w:type="dxa"/>
          </w:tcPr>
          <w:p w:rsidR="00000000" w:rsidRDefault="00000000">
            <w:pPr>
              <w:tabs>
                <w:tab w:val="decimal" w:pos="742"/>
              </w:tabs>
            </w:pPr>
            <w:r>
              <w:t>2.6</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218.9</w:t>
            </w:r>
          </w:p>
        </w:tc>
        <w:tc>
          <w:tcPr>
            <w:tcW w:w="1276" w:type="dxa"/>
          </w:tcPr>
          <w:p w:rsidR="00000000" w:rsidRDefault="00000000">
            <w:pPr>
              <w:ind w:right="175"/>
              <w:jc w:val="right"/>
            </w:pPr>
            <w:r>
              <w:t>240.9</w:t>
            </w:r>
          </w:p>
        </w:tc>
        <w:tc>
          <w:tcPr>
            <w:tcW w:w="1418" w:type="dxa"/>
          </w:tcPr>
          <w:p w:rsidR="00000000" w:rsidRDefault="00000000">
            <w:pPr>
              <w:tabs>
                <w:tab w:val="decimal" w:pos="601"/>
              </w:tabs>
            </w:pPr>
            <w:r>
              <w:t>6.5</w:t>
            </w:r>
          </w:p>
        </w:tc>
        <w:tc>
          <w:tcPr>
            <w:tcW w:w="1563" w:type="dxa"/>
          </w:tcPr>
          <w:p w:rsidR="00000000" w:rsidRDefault="00000000">
            <w:pPr>
              <w:tabs>
                <w:tab w:val="decimal" w:pos="742"/>
              </w:tabs>
            </w:pPr>
            <w:r>
              <w:t>3.2</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52.4</w:t>
            </w:r>
          </w:p>
        </w:tc>
        <w:tc>
          <w:tcPr>
            <w:tcW w:w="1276" w:type="dxa"/>
          </w:tcPr>
          <w:p w:rsidR="00000000" w:rsidRDefault="00000000">
            <w:pPr>
              <w:ind w:right="175"/>
              <w:jc w:val="right"/>
            </w:pPr>
            <w:r>
              <w:t>53.3</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195.9</w:t>
            </w:r>
          </w:p>
        </w:tc>
        <w:tc>
          <w:tcPr>
            <w:tcW w:w="1276" w:type="dxa"/>
          </w:tcPr>
          <w:p w:rsidR="00000000" w:rsidRDefault="00000000">
            <w:pPr>
              <w:ind w:right="175"/>
              <w:jc w:val="right"/>
            </w:pPr>
            <w:r>
              <w:t>212.2</w:t>
            </w:r>
          </w:p>
        </w:tc>
        <w:tc>
          <w:tcPr>
            <w:tcW w:w="1418" w:type="dxa"/>
          </w:tcPr>
          <w:p w:rsidR="00000000" w:rsidRDefault="00000000">
            <w:pPr>
              <w:tabs>
                <w:tab w:val="decimal" w:pos="601"/>
              </w:tabs>
            </w:pPr>
            <w:r>
              <w:t>9.9</w:t>
            </w:r>
          </w:p>
        </w:tc>
        <w:tc>
          <w:tcPr>
            <w:tcW w:w="1563" w:type="dxa"/>
          </w:tcPr>
          <w:p w:rsidR="00000000" w:rsidRDefault="00000000">
            <w:pPr>
              <w:tabs>
                <w:tab w:val="decimal" w:pos="742"/>
              </w:tabs>
            </w:pPr>
            <w:r>
              <w:t>3.7</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23.0</w:t>
            </w:r>
          </w:p>
        </w:tc>
        <w:tc>
          <w:tcPr>
            <w:tcW w:w="1276" w:type="dxa"/>
          </w:tcPr>
          <w:p w:rsidR="00000000" w:rsidRDefault="00000000">
            <w:pPr>
              <w:ind w:right="175"/>
              <w:jc w:val="right"/>
            </w:pPr>
            <w:r>
              <w:t>28.8</w:t>
            </w:r>
          </w:p>
        </w:tc>
        <w:tc>
          <w:tcPr>
            <w:tcW w:w="1418" w:type="dxa"/>
          </w:tcPr>
          <w:p w:rsidR="00000000" w:rsidRDefault="00000000">
            <w:pPr>
              <w:tabs>
                <w:tab w:val="decimal" w:pos="601"/>
              </w:tabs>
            </w:pPr>
            <w:r>
              <w:t>-1.3</w:t>
            </w:r>
          </w:p>
        </w:tc>
        <w:tc>
          <w:tcPr>
            <w:tcW w:w="1563" w:type="dxa"/>
          </w:tcPr>
          <w:p w:rsidR="00000000" w:rsidRDefault="00000000">
            <w:pPr>
              <w:tabs>
                <w:tab w:val="decimal" w:pos="742"/>
              </w:tabs>
            </w:pPr>
            <w:r>
              <w:t>7.8</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10.5</w:t>
            </w:r>
          </w:p>
        </w:tc>
        <w:tc>
          <w:tcPr>
            <w:tcW w:w="1276" w:type="dxa"/>
          </w:tcPr>
          <w:p w:rsidR="00000000" w:rsidRDefault="00000000">
            <w:pPr>
              <w:ind w:right="175"/>
              <w:jc w:val="right"/>
            </w:pPr>
            <w:r>
              <w:t>11.9</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pPr>
              <w:rPr>
                <w:b/>
                <w:bCs/>
                <w:vertAlign w:val="superscript"/>
              </w:rPr>
            </w:pPr>
            <w:r>
              <w:t>New immigrants</w:t>
            </w:r>
            <w:r>
              <w:rPr>
                <w:b/>
                <w:bCs/>
                <w:vertAlign w:val="superscript"/>
              </w:rPr>
              <w:t>a</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Aged 15 and over (thousands) </w:t>
            </w:r>
          </w:p>
        </w:tc>
        <w:tc>
          <w:tcPr>
            <w:tcW w:w="1417" w:type="dxa"/>
          </w:tcPr>
          <w:p w:rsidR="00000000" w:rsidRDefault="00000000">
            <w:pPr>
              <w:tabs>
                <w:tab w:val="right" w:pos="884"/>
              </w:tabs>
            </w:pPr>
            <w:r>
              <w:tab/>
              <w:t>553.7</w:t>
            </w:r>
          </w:p>
        </w:tc>
        <w:tc>
          <w:tcPr>
            <w:tcW w:w="1276" w:type="dxa"/>
          </w:tcPr>
          <w:p w:rsidR="00000000" w:rsidRDefault="00000000">
            <w:pPr>
              <w:ind w:right="175"/>
              <w:jc w:val="right"/>
            </w:pPr>
            <w:r>
              <w:t>719.5</w:t>
            </w:r>
          </w:p>
        </w:tc>
        <w:tc>
          <w:tcPr>
            <w:tcW w:w="1418" w:type="dxa"/>
          </w:tcPr>
          <w:p w:rsidR="00000000" w:rsidRDefault="00000000">
            <w:pPr>
              <w:tabs>
                <w:tab w:val="decimal" w:pos="601"/>
              </w:tabs>
            </w:pPr>
            <w:r>
              <w:t>21.3</w:t>
            </w:r>
          </w:p>
        </w:tc>
        <w:tc>
          <w:tcPr>
            <w:tcW w:w="1563" w:type="dxa"/>
          </w:tcPr>
          <w:p w:rsidR="00000000" w:rsidRDefault="00000000">
            <w:pPr>
              <w:tabs>
                <w:tab w:val="decimal" w:pos="742"/>
              </w:tabs>
            </w:pPr>
            <w:r>
              <w:t>9.1</w:t>
            </w:r>
          </w:p>
        </w:tc>
      </w:tr>
      <w:tr w:rsidR="00000000">
        <w:tblPrEx>
          <w:tblCellMar>
            <w:top w:w="0" w:type="dxa"/>
            <w:bottom w:w="0" w:type="dxa"/>
          </w:tblCellMar>
        </w:tblPrEx>
        <w:tc>
          <w:tcPr>
            <w:tcW w:w="3686" w:type="dxa"/>
          </w:tcPr>
          <w:p w:rsidR="00000000" w:rsidRDefault="00000000">
            <w:r>
              <w:t>Civilian labour force:</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296.0</w:t>
            </w:r>
          </w:p>
        </w:tc>
        <w:tc>
          <w:tcPr>
            <w:tcW w:w="1276" w:type="dxa"/>
          </w:tcPr>
          <w:p w:rsidR="00000000" w:rsidRDefault="00000000">
            <w:pPr>
              <w:ind w:right="175"/>
              <w:jc w:val="right"/>
            </w:pPr>
            <w:r>
              <w:t>397.8</w:t>
            </w:r>
          </w:p>
        </w:tc>
        <w:tc>
          <w:tcPr>
            <w:tcW w:w="1418" w:type="dxa"/>
          </w:tcPr>
          <w:p w:rsidR="00000000" w:rsidRDefault="00000000">
            <w:pPr>
              <w:tabs>
                <w:tab w:val="decimal" w:pos="601"/>
              </w:tabs>
            </w:pPr>
            <w:r>
              <w:t>25.2</w:t>
            </w:r>
          </w:p>
        </w:tc>
        <w:tc>
          <w:tcPr>
            <w:tcW w:w="1563" w:type="dxa"/>
          </w:tcPr>
          <w:p w:rsidR="00000000" w:rsidRDefault="00000000">
            <w:pPr>
              <w:tabs>
                <w:tab w:val="decimal" w:pos="742"/>
              </w:tabs>
            </w:pPr>
            <w:r>
              <w:t>10.4</w:t>
            </w:r>
          </w:p>
        </w:tc>
      </w:tr>
      <w:tr w:rsidR="00000000">
        <w:tblPrEx>
          <w:tblCellMar>
            <w:top w:w="0" w:type="dxa"/>
            <w:bottom w:w="0" w:type="dxa"/>
          </w:tblCellMar>
        </w:tblPrEx>
        <w:tc>
          <w:tcPr>
            <w:tcW w:w="3686" w:type="dxa"/>
          </w:tcPr>
          <w:p w:rsidR="00000000" w:rsidRDefault="00000000">
            <w:r>
              <w:t xml:space="preserve">    Participation rate (%)</w:t>
            </w:r>
          </w:p>
        </w:tc>
        <w:tc>
          <w:tcPr>
            <w:tcW w:w="1417" w:type="dxa"/>
          </w:tcPr>
          <w:p w:rsidR="00000000" w:rsidRDefault="00000000">
            <w:pPr>
              <w:tabs>
                <w:tab w:val="right" w:pos="884"/>
              </w:tabs>
            </w:pPr>
            <w:r>
              <w:tab/>
              <w:t>53.4</w:t>
            </w:r>
          </w:p>
        </w:tc>
        <w:tc>
          <w:tcPr>
            <w:tcW w:w="1276" w:type="dxa"/>
          </w:tcPr>
          <w:p w:rsidR="00000000" w:rsidRDefault="00000000">
            <w:pPr>
              <w:ind w:right="175"/>
              <w:jc w:val="right"/>
            </w:pPr>
            <w:r>
              <w:t>55.3</w:t>
            </w: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Employed (thousands)</w:t>
            </w:r>
          </w:p>
        </w:tc>
        <w:tc>
          <w:tcPr>
            <w:tcW w:w="1417" w:type="dxa"/>
          </w:tcPr>
          <w:p w:rsidR="00000000" w:rsidRDefault="00000000">
            <w:pPr>
              <w:tabs>
                <w:tab w:val="right" w:pos="884"/>
              </w:tabs>
            </w:pPr>
            <w:r>
              <w:tab/>
              <w:t>268.6</w:t>
            </w:r>
          </w:p>
        </w:tc>
        <w:tc>
          <w:tcPr>
            <w:tcW w:w="1276" w:type="dxa"/>
          </w:tcPr>
          <w:p w:rsidR="00000000" w:rsidRDefault="00000000">
            <w:pPr>
              <w:ind w:right="175"/>
              <w:jc w:val="right"/>
            </w:pPr>
            <w:r>
              <w:t>352.6</w:t>
            </w:r>
          </w:p>
        </w:tc>
        <w:tc>
          <w:tcPr>
            <w:tcW w:w="1418" w:type="dxa"/>
          </w:tcPr>
          <w:p w:rsidR="00000000" w:rsidRDefault="00000000">
            <w:pPr>
              <w:tabs>
                <w:tab w:val="decimal" w:pos="601"/>
              </w:tabs>
            </w:pPr>
            <w:r>
              <w:t>33.8</w:t>
            </w:r>
          </w:p>
        </w:tc>
        <w:tc>
          <w:tcPr>
            <w:tcW w:w="1563" w:type="dxa"/>
          </w:tcPr>
          <w:p w:rsidR="00000000" w:rsidRDefault="00000000">
            <w:pPr>
              <w:tabs>
                <w:tab w:val="decimal" w:pos="742"/>
              </w:tabs>
            </w:pPr>
            <w:r>
              <w:t>9.5</w:t>
            </w:r>
          </w:p>
        </w:tc>
      </w:tr>
      <w:tr w:rsidR="00000000">
        <w:tblPrEx>
          <w:tblCellMar>
            <w:top w:w="0" w:type="dxa"/>
            <w:bottom w:w="0" w:type="dxa"/>
          </w:tblCellMar>
        </w:tblPrEx>
        <w:tc>
          <w:tcPr>
            <w:tcW w:w="3686" w:type="dxa"/>
          </w:tcPr>
          <w:p w:rsidR="00000000" w:rsidRDefault="00000000">
            <w:r>
              <w:t xml:space="preserve">Unemployed </w:t>
            </w:r>
          </w:p>
        </w:tc>
        <w:tc>
          <w:tcPr>
            <w:tcW w:w="1417" w:type="dxa"/>
          </w:tcPr>
          <w:p w:rsidR="00000000" w:rsidRDefault="00000000">
            <w:pPr>
              <w:tabs>
                <w:tab w:val="right" w:pos="884"/>
              </w:tabs>
            </w:pPr>
          </w:p>
        </w:tc>
        <w:tc>
          <w:tcPr>
            <w:tcW w:w="1276" w:type="dxa"/>
          </w:tcPr>
          <w:p w:rsidR="00000000" w:rsidRDefault="00000000">
            <w:pPr>
              <w:ind w:right="175"/>
              <w:jc w:val="right"/>
            </w:pPr>
          </w:p>
        </w:tc>
        <w:tc>
          <w:tcPr>
            <w:tcW w:w="1418" w:type="dxa"/>
          </w:tcPr>
          <w:p w:rsidR="00000000" w:rsidRDefault="00000000">
            <w:pPr>
              <w:tabs>
                <w:tab w:val="decimal" w:pos="601"/>
              </w:tabs>
            </w:pPr>
          </w:p>
        </w:tc>
        <w:tc>
          <w:tcPr>
            <w:tcW w:w="1563" w:type="dxa"/>
          </w:tcPr>
          <w:p w:rsidR="00000000" w:rsidRDefault="00000000">
            <w:pPr>
              <w:tabs>
                <w:tab w:val="decimal" w:pos="742"/>
              </w:tabs>
            </w:pPr>
          </w:p>
        </w:tc>
      </w:tr>
      <w:tr w:rsidR="00000000">
        <w:tblPrEx>
          <w:tblCellMar>
            <w:top w:w="0" w:type="dxa"/>
            <w:bottom w:w="0" w:type="dxa"/>
          </w:tblCellMar>
        </w:tblPrEx>
        <w:tc>
          <w:tcPr>
            <w:tcW w:w="3686" w:type="dxa"/>
          </w:tcPr>
          <w:p w:rsidR="00000000" w:rsidRDefault="00000000">
            <w:r>
              <w:t xml:space="preserve">    Number (thousands)</w:t>
            </w:r>
          </w:p>
        </w:tc>
        <w:tc>
          <w:tcPr>
            <w:tcW w:w="1417" w:type="dxa"/>
          </w:tcPr>
          <w:p w:rsidR="00000000" w:rsidRDefault="00000000">
            <w:pPr>
              <w:tabs>
                <w:tab w:val="right" w:pos="884"/>
              </w:tabs>
            </w:pPr>
            <w:r>
              <w:tab/>
              <w:t>27.4</w:t>
            </w:r>
          </w:p>
        </w:tc>
        <w:tc>
          <w:tcPr>
            <w:tcW w:w="1276" w:type="dxa"/>
          </w:tcPr>
          <w:p w:rsidR="00000000" w:rsidRDefault="00000000">
            <w:pPr>
              <w:ind w:right="175"/>
              <w:jc w:val="right"/>
            </w:pPr>
            <w:r>
              <w:t>45.2</w:t>
            </w:r>
          </w:p>
        </w:tc>
        <w:tc>
          <w:tcPr>
            <w:tcW w:w="1418" w:type="dxa"/>
          </w:tcPr>
          <w:p w:rsidR="00000000" w:rsidRDefault="00000000">
            <w:pPr>
              <w:tabs>
                <w:tab w:val="decimal" w:pos="601"/>
              </w:tabs>
            </w:pPr>
            <w:r>
              <w:t>-5.8</w:t>
            </w:r>
          </w:p>
        </w:tc>
        <w:tc>
          <w:tcPr>
            <w:tcW w:w="1563" w:type="dxa"/>
          </w:tcPr>
          <w:p w:rsidR="00000000" w:rsidRDefault="00000000">
            <w:pPr>
              <w:tabs>
                <w:tab w:val="decimal" w:pos="742"/>
              </w:tabs>
            </w:pPr>
            <w:r>
              <w:t>18.2</w:t>
            </w:r>
          </w:p>
        </w:tc>
      </w:tr>
      <w:tr w:rsidR="00000000">
        <w:tblPrEx>
          <w:tblCellMar>
            <w:top w:w="0" w:type="dxa"/>
            <w:bottom w:w="0" w:type="dxa"/>
          </w:tblCellMar>
        </w:tblPrEx>
        <w:tc>
          <w:tcPr>
            <w:tcW w:w="3686" w:type="dxa"/>
          </w:tcPr>
          <w:p w:rsidR="00000000" w:rsidRDefault="00000000">
            <w:r>
              <w:t xml:space="preserve">    Unemployment rate (%)</w:t>
            </w:r>
          </w:p>
        </w:tc>
        <w:tc>
          <w:tcPr>
            <w:tcW w:w="1417" w:type="dxa"/>
          </w:tcPr>
          <w:p w:rsidR="00000000" w:rsidRDefault="00000000">
            <w:pPr>
              <w:tabs>
                <w:tab w:val="right" w:pos="884"/>
              </w:tabs>
            </w:pPr>
            <w:r>
              <w:tab/>
              <w:t>9.3</w:t>
            </w:r>
          </w:p>
        </w:tc>
        <w:tc>
          <w:tcPr>
            <w:tcW w:w="1276" w:type="dxa"/>
          </w:tcPr>
          <w:p w:rsidR="00000000" w:rsidRDefault="00000000">
            <w:pPr>
              <w:ind w:right="175"/>
              <w:jc w:val="right"/>
            </w:pPr>
            <w:r>
              <w:t>11.4</w:t>
            </w:r>
          </w:p>
        </w:tc>
        <w:tc>
          <w:tcPr>
            <w:tcW w:w="1418" w:type="dxa"/>
          </w:tcPr>
          <w:p w:rsidR="00000000" w:rsidRDefault="00000000">
            <w:pPr>
              <w:tabs>
                <w:tab w:val="decimal" w:pos="601"/>
              </w:tabs>
            </w:pPr>
          </w:p>
        </w:tc>
        <w:tc>
          <w:tcPr>
            <w:tcW w:w="1563" w:type="dxa"/>
          </w:tcPr>
          <w:p w:rsidR="00000000" w:rsidRDefault="00000000"/>
        </w:tc>
      </w:tr>
    </w:tbl>
    <w:p w:rsidR="00000000" w:rsidRDefault="00000000">
      <w:r>
        <w:tab/>
      </w:r>
      <w:r>
        <w:rPr>
          <w:u w:val="single"/>
        </w:rPr>
        <w:t>Source</w:t>
      </w:r>
      <w:r>
        <w:t xml:space="preserve">:  Israel Central Bureau of Statistics, </w:t>
      </w:r>
      <w:r>
        <w:rPr>
          <w:u w:val="single"/>
        </w:rPr>
        <w:t>Labour Force Surveys</w:t>
      </w:r>
      <w:r>
        <w:t>.</w:t>
      </w:r>
    </w:p>
    <w:p w:rsidR="00000000" w:rsidRDefault="00000000"/>
    <w:p w:rsidR="00000000" w:rsidRDefault="00000000">
      <w:r>
        <w:rPr>
          <w:b/>
          <w:vertAlign w:val="superscript"/>
        </w:rPr>
        <w:tab/>
        <w:t xml:space="preserve">a  </w:t>
      </w:r>
      <w:r>
        <w:t>Arrivals from 1990 onwards.</w:t>
      </w:r>
    </w:p>
    <w:p w:rsidR="00000000" w:rsidRDefault="00000000">
      <w:pPr>
        <w:pStyle w:val="Heading1"/>
      </w:pPr>
      <w:r>
        <w:br w:type="page"/>
        <w:t>Table 8</w:t>
      </w:r>
    </w:p>
    <w:p w:rsidR="00000000" w:rsidRDefault="00000000"/>
    <w:p w:rsidR="00000000" w:rsidRDefault="00000000">
      <w:pPr>
        <w:pStyle w:val="Heading1"/>
      </w:pPr>
      <w:r>
        <w:t>Employed persons, by occupation, sex and population group, 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134"/>
        <w:gridCol w:w="992"/>
        <w:gridCol w:w="992"/>
        <w:gridCol w:w="851"/>
        <w:gridCol w:w="756"/>
        <w:gridCol w:w="976"/>
      </w:tblGrid>
      <w:tr w:rsidR="00000000">
        <w:tblPrEx>
          <w:tblCellMar>
            <w:top w:w="0" w:type="dxa"/>
            <w:bottom w:w="0" w:type="dxa"/>
          </w:tblCellMar>
        </w:tblPrEx>
        <w:trPr>
          <w:cantSplit/>
          <w:tblHeader/>
        </w:trPr>
        <w:tc>
          <w:tcPr>
            <w:tcW w:w="3686" w:type="dxa"/>
          </w:tcPr>
          <w:p w:rsidR="00000000" w:rsidRDefault="00000000">
            <w:pPr>
              <w:jc w:val="center"/>
            </w:pPr>
            <w:r>
              <w:t>All workers</w:t>
            </w:r>
          </w:p>
        </w:tc>
        <w:tc>
          <w:tcPr>
            <w:tcW w:w="3118" w:type="dxa"/>
            <w:gridSpan w:val="3"/>
          </w:tcPr>
          <w:p w:rsidR="00000000" w:rsidRDefault="00000000">
            <w:pPr>
              <w:jc w:val="center"/>
            </w:pPr>
            <w:r>
              <w:t>in thousands</w:t>
            </w:r>
          </w:p>
        </w:tc>
        <w:tc>
          <w:tcPr>
            <w:tcW w:w="2583" w:type="dxa"/>
            <w:gridSpan w:val="3"/>
          </w:tcPr>
          <w:p w:rsidR="00000000" w:rsidRDefault="00000000">
            <w:pPr>
              <w:jc w:val="center"/>
            </w:pPr>
            <w:r>
              <w:t>per cent distribution</w:t>
            </w:r>
          </w:p>
        </w:tc>
      </w:tr>
      <w:tr w:rsidR="00000000">
        <w:tblPrEx>
          <w:tblCellMar>
            <w:top w:w="0" w:type="dxa"/>
            <w:bottom w:w="0" w:type="dxa"/>
          </w:tblCellMar>
        </w:tblPrEx>
        <w:trPr>
          <w:tblHeader/>
        </w:trPr>
        <w:tc>
          <w:tcPr>
            <w:tcW w:w="3686" w:type="dxa"/>
            <w:tcBorders>
              <w:bottom w:val="single" w:sz="4" w:space="0" w:color="auto"/>
            </w:tcBorders>
          </w:tcPr>
          <w:p w:rsidR="00000000" w:rsidRDefault="00000000">
            <w:r>
              <w:t>Occupation</w:t>
            </w:r>
          </w:p>
        </w:tc>
        <w:tc>
          <w:tcPr>
            <w:tcW w:w="1134" w:type="dxa"/>
            <w:tcBorders>
              <w:bottom w:val="single" w:sz="4" w:space="0" w:color="auto"/>
            </w:tcBorders>
          </w:tcPr>
          <w:p w:rsidR="00000000" w:rsidRDefault="00000000">
            <w:pPr>
              <w:jc w:val="center"/>
            </w:pPr>
            <w:r>
              <w:t>Total</w:t>
            </w:r>
          </w:p>
        </w:tc>
        <w:tc>
          <w:tcPr>
            <w:tcW w:w="992" w:type="dxa"/>
            <w:tcBorders>
              <w:bottom w:val="single" w:sz="4" w:space="0" w:color="auto"/>
            </w:tcBorders>
          </w:tcPr>
          <w:p w:rsidR="00000000" w:rsidRDefault="00000000">
            <w:pPr>
              <w:jc w:val="center"/>
            </w:pPr>
            <w:r>
              <w:t>Men</w:t>
            </w:r>
          </w:p>
        </w:tc>
        <w:tc>
          <w:tcPr>
            <w:tcW w:w="992" w:type="dxa"/>
            <w:tcBorders>
              <w:bottom w:val="single" w:sz="4" w:space="0" w:color="auto"/>
            </w:tcBorders>
          </w:tcPr>
          <w:p w:rsidR="00000000" w:rsidRDefault="00000000">
            <w:pPr>
              <w:jc w:val="center"/>
            </w:pPr>
            <w:r>
              <w:t>Women</w:t>
            </w:r>
          </w:p>
        </w:tc>
        <w:tc>
          <w:tcPr>
            <w:tcW w:w="851" w:type="dxa"/>
            <w:tcBorders>
              <w:bottom w:val="single" w:sz="4" w:space="0" w:color="auto"/>
            </w:tcBorders>
          </w:tcPr>
          <w:p w:rsidR="00000000" w:rsidRDefault="00000000">
            <w:pPr>
              <w:jc w:val="center"/>
            </w:pPr>
            <w:r>
              <w:t>Total</w:t>
            </w:r>
          </w:p>
        </w:tc>
        <w:tc>
          <w:tcPr>
            <w:tcW w:w="756" w:type="dxa"/>
            <w:tcBorders>
              <w:bottom w:val="single" w:sz="4" w:space="0" w:color="auto"/>
            </w:tcBorders>
          </w:tcPr>
          <w:p w:rsidR="00000000" w:rsidRDefault="00000000">
            <w:pPr>
              <w:jc w:val="center"/>
            </w:pPr>
            <w:r>
              <w:t>Men</w:t>
            </w:r>
          </w:p>
        </w:tc>
        <w:tc>
          <w:tcPr>
            <w:tcW w:w="976" w:type="dxa"/>
            <w:tcBorders>
              <w:bottom w:val="single" w:sz="4" w:space="0" w:color="auto"/>
            </w:tcBorders>
          </w:tcPr>
          <w:p w:rsidR="00000000" w:rsidRDefault="00000000">
            <w:pPr>
              <w:jc w:val="center"/>
            </w:pPr>
            <w:r>
              <w:t>Women</w:t>
            </w:r>
          </w:p>
        </w:tc>
      </w:tr>
      <w:tr w:rsidR="00000000">
        <w:tblPrEx>
          <w:tblCellMar>
            <w:top w:w="0" w:type="dxa"/>
            <w:bottom w:w="0" w:type="dxa"/>
          </w:tblCellMar>
        </w:tblPrEx>
        <w:tc>
          <w:tcPr>
            <w:tcW w:w="3686" w:type="dxa"/>
            <w:tcBorders>
              <w:bottom w:val="nil"/>
            </w:tcBorders>
          </w:tcPr>
          <w:p w:rsidR="00000000" w:rsidRDefault="00000000">
            <w:pPr>
              <w:rPr>
                <w:b/>
                <w:bCs/>
              </w:rPr>
            </w:pPr>
            <w:r>
              <w:rPr>
                <w:b/>
                <w:bCs/>
              </w:rPr>
              <w:t>Total</w:t>
            </w:r>
          </w:p>
        </w:tc>
        <w:tc>
          <w:tcPr>
            <w:tcW w:w="1134" w:type="dxa"/>
            <w:tcBorders>
              <w:bottom w:val="nil"/>
            </w:tcBorders>
          </w:tcPr>
          <w:p w:rsidR="00000000" w:rsidRDefault="00000000">
            <w:pPr>
              <w:ind w:left="-108" w:right="176"/>
              <w:jc w:val="right"/>
            </w:pPr>
            <w:r>
              <w:t>2 136.6</w:t>
            </w:r>
          </w:p>
        </w:tc>
        <w:tc>
          <w:tcPr>
            <w:tcW w:w="992" w:type="dxa"/>
            <w:tcBorders>
              <w:bottom w:val="nil"/>
            </w:tcBorders>
          </w:tcPr>
          <w:p w:rsidR="00000000" w:rsidRDefault="00000000">
            <w:pPr>
              <w:ind w:left="-108" w:right="-108"/>
            </w:pPr>
            <w:r>
              <w:t>1 176.2</w:t>
            </w:r>
          </w:p>
        </w:tc>
        <w:tc>
          <w:tcPr>
            <w:tcW w:w="992" w:type="dxa"/>
            <w:tcBorders>
              <w:bottom w:val="nil"/>
            </w:tcBorders>
          </w:tcPr>
          <w:p w:rsidR="00000000" w:rsidRDefault="00000000">
            <w:pPr>
              <w:ind w:left="-108" w:right="33"/>
              <w:jc w:val="right"/>
            </w:pPr>
            <w:r>
              <w:t>960.5</w:t>
            </w:r>
          </w:p>
        </w:tc>
        <w:tc>
          <w:tcPr>
            <w:tcW w:w="851" w:type="dxa"/>
            <w:tcBorders>
              <w:bottom w:val="nil"/>
            </w:tcBorders>
          </w:tcPr>
          <w:p w:rsidR="00000000" w:rsidRDefault="00000000">
            <w:pPr>
              <w:jc w:val="right"/>
            </w:pPr>
            <w:r>
              <w:t>100.0</w:t>
            </w:r>
          </w:p>
        </w:tc>
        <w:tc>
          <w:tcPr>
            <w:tcW w:w="756" w:type="dxa"/>
            <w:tcBorders>
              <w:bottom w:val="nil"/>
            </w:tcBorders>
          </w:tcPr>
          <w:p w:rsidR="00000000" w:rsidRDefault="00000000">
            <w:pPr>
              <w:jc w:val="right"/>
            </w:pPr>
            <w:r>
              <w:t>100.0</w:t>
            </w:r>
          </w:p>
        </w:tc>
        <w:tc>
          <w:tcPr>
            <w:tcW w:w="976" w:type="dxa"/>
            <w:tcBorders>
              <w:bottom w:val="nil"/>
            </w:tcBorders>
          </w:tcPr>
          <w:p w:rsidR="00000000" w:rsidRDefault="00000000">
            <w:pPr>
              <w:jc w:val="right"/>
            </w:pPr>
            <w:r>
              <w:t>100.0</w:t>
            </w:r>
          </w:p>
        </w:tc>
      </w:tr>
      <w:tr w:rsidR="00000000">
        <w:tblPrEx>
          <w:tblCellMar>
            <w:top w:w="0" w:type="dxa"/>
            <w:bottom w:w="0" w:type="dxa"/>
          </w:tblCellMar>
        </w:tblPrEx>
        <w:tc>
          <w:tcPr>
            <w:tcW w:w="3686" w:type="dxa"/>
            <w:tcBorders>
              <w:top w:val="nil"/>
              <w:bottom w:val="nil"/>
            </w:tcBorders>
          </w:tcPr>
          <w:p w:rsidR="00000000" w:rsidRDefault="00000000">
            <w:r>
              <w:t>Academic professions</w:t>
            </w:r>
          </w:p>
        </w:tc>
        <w:tc>
          <w:tcPr>
            <w:tcW w:w="1134" w:type="dxa"/>
            <w:tcBorders>
              <w:top w:val="nil"/>
              <w:bottom w:val="nil"/>
            </w:tcBorders>
          </w:tcPr>
          <w:p w:rsidR="00000000" w:rsidRDefault="00000000">
            <w:pPr>
              <w:ind w:left="-108" w:right="176"/>
              <w:jc w:val="right"/>
            </w:pPr>
            <w:r>
              <w:t>264.7</w:t>
            </w:r>
          </w:p>
        </w:tc>
        <w:tc>
          <w:tcPr>
            <w:tcW w:w="992" w:type="dxa"/>
            <w:tcBorders>
              <w:top w:val="nil"/>
              <w:bottom w:val="nil"/>
            </w:tcBorders>
          </w:tcPr>
          <w:p w:rsidR="00000000" w:rsidRDefault="00000000">
            <w:pPr>
              <w:tabs>
                <w:tab w:val="decimal" w:pos="459"/>
              </w:tabs>
              <w:ind w:right="-108"/>
            </w:pPr>
            <w:r>
              <w:t>141.1</w:t>
            </w:r>
          </w:p>
        </w:tc>
        <w:tc>
          <w:tcPr>
            <w:tcW w:w="992" w:type="dxa"/>
            <w:tcBorders>
              <w:top w:val="nil"/>
              <w:bottom w:val="nil"/>
            </w:tcBorders>
          </w:tcPr>
          <w:p w:rsidR="00000000" w:rsidRDefault="00000000">
            <w:pPr>
              <w:ind w:left="-108" w:right="33"/>
              <w:jc w:val="right"/>
            </w:pPr>
            <w:r>
              <w:t>123.6</w:t>
            </w:r>
          </w:p>
        </w:tc>
        <w:tc>
          <w:tcPr>
            <w:tcW w:w="851" w:type="dxa"/>
            <w:tcBorders>
              <w:top w:val="nil"/>
              <w:bottom w:val="nil"/>
            </w:tcBorders>
          </w:tcPr>
          <w:p w:rsidR="00000000" w:rsidRDefault="00000000">
            <w:pPr>
              <w:jc w:val="right"/>
            </w:pPr>
            <w:r>
              <w:t>13.0</w:t>
            </w:r>
          </w:p>
        </w:tc>
        <w:tc>
          <w:tcPr>
            <w:tcW w:w="756" w:type="dxa"/>
            <w:tcBorders>
              <w:top w:val="nil"/>
              <w:bottom w:val="nil"/>
            </w:tcBorders>
          </w:tcPr>
          <w:p w:rsidR="00000000" w:rsidRDefault="00000000">
            <w:pPr>
              <w:jc w:val="right"/>
            </w:pPr>
            <w:r>
              <w:t>12.2</w:t>
            </w:r>
          </w:p>
        </w:tc>
        <w:tc>
          <w:tcPr>
            <w:tcW w:w="976" w:type="dxa"/>
            <w:tcBorders>
              <w:top w:val="nil"/>
              <w:bottom w:val="nil"/>
            </w:tcBorders>
          </w:tcPr>
          <w:p w:rsidR="00000000" w:rsidRDefault="00000000">
            <w:pPr>
              <w:jc w:val="right"/>
            </w:pPr>
            <w:r>
              <w:t>12.5</w:t>
            </w:r>
          </w:p>
        </w:tc>
      </w:tr>
      <w:tr w:rsidR="00000000">
        <w:tblPrEx>
          <w:tblCellMar>
            <w:top w:w="0" w:type="dxa"/>
            <w:bottom w:w="0" w:type="dxa"/>
          </w:tblCellMar>
        </w:tblPrEx>
        <w:tc>
          <w:tcPr>
            <w:tcW w:w="3686" w:type="dxa"/>
            <w:tcBorders>
              <w:top w:val="nil"/>
              <w:bottom w:val="nil"/>
            </w:tcBorders>
          </w:tcPr>
          <w:p w:rsidR="00000000" w:rsidRDefault="00000000">
            <w:r>
              <w:t>Other professions and technicians</w:t>
            </w:r>
          </w:p>
        </w:tc>
        <w:tc>
          <w:tcPr>
            <w:tcW w:w="1134" w:type="dxa"/>
            <w:tcBorders>
              <w:top w:val="nil"/>
              <w:bottom w:val="nil"/>
            </w:tcBorders>
          </w:tcPr>
          <w:p w:rsidR="00000000" w:rsidRDefault="00000000">
            <w:pPr>
              <w:ind w:left="-108" w:right="176"/>
              <w:jc w:val="right"/>
            </w:pPr>
            <w:r>
              <w:t>309.6</w:t>
            </w:r>
          </w:p>
        </w:tc>
        <w:tc>
          <w:tcPr>
            <w:tcW w:w="992" w:type="dxa"/>
            <w:tcBorders>
              <w:top w:val="nil"/>
              <w:bottom w:val="nil"/>
            </w:tcBorders>
          </w:tcPr>
          <w:p w:rsidR="00000000" w:rsidRDefault="00000000">
            <w:pPr>
              <w:tabs>
                <w:tab w:val="decimal" w:pos="459"/>
              </w:tabs>
              <w:ind w:right="-108"/>
            </w:pPr>
            <w:r>
              <w:t>121.8</w:t>
            </w:r>
          </w:p>
        </w:tc>
        <w:tc>
          <w:tcPr>
            <w:tcW w:w="992" w:type="dxa"/>
            <w:tcBorders>
              <w:top w:val="nil"/>
              <w:bottom w:val="nil"/>
            </w:tcBorders>
          </w:tcPr>
          <w:p w:rsidR="00000000" w:rsidRDefault="00000000">
            <w:pPr>
              <w:ind w:left="-108" w:right="33"/>
              <w:jc w:val="right"/>
            </w:pPr>
            <w:r>
              <w:t>187.8</w:t>
            </w:r>
          </w:p>
        </w:tc>
        <w:tc>
          <w:tcPr>
            <w:tcW w:w="851" w:type="dxa"/>
            <w:tcBorders>
              <w:top w:val="nil"/>
              <w:bottom w:val="nil"/>
            </w:tcBorders>
          </w:tcPr>
          <w:p w:rsidR="00000000" w:rsidRDefault="00000000">
            <w:pPr>
              <w:jc w:val="right"/>
            </w:pPr>
            <w:r>
              <w:t>14.7</w:t>
            </w:r>
          </w:p>
        </w:tc>
        <w:tc>
          <w:tcPr>
            <w:tcW w:w="756" w:type="dxa"/>
            <w:tcBorders>
              <w:top w:val="nil"/>
              <w:bottom w:val="nil"/>
            </w:tcBorders>
          </w:tcPr>
          <w:p w:rsidR="00000000" w:rsidRDefault="00000000">
            <w:pPr>
              <w:jc w:val="right"/>
            </w:pPr>
            <w:r>
              <w:t>10.5</w:t>
            </w:r>
          </w:p>
        </w:tc>
        <w:tc>
          <w:tcPr>
            <w:tcW w:w="976" w:type="dxa"/>
            <w:tcBorders>
              <w:top w:val="nil"/>
              <w:bottom w:val="nil"/>
            </w:tcBorders>
          </w:tcPr>
          <w:p w:rsidR="00000000" w:rsidRDefault="00000000">
            <w:pPr>
              <w:jc w:val="right"/>
            </w:pPr>
            <w:r>
              <w:t>19.7</w:t>
            </w:r>
          </w:p>
        </w:tc>
      </w:tr>
      <w:tr w:rsidR="00000000">
        <w:tblPrEx>
          <w:tblCellMar>
            <w:top w:w="0" w:type="dxa"/>
            <w:bottom w:w="0" w:type="dxa"/>
          </w:tblCellMar>
        </w:tblPrEx>
        <w:tc>
          <w:tcPr>
            <w:tcW w:w="3686" w:type="dxa"/>
            <w:tcBorders>
              <w:top w:val="nil"/>
              <w:bottom w:val="nil"/>
            </w:tcBorders>
          </w:tcPr>
          <w:p w:rsidR="00000000" w:rsidRDefault="00000000">
            <w:r>
              <w:t>Managers</w:t>
            </w:r>
          </w:p>
        </w:tc>
        <w:tc>
          <w:tcPr>
            <w:tcW w:w="1134" w:type="dxa"/>
            <w:tcBorders>
              <w:top w:val="nil"/>
              <w:bottom w:val="nil"/>
            </w:tcBorders>
          </w:tcPr>
          <w:p w:rsidR="00000000" w:rsidRDefault="00000000">
            <w:pPr>
              <w:ind w:left="-108" w:right="176"/>
              <w:jc w:val="right"/>
            </w:pPr>
            <w:r>
              <w:t>133.6</w:t>
            </w:r>
          </w:p>
        </w:tc>
        <w:tc>
          <w:tcPr>
            <w:tcW w:w="992" w:type="dxa"/>
            <w:tcBorders>
              <w:top w:val="nil"/>
              <w:bottom w:val="nil"/>
            </w:tcBorders>
          </w:tcPr>
          <w:p w:rsidR="00000000" w:rsidRDefault="00000000">
            <w:pPr>
              <w:tabs>
                <w:tab w:val="decimal" w:pos="459"/>
              </w:tabs>
              <w:ind w:right="-108"/>
            </w:pPr>
            <w:r>
              <w:t>100.7</w:t>
            </w:r>
          </w:p>
        </w:tc>
        <w:tc>
          <w:tcPr>
            <w:tcW w:w="992" w:type="dxa"/>
            <w:tcBorders>
              <w:top w:val="nil"/>
              <w:bottom w:val="nil"/>
            </w:tcBorders>
          </w:tcPr>
          <w:p w:rsidR="00000000" w:rsidRDefault="00000000">
            <w:pPr>
              <w:ind w:left="-108" w:right="33"/>
              <w:jc w:val="right"/>
            </w:pPr>
            <w:r>
              <w:t>33.0</w:t>
            </w:r>
          </w:p>
        </w:tc>
        <w:tc>
          <w:tcPr>
            <w:tcW w:w="851" w:type="dxa"/>
            <w:tcBorders>
              <w:top w:val="nil"/>
              <w:bottom w:val="nil"/>
            </w:tcBorders>
          </w:tcPr>
          <w:p w:rsidR="00000000" w:rsidRDefault="00000000">
            <w:pPr>
              <w:jc w:val="right"/>
            </w:pPr>
            <w:r>
              <w:t>6.3</w:t>
            </w:r>
          </w:p>
        </w:tc>
        <w:tc>
          <w:tcPr>
            <w:tcW w:w="756" w:type="dxa"/>
            <w:tcBorders>
              <w:top w:val="nil"/>
              <w:bottom w:val="nil"/>
            </w:tcBorders>
          </w:tcPr>
          <w:p w:rsidR="00000000" w:rsidRDefault="00000000">
            <w:pPr>
              <w:jc w:val="right"/>
            </w:pPr>
            <w:r>
              <w:t>8.7</w:t>
            </w:r>
          </w:p>
        </w:tc>
        <w:tc>
          <w:tcPr>
            <w:tcW w:w="976" w:type="dxa"/>
            <w:tcBorders>
              <w:top w:val="nil"/>
              <w:bottom w:val="nil"/>
            </w:tcBorders>
          </w:tcPr>
          <w:p w:rsidR="00000000" w:rsidRDefault="00000000">
            <w:pPr>
              <w:jc w:val="right"/>
            </w:pPr>
            <w:r>
              <w:t>3.5</w:t>
            </w:r>
          </w:p>
        </w:tc>
      </w:tr>
      <w:tr w:rsidR="00000000">
        <w:tblPrEx>
          <w:tblCellMar>
            <w:top w:w="0" w:type="dxa"/>
            <w:bottom w:w="0" w:type="dxa"/>
          </w:tblCellMar>
        </w:tblPrEx>
        <w:tc>
          <w:tcPr>
            <w:tcW w:w="3686" w:type="dxa"/>
            <w:tcBorders>
              <w:top w:val="nil"/>
              <w:bottom w:val="nil"/>
            </w:tcBorders>
          </w:tcPr>
          <w:p w:rsidR="00000000" w:rsidRDefault="00000000">
            <w:r>
              <w:t>Clerical workers</w:t>
            </w:r>
          </w:p>
        </w:tc>
        <w:tc>
          <w:tcPr>
            <w:tcW w:w="1134" w:type="dxa"/>
            <w:tcBorders>
              <w:top w:val="nil"/>
              <w:bottom w:val="nil"/>
            </w:tcBorders>
          </w:tcPr>
          <w:p w:rsidR="00000000" w:rsidRDefault="00000000">
            <w:pPr>
              <w:ind w:left="-108" w:right="176"/>
              <w:jc w:val="right"/>
            </w:pPr>
            <w:r>
              <w:t>358.4</w:t>
            </w:r>
          </w:p>
        </w:tc>
        <w:tc>
          <w:tcPr>
            <w:tcW w:w="992" w:type="dxa"/>
            <w:tcBorders>
              <w:top w:val="nil"/>
              <w:bottom w:val="nil"/>
            </w:tcBorders>
          </w:tcPr>
          <w:p w:rsidR="00000000" w:rsidRDefault="00000000">
            <w:pPr>
              <w:tabs>
                <w:tab w:val="decimal" w:pos="459"/>
              </w:tabs>
              <w:ind w:right="-108"/>
            </w:pPr>
            <w:r>
              <w:t>94.6</w:t>
            </w:r>
          </w:p>
        </w:tc>
        <w:tc>
          <w:tcPr>
            <w:tcW w:w="992" w:type="dxa"/>
            <w:tcBorders>
              <w:top w:val="nil"/>
              <w:bottom w:val="nil"/>
            </w:tcBorders>
          </w:tcPr>
          <w:p w:rsidR="00000000" w:rsidRDefault="00000000">
            <w:pPr>
              <w:ind w:left="-108" w:right="33"/>
              <w:jc w:val="right"/>
            </w:pPr>
            <w:r>
              <w:t>263.9</w:t>
            </w:r>
          </w:p>
        </w:tc>
        <w:tc>
          <w:tcPr>
            <w:tcW w:w="851" w:type="dxa"/>
            <w:tcBorders>
              <w:top w:val="nil"/>
              <w:bottom w:val="nil"/>
            </w:tcBorders>
          </w:tcPr>
          <w:p w:rsidR="00000000" w:rsidRDefault="00000000">
            <w:pPr>
              <w:jc w:val="right"/>
            </w:pPr>
            <w:r>
              <w:t>17.0</w:t>
            </w:r>
          </w:p>
        </w:tc>
        <w:tc>
          <w:tcPr>
            <w:tcW w:w="756" w:type="dxa"/>
            <w:tcBorders>
              <w:top w:val="nil"/>
              <w:bottom w:val="nil"/>
            </w:tcBorders>
          </w:tcPr>
          <w:p w:rsidR="00000000" w:rsidRDefault="00000000">
            <w:pPr>
              <w:jc w:val="right"/>
            </w:pPr>
            <w:r>
              <w:t>8.2</w:t>
            </w:r>
          </w:p>
        </w:tc>
        <w:tc>
          <w:tcPr>
            <w:tcW w:w="976" w:type="dxa"/>
            <w:tcBorders>
              <w:top w:val="nil"/>
              <w:bottom w:val="nil"/>
            </w:tcBorders>
          </w:tcPr>
          <w:p w:rsidR="00000000" w:rsidRDefault="00000000">
            <w:pPr>
              <w:jc w:val="right"/>
            </w:pPr>
            <w:r>
              <w:t>27.7</w:t>
            </w:r>
          </w:p>
        </w:tc>
      </w:tr>
      <w:tr w:rsidR="00000000">
        <w:tblPrEx>
          <w:tblCellMar>
            <w:top w:w="0" w:type="dxa"/>
            <w:bottom w:w="0" w:type="dxa"/>
          </w:tblCellMar>
        </w:tblPrEx>
        <w:tc>
          <w:tcPr>
            <w:tcW w:w="3686" w:type="dxa"/>
            <w:tcBorders>
              <w:top w:val="nil"/>
              <w:bottom w:val="nil"/>
            </w:tcBorders>
          </w:tcPr>
          <w:p w:rsidR="00000000" w:rsidRDefault="00000000">
            <w:r>
              <w:t>Agents, sales and service workers</w:t>
            </w:r>
          </w:p>
        </w:tc>
        <w:tc>
          <w:tcPr>
            <w:tcW w:w="1134" w:type="dxa"/>
            <w:tcBorders>
              <w:top w:val="nil"/>
              <w:bottom w:val="nil"/>
            </w:tcBorders>
          </w:tcPr>
          <w:p w:rsidR="00000000" w:rsidRDefault="00000000">
            <w:pPr>
              <w:ind w:left="-108" w:right="176"/>
              <w:jc w:val="right"/>
            </w:pPr>
            <w:r>
              <w:t>387.3</w:t>
            </w:r>
          </w:p>
        </w:tc>
        <w:tc>
          <w:tcPr>
            <w:tcW w:w="992" w:type="dxa"/>
            <w:tcBorders>
              <w:top w:val="nil"/>
              <w:bottom w:val="nil"/>
            </w:tcBorders>
          </w:tcPr>
          <w:p w:rsidR="00000000" w:rsidRDefault="00000000">
            <w:pPr>
              <w:tabs>
                <w:tab w:val="decimal" w:pos="459"/>
              </w:tabs>
              <w:ind w:right="-108"/>
            </w:pPr>
            <w:r>
              <w:t>177.9</w:t>
            </w:r>
          </w:p>
        </w:tc>
        <w:tc>
          <w:tcPr>
            <w:tcW w:w="992" w:type="dxa"/>
            <w:tcBorders>
              <w:top w:val="nil"/>
              <w:bottom w:val="nil"/>
            </w:tcBorders>
          </w:tcPr>
          <w:p w:rsidR="00000000" w:rsidRDefault="00000000">
            <w:pPr>
              <w:ind w:left="-108" w:right="33"/>
              <w:jc w:val="right"/>
            </w:pPr>
            <w:r>
              <w:t>209.4</w:t>
            </w:r>
          </w:p>
        </w:tc>
        <w:tc>
          <w:tcPr>
            <w:tcW w:w="851" w:type="dxa"/>
            <w:tcBorders>
              <w:top w:val="nil"/>
              <w:bottom w:val="nil"/>
            </w:tcBorders>
          </w:tcPr>
          <w:p w:rsidR="00000000" w:rsidRDefault="00000000">
            <w:pPr>
              <w:jc w:val="right"/>
            </w:pPr>
            <w:r>
              <w:t>18.3</w:t>
            </w:r>
          </w:p>
        </w:tc>
        <w:tc>
          <w:tcPr>
            <w:tcW w:w="756" w:type="dxa"/>
            <w:tcBorders>
              <w:top w:val="nil"/>
              <w:bottom w:val="nil"/>
            </w:tcBorders>
          </w:tcPr>
          <w:p w:rsidR="00000000" w:rsidRDefault="00000000">
            <w:pPr>
              <w:jc w:val="right"/>
            </w:pPr>
            <w:r>
              <w:t>15.3</w:t>
            </w:r>
          </w:p>
        </w:tc>
        <w:tc>
          <w:tcPr>
            <w:tcW w:w="976" w:type="dxa"/>
            <w:tcBorders>
              <w:top w:val="nil"/>
              <w:bottom w:val="nil"/>
            </w:tcBorders>
          </w:tcPr>
          <w:p w:rsidR="00000000" w:rsidRDefault="00000000">
            <w:pPr>
              <w:jc w:val="right"/>
            </w:pPr>
            <w:r>
              <w:t>21.9</w:t>
            </w:r>
          </w:p>
        </w:tc>
      </w:tr>
      <w:tr w:rsidR="00000000">
        <w:tblPrEx>
          <w:tblCellMar>
            <w:top w:w="0" w:type="dxa"/>
            <w:bottom w:w="0" w:type="dxa"/>
          </w:tblCellMar>
        </w:tblPrEx>
        <w:tc>
          <w:tcPr>
            <w:tcW w:w="3686" w:type="dxa"/>
            <w:tcBorders>
              <w:top w:val="nil"/>
              <w:bottom w:val="nil"/>
            </w:tcBorders>
          </w:tcPr>
          <w:p w:rsidR="00000000" w:rsidRDefault="00000000">
            <w:r>
              <w:t>Skilled agricultural workers</w:t>
            </w:r>
          </w:p>
        </w:tc>
        <w:tc>
          <w:tcPr>
            <w:tcW w:w="1134" w:type="dxa"/>
            <w:tcBorders>
              <w:top w:val="nil"/>
              <w:bottom w:val="nil"/>
            </w:tcBorders>
          </w:tcPr>
          <w:p w:rsidR="00000000" w:rsidRDefault="00000000">
            <w:pPr>
              <w:ind w:left="-108" w:right="176"/>
              <w:jc w:val="right"/>
            </w:pPr>
            <w:r>
              <w:t>39.3</w:t>
            </w:r>
          </w:p>
        </w:tc>
        <w:tc>
          <w:tcPr>
            <w:tcW w:w="992" w:type="dxa"/>
            <w:tcBorders>
              <w:top w:val="nil"/>
              <w:bottom w:val="nil"/>
            </w:tcBorders>
          </w:tcPr>
          <w:p w:rsidR="00000000" w:rsidRDefault="00000000">
            <w:pPr>
              <w:tabs>
                <w:tab w:val="decimal" w:pos="459"/>
              </w:tabs>
              <w:ind w:right="-108"/>
            </w:pPr>
            <w:r>
              <w:t>33.6</w:t>
            </w:r>
          </w:p>
        </w:tc>
        <w:tc>
          <w:tcPr>
            <w:tcW w:w="992" w:type="dxa"/>
            <w:tcBorders>
              <w:top w:val="nil"/>
              <w:bottom w:val="nil"/>
            </w:tcBorders>
          </w:tcPr>
          <w:p w:rsidR="00000000" w:rsidRDefault="00000000">
            <w:pPr>
              <w:ind w:left="-108" w:right="33"/>
              <w:jc w:val="right"/>
            </w:pPr>
            <w:r>
              <w:t>5.7</w:t>
            </w:r>
          </w:p>
        </w:tc>
        <w:tc>
          <w:tcPr>
            <w:tcW w:w="851" w:type="dxa"/>
            <w:tcBorders>
              <w:top w:val="nil"/>
              <w:bottom w:val="nil"/>
            </w:tcBorders>
          </w:tcPr>
          <w:p w:rsidR="00000000" w:rsidRDefault="00000000">
            <w:pPr>
              <w:jc w:val="right"/>
            </w:pPr>
            <w:r>
              <w:t>1.9</w:t>
            </w:r>
          </w:p>
        </w:tc>
        <w:tc>
          <w:tcPr>
            <w:tcW w:w="756" w:type="dxa"/>
            <w:tcBorders>
              <w:top w:val="nil"/>
              <w:bottom w:val="nil"/>
            </w:tcBorders>
          </w:tcPr>
          <w:p w:rsidR="00000000" w:rsidRDefault="00000000">
            <w:pPr>
              <w:jc w:val="right"/>
            </w:pPr>
            <w:r>
              <w:t>2.9</w:t>
            </w:r>
          </w:p>
        </w:tc>
        <w:tc>
          <w:tcPr>
            <w:tcW w:w="976" w:type="dxa"/>
            <w:tcBorders>
              <w:top w:val="nil"/>
              <w:bottom w:val="nil"/>
            </w:tcBorders>
          </w:tcPr>
          <w:p w:rsidR="00000000" w:rsidRDefault="00000000">
            <w:pPr>
              <w:jc w:val="right"/>
            </w:pPr>
            <w:r>
              <w:t>0.6</w:t>
            </w:r>
          </w:p>
        </w:tc>
      </w:tr>
      <w:tr w:rsidR="00000000">
        <w:tblPrEx>
          <w:tblCellMar>
            <w:top w:w="0" w:type="dxa"/>
            <w:bottom w:w="0" w:type="dxa"/>
          </w:tblCellMar>
        </w:tblPrEx>
        <w:tc>
          <w:tcPr>
            <w:tcW w:w="3686" w:type="dxa"/>
            <w:tcBorders>
              <w:top w:val="nil"/>
              <w:bottom w:val="nil"/>
            </w:tcBorders>
          </w:tcPr>
          <w:p w:rsidR="00000000" w:rsidRDefault="00000000">
            <w:r>
              <w:t>Manufacturing, construction and</w:t>
            </w:r>
          </w:p>
          <w:p w:rsidR="00000000" w:rsidRDefault="00000000">
            <w:r>
              <w:t xml:space="preserve">  other skilled workers</w:t>
            </w:r>
          </w:p>
        </w:tc>
        <w:tc>
          <w:tcPr>
            <w:tcW w:w="1134" w:type="dxa"/>
            <w:tcBorders>
              <w:top w:val="nil"/>
              <w:bottom w:val="nil"/>
            </w:tcBorders>
          </w:tcPr>
          <w:p w:rsidR="00000000" w:rsidRDefault="00000000">
            <w:pPr>
              <w:ind w:left="-108" w:right="176"/>
              <w:jc w:val="right"/>
            </w:pPr>
          </w:p>
          <w:p w:rsidR="00000000" w:rsidRDefault="00000000">
            <w:pPr>
              <w:ind w:left="-108" w:right="176"/>
              <w:jc w:val="right"/>
            </w:pPr>
            <w:r>
              <w:t>444.7</w:t>
            </w:r>
          </w:p>
        </w:tc>
        <w:tc>
          <w:tcPr>
            <w:tcW w:w="992" w:type="dxa"/>
            <w:tcBorders>
              <w:top w:val="nil"/>
              <w:bottom w:val="nil"/>
            </w:tcBorders>
          </w:tcPr>
          <w:p w:rsidR="00000000" w:rsidRDefault="00000000">
            <w:pPr>
              <w:tabs>
                <w:tab w:val="decimal" w:pos="459"/>
              </w:tabs>
              <w:ind w:right="-108"/>
            </w:pPr>
          </w:p>
          <w:p w:rsidR="00000000" w:rsidRDefault="00000000">
            <w:pPr>
              <w:tabs>
                <w:tab w:val="decimal" w:pos="459"/>
              </w:tabs>
              <w:ind w:right="-108"/>
            </w:pPr>
            <w:r>
              <w:t>391.7</w:t>
            </w:r>
          </w:p>
        </w:tc>
        <w:tc>
          <w:tcPr>
            <w:tcW w:w="992" w:type="dxa"/>
            <w:tcBorders>
              <w:top w:val="nil"/>
              <w:bottom w:val="nil"/>
            </w:tcBorders>
          </w:tcPr>
          <w:p w:rsidR="00000000" w:rsidRDefault="00000000">
            <w:pPr>
              <w:ind w:left="-108" w:right="33"/>
              <w:jc w:val="right"/>
            </w:pPr>
          </w:p>
          <w:p w:rsidR="00000000" w:rsidRDefault="00000000">
            <w:pPr>
              <w:ind w:left="-108" w:right="33"/>
              <w:jc w:val="right"/>
            </w:pPr>
            <w:r>
              <w:t>53.0</w:t>
            </w:r>
          </w:p>
        </w:tc>
        <w:tc>
          <w:tcPr>
            <w:tcW w:w="851" w:type="dxa"/>
            <w:tcBorders>
              <w:top w:val="nil"/>
              <w:bottom w:val="nil"/>
            </w:tcBorders>
          </w:tcPr>
          <w:p w:rsidR="00000000" w:rsidRDefault="00000000">
            <w:pPr>
              <w:jc w:val="right"/>
            </w:pPr>
          </w:p>
          <w:p w:rsidR="00000000" w:rsidRDefault="00000000">
            <w:pPr>
              <w:jc w:val="right"/>
            </w:pPr>
            <w:r>
              <w:t>21.0</w:t>
            </w:r>
          </w:p>
        </w:tc>
        <w:tc>
          <w:tcPr>
            <w:tcW w:w="756" w:type="dxa"/>
            <w:tcBorders>
              <w:top w:val="nil"/>
              <w:bottom w:val="nil"/>
            </w:tcBorders>
          </w:tcPr>
          <w:p w:rsidR="00000000" w:rsidRDefault="00000000">
            <w:pPr>
              <w:jc w:val="right"/>
            </w:pPr>
          </w:p>
          <w:p w:rsidR="00000000" w:rsidRDefault="00000000">
            <w:pPr>
              <w:jc w:val="right"/>
            </w:pPr>
            <w:r>
              <w:t>33.8</w:t>
            </w:r>
          </w:p>
        </w:tc>
        <w:tc>
          <w:tcPr>
            <w:tcW w:w="976" w:type="dxa"/>
            <w:tcBorders>
              <w:top w:val="nil"/>
              <w:bottom w:val="nil"/>
            </w:tcBorders>
          </w:tcPr>
          <w:p w:rsidR="00000000" w:rsidRDefault="00000000">
            <w:pPr>
              <w:jc w:val="right"/>
            </w:pPr>
          </w:p>
          <w:p w:rsidR="00000000" w:rsidRDefault="00000000">
            <w:pPr>
              <w:jc w:val="right"/>
            </w:pPr>
            <w:r>
              <w:t>5.6</w:t>
            </w:r>
          </w:p>
        </w:tc>
      </w:tr>
      <w:tr w:rsidR="00000000">
        <w:tblPrEx>
          <w:tblCellMar>
            <w:top w:w="0" w:type="dxa"/>
            <w:bottom w:w="0" w:type="dxa"/>
          </w:tblCellMar>
        </w:tblPrEx>
        <w:tc>
          <w:tcPr>
            <w:tcW w:w="3686" w:type="dxa"/>
            <w:tcBorders>
              <w:top w:val="nil"/>
              <w:bottom w:val="nil"/>
            </w:tcBorders>
          </w:tcPr>
          <w:p w:rsidR="00000000" w:rsidRDefault="00000000">
            <w:r>
              <w:t>Unskilled workers</w:t>
            </w:r>
          </w:p>
        </w:tc>
        <w:tc>
          <w:tcPr>
            <w:tcW w:w="1134" w:type="dxa"/>
            <w:tcBorders>
              <w:top w:val="nil"/>
              <w:bottom w:val="nil"/>
            </w:tcBorders>
          </w:tcPr>
          <w:p w:rsidR="00000000" w:rsidRDefault="00000000">
            <w:pPr>
              <w:ind w:left="-108" w:right="176"/>
              <w:jc w:val="right"/>
            </w:pPr>
            <w:r>
              <w:t>175.7</w:t>
            </w:r>
          </w:p>
        </w:tc>
        <w:tc>
          <w:tcPr>
            <w:tcW w:w="992" w:type="dxa"/>
            <w:tcBorders>
              <w:top w:val="nil"/>
              <w:bottom w:val="nil"/>
            </w:tcBorders>
          </w:tcPr>
          <w:p w:rsidR="00000000" w:rsidRDefault="00000000">
            <w:pPr>
              <w:tabs>
                <w:tab w:val="decimal" w:pos="459"/>
              </w:tabs>
              <w:ind w:right="-108"/>
            </w:pPr>
            <w:r>
              <w:t>97.8</w:t>
            </w:r>
          </w:p>
        </w:tc>
        <w:tc>
          <w:tcPr>
            <w:tcW w:w="992" w:type="dxa"/>
            <w:tcBorders>
              <w:top w:val="nil"/>
              <w:bottom w:val="nil"/>
            </w:tcBorders>
          </w:tcPr>
          <w:p w:rsidR="00000000" w:rsidRDefault="00000000">
            <w:pPr>
              <w:ind w:left="-108" w:right="33"/>
              <w:jc w:val="right"/>
            </w:pPr>
            <w:r>
              <w:t>77.9</w:t>
            </w:r>
          </w:p>
        </w:tc>
        <w:tc>
          <w:tcPr>
            <w:tcW w:w="851" w:type="dxa"/>
            <w:tcBorders>
              <w:top w:val="nil"/>
              <w:bottom w:val="nil"/>
            </w:tcBorders>
          </w:tcPr>
          <w:p w:rsidR="00000000" w:rsidRDefault="00000000">
            <w:pPr>
              <w:jc w:val="right"/>
            </w:pPr>
            <w:r>
              <w:t>8.3</w:t>
            </w:r>
          </w:p>
        </w:tc>
        <w:tc>
          <w:tcPr>
            <w:tcW w:w="756" w:type="dxa"/>
            <w:tcBorders>
              <w:top w:val="nil"/>
              <w:bottom w:val="nil"/>
            </w:tcBorders>
          </w:tcPr>
          <w:p w:rsidR="00000000" w:rsidRDefault="00000000">
            <w:pPr>
              <w:jc w:val="right"/>
            </w:pPr>
            <w:r>
              <w:t>8.4</w:t>
            </w:r>
          </w:p>
        </w:tc>
        <w:tc>
          <w:tcPr>
            <w:tcW w:w="976" w:type="dxa"/>
            <w:tcBorders>
              <w:top w:val="nil"/>
              <w:bottom w:val="nil"/>
            </w:tcBorders>
          </w:tcPr>
          <w:p w:rsidR="00000000" w:rsidRDefault="00000000">
            <w:pPr>
              <w:jc w:val="right"/>
            </w:pPr>
            <w:r>
              <w:t>8.2</w:t>
            </w:r>
          </w:p>
        </w:tc>
      </w:tr>
      <w:tr w:rsidR="00000000">
        <w:tblPrEx>
          <w:tblCellMar>
            <w:top w:w="0" w:type="dxa"/>
            <w:bottom w:w="0" w:type="dxa"/>
          </w:tblCellMar>
        </w:tblPrEx>
        <w:tc>
          <w:tcPr>
            <w:tcW w:w="3686" w:type="dxa"/>
            <w:tcBorders>
              <w:top w:val="nil"/>
              <w:bottom w:val="nil"/>
            </w:tcBorders>
          </w:tcPr>
          <w:p w:rsidR="00000000" w:rsidRDefault="00000000">
            <w:r>
              <w:t>Unknown</w:t>
            </w:r>
          </w:p>
        </w:tc>
        <w:tc>
          <w:tcPr>
            <w:tcW w:w="1134" w:type="dxa"/>
            <w:tcBorders>
              <w:top w:val="nil"/>
              <w:bottom w:val="nil"/>
            </w:tcBorders>
          </w:tcPr>
          <w:p w:rsidR="00000000" w:rsidRDefault="00000000">
            <w:pPr>
              <w:ind w:left="-108" w:right="176"/>
              <w:jc w:val="right"/>
            </w:pPr>
            <w:r>
              <w:t>23.1</w:t>
            </w:r>
          </w:p>
        </w:tc>
        <w:tc>
          <w:tcPr>
            <w:tcW w:w="992" w:type="dxa"/>
            <w:tcBorders>
              <w:top w:val="nil"/>
              <w:bottom w:val="nil"/>
            </w:tcBorders>
          </w:tcPr>
          <w:p w:rsidR="00000000" w:rsidRDefault="00000000">
            <w:pPr>
              <w:tabs>
                <w:tab w:val="decimal" w:pos="459"/>
              </w:tabs>
              <w:ind w:right="-108"/>
            </w:pPr>
            <w:r>
              <w:t>16.9</w:t>
            </w:r>
          </w:p>
        </w:tc>
        <w:tc>
          <w:tcPr>
            <w:tcW w:w="992" w:type="dxa"/>
            <w:tcBorders>
              <w:top w:val="nil"/>
              <w:bottom w:val="nil"/>
            </w:tcBorders>
          </w:tcPr>
          <w:p w:rsidR="00000000" w:rsidRDefault="00000000">
            <w:pPr>
              <w:ind w:left="-108" w:right="33"/>
              <w:jc w:val="right"/>
            </w:pPr>
            <w:r>
              <w:t>6.2</w:t>
            </w:r>
          </w:p>
        </w:tc>
        <w:tc>
          <w:tcPr>
            <w:tcW w:w="851" w:type="dxa"/>
            <w:tcBorders>
              <w:top w:val="nil"/>
              <w:bottom w:val="nil"/>
            </w:tcBorders>
          </w:tcPr>
          <w:p w:rsidR="00000000" w:rsidRDefault="00000000">
            <w:pPr>
              <w:jc w:val="right"/>
            </w:pPr>
            <w:r>
              <w:t>-</w:t>
            </w:r>
          </w:p>
        </w:tc>
        <w:tc>
          <w:tcPr>
            <w:tcW w:w="756" w:type="dxa"/>
            <w:tcBorders>
              <w:top w:val="nil"/>
              <w:bottom w:val="nil"/>
            </w:tcBorders>
          </w:tcPr>
          <w:p w:rsidR="00000000" w:rsidRDefault="00000000">
            <w:pPr>
              <w:jc w:val="right"/>
            </w:pPr>
            <w:r>
              <w:t>-</w:t>
            </w:r>
          </w:p>
        </w:tc>
        <w:tc>
          <w:tcPr>
            <w:tcW w:w="976" w:type="dxa"/>
            <w:tcBorders>
              <w:top w:val="nil"/>
              <w:bottom w:val="nil"/>
            </w:tcBorders>
          </w:tcPr>
          <w:p w:rsidR="00000000" w:rsidRDefault="00000000">
            <w:pPr>
              <w:jc w:val="right"/>
            </w:pPr>
            <w:r>
              <w:t>-</w:t>
            </w:r>
          </w:p>
        </w:tc>
      </w:tr>
      <w:tr w:rsidR="00000000">
        <w:tblPrEx>
          <w:tblCellMar>
            <w:top w:w="0" w:type="dxa"/>
            <w:bottom w:w="0" w:type="dxa"/>
          </w:tblCellMar>
        </w:tblPrEx>
        <w:tc>
          <w:tcPr>
            <w:tcW w:w="3686" w:type="dxa"/>
            <w:tcBorders>
              <w:top w:val="nil"/>
              <w:bottom w:val="nil"/>
            </w:tcBorders>
          </w:tcPr>
          <w:p w:rsidR="00000000" w:rsidRDefault="00000000"/>
        </w:tc>
        <w:tc>
          <w:tcPr>
            <w:tcW w:w="1134" w:type="dxa"/>
            <w:tcBorders>
              <w:top w:val="nil"/>
              <w:bottom w:val="nil"/>
            </w:tcBorders>
          </w:tcPr>
          <w:p w:rsidR="00000000" w:rsidRDefault="00000000">
            <w:pPr>
              <w:ind w:left="-108" w:right="176"/>
              <w:jc w:val="right"/>
            </w:pPr>
          </w:p>
        </w:tc>
        <w:tc>
          <w:tcPr>
            <w:tcW w:w="992" w:type="dxa"/>
            <w:tcBorders>
              <w:top w:val="nil"/>
              <w:bottom w:val="nil"/>
            </w:tcBorders>
          </w:tcPr>
          <w:p w:rsidR="00000000" w:rsidRDefault="00000000">
            <w:pPr>
              <w:tabs>
                <w:tab w:val="decimal" w:pos="459"/>
              </w:tabs>
              <w:ind w:right="-108"/>
            </w:pPr>
          </w:p>
        </w:tc>
        <w:tc>
          <w:tcPr>
            <w:tcW w:w="992" w:type="dxa"/>
            <w:tcBorders>
              <w:top w:val="nil"/>
              <w:bottom w:val="nil"/>
            </w:tcBorders>
          </w:tcPr>
          <w:p w:rsidR="00000000" w:rsidRDefault="00000000">
            <w:pPr>
              <w:ind w:left="-108" w:right="33"/>
              <w:jc w:val="right"/>
            </w:pPr>
          </w:p>
        </w:tc>
        <w:tc>
          <w:tcPr>
            <w:tcW w:w="851" w:type="dxa"/>
            <w:tcBorders>
              <w:top w:val="nil"/>
              <w:bottom w:val="nil"/>
            </w:tcBorders>
          </w:tcPr>
          <w:p w:rsidR="00000000" w:rsidRDefault="00000000">
            <w:pPr>
              <w:jc w:val="right"/>
            </w:pPr>
          </w:p>
        </w:tc>
        <w:tc>
          <w:tcPr>
            <w:tcW w:w="756" w:type="dxa"/>
            <w:tcBorders>
              <w:top w:val="nil"/>
              <w:bottom w:val="nil"/>
            </w:tcBorders>
          </w:tcPr>
          <w:p w:rsidR="00000000" w:rsidRDefault="00000000">
            <w:pPr>
              <w:jc w:val="right"/>
            </w:pPr>
          </w:p>
        </w:tc>
        <w:tc>
          <w:tcPr>
            <w:tcW w:w="976" w:type="dxa"/>
            <w:tcBorders>
              <w:top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Jews</w:t>
            </w:r>
          </w:p>
        </w:tc>
        <w:tc>
          <w:tcPr>
            <w:tcW w:w="1134" w:type="dxa"/>
            <w:tcBorders>
              <w:top w:val="nil"/>
              <w:bottom w:val="nil"/>
            </w:tcBorders>
          </w:tcPr>
          <w:p w:rsidR="00000000" w:rsidRDefault="00000000">
            <w:pPr>
              <w:ind w:left="-108" w:right="176"/>
              <w:jc w:val="right"/>
            </w:pPr>
          </w:p>
        </w:tc>
        <w:tc>
          <w:tcPr>
            <w:tcW w:w="992" w:type="dxa"/>
            <w:tcBorders>
              <w:top w:val="nil"/>
              <w:bottom w:val="nil"/>
            </w:tcBorders>
          </w:tcPr>
          <w:p w:rsidR="00000000" w:rsidRDefault="00000000">
            <w:pPr>
              <w:tabs>
                <w:tab w:val="decimal" w:pos="459"/>
              </w:tabs>
              <w:ind w:right="-108"/>
            </w:pPr>
          </w:p>
        </w:tc>
        <w:tc>
          <w:tcPr>
            <w:tcW w:w="992" w:type="dxa"/>
            <w:tcBorders>
              <w:top w:val="nil"/>
              <w:bottom w:val="nil"/>
            </w:tcBorders>
          </w:tcPr>
          <w:p w:rsidR="00000000" w:rsidRDefault="00000000">
            <w:pPr>
              <w:ind w:left="-108" w:right="33"/>
              <w:jc w:val="right"/>
            </w:pPr>
          </w:p>
        </w:tc>
        <w:tc>
          <w:tcPr>
            <w:tcW w:w="851" w:type="dxa"/>
            <w:tcBorders>
              <w:top w:val="nil"/>
              <w:bottom w:val="nil"/>
            </w:tcBorders>
          </w:tcPr>
          <w:p w:rsidR="00000000" w:rsidRDefault="00000000">
            <w:pPr>
              <w:jc w:val="right"/>
            </w:pPr>
          </w:p>
        </w:tc>
        <w:tc>
          <w:tcPr>
            <w:tcW w:w="756" w:type="dxa"/>
            <w:tcBorders>
              <w:top w:val="nil"/>
              <w:bottom w:val="nil"/>
            </w:tcBorders>
          </w:tcPr>
          <w:p w:rsidR="00000000" w:rsidRDefault="00000000">
            <w:pPr>
              <w:jc w:val="right"/>
            </w:pPr>
          </w:p>
        </w:tc>
        <w:tc>
          <w:tcPr>
            <w:tcW w:w="976" w:type="dxa"/>
            <w:tcBorders>
              <w:top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pPr>
              <w:rPr>
                <w:b/>
                <w:bCs/>
              </w:rPr>
            </w:pPr>
            <w:r>
              <w:rPr>
                <w:b/>
                <w:bCs/>
              </w:rPr>
              <w:t>Total</w:t>
            </w:r>
          </w:p>
        </w:tc>
        <w:tc>
          <w:tcPr>
            <w:tcW w:w="1134" w:type="dxa"/>
            <w:tcBorders>
              <w:top w:val="nil"/>
              <w:bottom w:val="nil"/>
            </w:tcBorders>
          </w:tcPr>
          <w:p w:rsidR="00000000" w:rsidRDefault="00000000">
            <w:pPr>
              <w:ind w:left="-108" w:right="176"/>
              <w:jc w:val="right"/>
            </w:pPr>
            <w:r>
              <w:t>1 857.1</w:t>
            </w:r>
          </w:p>
        </w:tc>
        <w:tc>
          <w:tcPr>
            <w:tcW w:w="992" w:type="dxa"/>
            <w:tcBorders>
              <w:top w:val="nil"/>
              <w:bottom w:val="nil"/>
            </w:tcBorders>
          </w:tcPr>
          <w:p w:rsidR="00000000" w:rsidRDefault="00000000">
            <w:pPr>
              <w:tabs>
                <w:tab w:val="decimal" w:pos="459"/>
              </w:tabs>
              <w:ind w:right="-108"/>
            </w:pPr>
            <w:r>
              <w:t>964.6</w:t>
            </w:r>
          </w:p>
        </w:tc>
        <w:tc>
          <w:tcPr>
            <w:tcW w:w="992" w:type="dxa"/>
            <w:tcBorders>
              <w:top w:val="nil"/>
              <w:bottom w:val="nil"/>
            </w:tcBorders>
          </w:tcPr>
          <w:p w:rsidR="00000000" w:rsidRDefault="00000000">
            <w:pPr>
              <w:ind w:left="-108" w:right="33"/>
              <w:jc w:val="right"/>
            </w:pPr>
            <w:r>
              <w:t>892.5</w:t>
            </w:r>
          </w:p>
        </w:tc>
        <w:tc>
          <w:tcPr>
            <w:tcW w:w="851" w:type="dxa"/>
            <w:tcBorders>
              <w:top w:val="nil"/>
              <w:bottom w:val="nil"/>
            </w:tcBorders>
          </w:tcPr>
          <w:p w:rsidR="00000000" w:rsidRDefault="00000000">
            <w:pPr>
              <w:jc w:val="right"/>
            </w:pPr>
            <w:r>
              <w:t>100.0</w:t>
            </w:r>
          </w:p>
        </w:tc>
        <w:tc>
          <w:tcPr>
            <w:tcW w:w="756" w:type="dxa"/>
            <w:tcBorders>
              <w:top w:val="nil"/>
              <w:bottom w:val="nil"/>
            </w:tcBorders>
          </w:tcPr>
          <w:p w:rsidR="00000000" w:rsidRDefault="00000000">
            <w:pPr>
              <w:jc w:val="right"/>
            </w:pPr>
            <w:r>
              <w:t>100.0</w:t>
            </w:r>
          </w:p>
        </w:tc>
        <w:tc>
          <w:tcPr>
            <w:tcW w:w="976" w:type="dxa"/>
            <w:tcBorders>
              <w:top w:val="nil"/>
              <w:bottom w:val="nil"/>
            </w:tcBorders>
          </w:tcPr>
          <w:p w:rsidR="00000000" w:rsidRDefault="00000000">
            <w:pPr>
              <w:jc w:val="right"/>
            </w:pPr>
            <w:r>
              <w:t>100.0</w:t>
            </w:r>
          </w:p>
        </w:tc>
      </w:tr>
      <w:tr w:rsidR="00000000">
        <w:tblPrEx>
          <w:tblCellMar>
            <w:top w:w="0" w:type="dxa"/>
            <w:bottom w:w="0" w:type="dxa"/>
          </w:tblCellMar>
        </w:tblPrEx>
        <w:tc>
          <w:tcPr>
            <w:tcW w:w="3686" w:type="dxa"/>
            <w:tcBorders>
              <w:top w:val="nil"/>
              <w:bottom w:val="nil"/>
            </w:tcBorders>
          </w:tcPr>
          <w:p w:rsidR="00000000" w:rsidRDefault="00000000">
            <w:r>
              <w:t>Academic professions</w:t>
            </w:r>
          </w:p>
        </w:tc>
        <w:tc>
          <w:tcPr>
            <w:tcW w:w="1134" w:type="dxa"/>
            <w:tcBorders>
              <w:top w:val="nil"/>
              <w:bottom w:val="nil"/>
            </w:tcBorders>
          </w:tcPr>
          <w:p w:rsidR="00000000" w:rsidRDefault="00000000">
            <w:pPr>
              <w:ind w:left="-108" w:right="176"/>
              <w:jc w:val="right"/>
            </w:pPr>
            <w:r>
              <w:t>244.5</w:t>
            </w:r>
          </w:p>
        </w:tc>
        <w:tc>
          <w:tcPr>
            <w:tcW w:w="992" w:type="dxa"/>
            <w:tcBorders>
              <w:top w:val="nil"/>
              <w:bottom w:val="nil"/>
            </w:tcBorders>
          </w:tcPr>
          <w:p w:rsidR="00000000" w:rsidRDefault="00000000">
            <w:pPr>
              <w:tabs>
                <w:tab w:val="decimal" w:pos="459"/>
              </w:tabs>
              <w:ind w:right="-108"/>
            </w:pPr>
            <w:r>
              <w:t>126.2</w:t>
            </w:r>
          </w:p>
        </w:tc>
        <w:tc>
          <w:tcPr>
            <w:tcW w:w="992" w:type="dxa"/>
            <w:tcBorders>
              <w:top w:val="nil"/>
              <w:bottom w:val="nil"/>
            </w:tcBorders>
          </w:tcPr>
          <w:p w:rsidR="00000000" w:rsidRDefault="00000000">
            <w:pPr>
              <w:ind w:left="-108" w:right="33"/>
              <w:jc w:val="right"/>
            </w:pPr>
            <w:r>
              <w:t>118.3</w:t>
            </w:r>
          </w:p>
        </w:tc>
        <w:tc>
          <w:tcPr>
            <w:tcW w:w="851" w:type="dxa"/>
            <w:tcBorders>
              <w:top w:val="nil"/>
              <w:bottom w:val="nil"/>
            </w:tcBorders>
          </w:tcPr>
          <w:p w:rsidR="00000000" w:rsidRDefault="00000000">
            <w:pPr>
              <w:jc w:val="right"/>
            </w:pPr>
            <w:r>
              <w:t>13.3</w:t>
            </w:r>
          </w:p>
        </w:tc>
        <w:tc>
          <w:tcPr>
            <w:tcW w:w="756" w:type="dxa"/>
            <w:tcBorders>
              <w:top w:val="nil"/>
              <w:bottom w:val="nil"/>
            </w:tcBorders>
          </w:tcPr>
          <w:p w:rsidR="00000000" w:rsidRDefault="00000000">
            <w:pPr>
              <w:jc w:val="right"/>
            </w:pPr>
            <w:r>
              <w:t>13.3</w:t>
            </w:r>
          </w:p>
        </w:tc>
        <w:tc>
          <w:tcPr>
            <w:tcW w:w="976" w:type="dxa"/>
            <w:tcBorders>
              <w:top w:val="nil"/>
              <w:bottom w:val="nil"/>
            </w:tcBorders>
          </w:tcPr>
          <w:p w:rsidR="00000000" w:rsidRDefault="00000000">
            <w:pPr>
              <w:jc w:val="right"/>
            </w:pPr>
            <w:r>
              <w:t>13.3</w:t>
            </w:r>
          </w:p>
        </w:tc>
      </w:tr>
      <w:tr w:rsidR="00000000">
        <w:tblPrEx>
          <w:tblCellMar>
            <w:top w:w="0" w:type="dxa"/>
            <w:bottom w:w="0" w:type="dxa"/>
          </w:tblCellMar>
        </w:tblPrEx>
        <w:tc>
          <w:tcPr>
            <w:tcW w:w="3686" w:type="dxa"/>
            <w:tcBorders>
              <w:top w:val="nil"/>
              <w:bottom w:val="nil"/>
            </w:tcBorders>
          </w:tcPr>
          <w:p w:rsidR="00000000" w:rsidRDefault="00000000">
            <w:r>
              <w:t>Other professions and technicians</w:t>
            </w:r>
          </w:p>
        </w:tc>
        <w:tc>
          <w:tcPr>
            <w:tcW w:w="1134" w:type="dxa"/>
            <w:tcBorders>
              <w:top w:val="nil"/>
              <w:bottom w:val="nil"/>
            </w:tcBorders>
          </w:tcPr>
          <w:p w:rsidR="00000000" w:rsidRDefault="00000000">
            <w:pPr>
              <w:ind w:left="-108" w:right="176"/>
              <w:jc w:val="right"/>
            </w:pPr>
            <w:r>
              <w:t>284.9</w:t>
            </w:r>
          </w:p>
        </w:tc>
        <w:tc>
          <w:tcPr>
            <w:tcW w:w="992" w:type="dxa"/>
            <w:tcBorders>
              <w:top w:val="nil"/>
              <w:bottom w:val="nil"/>
            </w:tcBorders>
          </w:tcPr>
          <w:p w:rsidR="00000000" w:rsidRDefault="00000000">
            <w:pPr>
              <w:tabs>
                <w:tab w:val="decimal" w:pos="459"/>
              </w:tabs>
              <w:ind w:right="-108"/>
            </w:pPr>
            <w:r>
              <w:t>110.7</w:t>
            </w:r>
          </w:p>
        </w:tc>
        <w:tc>
          <w:tcPr>
            <w:tcW w:w="992" w:type="dxa"/>
            <w:tcBorders>
              <w:top w:val="nil"/>
              <w:bottom w:val="nil"/>
            </w:tcBorders>
          </w:tcPr>
          <w:p w:rsidR="00000000" w:rsidRDefault="00000000">
            <w:pPr>
              <w:ind w:left="-108" w:right="33"/>
              <w:jc w:val="right"/>
            </w:pPr>
            <w:r>
              <w:t>174.2</w:t>
            </w:r>
          </w:p>
        </w:tc>
        <w:tc>
          <w:tcPr>
            <w:tcW w:w="851" w:type="dxa"/>
            <w:tcBorders>
              <w:top w:val="nil"/>
              <w:bottom w:val="nil"/>
            </w:tcBorders>
          </w:tcPr>
          <w:p w:rsidR="00000000" w:rsidRDefault="00000000">
            <w:pPr>
              <w:jc w:val="right"/>
            </w:pPr>
            <w:r>
              <w:t>15.5</w:t>
            </w:r>
          </w:p>
        </w:tc>
        <w:tc>
          <w:tcPr>
            <w:tcW w:w="756" w:type="dxa"/>
            <w:tcBorders>
              <w:top w:val="nil"/>
              <w:bottom w:val="nil"/>
            </w:tcBorders>
          </w:tcPr>
          <w:p w:rsidR="00000000" w:rsidRDefault="00000000">
            <w:pPr>
              <w:jc w:val="right"/>
            </w:pPr>
            <w:r>
              <w:t>11.7</w:t>
            </w:r>
          </w:p>
        </w:tc>
        <w:tc>
          <w:tcPr>
            <w:tcW w:w="976" w:type="dxa"/>
            <w:tcBorders>
              <w:top w:val="nil"/>
              <w:bottom w:val="nil"/>
            </w:tcBorders>
          </w:tcPr>
          <w:p w:rsidR="00000000" w:rsidRDefault="00000000">
            <w:pPr>
              <w:jc w:val="right"/>
            </w:pPr>
            <w:r>
              <w:t>19.7</w:t>
            </w:r>
          </w:p>
        </w:tc>
      </w:tr>
      <w:tr w:rsidR="00000000">
        <w:tblPrEx>
          <w:tblCellMar>
            <w:top w:w="0" w:type="dxa"/>
            <w:bottom w:w="0" w:type="dxa"/>
          </w:tblCellMar>
        </w:tblPrEx>
        <w:tc>
          <w:tcPr>
            <w:tcW w:w="3686" w:type="dxa"/>
            <w:tcBorders>
              <w:top w:val="nil"/>
              <w:bottom w:val="nil"/>
            </w:tcBorders>
          </w:tcPr>
          <w:p w:rsidR="00000000" w:rsidRDefault="00000000">
            <w:r>
              <w:t>Managers</w:t>
            </w:r>
          </w:p>
        </w:tc>
        <w:tc>
          <w:tcPr>
            <w:tcW w:w="1134" w:type="dxa"/>
            <w:tcBorders>
              <w:top w:val="nil"/>
              <w:bottom w:val="nil"/>
            </w:tcBorders>
          </w:tcPr>
          <w:p w:rsidR="00000000" w:rsidRDefault="00000000">
            <w:pPr>
              <w:ind w:left="-108" w:right="176"/>
              <w:jc w:val="right"/>
            </w:pPr>
            <w:r>
              <w:t>128.1</w:t>
            </w:r>
          </w:p>
        </w:tc>
        <w:tc>
          <w:tcPr>
            <w:tcW w:w="992" w:type="dxa"/>
            <w:tcBorders>
              <w:top w:val="nil"/>
              <w:bottom w:val="nil"/>
            </w:tcBorders>
          </w:tcPr>
          <w:p w:rsidR="00000000" w:rsidRDefault="00000000">
            <w:pPr>
              <w:tabs>
                <w:tab w:val="decimal" w:pos="459"/>
              </w:tabs>
              <w:ind w:right="-108"/>
            </w:pPr>
            <w:r>
              <w:t>95.8</w:t>
            </w:r>
          </w:p>
        </w:tc>
        <w:tc>
          <w:tcPr>
            <w:tcW w:w="992" w:type="dxa"/>
            <w:tcBorders>
              <w:top w:val="nil"/>
              <w:bottom w:val="nil"/>
            </w:tcBorders>
          </w:tcPr>
          <w:p w:rsidR="00000000" w:rsidRDefault="00000000">
            <w:pPr>
              <w:ind w:left="-108" w:right="33"/>
              <w:jc w:val="right"/>
            </w:pPr>
            <w:r>
              <w:t>32.4</w:t>
            </w:r>
          </w:p>
        </w:tc>
        <w:tc>
          <w:tcPr>
            <w:tcW w:w="851" w:type="dxa"/>
            <w:tcBorders>
              <w:top w:val="nil"/>
              <w:bottom w:val="nil"/>
            </w:tcBorders>
          </w:tcPr>
          <w:p w:rsidR="00000000" w:rsidRDefault="00000000">
            <w:pPr>
              <w:jc w:val="right"/>
            </w:pPr>
            <w:r>
              <w:t>7.0</w:t>
            </w:r>
          </w:p>
        </w:tc>
        <w:tc>
          <w:tcPr>
            <w:tcW w:w="756" w:type="dxa"/>
            <w:tcBorders>
              <w:top w:val="nil"/>
              <w:bottom w:val="nil"/>
            </w:tcBorders>
          </w:tcPr>
          <w:p w:rsidR="00000000" w:rsidRDefault="00000000">
            <w:pPr>
              <w:jc w:val="right"/>
            </w:pPr>
            <w:r>
              <w:t>10.1</w:t>
            </w:r>
          </w:p>
        </w:tc>
        <w:tc>
          <w:tcPr>
            <w:tcW w:w="976" w:type="dxa"/>
            <w:tcBorders>
              <w:top w:val="nil"/>
              <w:bottom w:val="nil"/>
            </w:tcBorders>
          </w:tcPr>
          <w:p w:rsidR="00000000" w:rsidRDefault="00000000">
            <w:pPr>
              <w:jc w:val="right"/>
            </w:pPr>
            <w:r>
              <w:t>3.7</w:t>
            </w:r>
          </w:p>
        </w:tc>
      </w:tr>
      <w:tr w:rsidR="00000000">
        <w:tblPrEx>
          <w:tblCellMar>
            <w:top w:w="0" w:type="dxa"/>
            <w:bottom w:w="0" w:type="dxa"/>
          </w:tblCellMar>
        </w:tblPrEx>
        <w:tc>
          <w:tcPr>
            <w:tcW w:w="3686" w:type="dxa"/>
            <w:tcBorders>
              <w:top w:val="nil"/>
              <w:bottom w:val="nil"/>
            </w:tcBorders>
          </w:tcPr>
          <w:p w:rsidR="00000000" w:rsidRDefault="00000000">
            <w:r>
              <w:t>Clerical workers</w:t>
            </w:r>
          </w:p>
        </w:tc>
        <w:tc>
          <w:tcPr>
            <w:tcW w:w="1134" w:type="dxa"/>
            <w:tcBorders>
              <w:top w:val="nil"/>
              <w:bottom w:val="nil"/>
            </w:tcBorders>
          </w:tcPr>
          <w:p w:rsidR="00000000" w:rsidRDefault="00000000">
            <w:pPr>
              <w:ind w:left="-108" w:right="176"/>
              <w:jc w:val="right"/>
            </w:pPr>
            <w:r>
              <w:t>337.5</w:t>
            </w:r>
          </w:p>
        </w:tc>
        <w:tc>
          <w:tcPr>
            <w:tcW w:w="992" w:type="dxa"/>
            <w:tcBorders>
              <w:top w:val="nil"/>
              <w:bottom w:val="nil"/>
            </w:tcBorders>
          </w:tcPr>
          <w:p w:rsidR="00000000" w:rsidRDefault="00000000">
            <w:pPr>
              <w:tabs>
                <w:tab w:val="decimal" w:pos="459"/>
              </w:tabs>
              <w:ind w:right="-108"/>
            </w:pPr>
            <w:r>
              <w:t>84.7</w:t>
            </w:r>
          </w:p>
        </w:tc>
        <w:tc>
          <w:tcPr>
            <w:tcW w:w="992" w:type="dxa"/>
            <w:tcBorders>
              <w:top w:val="nil"/>
              <w:bottom w:val="nil"/>
            </w:tcBorders>
          </w:tcPr>
          <w:p w:rsidR="00000000" w:rsidRDefault="00000000">
            <w:pPr>
              <w:ind w:left="-108" w:right="33"/>
              <w:jc w:val="right"/>
            </w:pPr>
            <w:r>
              <w:t>252.8</w:t>
            </w:r>
          </w:p>
        </w:tc>
        <w:tc>
          <w:tcPr>
            <w:tcW w:w="851" w:type="dxa"/>
            <w:tcBorders>
              <w:top w:val="nil"/>
              <w:bottom w:val="nil"/>
            </w:tcBorders>
          </w:tcPr>
          <w:p w:rsidR="00000000" w:rsidRDefault="00000000">
            <w:pPr>
              <w:jc w:val="right"/>
            </w:pPr>
            <w:r>
              <w:t>18.4</w:t>
            </w:r>
          </w:p>
        </w:tc>
        <w:tc>
          <w:tcPr>
            <w:tcW w:w="756" w:type="dxa"/>
            <w:tcBorders>
              <w:top w:val="nil"/>
              <w:bottom w:val="nil"/>
            </w:tcBorders>
          </w:tcPr>
          <w:p w:rsidR="00000000" w:rsidRDefault="00000000">
            <w:pPr>
              <w:jc w:val="right"/>
            </w:pPr>
            <w:r>
              <w:t>8.9</w:t>
            </w:r>
          </w:p>
        </w:tc>
        <w:tc>
          <w:tcPr>
            <w:tcW w:w="976" w:type="dxa"/>
            <w:tcBorders>
              <w:top w:val="nil"/>
              <w:bottom w:val="nil"/>
            </w:tcBorders>
          </w:tcPr>
          <w:p w:rsidR="00000000" w:rsidRDefault="00000000">
            <w:pPr>
              <w:jc w:val="right"/>
            </w:pPr>
            <w:r>
              <w:t>28.5</w:t>
            </w:r>
          </w:p>
        </w:tc>
      </w:tr>
      <w:tr w:rsidR="00000000">
        <w:tblPrEx>
          <w:tblCellMar>
            <w:top w:w="0" w:type="dxa"/>
            <w:bottom w:w="0" w:type="dxa"/>
          </w:tblCellMar>
        </w:tblPrEx>
        <w:tc>
          <w:tcPr>
            <w:tcW w:w="3686" w:type="dxa"/>
            <w:tcBorders>
              <w:top w:val="nil"/>
              <w:bottom w:val="nil"/>
            </w:tcBorders>
          </w:tcPr>
          <w:p w:rsidR="00000000" w:rsidRDefault="00000000">
            <w:r>
              <w:t>Agents, sales and service workers</w:t>
            </w:r>
          </w:p>
        </w:tc>
        <w:tc>
          <w:tcPr>
            <w:tcW w:w="1134" w:type="dxa"/>
            <w:tcBorders>
              <w:top w:val="nil"/>
              <w:bottom w:val="nil"/>
            </w:tcBorders>
          </w:tcPr>
          <w:p w:rsidR="00000000" w:rsidRDefault="00000000">
            <w:pPr>
              <w:ind w:left="-108" w:right="176"/>
              <w:jc w:val="right"/>
            </w:pPr>
            <w:r>
              <w:t>345.0</w:t>
            </w:r>
          </w:p>
        </w:tc>
        <w:tc>
          <w:tcPr>
            <w:tcW w:w="992" w:type="dxa"/>
            <w:tcBorders>
              <w:top w:val="nil"/>
              <w:bottom w:val="nil"/>
            </w:tcBorders>
          </w:tcPr>
          <w:p w:rsidR="00000000" w:rsidRDefault="00000000">
            <w:pPr>
              <w:tabs>
                <w:tab w:val="decimal" w:pos="459"/>
              </w:tabs>
              <w:ind w:right="-108"/>
            </w:pPr>
            <w:r>
              <w:t>149.2</w:t>
            </w:r>
          </w:p>
        </w:tc>
        <w:tc>
          <w:tcPr>
            <w:tcW w:w="992" w:type="dxa"/>
            <w:tcBorders>
              <w:top w:val="nil"/>
              <w:bottom w:val="nil"/>
            </w:tcBorders>
          </w:tcPr>
          <w:p w:rsidR="00000000" w:rsidRDefault="00000000">
            <w:pPr>
              <w:ind w:left="-108" w:right="33"/>
              <w:jc w:val="right"/>
            </w:pPr>
            <w:r>
              <w:t>195.8</w:t>
            </w:r>
          </w:p>
        </w:tc>
        <w:tc>
          <w:tcPr>
            <w:tcW w:w="851" w:type="dxa"/>
            <w:tcBorders>
              <w:top w:val="nil"/>
              <w:bottom w:val="nil"/>
            </w:tcBorders>
          </w:tcPr>
          <w:p w:rsidR="00000000" w:rsidRDefault="00000000">
            <w:pPr>
              <w:jc w:val="right"/>
            </w:pPr>
            <w:r>
              <w:t>18.8</w:t>
            </w:r>
          </w:p>
        </w:tc>
        <w:tc>
          <w:tcPr>
            <w:tcW w:w="756" w:type="dxa"/>
            <w:tcBorders>
              <w:top w:val="nil"/>
              <w:bottom w:val="nil"/>
            </w:tcBorders>
          </w:tcPr>
          <w:p w:rsidR="00000000" w:rsidRDefault="00000000">
            <w:pPr>
              <w:jc w:val="right"/>
            </w:pPr>
            <w:r>
              <w:t>15.7</w:t>
            </w:r>
          </w:p>
        </w:tc>
        <w:tc>
          <w:tcPr>
            <w:tcW w:w="976" w:type="dxa"/>
            <w:tcBorders>
              <w:top w:val="nil"/>
              <w:bottom w:val="nil"/>
            </w:tcBorders>
          </w:tcPr>
          <w:p w:rsidR="00000000" w:rsidRDefault="00000000">
            <w:pPr>
              <w:jc w:val="right"/>
            </w:pPr>
            <w:r>
              <w:t>22.1</w:t>
            </w:r>
          </w:p>
        </w:tc>
      </w:tr>
      <w:tr w:rsidR="00000000">
        <w:tblPrEx>
          <w:tblCellMar>
            <w:top w:w="0" w:type="dxa"/>
            <w:bottom w:w="0" w:type="dxa"/>
          </w:tblCellMar>
        </w:tblPrEx>
        <w:tc>
          <w:tcPr>
            <w:tcW w:w="3686" w:type="dxa"/>
            <w:tcBorders>
              <w:top w:val="nil"/>
              <w:bottom w:val="nil"/>
            </w:tcBorders>
          </w:tcPr>
          <w:p w:rsidR="00000000" w:rsidRDefault="00000000">
            <w:r>
              <w:t>Skilled agricultural workers</w:t>
            </w:r>
          </w:p>
        </w:tc>
        <w:tc>
          <w:tcPr>
            <w:tcW w:w="1134" w:type="dxa"/>
            <w:tcBorders>
              <w:top w:val="nil"/>
              <w:bottom w:val="nil"/>
            </w:tcBorders>
          </w:tcPr>
          <w:p w:rsidR="00000000" w:rsidRDefault="00000000">
            <w:pPr>
              <w:ind w:left="-108" w:right="176"/>
              <w:jc w:val="right"/>
            </w:pPr>
            <w:r>
              <w:t>32.6</w:t>
            </w:r>
          </w:p>
        </w:tc>
        <w:tc>
          <w:tcPr>
            <w:tcW w:w="992" w:type="dxa"/>
            <w:tcBorders>
              <w:top w:val="nil"/>
              <w:bottom w:val="nil"/>
            </w:tcBorders>
          </w:tcPr>
          <w:p w:rsidR="00000000" w:rsidRDefault="00000000">
            <w:pPr>
              <w:tabs>
                <w:tab w:val="decimal" w:pos="459"/>
              </w:tabs>
              <w:ind w:right="-108"/>
            </w:pPr>
            <w:r>
              <w:t>27.7</w:t>
            </w:r>
          </w:p>
        </w:tc>
        <w:tc>
          <w:tcPr>
            <w:tcW w:w="992" w:type="dxa"/>
            <w:tcBorders>
              <w:top w:val="nil"/>
              <w:bottom w:val="nil"/>
            </w:tcBorders>
          </w:tcPr>
          <w:p w:rsidR="00000000" w:rsidRDefault="00000000">
            <w:pPr>
              <w:ind w:left="-108" w:right="33"/>
              <w:jc w:val="right"/>
            </w:pPr>
            <w:r>
              <w:t>5.0</w:t>
            </w:r>
          </w:p>
        </w:tc>
        <w:tc>
          <w:tcPr>
            <w:tcW w:w="851" w:type="dxa"/>
            <w:tcBorders>
              <w:top w:val="nil"/>
              <w:bottom w:val="nil"/>
            </w:tcBorders>
          </w:tcPr>
          <w:p w:rsidR="00000000" w:rsidRDefault="00000000">
            <w:pPr>
              <w:jc w:val="right"/>
            </w:pPr>
            <w:r>
              <w:t>1.8</w:t>
            </w:r>
          </w:p>
        </w:tc>
        <w:tc>
          <w:tcPr>
            <w:tcW w:w="756" w:type="dxa"/>
            <w:tcBorders>
              <w:top w:val="nil"/>
              <w:bottom w:val="nil"/>
            </w:tcBorders>
          </w:tcPr>
          <w:p w:rsidR="00000000" w:rsidRDefault="00000000">
            <w:pPr>
              <w:jc w:val="right"/>
            </w:pPr>
            <w:r>
              <w:t>2.9</w:t>
            </w:r>
          </w:p>
        </w:tc>
        <w:tc>
          <w:tcPr>
            <w:tcW w:w="976" w:type="dxa"/>
            <w:tcBorders>
              <w:top w:val="nil"/>
              <w:bottom w:val="nil"/>
            </w:tcBorders>
          </w:tcPr>
          <w:p w:rsidR="00000000" w:rsidRDefault="00000000">
            <w:pPr>
              <w:jc w:val="right"/>
            </w:pPr>
            <w:r>
              <w:t>0.6</w:t>
            </w:r>
          </w:p>
        </w:tc>
      </w:tr>
      <w:tr w:rsidR="00000000">
        <w:tblPrEx>
          <w:tblCellMar>
            <w:top w:w="0" w:type="dxa"/>
            <w:bottom w:w="0" w:type="dxa"/>
          </w:tblCellMar>
        </w:tblPrEx>
        <w:tc>
          <w:tcPr>
            <w:tcW w:w="3686" w:type="dxa"/>
            <w:tcBorders>
              <w:top w:val="nil"/>
              <w:bottom w:val="nil"/>
            </w:tcBorders>
          </w:tcPr>
          <w:p w:rsidR="00000000" w:rsidRDefault="00000000">
            <w:r>
              <w:t>Manufacturing, construction and</w:t>
            </w:r>
          </w:p>
          <w:p w:rsidR="00000000" w:rsidRDefault="00000000">
            <w:r>
              <w:t xml:space="preserve">  other skilled workers</w:t>
            </w:r>
          </w:p>
        </w:tc>
        <w:tc>
          <w:tcPr>
            <w:tcW w:w="1134" w:type="dxa"/>
            <w:tcBorders>
              <w:top w:val="nil"/>
              <w:bottom w:val="nil"/>
            </w:tcBorders>
          </w:tcPr>
          <w:p w:rsidR="00000000" w:rsidRDefault="00000000">
            <w:pPr>
              <w:ind w:left="-108" w:right="176"/>
              <w:jc w:val="right"/>
            </w:pPr>
          </w:p>
          <w:p w:rsidR="00000000" w:rsidRDefault="00000000">
            <w:pPr>
              <w:ind w:left="-108" w:right="176"/>
              <w:jc w:val="right"/>
            </w:pPr>
            <w:r>
              <w:t>326.0</w:t>
            </w:r>
          </w:p>
        </w:tc>
        <w:tc>
          <w:tcPr>
            <w:tcW w:w="992" w:type="dxa"/>
            <w:tcBorders>
              <w:top w:val="nil"/>
              <w:bottom w:val="nil"/>
            </w:tcBorders>
          </w:tcPr>
          <w:p w:rsidR="00000000" w:rsidRDefault="00000000">
            <w:pPr>
              <w:tabs>
                <w:tab w:val="decimal" w:pos="459"/>
              </w:tabs>
              <w:ind w:right="-108"/>
            </w:pPr>
          </w:p>
          <w:p w:rsidR="00000000" w:rsidRDefault="00000000">
            <w:pPr>
              <w:tabs>
                <w:tab w:val="decimal" w:pos="459"/>
              </w:tabs>
              <w:ind w:right="-108"/>
            </w:pPr>
            <w:r>
              <w:t>284.4</w:t>
            </w:r>
          </w:p>
        </w:tc>
        <w:tc>
          <w:tcPr>
            <w:tcW w:w="992" w:type="dxa"/>
            <w:tcBorders>
              <w:top w:val="nil"/>
              <w:bottom w:val="nil"/>
            </w:tcBorders>
          </w:tcPr>
          <w:p w:rsidR="00000000" w:rsidRDefault="00000000">
            <w:pPr>
              <w:ind w:left="-108" w:right="33"/>
              <w:jc w:val="right"/>
            </w:pPr>
          </w:p>
          <w:p w:rsidR="00000000" w:rsidRDefault="00000000">
            <w:pPr>
              <w:ind w:left="-108" w:right="33"/>
              <w:jc w:val="right"/>
            </w:pPr>
            <w:r>
              <w:t>41.6</w:t>
            </w:r>
          </w:p>
        </w:tc>
        <w:tc>
          <w:tcPr>
            <w:tcW w:w="851" w:type="dxa"/>
            <w:tcBorders>
              <w:top w:val="nil"/>
              <w:bottom w:val="nil"/>
            </w:tcBorders>
          </w:tcPr>
          <w:p w:rsidR="00000000" w:rsidRDefault="00000000">
            <w:pPr>
              <w:jc w:val="right"/>
            </w:pPr>
          </w:p>
          <w:p w:rsidR="00000000" w:rsidRDefault="00000000">
            <w:pPr>
              <w:jc w:val="right"/>
            </w:pPr>
            <w:r>
              <w:t>17.8</w:t>
            </w:r>
          </w:p>
        </w:tc>
        <w:tc>
          <w:tcPr>
            <w:tcW w:w="756" w:type="dxa"/>
            <w:tcBorders>
              <w:top w:val="nil"/>
              <w:bottom w:val="nil"/>
            </w:tcBorders>
          </w:tcPr>
          <w:p w:rsidR="00000000" w:rsidRDefault="00000000">
            <w:pPr>
              <w:jc w:val="right"/>
            </w:pPr>
          </w:p>
          <w:p w:rsidR="00000000" w:rsidRDefault="00000000">
            <w:pPr>
              <w:jc w:val="right"/>
            </w:pPr>
            <w:r>
              <w:t>29.9</w:t>
            </w:r>
          </w:p>
        </w:tc>
        <w:tc>
          <w:tcPr>
            <w:tcW w:w="976" w:type="dxa"/>
            <w:tcBorders>
              <w:top w:val="nil"/>
              <w:bottom w:val="nil"/>
            </w:tcBorders>
          </w:tcPr>
          <w:p w:rsidR="00000000" w:rsidRDefault="00000000">
            <w:pPr>
              <w:jc w:val="right"/>
            </w:pPr>
          </w:p>
          <w:p w:rsidR="00000000" w:rsidRDefault="00000000">
            <w:pPr>
              <w:jc w:val="right"/>
            </w:pPr>
            <w:r>
              <w:t>4.7</w:t>
            </w:r>
          </w:p>
        </w:tc>
      </w:tr>
      <w:tr w:rsidR="00000000">
        <w:tblPrEx>
          <w:tblCellMar>
            <w:top w:w="0" w:type="dxa"/>
            <w:bottom w:w="0" w:type="dxa"/>
          </w:tblCellMar>
        </w:tblPrEx>
        <w:tc>
          <w:tcPr>
            <w:tcW w:w="3686" w:type="dxa"/>
            <w:tcBorders>
              <w:top w:val="nil"/>
              <w:bottom w:val="nil"/>
            </w:tcBorders>
          </w:tcPr>
          <w:p w:rsidR="00000000" w:rsidRDefault="00000000">
            <w:r>
              <w:t>Unskilled workers</w:t>
            </w:r>
          </w:p>
        </w:tc>
        <w:tc>
          <w:tcPr>
            <w:tcW w:w="1134" w:type="dxa"/>
            <w:tcBorders>
              <w:top w:val="nil"/>
              <w:bottom w:val="nil"/>
            </w:tcBorders>
          </w:tcPr>
          <w:p w:rsidR="00000000" w:rsidRDefault="00000000">
            <w:pPr>
              <w:ind w:left="-108" w:right="176"/>
              <w:jc w:val="right"/>
            </w:pPr>
            <w:r>
              <w:t>137.5</w:t>
            </w:r>
          </w:p>
        </w:tc>
        <w:tc>
          <w:tcPr>
            <w:tcW w:w="992" w:type="dxa"/>
            <w:tcBorders>
              <w:top w:val="nil"/>
              <w:bottom w:val="nil"/>
            </w:tcBorders>
          </w:tcPr>
          <w:p w:rsidR="00000000" w:rsidRDefault="00000000">
            <w:pPr>
              <w:tabs>
                <w:tab w:val="decimal" w:pos="459"/>
              </w:tabs>
              <w:ind w:right="-108"/>
            </w:pPr>
            <w:r>
              <w:t>71.1</w:t>
            </w:r>
          </w:p>
        </w:tc>
        <w:tc>
          <w:tcPr>
            <w:tcW w:w="992" w:type="dxa"/>
            <w:tcBorders>
              <w:top w:val="nil"/>
              <w:bottom w:val="nil"/>
            </w:tcBorders>
          </w:tcPr>
          <w:p w:rsidR="00000000" w:rsidRDefault="00000000">
            <w:pPr>
              <w:ind w:left="-108" w:right="33"/>
              <w:jc w:val="right"/>
            </w:pPr>
            <w:r>
              <w:t>66.4</w:t>
            </w:r>
          </w:p>
        </w:tc>
        <w:tc>
          <w:tcPr>
            <w:tcW w:w="851" w:type="dxa"/>
            <w:tcBorders>
              <w:top w:val="nil"/>
              <w:bottom w:val="nil"/>
            </w:tcBorders>
          </w:tcPr>
          <w:p w:rsidR="00000000" w:rsidRDefault="00000000">
            <w:pPr>
              <w:jc w:val="right"/>
            </w:pPr>
            <w:r>
              <w:t>7.5</w:t>
            </w:r>
          </w:p>
        </w:tc>
        <w:tc>
          <w:tcPr>
            <w:tcW w:w="756" w:type="dxa"/>
            <w:tcBorders>
              <w:top w:val="nil"/>
              <w:bottom w:val="nil"/>
            </w:tcBorders>
          </w:tcPr>
          <w:p w:rsidR="00000000" w:rsidRDefault="00000000">
            <w:pPr>
              <w:jc w:val="right"/>
            </w:pPr>
            <w:r>
              <w:t>7.5</w:t>
            </w:r>
          </w:p>
        </w:tc>
        <w:tc>
          <w:tcPr>
            <w:tcW w:w="976" w:type="dxa"/>
            <w:tcBorders>
              <w:top w:val="nil"/>
              <w:bottom w:val="nil"/>
            </w:tcBorders>
          </w:tcPr>
          <w:p w:rsidR="00000000" w:rsidRDefault="00000000">
            <w:pPr>
              <w:jc w:val="right"/>
            </w:pPr>
            <w:r>
              <w:t>7.5</w:t>
            </w:r>
          </w:p>
        </w:tc>
      </w:tr>
      <w:tr w:rsidR="00000000">
        <w:tblPrEx>
          <w:tblCellMar>
            <w:top w:w="0" w:type="dxa"/>
            <w:bottom w:w="0" w:type="dxa"/>
          </w:tblCellMar>
        </w:tblPrEx>
        <w:tc>
          <w:tcPr>
            <w:tcW w:w="3686" w:type="dxa"/>
            <w:tcBorders>
              <w:top w:val="nil"/>
              <w:bottom w:val="nil"/>
            </w:tcBorders>
          </w:tcPr>
          <w:p w:rsidR="00000000" w:rsidRDefault="00000000">
            <w:r>
              <w:t>Unknown</w:t>
            </w:r>
          </w:p>
          <w:p w:rsidR="00000000" w:rsidRDefault="00000000"/>
        </w:tc>
        <w:tc>
          <w:tcPr>
            <w:tcW w:w="1134" w:type="dxa"/>
            <w:tcBorders>
              <w:top w:val="nil"/>
              <w:bottom w:val="nil"/>
            </w:tcBorders>
          </w:tcPr>
          <w:p w:rsidR="00000000" w:rsidRDefault="00000000">
            <w:pPr>
              <w:ind w:left="-108" w:right="176"/>
              <w:jc w:val="right"/>
            </w:pPr>
            <w:r>
              <w:t>20.9</w:t>
            </w:r>
          </w:p>
        </w:tc>
        <w:tc>
          <w:tcPr>
            <w:tcW w:w="992" w:type="dxa"/>
            <w:tcBorders>
              <w:top w:val="nil"/>
              <w:bottom w:val="nil"/>
            </w:tcBorders>
          </w:tcPr>
          <w:p w:rsidR="00000000" w:rsidRDefault="00000000">
            <w:pPr>
              <w:tabs>
                <w:tab w:val="decimal" w:pos="459"/>
              </w:tabs>
              <w:ind w:right="-108"/>
            </w:pPr>
            <w:r>
              <w:t>14.8</w:t>
            </w:r>
          </w:p>
        </w:tc>
        <w:tc>
          <w:tcPr>
            <w:tcW w:w="992" w:type="dxa"/>
            <w:tcBorders>
              <w:top w:val="nil"/>
              <w:bottom w:val="nil"/>
            </w:tcBorders>
          </w:tcPr>
          <w:p w:rsidR="00000000" w:rsidRDefault="00000000">
            <w:pPr>
              <w:ind w:left="-108" w:right="33"/>
              <w:jc w:val="right"/>
            </w:pPr>
            <w:r>
              <w:t>6.1</w:t>
            </w:r>
          </w:p>
        </w:tc>
        <w:tc>
          <w:tcPr>
            <w:tcW w:w="851" w:type="dxa"/>
            <w:tcBorders>
              <w:top w:val="nil"/>
              <w:bottom w:val="nil"/>
            </w:tcBorders>
          </w:tcPr>
          <w:p w:rsidR="00000000" w:rsidRDefault="00000000">
            <w:pPr>
              <w:jc w:val="right"/>
            </w:pPr>
            <w:r>
              <w:t>-</w:t>
            </w:r>
          </w:p>
        </w:tc>
        <w:tc>
          <w:tcPr>
            <w:tcW w:w="756" w:type="dxa"/>
            <w:tcBorders>
              <w:top w:val="nil"/>
              <w:bottom w:val="nil"/>
            </w:tcBorders>
          </w:tcPr>
          <w:p w:rsidR="00000000" w:rsidRDefault="00000000">
            <w:pPr>
              <w:jc w:val="right"/>
            </w:pPr>
            <w:r>
              <w:t>-</w:t>
            </w:r>
          </w:p>
        </w:tc>
        <w:tc>
          <w:tcPr>
            <w:tcW w:w="976" w:type="dxa"/>
            <w:tcBorders>
              <w:top w:val="nil"/>
              <w:bottom w:val="nil"/>
            </w:tcBorders>
          </w:tcPr>
          <w:p w:rsidR="00000000" w:rsidRDefault="00000000">
            <w:pPr>
              <w:jc w:val="right"/>
            </w:pPr>
            <w:r>
              <w:t>-</w:t>
            </w:r>
          </w:p>
        </w:tc>
      </w:tr>
      <w:tr w:rsidR="00000000">
        <w:tblPrEx>
          <w:tblCellMar>
            <w:top w:w="0" w:type="dxa"/>
            <w:bottom w:w="0" w:type="dxa"/>
          </w:tblCellMar>
        </w:tblPrEx>
        <w:tc>
          <w:tcPr>
            <w:tcW w:w="3686" w:type="dxa"/>
            <w:tcBorders>
              <w:top w:val="nil"/>
              <w:bottom w:val="nil"/>
            </w:tcBorders>
          </w:tcPr>
          <w:p w:rsidR="00000000" w:rsidRDefault="00000000">
            <w:r>
              <w:t>Arabs and Others</w:t>
            </w:r>
          </w:p>
        </w:tc>
        <w:tc>
          <w:tcPr>
            <w:tcW w:w="1134" w:type="dxa"/>
            <w:tcBorders>
              <w:top w:val="nil"/>
              <w:bottom w:val="nil"/>
            </w:tcBorders>
          </w:tcPr>
          <w:p w:rsidR="00000000" w:rsidRDefault="00000000">
            <w:pPr>
              <w:ind w:left="-108" w:right="176"/>
              <w:jc w:val="right"/>
            </w:pPr>
          </w:p>
        </w:tc>
        <w:tc>
          <w:tcPr>
            <w:tcW w:w="992" w:type="dxa"/>
            <w:tcBorders>
              <w:top w:val="nil"/>
              <w:bottom w:val="nil"/>
            </w:tcBorders>
          </w:tcPr>
          <w:p w:rsidR="00000000" w:rsidRDefault="00000000">
            <w:pPr>
              <w:tabs>
                <w:tab w:val="decimal" w:pos="459"/>
              </w:tabs>
              <w:ind w:right="-108"/>
            </w:pPr>
          </w:p>
        </w:tc>
        <w:tc>
          <w:tcPr>
            <w:tcW w:w="992" w:type="dxa"/>
            <w:tcBorders>
              <w:top w:val="nil"/>
              <w:bottom w:val="nil"/>
            </w:tcBorders>
          </w:tcPr>
          <w:p w:rsidR="00000000" w:rsidRDefault="00000000">
            <w:pPr>
              <w:ind w:left="-108" w:right="33"/>
              <w:jc w:val="right"/>
            </w:pPr>
          </w:p>
        </w:tc>
        <w:tc>
          <w:tcPr>
            <w:tcW w:w="851" w:type="dxa"/>
            <w:tcBorders>
              <w:top w:val="nil"/>
              <w:bottom w:val="nil"/>
            </w:tcBorders>
          </w:tcPr>
          <w:p w:rsidR="00000000" w:rsidRDefault="00000000">
            <w:pPr>
              <w:jc w:val="right"/>
            </w:pPr>
          </w:p>
        </w:tc>
        <w:tc>
          <w:tcPr>
            <w:tcW w:w="756" w:type="dxa"/>
            <w:tcBorders>
              <w:top w:val="nil"/>
              <w:bottom w:val="nil"/>
            </w:tcBorders>
          </w:tcPr>
          <w:p w:rsidR="00000000" w:rsidRDefault="00000000">
            <w:pPr>
              <w:jc w:val="right"/>
            </w:pPr>
          </w:p>
        </w:tc>
        <w:tc>
          <w:tcPr>
            <w:tcW w:w="976" w:type="dxa"/>
            <w:tcBorders>
              <w:top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pPr>
              <w:rPr>
                <w:b/>
                <w:bCs/>
              </w:rPr>
            </w:pPr>
            <w:r>
              <w:rPr>
                <w:b/>
                <w:bCs/>
              </w:rPr>
              <w:t>Total</w:t>
            </w:r>
          </w:p>
        </w:tc>
        <w:tc>
          <w:tcPr>
            <w:tcW w:w="1134" w:type="dxa"/>
            <w:tcBorders>
              <w:top w:val="nil"/>
              <w:bottom w:val="nil"/>
            </w:tcBorders>
          </w:tcPr>
          <w:p w:rsidR="00000000" w:rsidRDefault="00000000">
            <w:pPr>
              <w:ind w:left="-108" w:right="176"/>
              <w:jc w:val="right"/>
            </w:pPr>
            <w:r>
              <w:t>279.5</w:t>
            </w:r>
          </w:p>
        </w:tc>
        <w:tc>
          <w:tcPr>
            <w:tcW w:w="992" w:type="dxa"/>
            <w:tcBorders>
              <w:top w:val="nil"/>
              <w:bottom w:val="nil"/>
            </w:tcBorders>
          </w:tcPr>
          <w:p w:rsidR="00000000" w:rsidRDefault="00000000">
            <w:pPr>
              <w:tabs>
                <w:tab w:val="decimal" w:pos="459"/>
              </w:tabs>
              <w:ind w:right="-108"/>
            </w:pPr>
            <w:r>
              <w:t>211.6</w:t>
            </w:r>
          </w:p>
        </w:tc>
        <w:tc>
          <w:tcPr>
            <w:tcW w:w="992" w:type="dxa"/>
            <w:tcBorders>
              <w:top w:val="nil"/>
              <w:bottom w:val="nil"/>
            </w:tcBorders>
          </w:tcPr>
          <w:p w:rsidR="00000000" w:rsidRDefault="00000000">
            <w:pPr>
              <w:ind w:left="-108" w:right="33"/>
              <w:jc w:val="right"/>
            </w:pPr>
            <w:r>
              <w:t>68.0</w:t>
            </w:r>
          </w:p>
        </w:tc>
        <w:tc>
          <w:tcPr>
            <w:tcW w:w="851" w:type="dxa"/>
            <w:tcBorders>
              <w:top w:val="nil"/>
              <w:bottom w:val="nil"/>
            </w:tcBorders>
          </w:tcPr>
          <w:p w:rsidR="00000000" w:rsidRDefault="00000000">
            <w:pPr>
              <w:jc w:val="right"/>
            </w:pPr>
            <w:r>
              <w:t>100.0</w:t>
            </w:r>
          </w:p>
        </w:tc>
        <w:tc>
          <w:tcPr>
            <w:tcW w:w="756" w:type="dxa"/>
            <w:tcBorders>
              <w:top w:val="nil"/>
              <w:bottom w:val="nil"/>
            </w:tcBorders>
          </w:tcPr>
          <w:p w:rsidR="00000000" w:rsidRDefault="00000000">
            <w:pPr>
              <w:jc w:val="right"/>
            </w:pPr>
            <w:r>
              <w:t>100.0</w:t>
            </w:r>
          </w:p>
        </w:tc>
        <w:tc>
          <w:tcPr>
            <w:tcW w:w="976" w:type="dxa"/>
            <w:tcBorders>
              <w:top w:val="nil"/>
              <w:bottom w:val="nil"/>
            </w:tcBorders>
          </w:tcPr>
          <w:p w:rsidR="00000000" w:rsidRDefault="00000000">
            <w:pPr>
              <w:jc w:val="right"/>
            </w:pPr>
            <w:r>
              <w:t>100.0</w:t>
            </w:r>
          </w:p>
        </w:tc>
      </w:tr>
      <w:tr w:rsidR="00000000">
        <w:tblPrEx>
          <w:tblCellMar>
            <w:top w:w="0" w:type="dxa"/>
            <w:bottom w:w="0" w:type="dxa"/>
          </w:tblCellMar>
        </w:tblPrEx>
        <w:tc>
          <w:tcPr>
            <w:tcW w:w="3686" w:type="dxa"/>
            <w:tcBorders>
              <w:top w:val="nil"/>
              <w:bottom w:val="nil"/>
            </w:tcBorders>
          </w:tcPr>
          <w:p w:rsidR="00000000" w:rsidRDefault="00000000">
            <w:r>
              <w:t>Academic professions</w:t>
            </w:r>
          </w:p>
        </w:tc>
        <w:tc>
          <w:tcPr>
            <w:tcW w:w="1134" w:type="dxa"/>
            <w:tcBorders>
              <w:top w:val="nil"/>
              <w:bottom w:val="nil"/>
            </w:tcBorders>
          </w:tcPr>
          <w:p w:rsidR="00000000" w:rsidRDefault="00000000">
            <w:pPr>
              <w:ind w:left="-108" w:right="176"/>
              <w:jc w:val="right"/>
            </w:pPr>
            <w:r>
              <w:t>20.3</w:t>
            </w:r>
          </w:p>
        </w:tc>
        <w:tc>
          <w:tcPr>
            <w:tcW w:w="992" w:type="dxa"/>
            <w:tcBorders>
              <w:top w:val="nil"/>
              <w:bottom w:val="nil"/>
            </w:tcBorders>
          </w:tcPr>
          <w:p w:rsidR="00000000" w:rsidRDefault="00000000">
            <w:pPr>
              <w:tabs>
                <w:tab w:val="decimal" w:pos="459"/>
              </w:tabs>
              <w:ind w:right="-108"/>
            </w:pPr>
            <w:r>
              <w:t>14.9</w:t>
            </w:r>
          </w:p>
        </w:tc>
        <w:tc>
          <w:tcPr>
            <w:tcW w:w="992" w:type="dxa"/>
            <w:tcBorders>
              <w:top w:val="nil"/>
              <w:bottom w:val="nil"/>
            </w:tcBorders>
          </w:tcPr>
          <w:p w:rsidR="00000000" w:rsidRDefault="00000000">
            <w:pPr>
              <w:ind w:left="-108" w:right="33"/>
              <w:jc w:val="right"/>
            </w:pPr>
            <w:r>
              <w:t>5.3</w:t>
            </w:r>
          </w:p>
        </w:tc>
        <w:tc>
          <w:tcPr>
            <w:tcW w:w="851" w:type="dxa"/>
            <w:tcBorders>
              <w:top w:val="nil"/>
              <w:bottom w:val="nil"/>
            </w:tcBorders>
          </w:tcPr>
          <w:p w:rsidR="00000000" w:rsidRDefault="00000000">
            <w:pPr>
              <w:jc w:val="right"/>
            </w:pPr>
            <w:r>
              <w:t>7.3</w:t>
            </w:r>
          </w:p>
        </w:tc>
        <w:tc>
          <w:tcPr>
            <w:tcW w:w="756" w:type="dxa"/>
            <w:tcBorders>
              <w:top w:val="nil"/>
              <w:bottom w:val="nil"/>
            </w:tcBorders>
          </w:tcPr>
          <w:p w:rsidR="00000000" w:rsidRDefault="00000000">
            <w:pPr>
              <w:jc w:val="right"/>
            </w:pPr>
            <w:r>
              <w:t>7.1</w:t>
            </w:r>
          </w:p>
        </w:tc>
        <w:tc>
          <w:tcPr>
            <w:tcW w:w="976" w:type="dxa"/>
            <w:tcBorders>
              <w:top w:val="nil"/>
              <w:bottom w:val="nil"/>
            </w:tcBorders>
          </w:tcPr>
          <w:p w:rsidR="00000000" w:rsidRDefault="00000000">
            <w:pPr>
              <w:jc w:val="right"/>
            </w:pPr>
            <w:r>
              <w:t>7.8</w:t>
            </w:r>
          </w:p>
        </w:tc>
      </w:tr>
      <w:tr w:rsidR="00000000">
        <w:tblPrEx>
          <w:tblCellMar>
            <w:top w:w="0" w:type="dxa"/>
            <w:bottom w:w="0" w:type="dxa"/>
          </w:tblCellMar>
        </w:tblPrEx>
        <w:tc>
          <w:tcPr>
            <w:tcW w:w="3686" w:type="dxa"/>
            <w:tcBorders>
              <w:top w:val="nil"/>
              <w:bottom w:val="nil"/>
            </w:tcBorders>
          </w:tcPr>
          <w:p w:rsidR="00000000" w:rsidRDefault="00000000">
            <w:r>
              <w:t>Other professions and technicians</w:t>
            </w:r>
          </w:p>
        </w:tc>
        <w:tc>
          <w:tcPr>
            <w:tcW w:w="1134" w:type="dxa"/>
            <w:tcBorders>
              <w:top w:val="nil"/>
              <w:bottom w:val="nil"/>
            </w:tcBorders>
          </w:tcPr>
          <w:p w:rsidR="00000000" w:rsidRDefault="00000000">
            <w:pPr>
              <w:ind w:left="-108" w:right="176"/>
              <w:jc w:val="right"/>
            </w:pPr>
            <w:r>
              <w:t>24.7</w:t>
            </w:r>
          </w:p>
        </w:tc>
        <w:tc>
          <w:tcPr>
            <w:tcW w:w="992" w:type="dxa"/>
            <w:tcBorders>
              <w:top w:val="nil"/>
              <w:bottom w:val="nil"/>
            </w:tcBorders>
          </w:tcPr>
          <w:p w:rsidR="00000000" w:rsidRDefault="00000000">
            <w:pPr>
              <w:tabs>
                <w:tab w:val="decimal" w:pos="459"/>
              </w:tabs>
              <w:ind w:right="-108"/>
            </w:pPr>
            <w:r>
              <w:t>11.1</w:t>
            </w:r>
          </w:p>
        </w:tc>
        <w:tc>
          <w:tcPr>
            <w:tcW w:w="992" w:type="dxa"/>
            <w:tcBorders>
              <w:top w:val="nil"/>
              <w:bottom w:val="nil"/>
            </w:tcBorders>
          </w:tcPr>
          <w:p w:rsidR="00000000" w:rsidRDefault="00000000">
            <w:pPr>
              <w:ind w:left="-108" w:right="33"/>
              <w:jc w:val="right"/>
            </w:pPr>
            <w:r>
              <w:t>13.6</w:t>
            </w:r>
          </w:p>
        </w:tc>
        <w:tc>
          <w:tcPr>
            <w:tcW w:w="851" w:type="dxa"/>
            <w:tcBorders>
              <w:top w:val="nil"/>
              <w:bottom w:val="nil"/>
            </w:tcBorders>
          </w:tcPr>
          <w:p w:rsidR="00000000" w:rsidRDefault="00000000">
            <w:pPr>
              <w:jc w:val="right"/>
            </w:pPr>
            <w:r>
              <w:t>8.9</w:t>
            </w:r>
          </w:p>
        </w:tc>
        <w:tc>
          <w:tcPr>
            <w:tcW w:w="756" w:type="dxa"/>
            <w:tcBorders>
              <w:top w:val="nil"/>
              <w:bottom w:val="nil"/>
            </w:tcBorders>
          </w:tcPr>
          <w:p w:rsidR="00000000" w:rsidRDefault="00000000">
            <w:pPr>
              <w:jc w:val="right"/>
            </w:pPr>
            <w:r>
              <w:t>5.3</w:t>
            </w:r>
          </w:p>
        </w:tc>
        <w:tc>
          <w:tcPr>
            <w:tcW w:w="976" w:type="dxa"/>
            <w:tcBorders>
              <w:top w:val="nil"/>
              <w:bottom w:val="nil"/>
            </w:tcBorders>
          </w:tcPr>
          <w:p w:rsidR="00000000" w:rsidRDefault="00000000">
            <w:pPr>
              <w:jc w:val="right"/>
            </w:pPr>
            <w:r>
              <w:t>20.1</w:t>
            </w:r>
          </w:p>
        </w:tc>
      </w:tr>
      <w:tr w:rsidR="00000000">
        <w:tblPrEx>
          <w:tblCellMar>
            <w:top w:w="0" w:type="dxa"/>
            <w:bottom w:w="0" w:type="dxa"/>
          </w:tblCellMar>
        </w:tblPrEx>
        <w:tc>
          <w:tcPr>
            <w:tcW w:w="3686" w:type="dxa"/>
            <w:tcBorders>
              <w:top w:val="nil"/>
              <w:bottom w:val="nil"/>
            </w:tcBorders>
          </w:tcPr>
          <w:p w:rsidR="00000000" w:rsidRDefault="00000000">
            <w:r>
              <w:t>Managers</w:t>
            </w:r>
          </w:p>
        </w:tc>
        <w:tc>
          <w:tcPr>
            <w:tcW w:w="1134" w:type="dxa"/>
            <w:tcBorders>
              <w:top w:val="nil"/>
              <w:bottom w:val="nil"/>
            </w:tcBorders>
          </w:tcPr>
          <w:p w:rsidR="00000000" w:rsidRDefault="00000000">
            <w:pPr>
              <w:ind w:left="-108" w:right="176"/>
              <w:jc w:val="right"/>
            </w:pPr>
            <w:r>
              <w:t>5.5</w:t>
            </w:r>
          </w:p>
        </w:tc>
        <w:tc>
          <w:tcPr>
            <w:tcW w:w="992" w:type="dxa"/>
            <w:tcBorders>
              <w:top w:val="nil"/>
              <w:bottom w:val="nil"/>
            </w:tcBorders>
          </w:tcPr>
          <w:p w:rsidR="00000000" w:rsidRDefault="00000000">
            <w:pPr>
              <w:tabs>
                <w:tab w:val="decimal" w:pos="459"/>
              </w:tabs>
              <w:ind w:right="-108"/>
            </w:pPr>
            <w:r>
              <w:t>4.9</w:t>
            </w:r>
          </w:p>
        </w:tc>
        <w:tc>
          <w:tcPr>
            <w:tcW w:w="992" w:type="dxa"/>
            <w:tcBorders>
              <w:top w:val="nil"/>
              <w:bottom w:val="nil"/>
            </w:tcBorders>
          </w:tcPr>
          <w:p w:rsidR="00000000" w:rsidRDefault="00000000">
            <w:pPr>
              <w:ind w:left="-108" w:right="33"/>
              <w:jc w:val="right"/>
            </w:pPr>
            <w:r>
              <w:t>0.6</w:t>
            </w:r>
          </w:p>
        </w:tc>
        <w:tc>
          <w:tcPr>
            <w:tcW w:w="851" w:type="dxa"/>
            <w:tcBorders>
              <w:top w:val="nil"/>
              <w:bottom w:val="nil"/>
            </w:tcBorders>
          </w:tcPr>
          <w:p w:rsidR="00000000" w:rsidRDefault="00000000">
            <w:pPr>
              <w:jc w:val="right"/>
            </w:pPr>
            <w:r>
              <w:t>2.0</w:t>
            </w:r>
          </w:p>
        </w:tc>
        <w:tc>
          <w:tcPr>
            <w:tcW w:w="756" w:type="dxa"/>
            <w:tcBorders>
              <w:top w:val="nil"/>
              <w:bottom w:val="nil"/>
            </w:tcBorders>
          </w:tcPr>
          <w:p w:rsidR="00000000" w:rsidRDefault="00000000">
            <w:pPr>
              <w:jc w:val="right"/>
            </w:pPr>
            <w:r>
              <w:t>2.3</w:t>
            </w:r>
          </w:p>
        </w:tc>
        <w:tc>
          <w:tcPr>
            <w:tcW w:w="976" w:type="dxa"/>
            <w:tcBorders>
              <w:top w:val="nil"/>
              <w:bottom w:val="nil"/>
            </w:tcBorders>
          </w:tcPr>
          <w:p w:rsidR="00000000" w:rsidRDefault="00000000">
            <w:pPr>
              <w:jc w:val="right"/>
            </w:pPr>
            <w:r>
              <w:t>0.9</w:t>
            </w:r>
          </w:p>
        </w:tc>
      </w:tr>
      <w:tr w:rsidR="00000000">
        <w:tblPrEx>
          <w:tblCellMar>
            <w:top w:w="0" w:type="dxa"/>
            <w:bottom w:w="0" w:type="dxa"/>
          </w:tblCellMar>
        </w:tblPrEx>
        <w:tc>
          <w:tcPr>
            <w:tcW w:w="3686" w:type="dxa"/>
            <w:tcBorders>
              <w:top w:val="nil"/>
              <w:bottom w:val="nil"/>
            </w:tcBorders>
          </w:tcPr>
          <w:p w:rsidR="00000000" w:rsidRDefault="00000000">
            <w:r>
              <w:t>Clerical workers</w:t>
            </w:r>
          </w:p>
        </w:tc>
        <w:tc>
          <w:tcPr>
            <w:tcW w:w="1134" w:type="dxa"/>
            <w:tcBorders>
              <w:top w:val="nil"/>
              <w:bottom w:val="nil"/>
            </w:tcBorders>
          </w:tcPr>
          <w:p w:rsidR="00000000" w:rsidRDefault="00000000">
            <w:pPr>
              <w:ind w:left="-108" w:right="176"/>
              <w:jc w:val="right"/>
            </w:pPr>
            <w:r>
              <w:t>21.0</w:t>
            </w:r>
          </w:p>
        </w:tc>
        <w:tc>
          <w:tcPr>
            <w:tcW w:w="992" w:type="dxa"/>
            <w:tcBorders>
              <w:top w:val="nil"/>
              <w:bottom w:val="nil"/>
            </w:tcBorders>
          </w:tcPr>
          <w:p w:rsidR="00000000" w:rsidRDefault="00000000">
            <w:pPr>
              <w:tabs>
                <w:tab w:val="decimal" w:pos="459"/>
              </w:tabs>
              <w:ind w:right="-108"/>
            </w:pPr>
            <w:r>
              <w:t>9.9</w:t>
            </w:r>
          </w:p>
        </w:tc>
        <w:tc>
          <w:tcPr>
            <w:tcW w:w="992" w:type="dxa"/>
            <w:tcBorders>
              <w:top w:val="nil"/>
              <w:bottom w:val="nil"/>
            </w:tcBorders>
          </w:tcPr>
          <w:p w:rsidR="00000000" w:rsidRDefault="00000000">
            <w:pPr>
              <w:ind w:left="-108" w:right="33"/>
              <w:jc w:val="right"/>
            </w:pPr>
            <w:r>
              <w:t>11.1</w:t>
            </w:r>
          </w:p>
        </w:tc>
        <w:tc>
          <w:tcPr>
            <w:tcW w:w="851" w:type="dxa"/>
            <w:tcBorders>
              <w:top w:val="nil"/>
              <w:bottom w:val="nil"/>
            </w:tcBorders>
          </w:tcPr>
          <w:p w:rsidR="00000000" w:rsidRDefault="00000000">
            <w:pPr>
              <w:jc w:val="right"/>
            </w:pPr>
            <w:r>
              <w:t>7.6</w:t>
            </w:r>
          </w:p>
        </w:tc>
        <w:tc>
          <w:tcPr>
            <w:tcW w:w="756" w:type="dxa"/>
            <w:tcBorders>
              <w:top w:val="nil"/>
              <w:bottom w:val="nil"/>
            </w:tcBorders>
          </w:tcPr>
          <w:p w:rsidR="00000000" w:rsidRDefault="00000000">
            <w:pPr>
              <w:jc w:val="right"/>
            </w:pPr>
            <w:r>
              <w:t>4.7</w:t>
            </w:r>
          </w:p>
        </w:tc>
        <w:tc>
          <w:tcPr>
            <w:tcW w:w="976" w:type="dxa"/>
            <w:tcBorders>
              <w:top w:val="nil"/>
              <w:bottom w:val="nil"/>
            </w:tcBorders>
          </w:tcPr>
          <w:p w:rsidR="00000000" w:rsidRDefault="00000000">
            <w:pPr>
              <w:jc w:val="right"/>
            </w:pPr>
            <w:r>
              <w:t>16.4</w:t>
            </w:r>
          </w:p>
        </w:tc>
      </w:tr>
      <w:tr w:rsidR="00000000">
        <w:tblPrEx>
          <w:tblCellMar>
            <w:top w:w="0" w:type="dxa"/>
            <w:bottom w:w="0" w:type="dxa"/>
          </w:tblCellMar>
        </w:tblPrEx>
        <w:tc>
          <w:tcPr>
            <w:tcW w:w="3686" w:type="dxa"/>
            <w:tcBorders>
              <w:top w:val="nil"/>
              <w:bottom w:val="nil"/>
            </w:tcBorders>
          </w:tcPr>
          <w:p w:rsidR="00000000" w:rsidRDefault="00000000">
            <w:r>
              <w:t>Agents, sales and service workers</w:t>
            </w:r>
          </w:p>
        </w:tc>
        <w:tc>
          <w:tcPr>
            <w:tcW w:w="1134" w:type="dxa"/>
            <w:tcBorders>
              <w:top w:val="nil"/>
              <w:bottom w:val="nil"/>
            </w:tcBorders>
          </w:tcPr>
          <w:p w:rsidR="00000000" w:rsidRDefault="00000000">
            <w:pPr>
              <w:ind w:left="-108" w:right="176"/>
              <w:jc w:val="right"/>
            </w:pPr>
            <w:r>
              <w:t>42.3</w:t>
            </w:r>
          </w:p>
        </w:tc>
        <w:tc>
          <w:tcPr>
            <w:tcW w:w="992" w:type="dxa"/>
            <w:tcBorders>
              <w:top w:val="nil"/>
              <w:bottom w:val="nil"/>
            </w:tcBorders>
          </w:tcPr>
          <w:p w:rsidR="00000000" w:rsidRDefault="00000000">
            <w:pPr>
              <w:tabs>
                <w:tab w:val="decimal" w:pos="459"/>
              </w:tabs>
              <w:ind w:right="-108"/>
            </w:pPr>
            <w:r>
              <w:t>28.7</w:t>
            </w:r>
          </w:p>
        </w:tc>
        <w:tc>
          <w:tcPr>
            <w:tcW w:w="992" w:type="dxa"/>
            <w:tcBorders>
              <w:top w:val="nil"/>
              <w:bottom w:val="nil"/>
            </w:tcBorders>
          </w:tcPr>
          <w:p w:rsidR="00000000" w:rsidRDefault="00000000">
            <w:pPr>
              <w:ind w:left="-108" w:right="33"/>
              <w:jc w:val="right"/>
            </w:pPr>
            <w:r>
              <w:t>13.6</w:t>
            </w:r>
          </w:p>
        </w:tc>
        <w:tc>
          <w:tcPr>
            <w:tcW w:w="851" w:type="dxa"/>
            <w:tcBorders>
              <w:top w:val="nil"/>
              <w:bottom w:val="nil"/>
            </w:tcBorders>
          </w:tcPr>
          <w:p w:rsidR="00000000" w:rsidRDefault="00000000">
            <w:pPr>
              <w:jc w:val="right"/>
            </w:pPr>
            <w:r>
              <w:t>15.2</w:t>
            </w:r>
          </w:p>
        </w:tc>
        <w:tc>
          <w:tcPr>
            <w:tcW w:w="756" w:type="dxa"/>
            <w:tcBorders>
              <w:top w:val="nil"/>
              <w:bottom w:val="nil"/>
            </w:tcBorders>
          </w:tcPr>
          <w:p w:rsidR="00000000" w:rsidRDefault="00000000">
            <w:pPr>
              <w:jc w:val="right"/>
            </w:pPr>
            <w:r>
              <w:t>13.7</w:t>
            </w:r>
          </w:p>
        </w:tc>
        <w:tc>
          <w:tcPr>
            <w:tcW w:w="976" w:type="dxa"/>
            <w:tcBorders>
              <w:top w:val="nil"/>
              <w:bottom w:val="nil"/>
            </w:tcBorders>
          </w:tcPr>
          <w:p w:rsidR="00000000" w:rsidRDefault="00000000">
            <w:pPr>
              <w:jc w:val="right"/>
            </w:pPr>
            <w:r>
              <w:t>20.1</w:t>
            </w:r>
          </w:p>
        </w:tc>
      </w:tr>
      <w:tr w:rsidR="00000000">
        <w:tblPrEx>
          <w:tblCellMar>
            <w:top w:w="0" w:type="dxa"/>
            <w:bottom w:w="0" w:type="dxa"/>
          </w:tblCellMar>
        </w:tblPrEx>
        <w:tc>
          <w:tcPr>
            <w:tcW w:w="3686" w:type="dxa"/>
            <w:tcBorders>
              <w:top w:val="nil"/>
              <w:bottom w:val="nil"/>
            </w:tcBorders>
          </w:tcPr>
          <w:p w:rsidR="00000000" w:rsidRDefault="00000000">
            <w:r>
              <w:t>Skilled agricultural workers</w:t>
            </w:r>
          </w:p>
        </w:tc>
        <w:tc>
          <w:tcPr>
            <w:tcW w:w="1134" w:type="dxa"/>
            <w:tcBorders>
              <w:top w:val="nil"/>
              <w:bottom w:val="nil"/>
            </w:tcBorders>
          </w:tcPr>
          <w:p w:rsidR="00000000" w:rsidRDefault="00000000">
            <w:pPr>
              <w:ind w:left="-108" w:right="176"/>
              <w:jc w:val="right"/>
            </w:pPr>
            <w:r>
              <w:t>6.7</w:t>
            </w:r>
          </w:p>
        </w:tc>
        <w:tc>
          <w:tcPr>
            <w:tcW w:w="992" w:type="dxa"/>
            <w:tcBorders>
              <w:top w:val="nil"/>
              <w:bottom w:val="nil"/>
            </w:tcBorders>
          </w:tcPr>
          <w:p w:rsidR="00000000" w:rsidRDefault="00000000">
            <w:pPr>
              <w:tabs>
                <w:tab w:val="decimal" w:pos="459"/>
              </w:tabs>
              <w:ind w:right="-108"/>
            </w:pPr>
            <w:r>
              <w:t>6.0</w:t>
            </w:r>
          </w:p>
        </w:tc>
        <w:tc>
          <w:tcPr>
            <w:tcW w:w="992" w:type="dxa"/>
            <w:tcBorders>
              <w:top w:val="nil"/>
              <w:bottom w:val="nil"/>
            </w:tcBorders>
          </w:tcPr>
          <w:p w:rsidR="00000000" w:rsidRDefault="00000000">
            <w:pPr>
              <w:ind w:left="-108" w:right="33"/>
              <w:jc w:val="right"/>
            </w:pPr>
            <w:r>
              <w:t>0.7</w:t>
            </w:r>
          </w:p>
        </w:tc>
        <w:tc>
          <w:tcPr>
            <w:tcW w:w="851" w:type="dxa"/>
            <w:tcBorders>
              <w:top w:val="nil"/>
              <w:bottom w:val="nil"/>
            </w:tcBorders>
          </w:tcPr>
          <w:p w:rsidR="00000000" w:rsidRDefault="00000000">
            <w:pPr>
              <w:jc w:val="right"/>
            </w:pPr>
            <w:r>
              <w:t>2.4</w:t>
            </w:r>
          </w:p>
        </w:tc>
        <w:tc>
          <w:tcPr>
            <w:tcW w:w="756" w:type="dxa"/>
            <w:tcBorders>
              <w:top w:val="nil"/>
              <w:bottom w:val="nil"/>
            </w:tcBorders>
          </w:tcPr>
          <w:p w:rsidR="00000000" w:rsidRDefault="00000000">
            <w:pPr>
              <w:jc w:val="right"/>
            </w:pPr>
            <w:r>
              <w:t>2.9</w:t>
            </w:r>
          </w:p>
        </w:tc>
        <w:tc>
          <w:tcPr>
            <w:tcW w:w="976" w:type="dxa"/>
            <w:tcBorders>
              <w:top w:val="nil"/>
              <w:bottom w:val="nil"/>
            </w:tcBorders>
          </w:tcPr>
          <w:p w:rsidR="00000000" w:rsidRDefault="00000000">
            <w:pPr>
              <w:jc w:val="right"/>
            </w:pPr>
            <w:r>
              <w:t>1.0</w:t>
            </w:r>
          </w:p>
        </w:tc>
      </w:tr>
      <w:tr w:rsidR="00000000">
        <w:tblPrEx>
          <w:tblCellMar>
            <w:top w:w="0" w:type="dxa"/>
            <w:bottom w:w="0" w:type="dxa"/>
          </w:tblCellMar>
        </w:tblPrEx>
        <w:tc>
          <w:tcPr>
            <w:tcW w:w="3686" w:type="dxa"/>
            <w:tcBorders>
              <w:top w:val="nil"/>
              <w:bottom w:val="nil"/>
            </w:tcBorders>
          </w:tcPr>
          <w:p w:rsidR="00000000" w:rsidRDefault="00000000">
            <w:r>
              <w:t>Manufacturing, construction and</w:t>
            </w:r>
          </w:p>
          <w:p w:rsidR="00000000" w:rsidRDefault="00000000">
            <w:r>
              <w:t xml:space="preserve">  other skilled workers</w:t>
            </w:r>
          </w:p>
        </w:tc>
        <w:tc>
          <w:tcPr>
            <w:tcW w:w="1134" w:type="dxa"/>
            <w:tcBorders>
              <w:top w:val="nil"/>
              <w:bottom w:val="nil"/>
            </w:tcBorders>
          </w:tcPr>
          <w:p w:rsidR="00000000" w:rsidRDefault="00000000">
            <w:pPr>
              <w:ind w:left="-108" w:right="176"/>
              <w:jc w:val="right"/>
            </w:pPr>
          </w:p>
          <w:p w:rsidR="00000000" w:rsidRDefault="00000000">
            <w:pPr>
              <w:ind w:left="-108" w:right="176"/>
              <w:jc w:val="right"/>
            </w:pPr>
            <w:r>
              <w:t>118.7</w:t>
            </w:r>
          </w:p>
        </w:tc>
        <w:tc>
          <w:tcPr>
            <w:tcW w:w="992" w:type="dxa"/>
            <w:tcBorders>
              <w:top w:val="nil"/>
              <w:bottom w:val="nil"/>
            </w:tcBorders>
          </w:tcPr>
          <w:p w:rsidR="00000000" w:rsidRDefault="00000000">
            <w:pPr>
              <w:tabs>
                <w:tab w:val="decimal" w:pos="459"/>
              </w:tabs>
              <w:ind w:right="-108"/>
            </w:pPr>
          </w:p>
          <w:p w:rsidR="00000000" w:rsidRDefault="00000000">
            <w:pPr>
              <w:tabs>
                <w:tab w:val="decimal" w:pos="459"/>
              </w:tabs>
              <w:ind w:right="-108"/>
            </w:pPr>
            <w:r>
              <w:t>107.3</w:t>
            </w:r>
          </w:p>
        </w:tc>
        <w:tc>
          <w:tcPr>
            <w:tcW w:w="992" w:type="dxa"/>
            <w:tcBorders>
              <w:top w:val="nil"/>
              <w:bottom w:val="nil"/>
            </w:tcBorders>
          </w:tcPr>
          <w:p w:rsidR="00000000" w:rsidRDefault="00000000">
            <w:pPr>
              <w:ind w:left="-108" w:right="33"/>
              <w:jc w:val="right"/>
            </w:pPr>
          </w:p>
          <w:p w:rsidR="00000000" w:rsidRDefault="00000000">
            <w:pPr>
              <w:ind w:left="-108" w:right="33"/>
              <w:jc w:val="right"/>
            </w:pPr>
            <w:r>
              <w:t>11.3</w:t>
            </w:r>
          </w:p>
        </w:tc>
        <w:tc>
          <w:tcPr>
            <w:tcW w:w="851" w:type="dxa"/>
            <w:tcBorders>
              <w:top w:val="nil"/>
              <w:bottom w:val="nil"/>
            </w:tcBorders>
          </w:tcPr>
          <w:p w:rsidR="00000000" w:rsidRDefault="00000000">
            <w:pPr>
              <w:jc w:val="right"/>
            </w:pPr>
          </w:p>
          <w:p w:rsidR="00000000" w:rsidRDefault="00000000">
            <w:pPr>
              <w:jc w:val="right"/>
            </w:pPr>
            <w:r>
              <w:t>42.8</w:t>
            </w:r>
          </w:p>
        </w:tc>
        <w:tc>
          <w:tcPr>
            <w:tcW w:w="756" w:type="dxa"/>
            <w:tcBorders>
              <w:top w:val="nil"/>
              <w:bottom w:val="nil"/>
            </w:tcBorders>
          </w:tcPr>
          <w:p w:rsidR="00000000" w:rsidRDefault="00000000">
            <w:pPr>
              <w:jc w:val="right"/>
            </w:pPr>
          </w:p>
          <w:p w:rsidR="00000000" w:rsidRDefault="00000000">
            <w:pPr>
              <w:jc w:val="right"/>
            </w:pPr>
            <w:r>
              <w:t>51.2</w:t>
            </w:r>
          </w:p>
        </w:tc>
        <w:tc>
          <w:tcPr>
            <w:tcW w:w="976" w:type="dxa"/>
            <w:tcBorders>
              <w:top w:val="nil"/>
              <w:bottom w:val="nil"/>
            </w:tcBorders>
          </w:tcPr>
          <w:p w:rsidR="00000000" w:rsidRDefault="00000000">
            <w:pPr>
              <w:jc w:val="right"/>
            </w:pPr>
          </w:p>
          <w:p w:rsidR="00000000" w:rsidRDefault="00000000">
            <w:pPr>
              <w:jc w:val="right"/>
            </w:pPr>
            <w:r>
              <w:t>42.8</w:t>
            </w:r>
          </w:p>
        </w:tc>
      </w:tr>
      <w:tr w:rsidR="00000000">
        <w:tblPrEx>
          <w:tblCellMar>
            <w:top w:w="0" w:type="dxa"/>
            <w:bottom w:w="0" w:type="dxa"/>
          </w:tblCellMar>
        </w:tblPrEx>
        <w:tc>
          <w:tcPr>
            <w:tcW w:w="3686" w:type="dxa"/>
            <w:tcBorders>
              <w:top w:val="nil"/>
              <w:bottom w:val="nil"/>
            </w:tcBorders>
          </w:tcPr>
          <w:p w:rsidR="00000000" w:rsidRDefault="00000000">
            <w:r>
              <w:t>Unskilled workers</w:t>
            </w:r>
          </w:p>
        </w:tc>
        <w:tc>
          <w:tcPr>
            <w:tcW w:w="1134" w:type="dxa"/>
            <w:tcBorders>
              <w:top w:val="nil"/>
              <w:bottom w:val="nil"/>
            </w:tcBorders>
          </w:tcPr>
          <w:p w:rsidR="00000000" w:rsidRDefault="00000000">
            <w:pPr>
              <w:ind w:left="-108" w:right="176"/>
              <w:jc w:val="right"/>
            </w:pPr>
            <w:r>
              <w:t>38.3</w:t>
            </w:r>
          </w:p>
        </w:tc>
        <w:tc>
          <w:tcPr>
            <w:tcW w:w="992" w:type="dxa"/>
            <w:tcBorders>
              <w:top w:val="nil"/>
              <w:bottom w:val="nil"/>
            </w:tcBorders>
          </w:tcPr>
          <w:p w:rsidR="00000000" w:rsidRDefault="00000000">
            <w:pPr>
              <w:tabs>
                <w:tab w:val="decimal" w:pos="459"/>
              </w:tabs>
              <w:ind w:right="-108"/>
            </w:pPr>
            <w:r>
              <w:t>26.8</w:t>
            </w:r>
          </w:p>
        </w:tc>
        <w:tc>
          <w:tcPr>
            <w:tcW w:w="992" w:type="dxa"/>
            <w:tcBorders>
              <w:top w:val="nil"/>
              <w:bottom w:val="nil"/>
            </w:tcBorders>
          </w:tcPr>
          <w:p w:rsidR="00000000" w:rsidRDefault="00000000">
            <w:pPr>
              <w:ind w:left="-108" w:right="33"/>
              <w:jc w:val="right"/>
            </w:pPr>
            <w:r>
              <w:t>11.5</w:t>
            </w:r>
          </w:p>
        </w:tc>
        <w:tc>
          <w:tcPr>
            <w:tcW w:w="851" w:type="dxa"/>
            <w:tcBorders>
              <w:top w:val="nil"/>
              <w:bottom w:val="nil"/>
            </w:tcBorders>
          </w:tcPr>
          <w:p w:rsidR="00000000" w:rsidRDefault="00000000">
            <w:pPr>
              <w:jc w:val="right"/>
            </w:pPr>
            <w:r>
              <w:t>13.8</w:t>
            </w:r>
          </w:p>
        </w:tc>
        <w:tc>
          <w:tcPr>
            <w:tcW w:w="756" w:type="dxa"/>
            <w:tcBorders>
              <w:top w:val="nil"/>
              <w:bottom w:val="nil"/>
            </w:tcBorders>
          </w:tcPr>
          <w:p w:rsidR="00000000" w:rsidRDefault="00000000">
            <w:pPr>
              <w:jc w:val="right"/>
            </w:pPr>
            <w:r>
              <w:t>12.8</w:t>
            </w:r>
          </w:p>
        </w:tc>
        <w:tc>
          <w:tcPr>
            <w:tcW w:w="976" w:type="dxa"/>
            <w:tcBorders>
              <w:top w:val="nil"/>
              <w:bottom w:val="nil"/>
            </w:tcBorders>
          </w:tcPr>
          <w:p w:rsidR="00000000" w:rsidRDefault="00000000">
            <w:pPr>
              <w:jc w:val="right"/>
            </w:pPr>
            <w:r>
              <w:t>17.0</w:t>
            </w:r>
          </w:p>
        </w:tc>
      </w:tr>
      <w:tr w:rsidR="00000000">
        <w:tblPrEx>
          <w:tblCellMar>
            <w:top w:w="0" w:type="dxa"/>
            <w:bottom w:w="0" w:type="dxa"/>
          </w:tblCellMar>
        </w:tblPrEx>
        <w:tc>
          <w:tcPr>
            <w:tcW w:w="3686" w:type="dxa"/>
            <w:tcBorders>
              <w:top w:val="nil"/>
            </w:tcBorders>
          </w:tcPr>
          <w:p w:rsidR="00000000" w:rsidRDefault="00000000">
            <w:r>
              <w:t>Unknown</w:t>
            </w:r>
          </w:p>
        </w:tc>
        <w:tc>
          <w:tcPr>
            <w:tcW w:w="1134" w:type="dxa"/>
            <w:tcBorders>
              <w:top w:val="nil"/>
            </w:tcBorders>
          </w:tcPr>
          <w:p w:rsidR="00000000" w:rsidRDefault="00000000">
            <w:pPr>
              <w:ind w:left="-108" w:right="176"/>
              <w:jc w:val="right"/>
            </w:pPr>
            <w:r>
              <w:t>2.2</w:t>
            </w:r>
          </w:p>
        </w:tc>
        <w:tc>
          <w:tcPr>
            <w:tcW w:w="992" w:type="dxa"/>
            <w:tcBorders>
              <w:top w:val="nil"/>
            </w:tcBorders>
          </w:tcPr>
          <w:p w:rsidR="00000000" w:rsidRDefault="00000000">
            <w:pPr>
              <w:tabs>
                <w:tab w:val="decimal" w:pos="459"/>
              </w:tabs>
              <w:ind w:right="-108"/>
            </w:pPr>
            <w:r>
              <w:t>2.1</w:t>
            </w:r>
          </w:p>
        </w:tc>
        <w:tc>
          <w:tcPr>
            <w:tcW w:w="992" w:type="dxa"/>
            <w:tcBorders>
              <w:top w:val="nil"/>
            </w:tcBorders>
          </w:tcPr>
          <w:p w:rsidR="00000000" w:rsidRDefault="00000000">
            <w:pPr>
              <w:ind w:left="-108" w:right="33"/>
              <w:jc w:val="right"/>
            </w:pPr>
            <w:r>
              <w:t>0.1</w:t>
            </w:r>
          </w:p>
        </w:tc>
        <w:tc>
          <w:tcPr>
            <w:tcW w:w="851" w:type="dxa"/>
            <w:tcBorders>
              <w:top w:val="nil"/>
            </w:tcBorders>
          </w:tcPr>
          <w:p w:rsidR="00000000" w:rsidRDefault="00000000">
            <w:pPr>
              <w:jc w:val="right"/>
            </w:pPr>
            <w:r>
              <w:t>-</w:t>
            </w:r>
          </w:p>
        </w:tc>
        <w:tc>
          <w:tcPr>
            <w:tcW w:w="756" w:type="dxa"/>
            <w:tcBorders>
              <w:top w:val="nil"/>
            </w:tcBorders>
          </w:tcPr>
          <w:p w:rsidR="00000000" w:rsidRDefault="00000000">
            <w:pPr>
              <w:jc w:val="right"/>
            </w:pPr>
            <w:r>
              <w:t>-</w:t>
            </w:r>
          </w:p>
        </w:tc>
        <w:tc>
          <w:tcPr>
            <w:tcW w:w="976" w:type="dxa"/>
            <w:tcBorders>
              <w:top w:val="nil"/>
            </w:tcBorders>
          </w:tcPr>
          <w:p w:rsidR="00000000" w:rsidRDefault="00000000">
            <w:pPr>
              <w:jc w:val="right"/>
            </w:pPr>
            <w:r>
              <w:t>-</w:t>
            </w:r>
          </w:p>
        </w:tc>
      </w:tr>
    </w:tbl>
    <w:p w:rsidR="00000000" w:rsidRDefault="00000000"/>
    <w:p w:rsidR="00000000" w:rsidRDefault="00000000">
      <w:r>
        <w:tab/>
      </w:r>
      <w:r>
        <w:rPr>
          <w:u w:val="single"/>
        </w:rPr>
        <w:t>Source</w:t>
      </w:r>
      <w:r>
        <w:t xml:space="preserve">:  Israel Central Bureau of Statistics, </w:t>
      </w:r>
      <w:r>
        <w:rPr>
          <w:u w:val="single"/>
        </w:rPr>
        <w:t>Labour Force Survey</w:t>
      </w:r>
      <w:r>
        <w:t>, 1999</w:t>
      </w:r>
    </w:p>
    <w:p w:rsidR="00000000" w:rsidRDefault="00000000">
      <w:pPr>
        <w:pStyle w:val="Heading1"/>
      </w:pPr>
      <w:r>
        <w:br w:type="page"/>
        <w:t>Article 7:  The right to just and favourable conditions of work</w:t>
      </w:r>
    </w:p>
    <w:p w:rsidR="00000000" w:rsidRDefault="00000000"/>
    <w:p w:rsidR="00000000" w:rsidRDefault="00000000">
      <w:pPr>
        <w:pStyle w:val="Heading1"/>
      </w:pPr>
      <w:r>
        <w:t>1.  Related international conventions binding Israel</w:t>
      </w:r>
    </w:p>
    <w:p w:rsidR="00000000" w:rsidRDefault="00000000"/>
    <w:p w:rsidR="00000000" w:rsidRDefault="00000000">
      <w:pPr>
        <w:pStyle w:val="ParaNo"/>
        <w:rPr>
          <w:lang w:val="en-GB"/>
        </w:rPr>
      </w:pPr>
      <w:r>
        <w:rPr>
          <w:lang w:val="en-GB"/>
        </w:rPr>
        <w:t>Since its initial report under the Covenant, Israel submitted updated reports under the following ILO Conventions, which relate to the years 1998-1999:</w:t>
      </w:r>
    </w:p>
    <w:p w:rsidR="00000000" w:rsidRDefault="00000000"/>
    <w:p w:rsidR="00000000" w:rsidRDefault="00000000">
      <w:pPr>
        <w:numPr>
          <w:ilvl w:val="0"/>
          <w:numId w:val="417"/>
        </w:numPr>
        <w:ind w:left="1071"/>
      </w:pPr>
      <w:r>
        <w:t>Equal Remuneration Convention, 1951 (No. 100);</w:t>
      </w:r>
    </w:p>
    <w:p w:rsidR="00000000" w:rsidRDefault="00000000">
      <w:pPr>
        <w:ind w:left="714"/>
      </w:pPr>
    </w:p>
    <w:p w:rsidR="00000000" w:rsidRDefault="00000000">
      <w:pPr>
        <w:numPr>
          <w:ilvl w:val="0"/>
          <w:numId w:val="417"/>
        </w:numPr>
        <w:ind w:left="1071"/>
      </w:pPr>
      <w:r>
        <w:t>Labour Clauses (Public Contracts) Convention (No. 94);</w:t>
      </w:r>
    </w:p>
    <w:p w:rsidR="00000000" w:rsidRDefault="00000000">
      <w:pPr>
        <w:ind w:left="714"/>
      </w:pPr>
    </w:p>
    <w:p w:rsidR="00000000" w:rsidRDefault="00000000">
      <w:pPr>
        <w:numPr>
          <w:ilvl w:val="0"/>
          <w:numId w:val="417"/>
        </w:numPr>
        <w:ind w:left="1071"/>
      </w:pPr>
      <w:r>
        <w:t>Weekly Rest (Industry) Convention (No. 14);</w:t>
      </w:r>
    </w:p>
    <w:p w:rsidR="00000000" w:rsidRDefault="00000000">
      <w:pPr>
        <w:ind w:left="714"/>
      </w:pPr>
    </w:p>
    <w:p w:rsidR="00000000" w:rsidRDefault="00000000">
      <w:pPr>
        <w:numPr>
          <w:ilvl w:val="0"/>
          <w:numId w:val="417"/>
        </w:numPr>
        <w:ind w:left="1071"/>
      </w:pPr>
      <w:r>
        <w:t>Weekly Rest (Commerce and Offices) Convention (No. 106);</w:t>
      </w:r>
    </w:p>
    <w:p w:rsidR="00000000" w:rsidRDefault="00000000">
      <w:pPr>
        <w:ind w:left="714"/>
      </w:pPr>
    </w:p>
    <w:p w:rsidR="00000000" w:rsidRDefault="00000000">
      <w:pPr>
        <w:numPr>
          <w:ilvl w:val="0"/>
          <w:numId w:val="417"/>
        </w:numPr>
        <w:ind w:left="1071"/>
      </w:pPr>
      <w:r>
        <w:t>Holidays With Pay Convention (No. 52);</w:t>
      </w:r>
    </w:p>
    <w:p w:rsidR="00000000" w:rsidRDefault="00000000">
      <w:pPr>
        <w:ind w:left="714"/>
      </w:pPr>
    </w:p>
    <w:p w:rsidR="00000000" w:rsidRDefault="00000000">
      <w:pPr>
        <w:numPr>
          <w:ilvl w:val="0"/>
          <w:numId w:val="417"/>
        </w:numPr>
        <w:ind w:left="1071"/>
      </w:pPr>
      <w:r>
        <w:t>Holidays With Pay (Agriculture) Convention (No. 101);</w:t>
      </w:r>
    </w:p>
    <w:p w:rsidR="00000000" w:rsidRDefault="00000000">
      <w:pPr>
        <w:ind w:left="714"/>
      </w:pPr>
    </w:p>
    <w:p w:rsidR="00000000" w:rsidRDefault="00000000">
      <w:pPr>
        <w:numPr>
          <w:ilvl w:val="0"/>
          <w:numId w:val="417"/>
        </w:numPr>
        <w:ind w:left="1071"/>
      </w:pPr>
      <w:r>
        <w:t>Night Work of Young Persons (Non-Industrial Occupations) Convention (No. 79);</w:t>
      </w:r>
    </w:p>
    <w:p w:rsidR="00000000" w:rsidRDefault="00000000">
      <w:pPr>
        <w:ind w:left="714"/>
      </w:pPr>
    </w:p>
    <w:p w:rsidR="00000000" w:rsidRDefault="00000000">
      <w:pPr>
        <w:numPr>
          <w:ilvl w:val="0"/>
          <w:numId w:val="417"/>
        </w:numPr>
        <w:ind w:left="1071"/>
      </w:pPr>
      <w:r>
        <w:t>Night Work of Young Persons (Industry) Convention (Revised) (No. 90);</w:t>
      </w:r>
    </w:p>
    <w:p w:rsidR="00000000" w:rsidRDefault="00000000">
      <w:pPr>
        <w:ind w:left="714"/>
      </w:pPr>
    </w:p>
    <w:p w:rsidR="00000000" w:rsidRDefault="00000000">
      <w:pPr>
        <w:numPr>
          <w:ilvl w:val="0"/>
          <w:numId w:val="417"/>
        </w:numPr>
        <w:ind w:left="1071"/>
      </w:pPr>
      <w:r>
        <w:t>Protection of Wages Convention (No. 95);</w:t>
      </w:r>
    </w:p>
    <w:p w:rsidR="00000000" w:rsidRDefault="00000000">
      <w:pPr>
        <w:ind w:left="714"/>
      </w:pPr>
    </w:p>
    <w:p w:rsidR="00000000" w:rsidRDefault="00000000">
      <w:pPr>
        <w:numPr>
          <w:ilvl w:val="0"/>
          <w:numId w:val="417"/>
        </w:numPr>
        <w:ind w:left="1071"/>
      </w:pPr>
      <w:r>
        <w:t>Medical Examinations of Young Persons (Non-Industrial Occupations) Convention (No. 78);</w:t>
      </w:r>
    </w:p>
    <w:p w:rsidR="00000000" w:rsidRDefault="00000000">
      <w:pPr>
        <w:ind w:left="714"/>
      </w:pPr>
    </w:p>
    <w:p w:rsidR="00000000" w:rsidRDefault="00000000">
      <w:pPr>
        <w:numPr>
          <w:ilvl w:val="0"/>
          <w:numId w:val="417"/>
        </w:numPr>
        <w:ind w:left="1071"/>
      </w:pPr>
      <w:r>
        <w:t>Medical Examinations of Young Persons (Industry) Convention (No. 77);</w:t>
      </w:r>
    </w:p>
    <w:p w:rsidR="00000000" w:rsidRDefault="00000000">
      <w:pPr>
        <w:ind w:left="714"/>
      </w:pPr>
    </w:p>
    <w:p w:rsidR="00000000" w:rsidRDefault="00000000">
      <w:pPr>
        <w:numPr>
          <w:ilvl w:val="0"/>
          <w:numId w:val="417"/>
        </w:numPr>
        <w:ind w:left="1071"/>
      </w:pPr>
      <w:r>
        <w:t>Minimum Age Convention (No. 138).</w:t>
      </w:r>
    </w:p>
    <w:p w:rsidR="00000000" w:rsidRDefault="00000000"/>
    <w:p w:rsidR="00000000" w:rsidRDefault="00000000">
      <w:pPr>
        <w:pStyle w:val="Heading1"/>
      </w:pPr>
      <w:r>
        <w:t>2.  Remuneration</w:t>
      </w:r>
    </w:p>
    <w:p w:rsidR="00000000" w:rsidRDefault="00000000"/>
    <w:p w:rsidR="00000000" w:rsidRDefault="00000000">
      <w:pPr>
        <w:pStyle w:val="Heading3"/>
      </w:pPr>
      <w:r>
        <w:t>(a)</w:t>
      </w:r>
      <w:r>
        <w:tab/>
        <w:t>Methods for fixing wages</w:t>
      </w:r>
    </w:p>
    <w:p w:rsidR="00000000" w:rsidRDefault="00000000"/>
    <w:p w:rsidR="00000000" w:rsidRDefault="00000000">
      <w:pPr>
        <w:pStyle w:val="ParaNo"/>
        <w:ind w:left="0" w:firstLine="0"/>
        <w:rPr>
          <w:lang w:val="en-GB"/>
        </w:rPr>
      </w:pPr>
      <w:r>
        <w:rPr>
          <w:lang w:val="en-GB"/>
        </w:rPr>
        <w:t>No changes have occurred since Israel’s initial report.</w:t>
      </w:r>
    </w:p>
    <w:p w:rsidR="00000000" w:rsidRDefault="00000000"/>
    <w:p w:rsidR="00000000" w:rsidRDefault="00000000">
      <w:pPr>
        <w:pStyle w:val="Heading3"/>
      </w:pPr>
      <w:r>
        <w:t>(b)</w:t>
      </w:r>
      <w:r>
        <w:tab/>
        <w:t>Minimum wages</w:t>
      </w:r>
    </w:p>
    <w:p w:rsidR="00000000" w:rsidRDefault="00000000"/>
    <w:p w:rsidR="00000000" w:rsidRDefault="00000000">
      <w:pPr>
        <w:pStyle w:val="ParaNo"/>
        <w:ind w:left="0" w:firstLine="0"/>
        <w:rPr>
          <w:lang w:val="en-GB"/>
        </w:rPr>
      </w:pPr>
      <w:r>
        <w:rPr>
          <w:lang w:val="en-GB"/>
        </w:rPr>
        <w:t>The following table shows minimum and average wages in 1996 and 1999 in relation to the cost-of-living index.  The minimum wage in 1999 was, on the average, 43.6 per cent of the average wage in the economy.</w:t>
      </w:r>
    </w:p>
    <w:p w:rsidR="00000000" w:rsidRDefault="00000000"/>
    <w:p w:rsidR="00000000" w:rsidRDefault="00000000">
      <w:pPr>
        <w:pStyle w:val="Heading1"/>
      </w:pPr>
      <w:r>
        <w:br w:type="page"/>
        <w:t>Table 9</w:t>
      </w:r>
    </w:p>
    <w:p w:rsidR="00000000" w:rsidRDefault="00000000"/>
    <w:p w:rsidR="00000000" w:rsidRDefault="00000000">
      <w:pPr>
        <w:pStyle w:val="Heading1"/>
      </w:pPr>
      <w:r>
        <w:t>Minimum wage, average wage and cost of living, 1996 and 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Borders>
              <w:top w:val="single" w:sz="4" w:space="0" w:color="auto"/>
              <w:right w:val="single" w:sz="4" w:space="0" w:color="auto"/>
            </w:tcBorders>
          </w:tcPr>
          <w:p w:rsidR="00000000" w:rsidRDefault="00000000">
            <w:pPr>
              <w:jc w:val="center"/>
              <w:rPr>
                <w:sz w:val="22"/>
              </w:rPr>
            </w:pPr>
            <w:r>
              <w:rPr>
                <w:sz w:val="22"/>
              </w:rPr>
              <w:t>Period</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Minimum wage</w:t>
            </w:r>
          </w:p>
          <w:p w:rsidR="00000000" w:rsidRDefault="00000000">
            <w:pPr>
              <w:jc w:val="center"/>
              <w:rPr>
                <w:sz w:val="22"/>
              </w:rPr>
            </w:pPr>
            <w:r>
              <w:rPr>
                <w:sz w:val="22"/>
              </w:rPr>
              <w:t>per month</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Average wage</w:t>
            </w:r>
          </w:p>
          <w:p w:rsidR="00000000" w:rsidRDefault="00000000">
            <w:pPr>
              <w:jc w:val="center"/>
              <w:rPr>
                <w:sz w:val="22"/>
              </w:rPr>
            </w:pPr>
            <w:r>
              <w:rPr>
                <w:sz w:val="22"/>
              </w:rPr>
              <w:t>per month</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Cost of living</w:t>
            </w:r>
          </w:p>
          <w:p w:rsidR="00000000" w:rsidRDefault="00000000">
            <w:pPr>
              <w:jc w:val="center"/>
              <w:rPr>
                <w:sz w:val="22"/>
              </w:rPr>
            </w:pPr>
            <w:r>
              <w:rPr>
                <w:sz w:val="22"/>
              </w:rPr>
              <w:t>index</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Minimum wage to average wage</w:t>
            </w:r>
          </w:p>
        </w:tc>
      </w:tr>
      <w:tr w:rsidR="00000000">
        <w:tblPrEx>
          <w:tblCellMar>
            <w:top w:w="0" w:type="dxa"/>
            <w:bottom w:w="0" w:type="dxa"/>
          </w:tblCellMar>
        </w:tblPrEx>
        <w:trPr>
          <w:cantSplit/>
        </w:trPr>
        <w:tc>
          <w:tcPr>
            <w:tcW w:w="1806" w:type="dxa"/>
            <w:vMerge/>
            <w:tcBorders>
              <w:bottom w:val="single" w:sz="4" w:space="0" w:color="auto"/>
              <w:right w:val="single" w:sz="4" w:space="0" w:color="auto"/>
            </w:tcBorders>
          </w:tcPr>
          <w:p w:rsidR="00000000" w:rsidRDefault="00000000">
            <w:pPr>
              <w:rPr>
                <w:sz w:val="22"/>
              </w:rPr>
            </w:pPr>
          </w:p>
        </w:tc>
        <w:tc>
          <w:tcPr>
            <w:tcW w:w="382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(Current NIS)</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(1998 = 100.0)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(in per cent)</w:t>
            </w:r>
          </w:p>
        </w:tc>
      </w:tr>
      <w:tr w:rsidR="00000000">
        <w:tblPrEx>
          <w:tblCellMar>
            <w:top w:w="0" w:type="dxa"/>
            <w:bottom w:w="0" w:type="dxa"/>
          </w:tblCellMar>
        </w:tblPrEx>
        <w:tc>
          <w:tcPr>
            <w:tcW w:w="1806" w:type="dxa"/>
            <w:tcBorders>
              <w:top w:val="single" w:sz="4" w:space="0" w:color="auto"/>
              <w:bottom w:val="nil"/>
              <w:right w:val="single" w:sz="4" w:space="0" w:color="auto"/>
            </w:tcBorders>
          </w:tcPr>
          <w:p w:rsidR="00000000" w:rsidRDefault="00000000">
            <w:r>
              <w:t>1996</w:t>
            </w:r>
          </w:p>
        </w:tc>
        <w:tc>
          <w:tcPr>
            <w:tcW w:w="1914" w:type="dxa"/>
            <w:tcBorders>
              <w:top w:val="single" w:sz="4" w:space="0" w:color="auto"/>
              <w:left w:val="single" w:sz="4" w:space="0" w:color="auto"/>
              <w:bottom w:val="nil"/>
              <w:right w:val="single" w:sz="4" w:space="0" w:color="auto"/>
            </w:tcBorders>
          </w:tcPr>
          <w:p w:rsidR="00000000" w:rsidRDefault="00000000">
            <w:pPr>
              <w:jc w:val="center"/>
            </w:pPr>
            <w:r>
              <w:t xml:space="preserve"> 1 996</w:t>
            </w:r>
          </w:p>
        </w:tc>
        <w:tc>
          <w:tcPr>
            <w:tcW w:w="1914" w:type="dxa"/>
            <w:tcBorders>
              <w:top w:val="single" w:sz="4" w:space="0" w:color="auto"/>
              <w:left w:val="single" w:sz="4" w:space="0" w:color="auto"/>
              <w:bottom w:val="nil"/>
              <w:right w:val="single" w:sz="4" w:space="0" w:color="auto"/>
            </w:tcBorders>
          </w:tcPr>
          <w:p w:rsidR="00000000" w:rsidRDefault="00000000">
            <w:pPr>
              <w:jc w:val="center"/>
            </w:pPr>
            <w:r>
              <w:t>4 876</w:t>
            </w:r>
          </w:p>
        </w:tc>
        <w:tc>
          <w:tcPr>
            <w:tcW w:w="1914" w:type="dxa"/>
            <w:tcBorders>
              <w:top w:val="single" w:sz="4" w:space="0" w:color="auto"/>
              <w:left w:val="single" w:sz="4" w:space="0" w:color="auto"/>
              <w:bottom w:val="nil"/>
              <w:right w:val="single" w:sz="4" w:space="0" w:color="auto"/>
            </w:tcBorders>
          </w:tcPr>
          <w:p w:rsidR="00000000" w:rsidRDefault="00000000">
            <w:pPr>
              <w:jc w:val="center"/>
            </w:pPr>
            <w:r>
              <w:t xml:space="preserve">  87.0</w:t>
            </w:r>
          </w:p>
        </w:tc>
        <w:tc>
          <w:tcPr>
            <w:tcW w:w="1808" w:type="dxa"/>
            <w:tcBorders>
              <w:top w:val="single" w:sz="4" w:space="0" w:color="auto"/>
              <w:left w:val="single" w:sz="4" w:space="0" w:color="auto"/>
              <w:bottom w:val="nil"/>
              <w:right w:val="single" w:sz="4" w:space="0" w:color="auto"/>
            </w:tcBorders>
          </w:tcPr>
          <w:p w:rsidR="00000000" w:rsidRDefault="00000000">
            <w:pPr>
              <w:jc w:val="center"/>
            </w:pPr>
            <w:r>
              <w:t>40.6</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r>
              <w:t>1999</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2 755</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6 323</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105.2</w:t>
            </w:r>
          </w:p>
        </w:tc>
        <w:tc>
          <w:tcPr>
            <w:tcW w:w="1808" w:type="dxa"/>
            <w:tcBorders>
              <w:top w:val="nil"/>
              <w:left w:val="single" w:sz="4" w:space="0" w:color="auto"/>
              <w:bottom w:val="single" w:sz="4" w:space="0" w:color="auto"/>
              <w:right w:val="single" w:sz="4" w:space="0" w:color="auto"/>
            </w:tcBorders>
          </w:tcPr>
          <w:p w:rsidR="00000000" w:rsidRDefault="00000000">
            <w:pPr>
              <w:jc w:val="center"/>
            </w:pPr>
            <w:r>
              <w:t>43.6</w:t>
            </w:r>
          </w:p>
        </w:tc>
      </w:tr>
      <w:tr w:rsidR="00000000">
        <w:tblPrEx>
          <w:tblCellMar>
            <w:top w:w="0" w:type="dxa"/>
            <w:bottom w:w="0" w:type="dxa"/>
          </w:tblCellMar>
        </w:tblPrEx>
        <w:trPr>
          <w:cantSplit/>
        </w:trPr>
        <w:tc>
          <w:tcPr>
            <w:tcW w:w="1806" w:type="dxa"/>
            <w:tcBorders>
              <w:top w:val="nil"/>
              <w:bottom w:val="nil"/>
            </w:tcBorders>
          </w:tcPr>
          <w:p w:rsidR="00000000" w:rsidRDefault="00000000"/>
        </w:tc>
        <w:tc>
          <w:tcPr>
            <w:tcW w:w="7550" w:type="dxa"/>
            <w:gridSpan w:val="4"/>
            <w:tcBorders>
              <w:bottom w:val="single" w:sz="4" w:space="0" w:color="auto"/>
              <w:right w:val="single" w:sz="4" w:space="0" w:color="auto"/>
            </w:tcBorders>
          </w:tcPr>
          <w:p w:rsidR="00000000" w:rsidRDefault="00000000">
            <w:pPr>
              <w:jc w:val="center"/>
            </w:pPr>
            <w:r>
              <w:t>Average annual per cent change</w:t>
            </w:r>
          </w:p>
        </w:tc>
      </w:tr>
      <w:tr w:rsidR="00000000">
        <w:tblPrEx>
          <w:tblCellMar>
            <w:top w:w="0" w:type="dxa"/>
            <w:bottom w:w="0" w:type="dxa"/>
          </w:tblCellMar>
        </w:tblPrEx>
        <w:tc>
          <w:tcPr>
            <w:tcW w:w="1806" w:type="dxa"/>
            <w:tcBorders>
              <w:top w:val="nil"/>
              <w:bottom w:val="nil"/>
            </w:tcBorders>
          </w:tcPr>
          <w:p w:rsidR="00000000" w:rsidRDefault="00000000">
            <w:r>
              <w:t>1991-1996</w:t>
            </w:r>
          </w:p>
        </w:tc>
        <w:tc>
          <w:tcPr>
            <w:tcW w:w="1914" w:type="dxa"/>
            <w:tcBorders>
              <w:bottom w:val="nil"/>
            </w:tcBorders>
          </w:tcPr>
          <w:p w:rsidR="00000000" w:rsidRDefault="00000000">
            <w:pPr>
              <w:jc w:val="center"/>
            </w:pPr>
            <w:r>
              <w:t xml:space="preserve">  11.5</w:t>
            </w:r>
          </w:p>
        </w:tc>
        <w:tc>
          <w:tcPr>
            <w:tcW w:w="1914" w:type="dxa"/>
            <w:tcBorders>
              <w:bottom w:val="nil"/>
            </w:tcBorders>
          </w:tcPr>
          <w:p w:rsidR="00000000" w:rsidRDefault="00000000">
            <w:pPr>
              <w:jc w:val="center"/>
            </w:pPr>
            <w:r>
              <w:t xml:space="preserve">  12.8</w:t>
            </w:r>
          </w:p>
        </w:tc>
        <w:tc>
          <w:tcPr>
            <w:tcW w:w="1914" w:type="dxa"/>
            <w:tcBorders>
              <w:bottom w:val="nil"/>
            </w:tcBorders>
          </w:tcPr>
          <w:p w:rsidR="00000000" w:rsidRDefault="00000000">
            <w:pPr>
              <w:jc w:val="center"/>
            </w:pPr>
            <w:r>
              <w:t xml:space="preserve">  11.3</w:t>
            </w:r>
          </w:p>
        </w:tc>
        <w:tc>
          <w:tcPr>
            <w:tcW w:w="1808" w:type="dxa"/>
            <w:tcBorders>
              <w:bottom w:val="nil"/>
              <w:right w:val="single" w:sz="4" w:space="0" w:color="auto"/>
            </w:tcBorders>
          </w:tcPr>
          <w:p w:rsidR="00000000" w:rsidRDefault="00000000">
            <w:pPr>
              <w:jc w:val="center"/>
            </w:pPr>
            <w:r>
              <w:t>-</w:t>
            </w:r>
          </w:p>
        </w:tc>
      </w:tr>
      <w:tr w:rsidR="00000000">
        <w:tblPrEx>
          <w:tblCellMar>
            <w:top w:w="0" w:type="dxa"/>
            <w:bottom w:w="0" w:type="dxa"/>
          </w:tblCellMar>
        </w:tblPrEx>
        <w:tc>
          <w:tcPr>
            <w:tcW w:w="1806" w:type="dxa"/>
            <w:tcBorders>
              <w:top w:val="nil"/>
              <w:left w:val="single" w:sz="4" w:space="0" w:color="auto"/>
              <w:bottom w:val="single" w:sz="4" w:space="0" w:color="auto"/>
              <w:right w:val="single" w:sz="4" w:space="0" w:color="auto"/>
            </w:tcBorders>
          </w:tcPr>
          <w:p w:rsidR="00000000" w:rsidRDefault="00000000">
            <w:r>
              <w:t>1996-1999</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 xml:space="preserve">  11.3</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 xml:space="preserve">    9.0</w:t>
            </w:r>
          </w:p>
        </w:tc>
        <w:tc>
          <w:tcPr>
            <w:tcW w:w="1914" w:type="dxa"/>
            <w:tcBorders>
              <w:top w:val="nil"/>
              <w:left w:val="single" w:sz="4" w:space="0" w:color="auto"/>
              <w:bottom w:val="single" w:sz="4" w:space="0" w:color="auto"/>
              <w:right w:val="single" w:sz="4" w:space="0" w:color="auto"/>
            </w:tcBorders>
          </w:tcPr>
          <w:p w:rsidR="00000000" w:rsidRDefault="00000000">
            <w:pPr>
              <w:jc w:val="center"/>
            </w:pPr>
            <w:r>
              <w:t xml:space="preserve">    6.5</w:t>
            </w:r>
          </w:p>
        </w:tc>
        <w:tc>
          <w:tcPr>
            <w:tcW w:w="1808" w:type="dxa"/>
            <w:tcBorders>
              <w:top w:val="nil"/>
              <w:left w:val="single" w:sz="4" w:space="0" w:color="auto"/>
              <w:bottom w:val="single" w:sz="4" w:space="0" w:color="auto"/>
              <w:right w:val="single" w:sz="4" w:space="0" w:color="auto"/>
            </w:tcBorders>
          </w:tcPr>
          <w:p w:rsidR="00000000" w:rsidRDefault="00000000">
            <w:pPr>
              <w:jc w:val="center"/>
            </w:pPr>
            <w:r>
              <w:t>-</w:t>
            </w:r>
          </w:p>
        </w:tc>
      </w:tr>
    </w:tbl>
    <w:p w:rsidR="00000000" w:rsidRDefault="00000000"/>
    <w:p w:rsidR="00000000" w:rsidRDefault="00000000">
      <w:r>
        <w:tab/>
      </w:r>
      <w:r>
        <w:rPr>
          <w:u w:val="single"/>
        </w:rPr>
        <w:t>Source</w:t>
      </w:r>
      <w:r>
        <w:t>:  Israel Ministry of Labour and Social Affairs and Central Bureau of Statistics.</w:t>
      </w:r>
    </w:p>
    <w:p w:rsidR="00000000" w:rsidRDefault="00000000"/>
    <w:p w:rsidR="00000000" w:rsidRDefault="00000000">
      <w:pPr>
        <w:pStyle w:val="Heading3"/>
      </w:pPr>
      <w:r>
        <w:t>Enforcement of the Minimum Wage Law</w:t>
      </w:r>
    </w:p>
    <w:p w:rsidR="00000000" w:rsidRDefault="00000000"/>
    <w:p w:rsidR="00000000" w:rsidRDefault="00000000">
      <w:pPr>
        <w:pStyle w:val="ParaNo"/>
        <w:ind w:left="0" w:firstLine="0"/>
        <w:rPr>
          <w:lang w:val="en-GB"/>
        </w:rPr>
      </w:pPr>
      <w:r>
        <w:rPr>
          <w:lang w:val="en-GB"/>
        </w:rPr>
        <w:t>As reported, the Minimum Wage Law, 1987 was amended and strengthened in 1997.  The law is enforced by the Enforcement Division of the Ministry of Labour and Social Affairs.  The Ministry’s inspectors regularly conduct on-site inspections at work places throughout the country.  Employers who violate this law are fined or, in rare cases, prosecuted, and are required to pay workers the differences between the actual wages paid and the statutory wages, in accordance with the law.</w:t>
      </w:r>
    </w:p>
    <w:p w:rsidR="00000000" w:rsidRDefault="00000000"/>
    <w:p w:rsidR="00000000" w:rsidRDefault="00000000">
      <w:pPr>
        <w:pStyle w:val="ParaNo"/>
        <w:ind w:left="0" w:firstLine="0"/>
        <w:rPr>
          <w:lang w:val="en-GB"/>
        </w:rPr>
      </w:pPr>
      <w:r>
        <w:rPr>
          <w:lang w:val="en-GB"/>
        </w:rPr>
        <w:t>Enforcement covers all workers:  adult Israelis, teenage workers, Palestinian workers, foreign workers and workers hired by manpower contractors.  The following are data concerning enforcement of the Minimum Wage Law, which were not included in Israel’s initial report.</w:t>
      </w:r>
    </w:p>
    <w:p w:rsidR="00000000" w:rsidRDefault="00000000"/>
    <w:p w:rsidR="00000000" w:rsidRDefault="00000000">
      <w:pPr>
        <w:pStyle w:val="Heading1"/>
      </w:pPr>
      <w:r>
        <w:t>Table 10</w:t>
      </w:r>
    </w:p>
    <w:p w:rsidR="00000000" w:rsidRDefault="00000000"/>
    <w:p w:rsidR="00000000" w:rsidRDefault="00000000">
      <w:pPr>
        <w:pStyle w:val="Heading1"/>
      </w:pPr>
      <w:r>
        <w:t>Minimum Wage Law enforcement report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7"/>
        <w:gridCol w:w="858"/>
        <w:gridCol w:w="32"/>
        <w:gridCol w:w="520"/>
        <w:gridCol w:w="111"/>
        <w:gridCol w:w="500"/>
        <w:gridCol w:w="124"/>
        <w:gridCol w:w="578"/>
        <w:gridCol w:w="124"/>
        <w:gridCol w:w="548"/>
        <w:gridCol w:w="115"/>
        <w:gridCol w:w="734"/>
        <w:gridCol w:w="702"/>
        <w:gridCol w:w="585"/>
        <w:gridCol w:w="39"/>
        <w:gridCol w:w="741"/>
        <w:gridCol w:w="7"/>
        <w:gridCol w:w="585"/>
        <w:gridCol w:w="32"/>
        <w:gridCol w:w="624"/>
        <w:gridCol w:w="7"/>
        <w:gridCol w:w="932"/>
      </w:tblGrid>
      <w:tr w:rsidR="00000000">
        <w:tblPrEx>
          <w:tblCellMar>
            <w:top w:w="0" w:type="dxa"/>
            <w:bottom w:w="0" w:type="dxa"/>
          </w:tblCellMar>
        </w:tblPrEx>
        <w:trPr>
          <w:cantSplit/>
        </w:trPr>
        <w:tc>
          <w:tcPr>
            <w:tcW w:w="9356" w:type="dxa"/>
            <w:gridSpan w:val="23"/>
            <w:tcBorders>
              <w:top w:val="nil"/>
              <w:left w:val="nil"/>
              <w:bottom w:val="single" w:sz="4" w:space="0" w:color="auto"/>
              <w:right w:val="nil"/>
            </w:tcBorders>
          </w:tcPr>
          <w:p w:rsidR="00000000" w:rsidRDefault="00000000">
            <w:pPr>
              <w:pStyle w:val="Heading1"/>
              <w:rPr>
                <w:b w:val="0"/>
                <w:bCs/>
              </w:rPr>
            </w:pPr>
            <w:r>
              <w:rPr>
                <w:b w:val="0"/>
                <w:bCs/>
              </w:rPr>
              <w:t xml:space="preserve">With findings (investigation leading to legal action being taken </w:t>
            </w:r>
          </w:p>
          <w:p w:rsidR="00000000" w:rsidRDefault="00000000">
            <w:pPr>
              <w:jc w:val="center"/>
              <w:rPr>
                <w:bCs/>
              </w:rPr>
            </w:pPr>
            <w:r>
              <w:rPr>
                <w:bCs/>
              </w:rPr>
              <w:t>(administrative fines and/or indictment))</w:t>
            </w:r>
          </w:p>
          <w:p w:rsidR="00000000" w:rsidRDefault="00000000">
            <w:pPr>
              <w:jc w:val="center"/>
              <w:rPr>
                <w:bCs/>
                <w:sz w:val="16"/>
              </w:rPr>
            </w:pPr>
          </w:p>
        </w:tc>
      </w:tr>
      <w:tr w:rsidR="00000000">
        <w:tblPrEx>
          <w:tblCellMar>
            <w:top w:w="0" w:type="dxa"/>
            <w:bottom w:w="0" w:type="dxa"/>
          </w:tblCellMar>
        </w:tblPrEx>
        <w:trPr>
          <w:cantSplit/>
        </w:trPr>
        <w:tc>
          <w:tcPr>
            <w:tcW w:w="851" w:type="dxa"/>
            <w:vMerge w:val="restart"/>
            <w:tcBorders>
              <w:top w:val="single" w:sz="4" w:space="0" w:color="auto"/>
              <w:bottom w:val="single" w:sz="4" w:space="0" w:color="auto"/>
            </w:tcBorders>
          </w:tcPr>
          <w:p w:rsidR="00000000" w:rsidRDefault="00000000">
            <w:pPr>
              <w:jc w:val="center"/>
              <w:rPr>
                <w:b/>
                <w:bCs/>
                <w:sz w:val="16"/>
              </w:rPr>
            </w:pPr>
            <w:r>
              <w:rPr>
                <w:b/>
                <w:bCs/>
                <w:sz w:val="16"/>
              </w:rPr>
              <w:t>Date</w:t>
            </w:r>
          </w:p>
        </w:tc>
        <w:tc>
          <w:tcPr>
            <w:tcW w:w="3402" w:type="dxa"/>
            <w:gridSpan w:val="10"/>
            <w:tcBorders>
              <w:top w:val="single" w:sz="4" w:space="0" w:color="auto"/>
              <w:bottom w:val="single" w:sz="4" w:space="0" w:color="auto"/>
            </w:tcBorders>
          </w:tcPr>
          <w:p w:rsidR="00000000" w:rsidRDefault="00000000">
            <w:pPr>
              <w:jc w:val="center"/>
              <w:rPr>
                <w:bCs/>
                <w:sz w:val="16"/>
              </w:rPr>
            </w:pPr>
            <w:r>
              <w:rPr>
                <w:bCs/>
                <w:sz w:val="16"/>
              </w:rPr>
              <w:t>Male workers</w:t>
            </w:r>
          </w:p>
        </w:tc>
        <w:tc>
          <w:tcPr>
            <w:tcW w:w="3540" w:type="dxa"/>
            <w:gridSpan w:val="9"/>
            <w:tcBorders>
              <w:top w:val="single" w:sz="4" w:space="0" w:color="auto"/>
              <w:bottom w:val="single" w:sz="4" w:space="0" w:color="auto"/>
            </w:tcBorders>
          </w:tcPr>
          <w:p w:rsidR="00000000" w:rsidRDefault="00000000">
            <w:pPr>
              <w:jc w:val="center"/>
              <w:rPr>
                <w:bCs/>
                <w:sz w:val="16"/>
              </w:rPr>
            </w:pPr>
            <w:r>
              <w:rPr>
                <w:bCs/>
                <w:sz w:val="16"/>
              </w:rPr>
              <w:t>Female workers</w:t>
            </w:r>
          </w:p>
        </w:tc>
        <w:tc>
          <w:tcPr>
            <w:tcW w:w="624" w:type="dxa"/>
            <w:vMerge w:val="restart"/>
            <w:tcBorders>
              <w:top w:val="single" w:sz="4" w:space="0" w:color="auto"/>
              <w:bottom w:val="single" w:sz="4" w:space="0" w:color="auto"/>
            </w:tcBorders>
          </w:tcPr>
          <w:p w:rsidR="00000000" w:rsidRDefault="00000000">
            <w:pPr>
              <w:jc w:val="center"/>
              <w:rPr>
                <w:bCs/>
                <w:sz w:val="16"/>
              </w:rPr>
            </w:pPr>
            <w:r>
              <w:rPr>
                <w:bCs/>
                <w:sz w:val="16"/>
              </w:rPr>
              <w:t>Total</w:t>
            </w:r>
          </w:p>
        </w:tc>
        <w:tc>
          <w:tcPr>
            <w:tcW w:w="939" w:type="dxa"/>
            <w:gridSpan w:val="2"/>
            <w:vMerge w:val="restart"/>
            <w:tcBorders>
              <w:top w:val="single" w:sz="4" w:space="0" w:color="auto"/>
              <w:bottom w:val="single" w:sz="4" w:space="0" w:color="auto"/>
            </w:tcBorders>
          </w:tcPr>
          <w:p w:rsidR="00000000" w:rsidRDefault="00000000">
            <w:pPr>
              <w:jc w:val="center"/>
              <w:rPr>
                <w:bCs/>
                <w:sz w:val="16"/>
              </w:rPr>
            </w:pPr>
            <w:r>
              <w:rPr>
                <w:bCs/>
                <w:sz w:val="16"/>
              </w:rPr>
              <w:t>Total number</w:t>
            </w:r>
          </w:p>
          <w:p w:rsidR="00000000" w:rsidRDefault="00000000">
            <w:pPr>
              <w:jc w:val="center"/>
              <w:rPr>
                <w:bCs/>
                <w:sz w:val="16"/>
              </w:rPr>
            </w:pPr>
            <w:r>
              <w:rPr>
                <w:bCs/>
                <w:sz w:val="16"/>
              </w:rPr>
              <w:t>of</w:t>
            </w:r>
          </w:p>
          <w:p w:rsidR="00000000" w:rsidRDefault="00000000">
            <w:pPr>
              <w:jc w:val="center"/>
              <w:rPr>
                <w:bCs/>
                <w:sz w:val="16"/>
              </w:rPr>
            </w:pPr>
            <w:r>
              <w:rPr>
                <w:bCs/>
                <w:sz w:val="16"/>
              </w:rPr>
              <w:t>employers</w:t>
            </w:r>
          </w:p>
          <w:p w:rsidR="00000000" w:rsidRDefault="00000000">
            <w:pPr>
              <w:jc w:val="center"/>
              <w:rPr>
                <w:bCs/>
                <w:sz w:val="16"/>
              </w:rPr>
            </w:pPr>
            <w:r>
              <w:rPr>
                <w:bCs/>
                <w:sz w:val="16"/>
              </w:rPr>
              <w:t>(cases)</w:t>
            </w:r>
          </w:p>
        </w:tc>
      </w:tr>
      <w:tr w:rsidR="00000000">
        <w:tblPrEx>
          <w:tblCellMar>
            <w:top w:w="0" w:type="dxa"/>
            <w:bottom w:w="0" w:type="dxa"/>
          </w:tblCellMar>
        </w:tblPrEx>
        <w:trPr>
          <w:cantSplit/>
        </w:trPr>
        <w:tc>
          <w:tcPr>
            <w:tcW w:w="851" w:type="dxa"/>
            <w:vMerge/>
            <w:tcBorders>
              <w:top w:val="nil"/>
              <w:bottom w:val="single" w:sz="4" w:space="0" w:color="auto"/>
            </w:tcBorders>
          </w:tcPr>
          <w:p w:rsidR="00000000" w:rsidRDefault="00000000">
            <w:pPr>
              <w:rPr>
                <w:b/>
                <w:bCs/>
                <w:sz w:val="16"/>
              </w:rPr>
            </w:pPr>
          </w:p>
        </w:tc>
        <w:tc>
          <w:tcPr>
            <w:tcW w:w="897" w:type="dxa"/>
            <w:gridSpan w:val="3"/>
            <w:tcBorders>
              <w:top w:val="single" w:sz="4" w:space="0" w:color="auto"/>
              <w:bottom w:val="single" w:sz="4" w:space="0" w:color="auto"/>
            </w:tcBorders>
          </w:tcPr>
          <w:p w:rsidR="00000000" w:rsidRDefault="00000000">
            <w:pPr>
              <w:jc w:val="center"/>
              <w:rPr>
                <w:bCs/>
                <w:sz w:val="16"/>
              </w:rPr>
            </w:pPr>
            <w:r>
              <w:rPr>
                <w:bCs/>
                <w:sz w:val="16"/>
              </w:rPr>
              <w:t>Foreigner</w:t>
            </w:r>
          </w:p>
        </w:tc>
        <w:tc>
          <w:tcPr>
            <w:tcW w:w="520" w:type="dxa"/>
            <w:tcBorders>
              <w:top w:val="single" w:sz="4" w:space="0" w:color="auto"/>
              <w:bottom w:val="single" w:sz="4" w:space="0" w:color="auto"/>
            </w:tcBorders>
          </w:tcPr>
          <w:p w:rsidR="00000000" w:rsidRDefault="00000000">
            <w:pPr>
              <w:jc w:val="center"/>
              <w:rPr>
                <w:bCs/>
                <w:sz w:val="16"/>
              </w:rPr>
            </w:pPr>
            <w:r>
              <w:rPr>
                <w:bCs/>
                <w:sz w:val="16"/>
              </w:rPr>
              <w:t>Jew</w:t>
            </w:r>
          </w:p>
        </w:tc>
        <w:tc>
          <w:tcPr>
            <w:tcW w:w="611" w:type="dxa"/>
            <w:gridSpan w:val="2"/>
            <w:tcBorders>
              <w:top w:val="single" w:sz="4" w:space="0" w:color="auto"/>
              <w:bottom w:val="single" w:sz="4" w:space="0" w:color="auto"/>
            </w:tcBorders>
          </w:tcPr>
          <w:p w:rsidR="00000000" w:rsidRDefault="00000000">
            <w:pPr>
              <w:jc w:val="center"/>
              <w:rPr>
                <w:bCs/>
                <w:sz w:val="16"/>
              </w:rPr>
            </w:pPr>
            <w:r>
              <w:rPr>
                <w:bCs/>
                <w:sz w:val="16"/>
              </w:rPr>
              <w:t>Arab</w:t>
            </w:r>
          </w:p>
        </w:tc>
        <w:tc>
          <w:tcPr>
            <w:tcW w:w="702" w:type="dxa"/>
            <w:gridSpan w:val="2"/>
            <w:tcBorders>
              <w:top w:val="single" w:sz="4" w:space="0" w:color="auto"/>
              <w:bottom w:val="single" w:sz="4" w:space="0" w:color="auto"/>
            </w:tcBorders>
          </w:tcPr>
          <w:p w:rsidR="00000000" w:rsidRDefault="00000000">
            <w:pPr>
              <w:jc w:val="center"/>
              <w:rPr>
                <w:bCs/>
                <w:sz w:val="16"/>
              </w:rPr>
            </w:pPr>
            <w:r>
              <w:rPr>
                <w:bCs/>
                <w:sz w:val="16"/>
              </w:rPr>
              <w:t>Jewish youth</w:t>
            </w:r>
          </w:p>
        </w:tc>
        <w:tc>
          <w:tcPr>
            <w:tcW w:w="672" w:type="dxa"/>
            <w:gridSpan w:val="2"/>
            <w:tcBorders>
              <w:top w:val="single" w:sz="4" w:space="0" w:color="auto"/>
              <w:bottom w:val="single" w:sz="4" w:space="0" w:color="auto"/>
            </w:tcBorders>
          </w:tcPr>
          <w:p w:rsidR="00000000" w:rsidRDefault="00000000">
            <w:pPr>
              <w:jc w:val="center"/>
              <w:rPr>
                <w:bCs/>
                <w:sz w:val="16"/>
              </w:rPr>
            </w:pPr>
            <w:r>
              <w:rPr>
                <w:bCs/>
                <w:sz w:val="16"/>
              </w:rPr>
              <w:t>Arab youth</w:t>
            </w:r>
          </w:p>
        </w:tc>
        <w:tc>
          <w:tcPr>
            <w:tcW w:w="849" w:type="dxa"/>
            <w:gridSpan w:val="2"/>
            <w:tcBorders>
              <w:top w:val="single" w:sz="4" w:space="0" w:color="auto"/>
              <w:bottom w:val="single" w:sz="4" w:space="0" w:color="auto"/>
            </w:tcBorders>
          </w:tcPr>
          <w:p w:rsidR="00000000" w:rsidRDefault="00000000">
            <w:pPr>
              <w:rPr>
                <w:bCs/>
                <w:sz w:val="16"/>
              </w:rPr>
            </w:pPr>
            <w:r>
              <w:rPr>
                <w:bCs/>
                <w:sz w:val="16"/>
              </w:rPr>
              <w:t>Foreigner</w:t>
            </w:r>
          </w:p>
        </w:tc>
        <w:tc>
          <w:tcPr>
            <w:tcW w:w="702" w:type="dxa"/>
            <w:tcBorders>
              <w:top w:val="single" w:sz="4" w:space="0" w:color="auto"/>
              <w:bottom w:val="single" w:sz="4" w:space="0" w:color="auto"/>
            </w:tcBorders>
          </w:tcPr>
          <w:p w:rsidR="00000000" w:rsidRDefault="00000000">
            <w:pPr>
              <w:jc w:val="center"/>
              <w:rPr>
                <w:bCs/>
                <w:sz w:val="16"/>
              </w:rPr>
            </w:pPr>
            <w:r>
              <w:rPr>
                <w:bCs/>
                <w:sz w:val="16"/>
              </w:rPr>
              <w:t>Jew</w:t>
            </w:r>
          </w:p>
        </w:tc>
        <w:tc>
          <w:tcPr>
            <w:tcW w:w="585" w:type="dxa"/>
            <w:tcBorders>
              <w:top w:val="single" w:sz="4" w:space="0" w:color="auto"/>
              <w:bottom w:val="single" w:sz="4" w:space="0" w:color="auto"/>
            </w:tcBorders>
          </w:tcPr>
          <w:p w:rsidR="00000000" w:rsidRDefault="00000000">
            <w:pPr>
              <w:rPr>
                <w:bCs/>
                <w:sz w:val="16"/>
              </w:rPr>
            </w:pPr>
            <w:r>
              <w:rPr>
                <w:bCs/>
                <w:sz w:val="16"/>
              </w:rPr>
              <w:t>Arab</w:t>
            </w:r>
          </w:p>
        </w:tc>
        <w:tc>
          <w:tcPr>
            <w:tcW w:w="780" w:type="dxa"/>
            <w:gridSpan w:val="2"/>
            <w:tcBorders>
              <w:top w:val="single" w:sz="4" w:space="0" w:color="auto"/>
              <w:bottom w:val="single" w:sz="4" w:space="0" w:color="auto"/>
            </w:tcBorders>
          </w:tcPr>
          <w:p w:rsidR="00000000" w:rsidRDefault="00000000">
            <w:pPr>
              <w:rPr>
                <w:bCs/>
                <w:sz w:val="16"/>
              </w:rPr>
            </w:pPr>
            <w:r>
              <w:rPr>
                <w:bCs/>
                <w:sz w:val="16"/>
              </w:rPr>
              <w:t>Jewish youth</w:t>
            </w:r>
          </w:p>
        </w:tc>
        <w:tc>
          <w:tcPr>
            <w:tcW w:w="624" w:type="dxa"/>
            <w:gridSpan w:val="3"/>
            <w:tcBorders>
              <w:top w:val="single" w:sz="4" w:space="0" w:color="auto"/>
              <w:bottom w:val="single" w:sz="4" w:space="0" w:color="auto"/>
            </w:tcBorders>
          </w:tcPr>
          <w:p w:rsidR="00000000" w:rsidRDefault="00000000">
            <w:pPr>
              <w:rPr>
                <w:bCs/>
                <w:sz w:val="16"/>
              </w:rPr>
            </w:pPr>
            <w:r>
              <w:rPr>
                <w:bCs/>
                <w:sz w:val="16"/>
              </w:rPr>
              <w:t>Arab youth</w:t>
            </w:r>
          </w:p>
        </w:tc>
        <w:tc>
          <w:tcPr>
            <w:tcW w:w="624" w:type="dxa"/>
            <w:vMerge/>
            <w:tcBorders>
              <w:top w:val="single" w:sz="4" w:space="0" w:color="auto"/>
              <w:bottom w:val="single" w:sz="4" w:space="0" w:color="auto"/>
            </w:tcBorders>
          </w:tcPr>
          <w:p w:rsidR="00000000" w:rsidRDefault="00000000">
            <w:pPr>
              <w:rPr>
                <w:bCs/>
                <w:sz w:val="16"/>
              </w:rPr>
            </w:pPr>
          </w:p>
        </w:tc>
        <w:tc>
          <w:tcPr>
            <w:tcW w:w="939" w:type="dxa"/>
            <w:gridSpan w:val="2"/>
            <w:vMerge/>
            <w:tcBorders>
              <w:top w:val="single" w:sz="4" w:space="0" w:color="auto"/>
              <w:bottom w:val="single" w:sz="4" w:space="0" w:color="auto"/>
            </w:tcBorders>
          </w:tcPr>
          <w:p w:rsidR="00000000" w:rsidRDefault="00000000">
            <w:pPr>
              <w:rPr>
                <w:bCs/>
                <w:sz w:val="16"/>
              </w:rPr>
            </w:pPr>
          </w:p>
        </w:tc>
      </w:tr>
      <w:tr w:rsidR="00000000">
        <w:tblPrEx>
          <w:tblCellMar>
            <w:top w:w="0" w:type="dxa"/>
            <w:bottom w:w="0" w:type="dxa"/>
          </w:tblCellMar>
        </w:tblPrEx>
        <w:tc>
          <w:tcPr>
            <w:tcW w:w="851" w:type="dxa"/>
            <w:tcBorders>
              <w:top w:val="single" w:sz="4" w:space="0" w:color="auto"/>
              <w:bottom w:val="nil"/>
            </w:tcBorders>
          </w:tcPr>
          <w:p w:rsidR="00000000" w:rsidRDefault="00000000">
            <w:pPr>
              <w:rPr>
                <w:sz w:val="16"/>
              </w:rPr>
            </w:pPr>
            <w:r>
              <w:rPr>
                <w:sz w:val="16"/>
              </w:rPr>
              <w:t>1996</w:t>
            </w:r>
          </w:p>
        </w:tc>
        <w:tc>
          <w:tcPr>
            <w:tcW w:w="897" w:type="dxa"/>
            <w:gridSpan w:val="3"/>
            <w:tcBorders>
              <w:top w:val="single" w:sz="4" w:space="0" w:color="auto"/>
              <w:bottom w:val="nil"/>
            </w:tcBorders>
          </w:tcPr>
          <w:p w:rsidR="00000000" w:rsidRDefault="00000000">
            <w:pPr>
              <w:jc w:val="center"/>
              <w:rPr>
                <w:sz w:val="16"/>
              </w:rPr>
            </w:pPr>
            <w:r>
              <w:rPr>
                <w:sz w:val="16"/>
              </w:rPr>
              <w:t>1 096</w:t>
            </w:r>
          </w:p>
        </w:tc>
        <w:tc>
          <w:tcPr>
            <w:tcW w:w="520" w:type="dxa"/>
            <w:tcBorders>
              <w:top w:val="single" w:sz="4" w:space="0" w:color="auto"/>
              <w:bottom w:val="nil"/>
            </w:tcBorders>
          </w:tcPr>
          <w:p w:rsidR="00000000" w:rsidRDefault="00000000">
            <w:pPr>
              <w:jc w:val="center"/>
              <w:rPr>
                <w:sz w:val="16"/>
              </w:rPr>
            </w:pPr>
            <w:r>
              <w:rPr>
                <w:sz w:val="16"/>
              </w:rPr>
              <w:t>916</w:t>
            </w:r>
          </w:p>
        </w:tc>
        <w:tc>
          <w:tcPr>
            <w:tcW w:w="611" w:type="dxa"/>
            <w:gridSpan w:val="2"/>
            <w:tcBorders>
              <w:top w:val="single" w:sz="4" w:space="0" w:color="auto"/>
              <w:bottom w:val="nil"/>
            </w:tcBorders>
          </w:tcPr>
          <w:p w:rsidR="00000000" w:rsidRDefault="00000000">
            <w:pPr>
              <w:jc w:val="center"/>
              <w:rPr>
                <w:sz w:val="16"/>
              </w:rPr>
            </w:pPr>
            <w:r>
              <w:rPr>
                <w:sz w:val="16"/>
              </w:rPr>
              <w:t>781</w:t>
            </w:r>
          </w:p>
        </w:tc>
        <w:tc>
          <w:tcPr>
            <w:tcW w:w="702" w:type="dxa"/>
            <w:gridSpan w:val="2"/>
            <w:tcBorders>
              <w:top w:val="single" w:sz="4" w:space="0" w:color="auto"/>
              <w:bottom w:val="nil"/>
            </w:tcBorders>
          </w:tcPr>
          <w:p w:rsidR="00000000" w:rsidRDefault="00000000">
            <w:pPr>
              <w:jc w:val="center"/>
              <w:rPr>
                <w:sz w:val="16"/>
              </w:rPr>
            </w:pPr>
            <w:r>
              <w:rPr>
                <w:sz w:val="16"/>
              </w:rPr>
              <w:t>63</w:t>
            </w:r>
          </w:p>
        </w:tc>
        <w:tc>
          <w:tcPr>
            <w:tcW w:w="672" w:type="dxa"/>
            <w:gridSpan w:val="2"/>
            <w:tcBorders>
              <w:top w:val="single" w:sz="4" w:space="0" w:color="auto"/>
              <w:bottom w:val="nil"/>
            </w:tcBorders>
          </w:tcPr>
          <w:p w:rsidR="00000000" w:rsidRDefault="00000000">
            <w:pPr>
              <w:jc w:val="center"/>
              <w:rPr>
                <w:sz w:val="16"/>
              </w:rPr>
            </w:pPr>
            <w:r>
              <w:rPr>
                <w:sz w:val="16"/>
              </w:rPr>
              <w:t>37</w:t>
            </w:r>
          </w:p>
        </w:tc>
        <w:tc>
          <w:tcPr>
            <w:tcW w:w="849" w:type="dxa"/>
            <w:gridSpan w:val="2"/>
            <w:tcBorders>
              <w:top w:val="single" w:sz="4" w:space="0" w:color="auto"/>
              <w:bottom w:val="nil"/>
            </w:tcBorders>
          </w:tcPr>
          <w:p w:rsidR="00000000" w:rsidRDefault="00000000">
            <w:pPr>
              <w:jc w:val="center"/>
              <w:rPr>
                <w:sz w:val="16"/>
              </w:rPr>
            </w:pPr>
            <w:r>
              <w:rPr>
                <w:sz w:val="16"/>
              </w:rPr>
              <w:t>66</w:t>
            </w:r>
          </w:p>
        </w:tc>
        <w:tc>
          <w:tcPr>
            <w:tcW w:w="702" w:type="dxa"/>
            <w:tcBorders>
              <w:top w:val="single" w:sz="4" w:space="0" w:color="auto"/>
              <w:bottom w:val="nil"/>
            </w:tcBorders>
          </w:tcPr>
          <w:p w:rsidR="00000000" w:rsidRDefault="00000000">
            <w:pPr>
              <w:jc w:val="center"/>
              <w:rPr>
                <w:sz w:val="16"/>
              </w:rPr>
            </w:pPr>
            <w:r>
              <w:rPr>
                <w:sz w:val="16"/>
              </w:rPr>
              <w:t>1 654</w:t>
            </w:r>
          </w:p>
        </w:tc>
        <w:tc>
          <w:tcPr>
            <w:tcW w:w="585" w:type="dxa"/>
            <w:tcBorders>
              <w:top w:val="single" w:sz="4" w:space="0" w:color="auto"/>
              <w:bottom w:val="nil"/>
            </w:tcBorders>
          </w:tcPr>
          <w:p w:rsidR="00000000" w:rsidRDefault="00000000">
            <w:pPr>
              <w:jc w:val="center"/>
              <w:rPr>
                <w:sz w:val="16"/>
              </w:rPr>
            </w:pPr>
            <w:r>
              <w:rPr>
                <w:sz w:val="16"/>
              </w:rPr>
              <w:t>890</w:t>
            </w:r>
          </w:p>
        </w:tc>
        <w:tc>
          <w:tcPr>
            <w:tcW w:w="780" w:type="dxa"/>
            <w:gridSpan w:val="2"/>
            <w:tcBorders>
              <w:top w:val="single" w:sz="4" w:space="0" w:color="auto"/>
              <w:bottom w:val="nil"/>
            </w:tcBorders>
          </w:tcPr>
          <w:p w:rsidR="00000000" w:rsidRDefault="00000000">
            <w:pPr>
              <w:jc w:val="center"/>
              <w:rPr>
                <w:sz w:val="16"/>
              </w:rPr>
            </w:pPr>
            <w:r>
              <w:rPr>
                <w:sz w:val="16"/>
              </w:rPr>
              <w:t>39</w:t>
            </w:r>
          </w:p>
        </w:tc>
        <w:tc>
          <w:tcPr>
            <w:tcW w:w="624" w:type="dxa"/>
            <w:gridSpan w:val="3"/>
            <w:tcBorders>
              <w:top w:val="single" w:sz="4" w:space="0" w:color="auto"/>
              <w:bottom w:val="nil"/>
            </w:tcBorders>
          </w:tcPr>
          <w:p w:rsidR="00000000" w:rsidRDefault="00000000">
            <w:pPr>
              <w:jc w:val="center"/>
              <w:rPr>
                <w:sz w:val="16"/>
              </w:rPr>
            </w:pPr>
            <w:r>
              <w:rPr>
                <w:sz w:val="16"/>
              </w:rPr>
              <w:t>127</w:t>
            </w:r>
          </w:p>
        </w:tc>
        <w:tc>
          <w:tcPr>
            <w:tcW w:w="624" w:type="dxa"/>
            <w:tcBorders>
              <w:top w:val="single" w:sz="4" w:space="0" w:color="auto"/>
              <w:bottom w:val="nil"/>
            </w:tcBorders>
          </w:tcPr>
          <w:p w:rsidR="00000000" w:rsidRDefault="00000000">
            <w:pPr>
              <w:jc w:val="center"/>
              <w:rPr>
                <w:sz w:val="16"/>
              </w:rPr>
            </w:pPr>
            <w:r>
              <w:rPr>
                <w:sz w:val="16"/>
              </w:rPr>
              <w:t>5 669</w:t>
            </w:r>
          </w:p>
        </w:tc>
        <w:tc>
          <w:tcPr>
            <w:tcW w:w="939" w:type="dxa"/>
            <w:gridSpan w:val="2"/>
            <w:tcBorders>
              <w:top w:val="single" w:sz="4" w:space="0" w:color="auto"/>
              <w:bottom w:val="nil"/>
            </w:tcBorders>
          </w:tcPr>
          <w:p w:rsidR="00000000" w:rsidRDefault="00000000">
            <w:pPr>
              <w:jc w:val="center"/>
              <w:rPr>
                <w:sz w:val="16"/>
              </w:rPr>
            </w:pPr>
            <w:r>
              <w:rPr>
                <w:sz w:val="16"/>
              </w:rPr>
              <w:t>284</w:t>
            </w:r>
          </w:p>
        </w:tc>
      </w:tr>
      <w:tr w:rsidR="00000000">
        <w:tblPrEx>
          <w:tblCellMar>
            <w:top w:w="0" w:type="dxa"/>
            <w:bottom w:w="0" w:type="dxa"/>
          </w:tblCellMar>
        </w:tblPrEx>
        <w:tc>
          <w:tcPr>
            <w:tcW w:w="851" w:type="dxa"/>
            <w:tcBorders>
              <w:top w:val="nil"/>
              <w:bottom w:val="single" w:sz="4" w:space="0" w:color="auto"/>
            </w:tcBorders>
          </w:tcPr>
          <w:p w:rsidR="00000000" w:rsidRDefault="00000000">
            <w:pPr>
              <w:rPr>
                <w:sz w:val="16"/>
              </w:rPr>
            </w:pPr>
            <w:r>
              <w:rPr>
                <w:sz w:val="16"/>
              </w:rPr>
              <w:t>Summer</w:t>
            </w:r>
          </w:p>
          <w:p w:rsidR="00000000" w:rsidRDefault="00000000">
            <w:pPr>
              <w:rPr>
                <w:sz w:val="16"/>
              </w:rPr>
            </w:pPr>
            <w:r>
              <w:rPr>
                <w:sz w:val="16"/>
              </w:rPr>
              <w:t>raids</w:t>
            </w:r>
          </w:p>
        </w:tc>
        <w:tc>
          <w:tcPr>
            <w:tcW w:w="897" w:type="dxa"/>
            <w:gridSpan w:val="3"/>
            <w:tcBorders>
              <w:top w:val="nil"/>
              <w:bottom w:val="single" w:sz="4" w:space="0" w:color="auto"/>
            </w:tcBorders>
          </w:tcPr>
          <w:p w:rsidR="00000000" w:rsidRDefault="00000000">
            <w:pPr>
              <w:jc w:val="center"/>
              <w:rPr>
                <w:sz w:val="16"/>
              </w:rPr>
            </w:pPr>
          </w:p>
        </w:tc>
        <w:tc>
          <w:tcPr>
            <w:tcW w:w="520" w:type="dxa"/>
            <w:tcBorders>
              <w:top w:val="nil"/>
              <w:bottom w:val="single" w:sz="4" w:space="0" w:color="auto"/>
            </w:tcBorders>
          </w:tcPr>
          <w:p w:rsidR="00000000" w:rsidRDefault="00000000">
            <w:pPr>
              <w:jc w:val="center"/>
              <w:rPr>
                <w:sz w:val="16"/>
              </w:rPr>
            </w:pPr>
          </w:p>
        </w:tc>
        <w:tc>
          <w:tcPr>
            <w:tcW w:w="611" w:type="dxa"/>
            <w:gridSpan w:val="2"/>
            <w:tcBorders>
              <w:top w:val="nil"/>
              <w:bottom w:val="single" w:sz="4" w:space="0" w:color="auto"/>
            </w:tcBorders>
          </w:tcPr>
          <w:p w:rsidR="00000000" w:rsidRDefault="00000000">
            <w:pPr>
              <w:jc w:val="center"/>
              <w:rPr>
                <w:sz w:val="16"/>
              </w:rPr>
            </w:pPr>
          </w:p>
        </w:tc>
        <w:tc>
          <w:tcPr>
            <w:tcW w:w="702" w:type="dxa"/>
            <w:gridSpan w:val="2"/>
            <w:tcBorders>
              <w:top w:val="nil"/>
              <w:bottom w:val="single" w:sz="4" w:space="0" w:color="auto"/>
            </w:tcBorders>
          </w:tcPr>
          <w:p w:rsidR="00000000" w:rsidRDefault="00000000">
            <w:pPr>
              <w:jc w:val="center"/>
              <w:rPr>
                <w:sz w:val="16"/>
              </w:rPr>
            </w:pPr>
            <w:r>
              <w:rPr>
                <w:sz w:val="16"/>
              </w:rPr>
              <w:t>32</w:t>
            </w:r>
          </w:p>
        </w:tc>
        <w:tc>
          <w:tcPr>
            <w:tcW w:w="672" w:type="dxa"/>
            <w:gridSpan w:val="2"/>
            <w:tcBorders>
              <w:top w:val="nil"/>
              <w:bottom w:val="single" w:sz="4" w:space="0" w:color="auto"/>
            </w:tcBorders>
          </w:tcPr>
          <w:p w:rsidR="00000000" w:rsidRDefault="00000000">
            <w:pPr>
              <w:jc w:val="center"/>
              <w:rPr>
                <w:sz w:val="16"/>
              </w:rPr>
            </w:pPr>
          </w:p>
        </w:tc>
        <w:tc>
          <w:tcPr>
            <w:tcW w:w="849" w:type="dxa"/>
            <w:gridSpan w:val="2"/>
            <w:tcBorders>
              <w:top w:val="nil"/>
              <w:bottom w:val="single" w:sz="4" w:space="0" w:color="auto"/>
            </w:tcBorders>
          </w:tcPr>
          <w:p w:rsidR="00000000" w:rsidRDefault="00000000">
            <w:pPr>
              <w:jc w:val="center"/>
              <w:rPr>
                <w:sz w:val="16"/>
              </w:rPr>
            </w:pPr>
          </w:p>
        </w:tc>
        <w:tc>
          <w:tcPr>
            <w:tcW w:w="702" w:type="dxa"/>
            <w:tcBorders>
              <w:top w:val="nil"/>
              <w:bottom w:val="single" w:sz="4" w:space="0" w:color="auto"/>
            </w:tcBorders>
          </w:tcPr>
          <w:p w:rsidR="00000000" w:rsidRDefault="00000000">
            <w:pPr>
              <w:jc w:val="center"/>
              <w:rPr>
                <w:sz w:val="16"/>
              </w:rPr>
            </w:pPr>
          </w:p>
        </w:tc>
        <w:tc>
          <w:tcPr>
            <w:tcW w:w="585" w:type="dxa"/>
            <w:tcBorders>
              <w:top w:val="nil"/>
              <w:bottom w:val="single" w:sz="4" w:space="0" w:color="auto"/>
            </w:tcBorders>
          </w:tcPr>
          <w:p w:rsidR="00000000" w:rsidRDefault="00000000">
            <w:pPr>
              <w:jc w:val="center"/>
              <w:rPr>
                <w:sz w:val="16"/>
              </w:rPr>
            </w:pPr>
          </w:p>
        </w:tc>
        <w:tc>
          <w:tcPr>
            <w:tcW w:w="780" w:type="dxa"/>
            <w:gridSpan w:val="2"/>
            <w:tcBorders>
              <w:top w:val="nil"/>
              <w:bottom w:val="single" w:sz="4" w:space="0" w:color="auto"/>
            </w:tcBorders>
          </w:tcPr>
          <w:p w:rsidR="00000000" w:rsidRDefault="00000000">
            <w:pPr>
              <w:jc w:val="center"/>
              <w:rPr>
                <w:sz w:val="16"/>
              </w:rPr>
            </w:pPr>
            <w:r>
              <w:rPr>
                <w:sz w:val="16"/>
              </w:rPr>
              <w:t>37</w:t>
            </w:r>
          </w:p>
        </w:tc>
        <w:tc>
          <w:tcPr>
            <w:tcW w:w="624" w:type="dxa"/>
            <w:gridSpan w:val="3"/>
            <w:tcBorders>
              <w:top w:val="nil"/>
              <w:bottom w:val="single" w:sz="4" w:space="0" w:color="auto"/>
            </w:tcBorders>
          </w:tcPr>
          <w:p w:rsidR="00000000" w:rsidRDefault="00000000">
            <w:pPr>
              <w:jc w:val="center"/>
              <w:rPr>
                <w:sz w:val="16"/>
              </w:rPr>
            </w:pPr>
            <w:r>
              <w:rPr>
                <w:sz w:val="16"/>
              </w:rPr>
              <w:t>1</w:t>
            </w:r>
          </w:p>
        </w:tc>
        <w:tc>
          <w:tcPr>
            <w:tcW w:w="624" w:type="dxa"/>
            <w:tcBorders>
              <w:top w:val="nil"/>
              <w:bottom w:val="single" w:sz="4" w:space="0" w:color="auto"/>
            </w:tcBorders>
          </w:tcPr>
          <w:p w:rsidR="00000000" w:rsidRDefault="00000000">
            <w:pPr>
              <w:jc w:val="center"/>
              <w:rPr>
                <w:sz w:val="16"/>
              </w:rPr>
            </w:pPr>
            <w:r>
              <w:rPr>
                <w:sz w:val="16"/>
              </w:rPr>
              <w:t>70</w:t>
            </w:r>
          </w:p>
        </w:tc>
        <w:tc>
          <w:tcPr>
            <w:tcW w:w="939" w:type="dxa"/>
            <w:gridSpan w:val="2"/>
            <w:tcBorders>
              <w:top w:val="nil"/>
              <w:bottom w:val="single" w:sz="4" w:space="0" w:color="auto"/>
            </w:tcBorders>
          </w:tcPr>
          <w:p w:rsidR="00000000" w:rsidRDefault="00000000">
            <w:pPr>
              <w:jc w:val="center"/>
              <w:rPr>
                <w:sz w:val="16"/>
              </w:rPr>
            </w:pPr>
            <w:r>
              <w:rPr>
                <w:sz w:val="16"/>
              </w:rPr>
              <w:t>27</w:t>
            </w:r>
          </w:p>
        </w:tc>
      </w:tr>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rPr>
                <w:sz w:val="16"/>
              </w:rPr>
            </w:pPr>
            <w:r>
              <w:rPr>
                <w:sz w:val="16"/>
              </w:rPr>
              <w:t>Total</w:t>
            </w:r>
          </w:p>
        </w:tc>
        <w:tc>
          <w:tcPr>
            <w:tcW w:w="897" w:type="dxa"/>
            <w:gridSpan w:val="3"/>
            <w:tcBorders>
              <w:top w:val="single" w:sz="4" w:space="0" w:color="auto"/>
              <w:bottom w:val="single" w:sz="4" w:space="0" w:color="auto"/>
            </w:tcBorders>
          </w:tcPr>
          <w:p w:rsidR="00000000" w:rsidRDefault="00000000">
            <w:pPr>
              <w:jc w:val="center"/>
              <w:rPr>
                <w:sz w:val="16"/>
              </w:rPr>
            </w:pPr>
            <w:r>
              <w:rPr>
                <w:sz w:val="16"/>
              </w:rPr>
              <w:t>1 096</w:t>
            </w:r>
          </w:p>
        </w:tc>
        <w:tc>
          <w:tcPr>
            <w:tcW w:w="520" w:type="dxa"/>
            <w:tcBorders>
              <w:top w:val="single" w:sz="4" w:space="0" w:color="auto"/>
              <w:bottom w:val="single" w:sz="4" w:space="0" w:color="auto"/>
            </w:tcBorders>
          </w:tcPr>
          <w:p w:rsidR="00000000" w:rsidRDefault="00000000">
            <w:pPr>
              <w:jc w:val="center"/>
              <w:rPr>
                <w:sz w:val="16"/>
              </w:rPr>
            </w:pPr>
            <w:r>
              <w:rPr>
                <w:sz w:val="16"/>
              </w:rPr>
              <w:t>916</w:t>
            </w:r>
          </w:p>
        </w:tc>
        <w:tc>
          <w:tcPr>
            <w:tcW w:w="611" w:type="dxa"/>
            <w:gridSpan w:val="2"/>
            <w:tcBorders>
              <w:top w:val="single" w:sz="4" w:space="0" w:color="auto"/>
              <w:bottom w:val="single" w:sz="4" w:space="0" w:color="auto"/>
            </w:tcBorders>
          </w:tcPr>
          <w:p w:rsidR="00000000" w:rsidRDefault="00000000">
            <w:pPr>
              <w:jc w:val="center"/>
              <w:rPr>
                <w:sz w:val="16"/>
              </w:rPr>
            </w:pPr>
            <w:r>
              <w:rPr>
                <w:sz w:val="16"/>
              </w:rPr>
              <w:t>781</w:t>
            </w:r>
          </w:p>
        </w:tc>
        <w:tc>
          <w:tcPr>
            <w:tcW w:w="702" w:type="dxa"/>
            <w:gridSpan w:val="2"/>
            <w:tcBorders>
              <w:top w:val="single" w:sz="4" w:space="0" w:color="auto"/>
              <w:bottom w:val="single" w:sz="4" w:space="0" w:color="auto"/>
            </w:tcBorders>
          </w:tcPr>
          <w:p w:rsidR="00000000" w:rsidRDefault="00000000">
            <w:pPr>
              <w:jc w:val="center"/>
              <w:rPr>
                <w:sz w:val="16"/>
              </w:rPr>
            </w:pPr>
            <w:r>
              <w:rPr>
                <w:sz w:val="16"/>
              </w:rPr>
              <w:t>95</w:t>
            </w:r>
          </w:p>
        </w:tc>
        <w:tc>
          <w:tcPr>
            <w:tcW w:w="672" w:type="dxa"/>
            <w:gridSpan w:val="2"/>
            <w:tcBorders>
              <w:top w:val="single" w:sz="4" w:space="0" w:color="auto"/>
              <w:bottom w:val="single" w:sz="4" w:space="0" w:color="auto"/>
            </w:tcBorders>
          </w:tcPr>
          <w:p w:rsidR="00000000" w:rsidRDefault="00000000">
            <w:pPr>
              <w:jc w:val="center"/>
              <w:rPr>
                <w:sz w:val="16"/>
              </w:rPr>
            </w:pPr>
            <w:r>
              <w:rPr>
                <w:sz w:val="16"/>
              </w:rPr>
              <w:t>37</w:t>
            </w:r>
          </w:p>
        </w:tc>
        <w:tc>
          <w:tcPr>
            <w:tcW w:w="849" w:type="dxa"/>
            <w:gridSpan w:val="2"/>
            <w:tcBorders>
              <w:top w:val="single" w:sz="4" w:space="0" w:color="auto"/>
              <w:bottom w:val="single" w:sz="4" w:space="0" w:color="auto"/>
            </w:tcBorders>
          </w:tcPr>
          <w:p w:rsidR="00000000" w:rsidRDefault="00000000">
            <w:pPr>
              <w:jc w:val="center"/>
              <w:rPr>
                <w:sz w:val="16"/>
              </w:rPr>
            </w:pPr>
            <w:r>
              <w:rPr>
                <w:sz w:val="16"/>
              </w:rPr>
              <w:t>66</w:t>
            </w:r>
          </w:p>
        </w:tc>
        <w:tc>
          <w:tcPr>
            <w:tcW w:w="702" w:type="dxa"/>
            <w:tcBorders>
              <w:top w:val="single" w:sz="4" w:space="0" w:color="auto"/>
              <w:bottom w:val="single" w:sz="4" w:space="0" w:color="auto"/>
            </w:tcBorders>
          </w:tcPr>
          <w:p w:rsidR="00000000" w:rsidRDefault="00000000">
            <w:pPr>
              <w:jc w:val="center"/>
              <w:rPr>
                <w:sz w:val="16"/>
              </w:rPr>
            </w:pPr>
            <w:r>
              <w:rPr>
                <w:sz w:val="16"/>
              </w:rPr>
              <w:t>1 654</w:t>
            </w:r>
          </w:p>
        </w:tc>
        <w:tc>
          <w:tcPr>
            <w:tcW w:w="585" w:type="dxa"/>
            <w:tcBorders>
              <w:top w:val="single" w:sz="4" w:space="0" w:color="auto"/>
              <w:bottom w:val="single" w:sz="4" w:space="0" w:color="auto"/>
            </w:tcBorders>
          </w:tcPr>
          <w:p w:rsidR="00000000" w:rsidRDefault="00000000">
            <w:pPr>
              <w:jc w:val="center"/>
              <w:rPr>
                <w:sz w:val="16"/>
              </w:rPr>
            </w:pPr>
            <w:r>
              <w:rPr>
                <w:sz w:val="16"/>
              </w:rPr>
              <w:t>890</w:t>
            </w:r>
          </w:p>
        </w:tc>
        <w:tc>
          <w:tcPr>
            <w:tcW w:w="780" w:type="dxa"/>
            <w:gridSpan w:val="2"/>
            <w:tcBorders>
              <w:top w:val="single" w:sz="4" w:space="0" w:color="auto"/>
              <w:bottom w:val="single" w:sz="4" w:space="0" w:color="auto"/>
            </w:tcBorders>
          </w:tcPr>
          <w:p w:rsidR="00000000" w:rsidRDefault="00000000">
            <w:pPr>
              <w:jc w:val="center"/>
              <w:rPr>
                <w:sz w:val="16"/>
              </w:rPr>
            </w:pPr>
            <w:r>
              <w:rPr>
                <w:sz w:val="16"/>
              </w:rPr>
              <w:t>76</w:t>
            </w:r>
          </w:p>
        </w:tc>
        <w:tc>
          <w:tcPr>
            <w:tcW w:w="624" w:type="dxa"/>
            <w:gridSpan w:val="3"/>
            <w:tcBorders>
              <w:top w:val="single" w:sz="4" w:space="0" w:color="auto"/>
              <w:bottom w:val="single" w:sz="4" w:space="0" w:color="auto"/>
            </w:tcBorders>
          </w:tcPr>
          <w:p w:rsidR="00000000" w:rsidRDefault="00000000">
            <w:pPr>
              <w:jc w:val="center"/>
              <w:rPr>
                <w:sz w:val="16"/>
              </w:rPr>
            </w:pPr>
            <w:r>
              <w:rPr>
                <w:sz w:val="16"/>
              </w:rPr>
              <w:t>128</w:t>
            </w:r>
          </w:p>
        </w:tc>
        <w:tc>
          <w:tcPr>
            <w:tcW w:w="624" w:type="dxa"/>
            <w:tcBorders>
              <w:top w:val="single" w:sz="4" w:space="0" w:color="auto"/>
              <w:bottom w:val="single" w:sz="4" w:space="0" w:color="auto"/>
            </w:tcBorders>
          </w:tcPr>
          <w:p w:rsidR="00000000" w:rsidRDefault="00000000">
            <w:pPr>
              <w:jc w:val="center"/>
              <w:rPr>
                <w:sz w:val="16"/>
              </w:rPr>
            </w:pPr>
            <w:r>
              <w:rPr>
                <w:sz w:val="16"/>
              </w:rPr>
              <w:t>5 739</w:t>
            </w:r>
          </w:p>
        </w:tc>
        <w:tc>
          <w:tcPr>
            <w:tcW w:w="939" w:type="dxa"/>
            <w:gridSpan w:val="2"/>
            <w:tcBorders>
              <w:top w:val="single" w:sz="4" w:space="0" w:color="auto"/>
              <w:bottom w:val="single" w:sz="4" w:space="0" w:color="auto"/>
            </w:tcBorders>
          </w:tcPr>
          <w:p w:rsidR="00000000" w:rsidRDefault="00000000">
            <w:pPr>
              <w:jc w:val="center"/>
              <w:rPr>
                <w:sz w:val="16"/>
              </w:rPr>
            </w:pPr>
            <w:r>
              <w:rPr>
                <w:sz w:val="16"/>
              </w:rPr>
              <w:t>311</w:t>
            </w:r>
          </w:p>
        </w:tc>
      </w:tr>
      <w:tr w:rsidR="00000000">
        <w:tblPrEx>
          <w:tblCellMar>
            <w:top w:w="0" w:type="dxa"/>
            <w:bottom w:w="0" w:type="dxa"/>
          </w:tblCellMar>
        </w:tblPrEx>
        <w:trPr>
          <w:cantSplit/>
        </w:trPr>
        <w:tc>
          <w:tcPr>
            <w:tcW w:w="9356" w:type="dxa"/>
            <w:gridSpan w:val="23"/>
            <w:tcBorders>
              <w:top w:val="single" w:sz="4" w:space="0" w:color="auto"/>
              <w:bottom w:val="single" w:sz="4" w:space="0" w:color="auto"/>
            </w:tcBorders>
          </w:tcPr>
          <w:p w:rsidR="00000000" w:rsidRDefault="00000000">
            <w:pPr>
              <w:jc w:val="center"/>
              <w:rPr>
                <w:sz w:val="16"/>
              </w:rPr>
            </w:pPr>
            <w:r>
              <w:t>Without findings</w:t>
            </w:r>
          </w:p>
        </w:tc>
      </w:tr>
      <w:tr w:rsidR="00000000">
        <w:tblPrEx>
          <w:tblCellMar>
            <w:top w:w="0" w:type="dxa"/>
            <w:bottom w:w="0" w:type="dxa"/>
          </w:tblCellMar>
        </w:tblPrEx>
        <w:tc>
          <w:tcPr>
            <w:tcW w:w="858" w:type="dxa"/>
            <w:gridSpan w:val="2"/>
            <w:tcBorders>
              <w:top w:val="single" w:sz="4" w:space="0" w:color="auto"/>
              <w:bottom w:val="nil"/>
            </w:tcBorders>
          </w:tcPr>
          <w:p w:rsidR="00000000" w:rsidRDefault="00000000">
            <w:pPr>
              <w:rPr>
                <w:sz w:val="16"/>
              </w:rPr>
            </w:pPr>
            <w:r>
              <w:rPr>
                <w:sz w:val="16"/>
              </w:rPr>
              <w:t>1996</w:t>
            </w:r>
          </w:p>
        </w:tc>
        <w:tc>
          <w:tcPr>
            <w:tcW w:w="858" w:type="dxa"/>
            <w:tcBorders>
              <w:top w:val="single" w:sz="4" w:space="0" w:color="auto"/>
              <w:bottom w:val="nil"/>
            </w:tcBorders>
          </w:tcPr>
          <w:p w:rsidR="00000000" w:rsidRDefault="00000000">
            <w:pPr>
              <w:jc w:val="center"/>
              <w:rPr>
                <w:sz w:val="16"/>
              </w:rPr>
            </w:pPr>
            <w:r>
              <w:rPr>
                <w:sz w:val="16"/>
              </w:rPr>
              <w:t>3 096</w:t>
            </w:r>
          </w:p>
        </w:tc>
        <w:tc>
          <w:tcPr>
            <w:tcW w:w="663" w:type="dxa"/>
            <w:gridSpan w:val="3"/>
            <w:tcBorders>
              <w:top w:val="single" w:sz="4" w:space="0" w:color="auto"/>
              <w:bottom w:val="nil"/>
            </w:tcBorders>
          </w:tcPr>
          <w:p w:rsidR="00000000" w:rsidRDefault="00000000">
            <w:pPr>
              <w:jc w:val="center"/>
              <w:rPr>
                <w:sz w:val="16"/>
              </w:rPr>
            </w:pPr>
            <w:r>
              <w:rPr>
                <w:sz w:val="16"/>
              </w:rPr>
              <w:t>13 775</w:t>
            </w:r>
          </w:p>
        </w:tc>
        <w:tc>
          <w:tcPr>
            <w:tcW w:w="624" w:type="dxa"/>
            <w:gridSpan w:val="2"/>
            <w:tcBorders>
              <w:top w:val="single" w:sz="4" w:space="0" w:color="auto"/>
              <w:bottom w:val="nil"/>
            </w:tcBorders>
          </w:tcPr>
          <w:p w:rsidR="00000000" w:rsidRDefault="00000000">
            <w:pPr>
              <w:jc w:val="center"/>
              <w:rPr>
                <w:sz w:val="16"/>
              </w:rPr>
            </w:pPr>
            <w:r>
              <w:rPr>
                <w:sz w:val="16"/>
              </w:rPr>
              <w:t>2 713</w:t>
            </w:r>
          </w:p>
        </w:tc>
        <w:tc>
          <w:tcPr>
            <w:tcW w:w="702" w:type="dxa"/>
            <w:gridSpan w:val="2"/>
            <w:tcBorders>
              <w:top w:val="single" w:sz="4" w:space="0" w:color="auto"/>
              <w:bottom w:val="nil"/>
            </w:tcBorders>
          </w:tcPr>
          <w:p w:rsidR="00000000" w:rsidRDefault="00000000">
            <w:pPr>
              <w:jc w:val="right"/>
              <w:rPr>
                <w:sz w:val="16"/>
              </w:rPr>
            </w:pPr>
            <w:r>
              <w:rPr>
                <w:sz w:val="16"/>
              </w:rPr>
              <w:t>311</w:t>
            </w:r>
          </w:p>
        </w:tc>
        <w:tc>
          <w:tcPr>
            <w:tcW w:w="663" w:type="dxa"/>
            <w:gridSpan w:val="2"/>
            <w:tcBorders>
              <w:top w:val="single" w:sz="4" w:space="0" w:color="auto"/>
              <w:bottom w:val="nil"/>
            </w:tcBorders>
          </w:tcPr>
          <w:p w:rsidR="00000000" w:rsidRDefault="00000000">
            <w:pPr>
              <w:jc w:val="right"/>
              <w:rPr>
                <w:sz w:val="16"/>
              </w:rPr>
            </w:pPr>
            <w:r>
              <w:rPr>
                <w:sz w:val="16"/>
              </w:rPr>
              <w:t>103</w:t>
            </w:r>
          </w:p>
        </w:tc>
        <w:tc>
          <w:tcPr>
            <w:tcW w:w="734" w:type="dxa"/>
            <w:tcBorders>
              <w:top w:val="single" w:sz="4" w:space="0" w:color="auto"/>
              <w:bottom w:val="nil"/>
            </w:tcBorders>
          </w:tcPr>
          <w:p w:rsidR="00000000" w:rsidRDefault="00000000">
            <w:pPr>
              <w:jc w:val="right"/>
              <w:rPr>
                <w:sz w:val="16"/>
              </w:rPr>
            </w:pPr>
            <w:r>
              <w:rPr>
                <w:sz w:val="16"/>
              </w:rPr>
              <w:t>420</w:t>
            </w:r>
          </w:p>
        </w:tc>
        <w:tc>
          <w:tcPr>
            <w:tcW w:w="702" w:type="dxa"/>
            <w:tcBorders>
              <w:top w:val="single" w:sz="4" w:space="0" w:color="auto"/>
              <w:bottom w:val="nil"/>
            </w:tcBorders>
          </w:tcPr>
          <w:p w:rsidR="00000000" w:rsidRDefault="00000000">
            <w:pPr>
              <w:jc w:val="right"/>
              <w:rPr>
                <w:sz w:val="16"/>
              </w:rPr>
            </w:pPr>
            <w:r>
              <w:rPr>
                <w:sz w:val="16"/>
              </w:rPr>
              <w:t>18 874</w:t>
            </w:r>
          </w:p>
        </w:tc>
        <w:tc>
          <w:tcPr>
            <w:tcW w:w="624" w:type="dxa"/>
            <w:gridSpan w:val="2"/>
            <w:tcBorders>
              <w:top w:val="single" w:sz="4" w:space="0" w:color="auto"/>
              <w:bottom w:val="nil"/>
            </w:tcBorders>
          </w:tcPr>
          <w:p w:rsidR="00000000" w:rsidRDefault="00000000">
            <w:pPr>
              <w:jc w:val="right"/>
              <w:rPr>
                <w:sz w:val="16"/>
              </w:rPr>
            </w:pPr>
            <w:r>
              <w:rPr>
                <w:sz w:val="16"/>
              </w:rPr>
              <w:t>2 077</w:t>
            </w:r>
          </w:p>
        </w:tc>
        <w:tc>
          <w:tcPr>
            <w:tcW w:w="748" w:type="dxa"/>
            <w:gridSpan w:val="2"/>
            <w:tcBorders>
              <w:top w:val="single" w:sz="4" w:space="0" w:color="auto"/>
              <w:bottom w:val="nil"/>
            </w:tcBorders>
          </w:tcPr>
          <w:p w:rsidR="00000000" w:rsidRDefault="00000000">
            <w:pPr>
              <w:jc w:val="right"/>
              <w:rPr>
                <w:sz w:val="16"/>
              </w:rPr>
            </w:pPr>
            <w:r>
              <w:rPr>
                <w:sz w:val="16"/>
              </w:rPr>
              <w:t>405</w:t>
            </w:r>
          </w:p>
        </w:tc>
        <w:tc>
          <w:tcPr>
            <w:tcW w:w="585" w:type="dxa"/>
            <w:tcBorders>
              <w:top w:val="single" w:sz="4" w:space="0" w:color="auto"/>
              <w:bottom w:val="nil"/>
            </w:tcBorders>
          </w:tcPr>
          <w:p w:rsidR="00000000" w:rsidRDefault="00000000">
            <w:pPr>
              <w:jc w:val="right"/>
              <w:rPr>
                <w:sz w:val="16"/>
              </w:rPr>
            </w:pPr>
            <w:r>
              <w:rPr>
                <w:sz w:val="16"/>
              </w:rPr>
              <w:t>151</w:t>
            </w:r>
          </w:p>
        </w:tc>
        <w:tc>
          <w:tcPr>
            <w:tcW w:w="663" w:type="dxa"/>
            <w:gridSpan w:val="3"/>
            <w:tcBorders>
              <w:top w:val="single" w:sz="4" w:space="0" w:color="auto"/>
              <w:bottom w:val="nil"/>
            </w:tcBorders>
          </w:tcPr>
          <w:p w:rsidR="00000000" w:rsidRDefault="00000000">
            <w:pPr>
              <w:jc w:val="right"/>
              <w:rPr>
                <w:sz w:val="16"/>
              </w:rPr>
            </w:pPr>
            <w:r>
              <w:rPr>
                <w:sz w:val="16"/>
              </w:rPr>
              <w:t>41 925</w:t>
            </w:r>
          </w:p>
        </w:tc>
        <w:tc>
          <w:tcPr>
            <w:tcW w:w="932" w:type="dxa"/>
            <w:tcBorders>
              <w:top w:val="single" w:sz="4" w:space="0" w:color="auto"/>
              <w:bottom w:val="nil"/>
            </w:tcBorders>
          </w:tcPr>
          <w:p w:rsidR="00000000" w:rsidRDefault="00000000">
            <w:pPr>
              <w:jc w:val="right"/>
              <w:rPr>
                <w:sz w:val="16"/>
              </w:rPr>
            </w:pPr>
            <w:r>
              <w:rPr>
                <w:sz w:val="16"/>
              </w:rPr>
              <w:t>331</w:t>
            </w:r>
          </w:p>
        </w:tc>
      </w:tr>
      <w:tr w:rsidR="00000000">
        <w:tblPrEx>
          <w:tblCellMar>
            <w:top w:w="0" w:type="dxa"/>
            <w:bottom w:w="0" w:type="dxa"/>
          </w:tblCellMar>
        </w:tblPrEx>
        <w:tc>
          <w:tcPr>
            <w:tcW w:w="858" w:type="dxa"/>
            <w:gridSpan w:val="2"/>
            <w:tcBorders>
              <w:top w:val="nil"/>
              <w:bottom w:val="single" w:sz="4" w:space="0" w:color="auto"/>
            </w:tcBorders>
          </w:tcPr>
          <w:p w:rsidR="00000000" w:rsidRDefault="00000000">
            <w:pPr>
              <w:rPr>
                <w:sz w:val="16"/>
              </w:rPr>
            </w:pPr>
            <w:r>
              <w:rPr>
                <w:sz w:val="16"/>
              </w:rPr>
              <w:t>Summer</w:t>
            </w:r>
          </w:p>
          <w:p w:rsidR="00000000" w:rsidRDefault="00000000">
            <w:pPr>
              <w:rPr>
                <w:sz w:val="16"/>
              </w:rPr>
            </w:pPr>
            <w:r>
              <w:rPr>
                <w:sz w:val="16"/>
              </w:rPr>
              <w:t>raids</w:t>
            </w:r>
          </w:p>
        </w:tc>
        <w:tc>
          <w:tcPr>
            <w:tcW w:w="858" w:type="dxa"/>
            <w:tcBorders>
              <w:top w:val="nil"/>
              <w:bottom w:val="single" w:sz="4" w:space="0" w:color="auto"/>
            </w:tcBorders>
          </w:tcPr>
          <w:p w:rsidR="00000000" w:rsidRDefault="00000000">
            <w:pPr>
              <w:jc w:val="right"/>
              <w:rPr>
                <w:sz w:val="16"/>
              </w:rPr>
            </w:pPr>
          </w:p>
        </w:tc>
        <w:tc>
          <w:tcPr>
            <w:tcW w:w="663" w:type="dxa"/>
            <w:gridSpan w:val="3"/>
            <w:tcBorders>
              <w:top w:val="nil"/>
              <w:bottom w:val="single" w:sz="4" w:space="0" w:color="auto"/>
            </w:tcBorders>
          </w:tcPr>
          <w:p w:rsidR="00000000" w:rsidRDefault="00000000">
            <w:pPr>
              <w:jc w:val="right"/>
              <w:rPr>
                <w:sz w:val="16"/>
              </w:rPr>
            </w:pPr>
            <w:r>
              <w:rPr>
                <w:sz w:val="16"/>
              </w:rPr>
              <w:t>32</w:t>
            </w:r>
          </w:p>
        </w:tc>
        <w:tc>
          <w:tcPr>
            <w:tcW w:w="624" w:type="dxa"/>
            <w:gridSpan w:val="2"/>
            <w:tcBorders>
              <w:top w:val="nil"/>
              <w:bottom w:val="single" w:sz="4" w:space="0" w:color="auto"/>
            </w:tcBorders>
          </w:tcPr>
          <w:p w:rsidR="00000000" w:rsidRDefault="00000000">
            <w:pPr>
              <w:jc w:val="right"/>
              <w:rPr>
                <w:sz w:val="16"/>
              </w:rPr>
            </w:pPr>
          </w:p>
        </w:tc>
        <w:tc>
          <w:tcPr>
            <w:tcW w:w="702" w:type="dxa"/>
            <w:gridSpan w:val="2"/>
            <w:tcBorders>
              <w:top w:val="nil"/>
              <w:bottom w:val="single" w:sz="4" w:space="0" w:color="auto"/>
            </w:tcBorders>
          </w:tcPr>
          <w:p w:rsidR="00000000" w:rsidRDefault="00000000">
            <w:pPr>
              <w:jc w:val="right"/>
              <w:rPr>
                <w:sz w:val="16"/>
              </w:rPr>
            </w:pPr>
            <w:r>
              <w:rPr>
                <w:sz w:val="16"/>
              </w:rPr>
              <w:t>371</w:t>
            </w:r>
          </w:p>
        </w:tc>
        <w:tc>
          <w:tcPr>
            <w:tcW w:w="663" w:type="dxa"/>
            <w:gridSpan w:val="2"/>
            <w:tcBorders>
              <w:top w:val="nil"/>
              <w:bottom w:val="single" w:sz="4" w:space="0" w:color="auto"/>
            </w:tcBorders>
          </w:tcPr>
          <w:p w:rsidR="00000000" w:rsidRDefault="00000000">
            <w:pPr>
              <w:jc w:val="right"/>
              <w:rPr>
                <w:sz w:val="16"/>
              </w:rPr>
            </w:pPr>
            <w:r>
              <w:rPr>
                <w:sz w:val="16"/>
              </w:rPr>
              <w:t>1</w:t>
            </w:r>
          </w:p>
        </w:tc>
        <w:tc>
          <w:tcPr>
            <w:tcW w:w="734" w:type="dxa"/>
            <w:tcBorders>
              <w:top w:val="nil"/>
              <w:bottom w:val="single" w:sz="4" w:space="0" w:color="auto"/>
            </w:tcBorders>
          </w:tcPr>
          <w:p w:rsidR="00000000" w:rsidRDefault="00000000">
            <w:pPr>
              <w:jc w:val="right"/>
              <w:rPr>
                <w:sz w:val="16"/>
              </w:rPr>
            </w:pPr>
          </w:p>
        </w:tc>
        <w:tc>
          <w:tcPr>
            <w:tcW w:w="702" w:type="dxa"/>
            <w:tcBorders>
              <w:top w:val="nil"/>
              <w:bottom w:val="single" w:sz="4" w:space="0" w:color="auto"/>
            </w:tcBorders>
          </w:tcPr>
          <w:p w:rsidR="00000000" w:rsidRDefault="00000000">
            <w:pPr>
              <w:jc w:val="right"/>
              <w:rPr>
                <w:sz w:val="16"/>
              </w:rPr>
            </w:pPr>
            <w:r>
              <w:rPr>
                <w:sz w:val="16"/>
              </w:rPr>
              <w:t>25</w:t>
            </w:r>
          </w:p>
        </w:tc>
        <w:tc>
          <w:tcPr>
            <w:tcW w:w="624" w:type="dxa"/>
            <w:gridSpan w:val="2"/>
            <w:tcBorders>
              <w:top w:val="nil"/>
              <w:bottom w:val="single" w:sz="4" w:space="0" w:color="auto"/>
            </w:tcBorders>
          </w:tcPr>
          <w:p w:rsidR="00000000" w:rsidRDefault="00000000">
            <w:pPr>
              <w:jc w:val="right"/>
              <w:rPr>
                <w:sz w:val="16"/>
              </w:rPr>
            </w:pPr>
          </w:p>
        </w:tc>
        <w:tc>
          <w:tcPr>
            <w:tcW w:w="748" w:type="dxa"/>
            <w:gridSpan w:val="2"/>
            <w:tcBorders>
              <w:top w:val="nil"/>
              <w:bottom w:val="single" w:sz="4" w:space="0" w:color="auto"/>
            </w:tcBorders>
          </w:tcPr>
          <w:p w:rsidR="00000000" w:rsidRDefault="00000000">
            <w:pPr>
              <w:jc w:val="right"/>
              <w:rPr>
                <w:sz w:val="16"/>
              </w:rPr>
            </w:pPr>
            <w:r>
              <w:rPr>
                <w:sz w:val="16"/>
              </w:rPr>
              <w:t>350</w:t>
            </w:r>
          </w:p>
        </w:tc>
        <w:tc>
          <w:tcPr>
            <w:tcW w:w="585" w:type="dxa"/>
            <w:tcBorders>
              <w:top w:val="nil"/>
              <w:bottom w:val="single" w:sz="4" w:space="0" w:color="auto"/>
            </w:tcBorders>
          </w:tcPr>
          <w:p w:rsidR="00000000" w:rsidRDefault="00000000">
            <w:pPr>
              <w:jc w:val="right"/>
              <w:rPr>
                <w:sz w:val="16"/>
              </w:rPr>
            </w:pPr>
            <w:r>
              <w:rPr>
                <w:sz w:val="16"/>
              </w:rPr>
              <w:t>18</w:t>
            </w:r>
          </w:p>
        </w:tc>
        <w:tc>
          <w:tcPr>
            <w:tcW w:w="663" w:type="dxa"/>
            <w:gridSpan w:val="3"/>
            <w:tcBorders>
              <w:top w:val="nil"/>
              <w:bottom w:val="single" w:sz="4" w:space="0" w:color="auto"/>
            </w:tcBorders>
          </w:tcPr>
          <w:p w:rsidR="00000000" w:rsidRDefault="00000000">
            <w:pPr>
              <w:jc w:val="right"/>
              <w:rPr>
                <w:sz w:val="16"/>
              </w:rPr>
            </w:pPr>
            <w:r>
              <w:rPr>
                <w:sz w:val="16"/>
              </w:rPr>
              <w:t>797</w:t>
            </w:r>
          </w:p>
        </w:tc>
        <w:tc>
          <w:tcPr>
            <w:tcW w:w="932" w:type="dxa"/>
            <w:tcBorders>
              <w:top w:val="nil"/>
              <w:bottom w:val="single" w:sz="4" w:space="0" w:color="auto"/>
            </w:tcBorders>
          </w:tcPr>
          <w:p w:rsidR="00000000" w:rsidRDefault="00000000">
            <w:pPr>
              <w:jc w:val="right"/>
              <w:rPr>
                <w:sz w:val="16"/>
              </w:rPr>
            </w:pPr>
            <w:r>
              <w:rPr>
                <w:sz w:val="16"/>
              </w:rPr>
              <w:t>30</w:t>
            </w:r>
          </w:p>
        </w:tc>
      </w:tr>
      <w:tr w:rsidR="00000000">
        <w:tblPrEx>
          <w:tblCellMar>
            <w:top w:w="0" w:type="dxa"/>
            <w:bottom w:w="0" w:type="dxa"/>
          </w:tblCellMar>
        </w:tblPrEx>
        <w:tc>
          <w:tcPr>
            <w:tcW w:w="858" w:type="dxa"/>
            <w:gridSpan w:val="2"/>
            <w:tcBorders>
              <w:top w:val="single" w:sz="4" w:space="0" w:color="auto"/>
              <w:bottom w:val="single" w:sz="4" w:space="0" w:color="auto"/>
            </w:tcBorders>
          </w:tcPr>
          <w:p w:rsidR="00000000" w:rsidRDefault="00000000">
            <w:pPr>
              <w:rPr>
                <w:sz w:val="16"/>
              </w:rPr>
            </w:pPr>
            <w:r>
              <w:rPr>
                <w:sz w:val="16"/>
              </w:rPr>
              <w:t>Total</w:t>
            </w:r>
          </w:p>
        </w:tc>
        <w:tc>
          <w:tcPr>
            <w:tcW w:w="858" w:type="dxa"/>
            <w:tcBorders>
              <w:top w:val="single" w:sz="4" w:space="0" w:color="auto"/>
              <w:bottom w:val="single" w:sz="4" w:space="0" w:color="auto"/>
            </w:tcBorders>
          </w:tcPr>
          <w:p w:rsidR="00000000" w:rsidRDefault="00000000">
            <w:pPr>
              <w:jc w:val="center"/>
              <w:rPr>
                <w:sz w:val="16"/>
              </w:rPr>
            </w:pPr>
            <w:r>
              <w:rPr>
                <w:sz w:val="16"/>
              </w:rPr>
              <w:t>3 096</w:t>
            </w:r>
          </w:p>
        </w:tc>
        <w:tc>
          <w:tcPr>
            <w:tcW w:w="663" w:type="dxa"/>
            <w:gridSpan w:val="3"/>
            <w:tcBorders>
              <w:top w:val="single" w:sz="4" w:space="0" w:color="auto"/>
              <w:bottom w:val="single" w:sz="4" w:space="0" w:color="auto"/>
            </w:tcBorders>
          </w:tcPr>
          <w:p w:rsidR="00000000" w:rsidRDefault="00000000">
            <w:pPr>
              <w:jc w:val="center"/>
              <w:rPr>
                <w:sz w:val="16"/>
              </w:rPr>
            </w:pPr>
            <w:r>
              <w:rPr>
                <w:sz w:val="16"/>
              </w:rPr>
              <w:t>13 807</w:t>
            </w:r>
          </w:p>
        </w:tc>
        <w:tc>
          <w:tcPr>
            <w:tcW w:w="624" w:type="dxa"/>
            <w:gridSpan w:val="2"/>
            <w:tcBorders>
              <w:top w:val="single" w:sz="4" w:space="0" w:color="auto"/>
              <w:bottom w:val="single" w:sz="4" w:space="0" w:color="auto"/>
            </w:tcBorders>
          </w:tcPr>
          <w:p w:rsidR="00000000" w:rsidRDefault="00000000">
            <w:pPr>
              <w:jc w:val="center"/>
              <w:rPr>
                <w:sz w:val="16"/>
              </w:rPr>
            </w:pPr>
            <w:r>
              <w:rPr>
                <w:sz w:val="16"/>
              </w:rPr>
              <w:t>2 713</w:t>
            </w:r>
          </w:p>
        </w:tc>
        <w:tc>
          <w:tcPr>
            <w:tcW w:w="702" w:type="dxa"/>
            <w:gridSpan w:val="2"/>
            <w:tcBorders>
              <w:top w:val="single" w:sz="4" w:space="0" w:color="auto"/>
              <w:bottom w:val="single" w:sz="4" w:space="0" w:color="auto"/>
            </w:tcBorders>
          </w:tcPr>
          <w:p w:rsidR="00000000" w:rsidRDefault="00000000">
            <w:pPr>
              <w:jc w:val="right"/>
              <w:rPr>
                <w:sz w:val="16"/>
              </w:rPr>
            </w:pPr>
            <w:r>
              <w:rPr>
                <w:sz w:val="16"/>
              </w:rPr>
              <w:t>682</w:t>
            </w:r>
          </w:p>
        </w:tc>
        <w:tc>
          <w:tcPr>
            <w:tcW w:w="663" w:type="dxa"/>
            <w:gridSpan w:val="2"/>
            <w:tcBorders>
              <w:top w:val="single" w:sz="4" w:space="0" w:color="auto"/>
              <w:bottom w:val="single" w:sz="4" w:space="0" w:color="auto"/>
            </w:tcBorders>
          </w:tcPr>
          <w:p w:rsidR="00000000" w:rsidRDefault="00000000">
            <w:pPr>
              <w:jc w:val="right"/>
              <w:rPr>
                <w:sz w:val="16"/>
              </w:rPr>
            </w:pPr>
            <w:r>
              <w:rPr>
                <w:sz w:val="16"/>
              </w:rPr>
              <w:t>104</w:t>
            </w:r>
          </w:p>
        </w:tc>
        <w:tc>
          <w:tcPr>
            <w:tcW w:w="734" w:type="dxa"/>
            <w:tcBorders>
              <w:top w:val="single" w:sz="4" w:space="0" w:color="auto"/>
              <w:bottom w:val="single" w:sz="4" w:space="0" w:color="auto"/>
            </w:tcBorders>
          </w:tcPr>
          <w:p w:rsidR="00000000" w:rsidRDefault="00000000">
            <w:pPr>
              <w:jc w:val="right"/>
              <w:rPr>
                <w:sz w:val="16"/>
              </w:rPr>
            </w:pPr>
            <w:r>
              <w:rPr>
                <w:sz w:val="16"/>
              </w:rPr>
              <w:t>420</w:t>
            </w:r>
          </w:p>
        </w:tc>
        <w:tc>
          <w:tcPr>
            <w:tcW w:w="702" w:type="dxa"/>
            <w:tcBorders>
              <w:top w:val="single" w:sz="4" w:space="0" w:color="auto"/>
              <w:bottom w:val="single" w:sz="4" w:space="0" w:color="auto"/>
            </w:tcBorders>
          </w:tcPr>
          <w:p w:rsidR="00000000" w:rsidRDefault="00000000">
            <w:pPr>
              <w:jc w:val="right"/>
              <w:rPr>
                <w:sz w:val="16"/>
              </w:rPr>
            </w:pPr>
            <w:r>
              <w:rPr>
                <w:sz w:val="16"/>
              </w:rPr>
              <w:t>18 899</w:t>
            </w:r>
          </w:p>
        </w:tc>
        <w:tc>
          <w:tcPr>
            <w:tcW w:w="624" w:type="dxa"/>
            <w:gridSpan w:val="2"/>
            <w:tcBorders>
              <w:top w:val="single" w:sz="4" w:space="0" w:color="auto"/>
              <w:bottom w:val="single" w:sz="4" w:space="0" w:color="auto"/>
            </w:tcBorders>
          </w:tcPr>
          <w:p w:rsidR="00000000" w:rsidRDefault="00000000">
            <w:pPr>
              <w:jc w:val="right"/>
              <w:rPr>
                <w:sz w:val="16"/>
              </w:rPr>
            </w:pPr>
            <w:r>
              <w:rPr>
                <w:sz w:val="16"/>
              </w:rPr>
              <w:t>2 077</w:t>
            </w:r>
          </w:p>
        </w:tc>
        <w:tc>
          <w:tcPr>
            <w:tcW w:w="748" w:type="dxa"/>
            <w:gridSpan w:val="2"/>
            <w:tcBorders>
              <w:top w:val="single" w:sz="4" w:space="0" w:color="auto"/>
              <w:bottom w:val="single" w:sz="4" w:space="0" w:color="auto"/>
            </w:tcBorders>
          </w:tcPr>
          <w:p w:rsidR="00000000" w:rsidRDefault="00000000">
            <w:pPr>
              <w:jc w:val="right"/>
              <w:rPr>
                <w:sz w:val="16"/>
              </w:rPr>
            </w:pPr>
            <w:r>
              <w:rPr>
                <w:sz w:val="16"/>
              </w:rPr>
              <w:t>755</w:t>
            </w:r>
          </w:p>
        </w:tc>
        <w:tc>
          <w:tcPr>
            <w:tcW w:w="585" w:type="dxa"/>
            <w:tcBorders>
              <w:top w:val="single" w:sz="4" w:space="0" w:color="auto"/>
              <w:bottom w:val="single" w:sz="4" w:space="0" w:color="auto"/>
            </w:tcBorders>
          </w:tcPr>
          <w:p w:rsidR="00000000" w:rsidRDefault="00000000">
            <w:pPr>
              <w:jc w:val="right"/>
              <w:rPr>
                <w:sz w:val="16"/>
              </w:rPr>
            </w:pPr>
            <w:r>
              <w:rPr>
                <w:sz w:val="16"/>
              </w:rPr>
              <w:t>169</w:t>
            </w:r>
          </w:p>
        </w:tc>
        <w:tc>
          <w:tcPr>
            <w:tcW w:w="663" w:type="dxa"/>
            <w:gridSpan w:val="3"/>
            <w:tcBorders>
              <w:top w:val="single" w:sz="4" w:space="0" w:color="auto"/>
              <w:bottom w:val="single" w:sz="4" w:space="0" w:color="auto"/>
            </w:tcBorders>
          </w:tcPr>
          <w:p w:rsidR="00000000" w:rsidRDefault="00000000">
            <w:pPr>
              <w:jc w:val="right"/>
              <w:rPr>
                <w:sz w:val="16"/>
              </w:rPr>
            </w:pPr>
            <w:r>
              <w:rPr>
                <w:sz w:val="16"/>
              </w:rPr>
              <w:t>42 722</w:t>
            </w:r>
          </w:p>
        </w:tc>
        <w:tc>
          <w:tcPr>
            <w:tcW w:w="932" w:type="dxa"/>
            <w:tcBorders>
              <w:top w:val="single" w:sz="4" w:space="0" w:color="auto"/>
              <w:bottom w:val="single" w:sz="4" w:space="0" w:color="auto"/>
            </w:tcBorders>
          </w:tcPr>
          <w:p w:rsidR="00000000" w:rsidRDefault="00000000">
            <w:pPr>
              <w:jc w:val="right"/>
              <w:rPr>
                <w:sz w:val="16"/>
              </w:rPr>
            </w:pPr>
            <w:r>
              <w:rPr>
                <w:sz w:val="16"/>
              </w:rPr>
              <w:t>361</w:t>
            </w:r>
          </w:p>
        </w:tc>
      </w:tr>
    </w:tbl>
    <w:p w:rsidR="00000000" w:rsidRDefault="00000000">
      <w:pPr>
        <w:jc w:val="center"/>
        <w:rPr>
          <w:b/>
        </w:rPr>
      </w:pPr>
      <w:r>
        <w:rPr>
          <w:b/>
        </w:rPr>
        <w:br w:type="page"/>
        <w:t>Table 10 (</w:t>
      </w:r>
      <w:r>
        <w:rPr>
          <w:b/>
          <w:u w:val="single"/>
        </w:rPr>
        <w:t>continued</w:t>
      </w:r>
      <w:r>
        <w:rPr>
          <w:b/>
        </w:rPr>
        <w:t>)</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71"/>
        <w:gridCol w:w="1871"/>
        <w:gridCol w:w="1871"/>
        <w:gridCol w:w="1871"/>
        <w:gridCol w:w="1872"/>
      </w:tblGrid>
      <w:tr w:rsidR="00000000">
        <w:tblPrEx>
          <w:tblCellMar>
            <w:top w:w="0" w:type="dxa"/>
            <w:bottom w:w="0" w:type="dxa"/>
          </w:tblCellMar>
        </w:tblPrEx>
        <w:trPr>
          <w:cantSplit/>
        </w:trPr>
        <w:tc>
          <w:tcPr>
            <w:tcW w:w="9356" w:type="dxa"/>
            <w:gridSpan w:val="5"/>
            <w:tcBorders>
              <w:top w:val="single" w:sz="4" w:space="0" w:color="auto"/>
              <w:bottom w:val="single" w:sz="4" w:space="0" w:color="auto"/>
            </w:tcBorders>
          </w:tcPr>
          <w:p w:rsidR="00000000" w:rsidRDefault="00000000">
            <w:pPr>
              <w:pStyle w:val="Heading1"/>
              <w:rPr>
                <w:b w:val="0"/>
                <w:bCs/>
                <w:sz w:val="16"/>
              </w:rPr>
            </w:pPr>
            <w:r>
              <w:rPr>
                <w:b w:val="0"/>
                <w:bCs/>
                <w:kern w:val="0"/>
              </w:rPr>
              <w:br w:type="page"/>
            </w:r>
            <w:r>
              <w:rPr>
                <w:b w:val="0"/>
                <w:bCs/>
              </w:rPr>
              <w:t>Minimum wage violation compensations</w:t>
            </w:r>
          </w:p>
        </w:tc>
      </w:tr>
      <w:tr w:rsidR="00000000">
        <w:tblPrEx>
          <w:tblCellMar>
            <w:top w:w="0" w:type="dxa"/>
            <w:bottom w:w="0" w:type="dxa"/>
          </w:tblCellMar>
        </w:tblPrEx>
        <w:trPr>
          <w:cantSplit/>
          <w:trHeight w:val="222"/>
        </w:trPr>
        <w:tc>
          <w:tcPr>
            <w:tcW w:w="1871" w:type="dxa"/>
            <w:tcBorders>
              <w:top w:val="single" w:sz="4" w:space="0" w:color="auto"/>
              <w:bottom w:val="single" w:sz="4" w:space="0" w:color="auto"/>
            </w:tcBorders>
          </w:tcPr>
          <w:p w:rsidR="00000000" w:rsidRDefault="00000000">
            <w:pPr>
              <w:spacing w:before="120"/>
              <w:rPr>
                <w:bCs/>
              </w:rPr>
            </w:pPr>
            <w:r>
              <w:rPr>
                <w:bCs/>
              </w:rPr>
              <w:t>Sector</w:t>
            </w:r>
          </w:p>
        </w:tc>
        <w:tc>
          <w:tcPr>
            <w:tcW w:w="1871" w:type="dxa"/>
            <w:tcBorders>
              <w:top w:val="single" w:sz="4" w:space="0" w:color="auto"/>
              <w:bottom w:val="single" w:sz="4" w:space="0" w:color="auto"/>
            </w:tcBorders>
          </w:tcPr>
          <w:p w:rsidR="00000000" w:rsidRDefault="00000000">
            <w:pPr>
              <w:spacing w:before="120"/>
              <w:jc w:val="center"/>
              <w:rPr>
                <w:bCs/>
              </w:rPr>
            </w:pPr>
            <w:r>
              <w:rPr>
                <w:bCs/>
              </w:rPr>
              <w:t>Number of female workers</w:t>
            </w:r>
          </w:p>
        </w:tc>
        <w:tc>
          <w:tcPr>
            <w:tcW w:w="1871" w:type="dxa"/>
            <w:tcBorders>
              <w:top w:val="single" w:sz="4" w:space="0" w:color="auto"/>
              <w:bottom w:val="single" w:sz="4" w:space="0" w:color="auto"/>
            </w:tcBorders>
          </w:tcPr>
          <w:p w:rsidR="00000000" w:rsidRDefault="00000000">
            <w:pPr>
              <w:spacing w:before="120"/>
              <w:jc w:val="center"/>
              <w:rPr>
                <w:bCs/>
              </w:rPr>
            </w:pPr>
            <w:r>
              <w:rPr>
                <w:bCs/>
              </w:rPr>
              <w:t>Total in NIS</w:t>
            </w:r>
          </w:p>
        </w:tc>
        <w:tc>
          <w:tcPr>
            <w:tcW w:w="1871" w:type="dxa"/>
            <w:tcBorders>
              <w:top w:val="single" w:sz="4" w:space="0" w:color="auto"/>
              <w:bottom w:val="single" w:sz="4" w:space="0" w:color="auto"/>
            </w:tcBorders>
          </w:tcPr>
          <w:p w:rsidR="00000000" w:rsidRDefault="00000000">
            <w:pPr>
              <w:spacing w:before="120"/>
              <w:jc w:val="center"/>
              <w:rPr>
                <w:bCs/>
              </w:rPr>
            </w:pPr>
            <w:r>
              <w:rPr>
                <w:bCs/>
              </w:rPr>
              <w:t>Number of male workers</w:t>
            </w:r>
          </w:p>
        </w:tc>
        <w:tc>
          <w:tcPr>
            <w:tcW w:w="1872" w:type="dxa"/>
            <w:tcBorders>
              <w:top w:val="single" w:sz="4" w:space="0" w:color="auto"/>
              <w:bottom w:val="single" w:sz="4" w:space="0" w:color="auto"/>
            </w:tcBorders>
          </w:tcPr>
          <w:p w:rsidR="00000000" w:rsidRDefault="00000000">
            <w:pPr>
              <w:spacing w:before="120"/>
              <w:jc w:val="center"/>
              <w:rPr>
                <w:bCs/>
              </w:rPr>
            </w:pPr>
            <w:r>
              <w:rPr>
                <w:bCs/>
              </w:rPr>
              <w:t>Total in NIS</w:t>
            </w:r>
          </w:p>
        </w:tc>
      </w:tr>
      <w:tr w:rsidR="00000000">
        <w:tblPrEx>
          <w:tblCellMar>
            <w:top w:w="0" w:type="dxa"/>
            <w:bottom w:w="0" w:type="dxa"/>
          </w:tblCellMar>
        </w:tblPrEx>
        <w:trPr>
          <w:cantSplit/>
          <w:trHeight w:val="219"/>
        </w:trPr>
        <w:tc>
          <w:tcPr>
            <w:tcW w:w="1871" w:type="dxa"/>
            <w:tcBorders>
              <w:top w:val="single" w:sz="4" w:space="0" w:color="auto"/>
              <w:bottom w:val="nil"/>
            </w:tcBorders>
          </w:tcPr>
          <w:p w:rsidR="00000000" w:rsidRDefault="00000000">
            <w:r>
              <w:t>Jewish</w:t>
            </w:r>
          </w:p>
        </w:tc>
        <w:tc>
          <w:tcPr>
            <w:tcW w:w="1871" w:type="dxa"/>
            <w:tcBorders>
              <w:top w:val="single" w:sz="4" w:space="0" w:color="auto"/>
              <w:bottom w:val="nil"/>
            </w:tcBorders>
          </w:tcPr>
          <w:p w:rsidR="00000000" w:rsidRDefault="00000000">
            <w:pPr>
              <w:jc w:val="center"/>
            </w:pPr>
            <w:r>
              <w:t xml:space="preserve">  789</w:t>
            </w:r>
          </w:p>
        </w:tc>
        <w:tc>
          <w:tcPr>
            <w:tcW w:w="1871" w:type="dxa"/>
            <w:tcBorders>
              <w:top w:val="single" w:sz="4" w:space="0" w:color="auto"/>
              <w:bottom w:val="nil"/>
            </w:tcBorders>
          </w:tcPr>
          <w:p w:rsidR="00000000" w:rsidRDefault="00000000">
            <w:pPr>
              <w:jc w:val="center"/>
            </w:pPr>
            <w:r>
              <w:t>159 337</w:t>
            </w:r>
          </w:p>
        </w:tc>
        <w:tc>
          <w:tcPr>
            <w:tcW w:w="1871" w:type="dxa"/>
            <w:tcBorders>
              <w:top w:val="single" w:sz="4" w:space="0" w:color="auto"/>
              <w:bottom w:val="nil"/>
            </w:tcBorders>
          </w:tcPr>
          <w:p w:rsidR="00000000" w:rsidRDefault="00000000">
            <w:pPr>
              <w:jc w:val="center"/>
            </w:pPr>
            <w:r>
              <w:t xml:space="preserve">  520</w:t>
            </w:r>
          </w:p>
        </w:tc>
        <w:tc>
          <w:tcPr>
            <w:tcW w:w="1872" w:type="dxa"/>
            <w:tcBorders>
              <w:top w:val="single" w:sz="4" w:space="0" w:color="auto"/>
              <w:bottom w:val="nil"/>
            </w:tcBorders>
          </w:tcPr>
          <w:p w:rsidR="00000000" w:rsidRDefault="00000000">
            <w:pPr>
              <w:jc w:val="center"/>
            </w:pPr>
            <w:r>
              <w:t xml:space="preserve">   114 158</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r>
              <w:t>Arab</w:t>
            </w:r>
          </w:p>
        </w:tc>
        <w:tc>
          <w:tcPr>
            <w:tcW w:w="1871" w:type="dxa"/>
            <w:tcBorders>
              <w:top w:val="nil"/>
              <w:bottom w:val="nil"/>
            </w:tcBorders>
          </w:tcPr>
          <w:p w:rsidR="00000000" w:rsidRDefault="00000000">
            <w:pPr>
              <w:jc w:val="center"/>
            </w:pPr>
            <w:r>
              <w:t>1 005</w:t>
            </w:r>
          </w:p>
        </w:tc>
        <w:tc>
          <w:tcPr>
            <w:tcW w:w="1871" w:type="dxa"/>
            <w:tcBorders>
              <w:top w:val="nil"/>
              <w:bottom w:val="nil"/>
            </w:tcBorders>
          </w:tcPr>
          <w:p w:rsidR="00000000" w:rsidRDefault="00000000">
            <w:pPr>
              <w:jc w:val="center"/>
            </w:pPr>
            <w:r>
              <w:t>170 321</w:t>
            </w:r>
          </w:p>
        </w:tc>
        <w:tc>
          <w:tcPr>
            <w:tcW w:w="1871" w:type="dxa"/>
            <w:tcBorders>
              <w:top w:val="nil"/>
              <w:bottom w:val="nil"/>
            </w:tcBorders>
          </w:tcPr>
          <w:p w:rsidR="00000000" w:rsidRDefault="00000000">
            <w:pPr>
              <w:jc w:val="center"/>
            </w:pPr>
            <w:r>
              <w:t xml:space="preserve">  318</w:t>
            </w:r>
          </w:p>
        </w:tc>
        <w:tc>
          <w:tcPr>
            <w:tcW w:w="1872" w:type="dxa"/>
            <w:tcBorders>
              <w:top w:val="nil"/>
              <w:bottom w:val="nil"/>
            </w:tcBorders>
          </w:tcPr>
          <w:p w:rsidR="00000000" w:rsidRDefault="00000000">
            <w:pPr>
              <w:jc w:val="center"/>
            </w:pPr>
            <w:r>
              <w:t xml:space="preserve">     87 188</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r>
              <w:t>Jewish youth</w:t>
            </w:r>
          </w:p>
        </w:tc>
        <w:tc>
          <w:tcPr>
            <w:tcW w:w="1871" w:type="dxa"/>
            <w:tcBorders>
              <w:top w:val="nil"/>
              <w:bottom w:val="nil"/>
            </w:tcBorders>
          </w:tcPr>
          <w:p w:rsidR="00000000" w:rsidRDefault="00000000">
            <w:pPr>
              <w:jc w:val="center"/>
            </w:pPr>
            <w:r>
              <w:t xml:space="preserve">     36</w:t>
            </w:r>
          </w:p>
        </w:tc>
        <w:tc>
          <w:tcPr>
            <w:tcW w:w="1871" w:type="dxa"/>
            <w:tcBorders>
              <w:top w:val="nil"/>
              <w:bottom w:val="nil"/>
            </w:tcBorders>
          </w:tcPr>
          <w:p w:rsidR="00000000" w:rsidRDefault="00000000">
            <w:pPr>
              <w:jc w:val="center"/>
            </w:pPr>
            <w:r>
              <w:t xml:space="preserve">    3 951</w:t>
            </w:r>
          </w:p>
        </w:tc>
        <w:tc>
          <w:tcPr>
            <w:tcW w:w="1871" w:type="dxa"/>
            <w:tcBorders>
              <w:top w:val="nil"/>
              <w:bottom w:val="nil"/>
            </w:tcBorders>
          </w:tcPr>
          <w:p w:rsidR="00000000" w:rsidRDefault="00000000">
            <w:pPr>
              <w:jc w:val="center"/>
            </w:pPr>
            <w:r>
              <w:t xml:space="preserve">    58</w:t>
            </w:r>
          </w:p>
        </w:tc>
        <w:tc>
          <w:tcPr>
            <w:tcW w:w="1872" w:type="dxa"/>
            <w:tcBorders>
              <w:top w:val="nil"/>
              <w:bottom w:val="nil"/>
            </w:tcBorders>
          </w:tcPr>
          <w:p w:rsidR="00000000" w:rsidRDefault="00000000">
            <w:pPr>
              <w:jc w:val="center"/>
            </w:pPr>
            <w:r>
              <w:t xml:space="preserve">       6 981</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r>
              <w:t>Arab youth</w:t>
            </w:r>
          </w:p>
        </w:tc>
        <w:tc>
          <w:tcPr>
            <w:tcW w:w="1871" w:type="dxa"/>
            <w:tcBorders>
              <w:top w:val="nil"/>
              <w:bottom w:val="nil"/>
            </w:tcBorders>
          </w:tcPr>
          <w:p w:rsidR="00000000" w:rsidRDefault="00000000">
            <w:pPr>
              <w:jc w:val="center"/>
            </w:pPr>
            <w:r>
              <w:t xml:space="preserve">     85</w:t>
            </w:r>
          </w:p>
        </w:tc>
        <w:tc>
          <w:tcPr>
            <w:tcW w:w="1871" w:type="dxa"/>
            <w:tcBorders>
              <w:top w:val="nil"/>
              <w:bottom w:val="nil"/>
            </w:tcBorders>
          </w:tcPr>
          <w:p w:rsidR="00000000" w:rsidRDefault="00000000">
            <w:pPr>
              <w:jc w:val="center"/>
            </w:pPr>
            <w:r>
              <w:t xml:space="preserve"> 23 586</w:t>
            </w:r>
          </w:p>
        </w:tc>
        <w:tc>
          <w:tcPr>
            <w:tcW w:w="1871" w:type="dxa"/>
            <w:tcBorders>
              <w:top w:val="nil"/>
              <w:bottom w:val="nil"/>
            </w:tcBorders>
          </w:tcPr>
          <w:p w:rsidR="00000000" w:rsidRDefault="00000000">
            <w:pPr>
              <w:jc w:val="center"/>
            </w:pPr>
            <w:r>
              <w:t xml:space="preserve">    61</w:t>
            </w:r>
          </w:p>
        </w:tc>
        <w:tc>
          <w:tcPr>
            <w:tcW w:w="1872" w:type="dxa"/>
            <w:tcBorders>
              <w:top w:val="nil"/>
              <w:bottom w:val="nil"/>
            </w:tcBorders>
          </w:tcPr>
          <w:p w:rsidR="00000000" w:rsidRDefault="00000000">
            <w:pPr>
              <w:jc w:val="center"/>
            </w:pPr>
            <w:r>
              <w:t xml:space="preserve">       7 354</w:t>
            </w:r>
          </w:p>
        </w:tc>
      </w:tr>
      <w:tr w:rsidR="00000000">
        <w:tblPrEx>
          <w:tblCellMar>
            <w:top w:w="0" w:type="dxa"/>
            <w:bottom w:w="0" w:type="dxa"/>
          </w:tblCellMar>
        </w:tblPrEx>
        <w:trPr>
          <w:cantSplit/>
          <w:trHeight w:val="219"/>
        </w:trPr>
        <w:tc>
          <w:tcPr>
            <w:tcW w:w="1871" w:type="dxa"/>
            <w:tcBorders>
              <w:top w:val="nil"/>
              <w:bottom w:val="single" w:sz="4" w:space="0" w:color="auto"/>
            </w:tcBorders>
          </w:tcPr>
          <w:p w:rsidR="00000000" w:rsidRDefault="00000000">
            <w:r>
              <w:t>Foreigners</w:t>
            </w:r>
          </w:p>
        </w:tc>
        <w:tc>
          <w:tcPr>
            <w:tcW w:w="1871" w:type="dxa"/>
            <w:tcBorders>
              <w:top w:val="nil"/>
              <w:bottom w:val="single" w:sz="4" w:space="0" w:color="auto"/>
            </w:tcBorders>
          </w:tcPr>
          <w:p w:rsidR="00000000" w:rsidRDefault="00000000">
            <w:pPr>
              <w:jc w:val="center"/>
            </w:pPr>
          </w:p>
        </w:tc>
        <w:tc>
          <w:tcPr>
            <w:tcW w:w="1871" w:type="dxa"/>
            <w:tcBorders>
              <w:top w:val="nil"/>
              <w:bottom w:val="single" w:sz="4" w:space="0" w:color="auto"/>
            </w:tcBorders>
          </w:tcPr>
          <w:p w:rsidR="00000000" w:rsidRDefault="00000000">
            <w:pPr>
              <w:jc w:val="center"/>
            </w:pPr>
          </w:p>
        </w:tc>
        <w:tc>
          <w:tcPr>
            <w:tcW w:w="1871" w:type="dxa"/>
            <w:tcBorders>
              <w:top w:val="nil"/>
              <w:bottom w:val="single" w:sz="4" w:space="0" w:color="auto"/>
            </w:tcBorders>
          </w:tcPr>
          <w:p w:rsidR="00000000" w:rsidRDefault="00000000">
            <w:pPr>
              <w:jc w:val="center"/>
            </w:pPr>
            <w:r>
              <w:t xml:space="preserve">   371</w:t>
            </w:r>
          </w:p>
        </w:tc>
        <w:tc>
          <w:tcPr>
            <w:tcW w:w="1872" w:type="dxa"/>
            <w:tcBorders>
              <w:top w:val="nil"/>
              <w:bottom w:val="single" w:sz="4" w:space="0" w:color="auto"/>
            </w:tcBorders>
          </w:tcPr>
          <w:p w:rsidR="00000000" w:rsidRDefault="00000000">
            <w:pPr>
              <w:jc w:val="center"/>
            </w:pPr>
            <w:r>
              <w:t xml:space="preserve">   881 710</w:t>
            </w:r>
          </w:p>
        </w:tc>
      </w:tr>
      <w:tr w:rsidR="00000000">
        <w:tblPrEx>
          <w:tblCellMar>
            <w:top w:w="0" w:type="dxa"/>
            <w:bottom w:w="0" w:type="dxa"/>
          </w:tblCellMar>
        </w:tblPrEx>
        <w:trPr>
          <w:cantSplit/>
          <w:trHeight w:val="219"/>
        </w:trPr>
        <w:tc>
          <w:tcPr>
            <w:tcW w:w="1871" w:type="dxa"/>
            <w:tcBorders>
              <w:top w:val="single" w:sz="4" w:space="0" w:color="auto"/>
              <w:bottom w:val="single" w:sz="4" w:space="0" w:color="auto"/>
            </w:tcBorders>
          </w:tcPr>
          <w:p w:rsidR="00000000" w:rsidRDefault="00000000">
            <w:r>
              <w:t>Total</w:t>
            </w:r>
          </w:p>
        </w:tc>
        <w:tc>
          <w:tcPr>
            <w:tcW w:w="1871" w:type="dxa"/>
            <w:tcBorders>
              <w:top w:val="single" w:sz="4" w:space="0" w:color="auto"/>
              <w:bottom w:val="single" w:sz="4" w:space="0" w:color="auto"/>
            </w:tcBorders>
          </w:tcPr>
          <w:p w:rsidR="00000000" w:rsidRDefault="00000000">
            <w:pPr>
              <w:jc w:val="center"/>
            </w:pPr>
            <w:r>
              <w:t>1 915</w:t>
            </w:r>
          </w:p>
        </w:tc>
        <w:tc>
          <w:tcPr>
            <w:tcW w:w="1871" w:type="dxa"/>
            <w:tcBorders>
              <w:top w:val="single" w:sz="4" w:space="0" w:color="auto"/>
              <w:bottom w:val="single" w:sz="4" w:space="0" w:color="auto"/>
            </w:tcBorders>
          </w:tcPr>
          <w:p w:rsidR="00000000" w:rsidRDefault="00000000">
            <w:pPr>
              <w:jc w:val="center"/>
            </w:pPr>
            <w:r>
              <w:t>357 196</w:t>
            </w:r>
          </w:p>
        </w:tc>
        <w:tc>
          <w:tcPr>
            <w:tcW w:w="1871" w:type="dxa"/>
            <w:tcBorders>
              <w:top w:val="single" w:sz="4" w:space="0" w:color="auto"/>
              <w:bottom w:val="single" w:sz="4" w:space="0" w:color="auto"/>
            </w:tcBorders>
          </w:tcPr>
          <w:p w:rsidR="00000000" w:rsidRDefault="00000000">
            <w:pPr>
              <w:jc w:val="center"/>
            </w:pPr>
            <w:r>
              <w:t>1 328</w:t>
            </w:r>
          </w:p>
        </w:tc>
        <w:tc>
          <w:tcPr>
            <w:tcW w:w="1872" w:type="dxa"/>
            <w:tcBorders>
              <w:top w:val="single" w:sz="4" w:space="0" w:color="auto"/>
              <w:bottom w:val="single" w:sz="4" w:space="0" w:color="auto"/>
            </w:tcBorders>
          </w:tcPr>
          <w:p w:rsidR="00000000" w:rsidRDefault="00000000">
            <w:pPr>
              <w:jc w:val="center"/>
            </w:pPr>
            <w:r>
              <w:t>1 100 224</w:t>
            </w:r>
          </w:p>
        </w:tc>
      </w:tr>
      <w:tr w:rsidR="00000000">
        <w:tblPrEx>
          <w:tblCellMar>
            <w:top w:w="0" w:type="dxa"/>
            <w:bottom w:w="0" w:type="dxa"/>
          </w:tblCellMar>
        </w:tblPrEx>
        <w:trPr>
          <w:cantSplit/>
          <w:trHeight w:val="219"/>
        </w:trPr>
        <w:tc>
          <w:tcPr>
            <w:tcW w:w="1871" w:type="dxa"/>
            <w:tcBorders>
              <w:top w:val="single" w:sz="4" w:space="0" w:color="auto"/>
              <w:bottom w:val="single" w:sz="4" w:space="0" w:color="auto"/>
            </w:tcBorders>
          </w:tcPr>
          <w:p w:rsidR="00000000" w:rsidRDefault="00000000">
            <w:r>
              <w:t>Cumulative total</w:t>
            </w:r>
          </w:p>
        </w:tc>
        <w:tc>
          <w:tcPr>
            <w:tcW w:w="7485" w:type="dxa"/>
            <w:gridSpan w:val="4"/>
            <w:tcBorders>
              <w:top w:val="single" w:sz="4" w:space="0" w:color="auto"/>
              <w:bottom w:val="single" w:sz="4" w:space="0" w:color="auto"/>
            </w:tcBorders>
          </w:tcPr>
          <w:p w:rsidR="00000000" w:rsidRDefault="00000000">
            <w:r>
              <w:t>3 243 workers received 1 457 421 NIS</w:t>
            </w:r>
          </w:p>
        </w:tc>
      </w:tr>
    </w:tbl>
    <w:p w:rsidR="00000000" w:rsidRDefault="00000000"/>
    <w:p w:rsidR="00000000" w:rsidRDefault="00000000">
      <w:r>
        <w:tab/>
      </w:r>
      <w:r>
        <w:rPr>
          <w:u w:val="single"/>
        </w:rPr>
        <w:t>Source</w:t>
      </w:r>
      <w:r>
        <w:t>:  The Ministry of Labour and Social Affairs.</w:t>
      </w:r>
    </w:p>
    <w:p w:rsidR="00000000" w:rsidRDefault="00000000"/>
    <w:p w:rsidR="00000000" w:rsidRDefault="00000000">
      <w:pPr>
        <w:pStyle w:val="Heading1"/>
        <w:rPr>
          <w:b w:val="0"/>
          <w:bCs/>
        </w:rPr>
      </w:pPr>
      <w:r>
        <w:t>Table 11</w:t>
      </w:r>
    </w:p>
    <w:p w:rsidR="00000000" w:rsidRDefault="00000000"/>
    <w:p w:rsidR="00000000" w:rsidRDefault="00000000">
      <w:pPr>
        <w:pStyle w:val="Heading1"/>
        <w:rPr>
          <w:b w:val="0"/>
          <w:bCs/>
        </w:rPr>
      </w:pPr>
      <w:r>
        <w:t>Minimum Wage Law enforcement report (1997)</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21"/>
        <w:gridCol w:w="837"/>
        <w:gridCol w:w="39"/>
        <w:gridCol w:w="428"/>
        <w:gridCol w:w="114"/>
        <w:gridCol w:w="628"/>
        <w:gridCol w:w="702"/>
        <w:gridCol w:w="427"/>
        <w:gridCol w:w="275"/>
        <w:gridCol w:w="975"/>
        <w:gridCol w:w="621"/>
        <w:gridCol w:w="42"/>
        <w:gridCol w:w="15"/>
        <w:gridCol w:w="609"/>
        <w:gridCol w:w="702"/>
        <w:gridCol w:w="503"/>
        <w:gridCol w:w="199"/>
        <w:gridCol w:w="681"/>
        <w:gridCol w:w="992"/>
      </w:tblGrid>
      <w:tr w:rsidR="00000000">
        <w:tblPrEx>
          <w:tblCellMar>
            <w:top w:w="0" w:type="dxa"/>
            <w:bottom w:w="0" w:type="dxa"/>
          </w:tblCellMar>
        </w:tblPrEx>
        <w:trPr>
          <w:cantSplit/>
        </w:trPr>
        <w:tc>
          <w:tcPr>
            <w:tcW w:w="9356" w:type="dxa"/>
            <w:gridSpan w:val="20"/>
            <w:tcBorders>
              <w:top w:val="single" w:sz="4" w:space="0" w:color="auto"/>
              <w:left w:val="single" w:sz="4" w:space="0" w:color="auto"/>
              <w:right w:val="single" w:sz="4" w:space="0" w:color="auto"/>
            </w:tcBorders>
          </w:tcPr>
          <w:p w:rsidR="00000000" w:rsidRDefault="00000000">
            <w:pPr>
              <w:jc w:val="center"/>
            </w:pPr>
            <w:r>
              <w:t>With findings</w:t>
            </w:r>
          </w:p>
        </w:tc>
      </w:tr>
      <w:tr w:rsidR="00000000">
        <w:tblPrEx>
          <w:tblCellMar>
            <w:top w:w="0" w:type="dxa"/>
            <w:bottom w:w="0" w:type="dxa"/>
          </w:tblCellMar>
        </w:tblPrEx>
        <w:trPr>
          <w:cantSplit/>
        </w:trPr>
        <w:tc>
          <w:tcPr>
            <w:tcW w:w="546" w:type="dxa"/>
            <w:vMerge w:val="restart"/>
          </w:tcPr>
          <w:p w:rsidR="00000000" w:rsidRDefault="00000000">
            <w:pPr>
              <w:jc w:val="center"/>
              <w:rPr>
                <w:sz w:val="16"/>
              </w:rPr>
            </w:pPr>
            <w:r>
              <w:rPr>
                <w:sz w:val="16"/>
              </w:rPr>
              <w:t>Date</w:t>
            </w:r>
          </w:p>
        </w:tc>
        <w:tc>
          <w:tcPr>
            <w:tcW w:w="3471" w:type="dxa"/>
            <w:gridSpan w:val="9"/>
          </w:tcPr>
          <w:p w:rsidR="00000000" w:rsidRDefault="00000000">
            <w:pPr>
              <w:jc w:val="center"/>
              <w:rPr>
                <w:sz w:val="16"/>
              </w:rPr>
            </w:pPr>
            <w:r>
              <w:rPr>
                <w:sz w:val="16"/>
              </w:rPr>
              <w:t>Male workers</w:t>
            </w:r>
          </w:p>
        </w:tc>
        <w:tc>
          <w:tcPr>
            <w:tcW w:w="3666" w:type="dxa"/>
            <w:gridSpan w:val="8"/>
          </w:tcPr>
          <w:p w:rsidR="00000000" w:rsidRDefault="00000000">
            <w:pPr>
              <w:jc w:val="center"/>
              <w:rPr>
                <w:sz w:val="16"/>
              </w:rPr>
            </w:pPr>
            <w:r>
              <w:rPr>
                <w:sz w:val="16"/>
              </w:rPr>
              <w:t>Female workers</w:t>
            </w:r>
          </w:p>
        </w:tc>
        <w:tc>
          <w:tcPr>
            <w:tcW w:w="681" w:type="dxa"/>
            <w:vMerge w:val="restart"/>
          </w:tcPr>
          <w:p w:rsidR="00000000" w:rsidRDefault="00000000">
            <w:pPr>
              <w:jc w:val="center"/>
              <w:rPr>
                <w:sz w:val="16"/>
              </w:rPr>
            </w:pPr>
            <w:r>
              <w:rPr>
                <w:sz w:val="16"/>
              </w:rPr>
              <w:t>Total</w:t>
            </w:r>
          </w:p>
        </w:tc>
        <w:tc>
          <w:tcPr>
            <w:tcW w:w="992" w:type="dxa"/>
            <w:vMerge w:val="restart"/>
          </w:tcPr>
          <w:p w:rsidR="00000000" w:rsidRDefault="00000000">
            <w:pPr>
              <w:jc w:val="center"/>
              <w:rPr>
                <w:sz w:val="16"/>
              </w:rPr>
            </w:pPr>
            <w:r>
              <w:rPr>
                <w:sz w:val="16"/>
              </w:rPr>
              <w:t>Total number of employers (cases)</w:t>
            </w:r>
          </w:p>
        </w:tc>
      </w:tr>
      <w:tr w:rsidR="00000000">
        <w:tblPrEx>
          <w:tblCellMar>
            <w:top w:w="0" w:type="dxa"/>
            <w:bottom w:w="0" w:type="dxa"/>
          </w:tblCellMar>
        </w:tblPrEx>
        <w:trPr>
          <w:cantSplit/>
        </w:trPr>
        <w:tc>
          <w:tcPr>
            <w:tcW w:w="546" w:type="dxa"/>
            <w:vMerge/>
          </w:tcPr>
          <w:p w:rsidR="00000000" w:rsidRDefault="00000000">
            <w:pPr>
              <w:rPr>
                <w:sz w:val="16"/>
              </w:rPr>
            </w:pPr>
          </w:p>
        </w:tc>
        <w:tc>
          <w:tcPr>
            <w:tcW w:w="897" w:type="dxa"/>
            <w:gridSpan w:val="3"/>
          </w:tcPr>
          <w:p w:rsidR="00000000" w:rsidRDefault="00000000">
            <w:pPr>
              <w:rPr>
                <w:sz w:val="16"/>
              </w:rPr>
            </w:pPr>
            <w:r>
              <w:rPr>
                <w:sz w:val="16"/>
              </w:rPr>
              <w:t>Foreigner</w:t>
            </w:r>
          </w:p>
        </w:tc>
        <w:tc>
          <w:tcPr>
            <w:tcW w:w="542" w:type="dxa"/>
            <w:gridSpan w:val="2"/>
          </w:tcPr>
          <w:p w:rsidR="00000000" w:rsidRDefault="00000000">
            <w:pPr>
              <w:rPr>
                <w:sz w:val="16"/>
              </w:rPr>
            </w:pPr>
            <w:r>
              <w:rPr>
                <w:sz w:val="16"/>
              </w:rPr>
              <w:t>Jew</w:t>
            </w:r>
          </w:p>
        </w:tc>
        <w:tc>
          <w:tcPr>
            <w:tcW w:w="628" w:type="dxa"/>
          </w:tcPr>
          <w:p w:rsidR="00000000" w:rsidRDefault="00000000">
            <w:pPr>
              <w:rPr>
                <w:sz w:val="16"/>
              </w:rPr>
            </w:pPr>
            <w:r>
              <w:rPr>
                <w:sz w:val="16"/>
              </w:rPr>
              <w:t>Arab</w:t>
            </w:r>
          </w:p>
        </w:tc>
        <w:tc>
          <w:tcPr>
            <w:tcW w:w="702" w:type="dxa"/>
          </w:tcPr>
          <w:p w:rsidR="00000000" w:rsidRDefault="00000000">
            <w:pPr>
              <w:rPr>
                <w:sz w:val="16"/>
              </w:rPr>
            </w:pPr>
            <w:r>
              <w:rPr>
                <w:sz w:val="16"/>
              </w:rPr>
              <w:t xml:space="preserve">Jewish </w:t>
            </w:r>
          </w:p>
          <w:p w:rsidR="00000000" w:rsidRDefault="00000000">
            <w:pPr>
              <w:rPr>
                <w:sz w:val="16"/>
              </w:rPr>
            </w:pPr>
            <w:r>
              <w:rPr>
                <w:sz w:val="16"/>
              </w:rPr>
              <w:t>youth</w:t>
            </w:r>
          </w:p>
        </w:tc>
        <w:tc>
          <w:tcPr>
            <w:tcW w:w="702" w:type="dxa"/>
            <w:gridSpan w:val="2"/>
          </w:tcPr>
          <w:p w:rsidR="00000000" w:rsidRDefault="00000000">
            <w:pPr>
              <w:jc w:val="center"/>
              <w:rPr>
                <w:sz w:val="16"/>
              </w:rPr>
            </w:pPr>
            <w:r>
              <w:rPr>
                <w:sz w:val="16"/>
              </w:rPr>
              <w:t>Arab</w:t>
            </w:r>
          </w:p>
          <w:p w:rsidR="00000000" w:rsidRDefault="00000000">
            <w:pPr>
              <w:jc w:val="center"/>
              <w:rPr>
                <w:sz w:val="16"/>
              </w:rPr>
            </w:pPr>
            <w:r>
              <w:rPr>
                <w:sz w:val="16"/>
              </w:rPr>
              <w:t>youth</w:t>
            </w:r>
          </w:p>
        </w:tc>
        <w:tc>
          <w:tcPr>
            <w:tcW w:w="975" w:type="dxa"/>
          </w:tcPr>
          <w:p w:rsidR="00000000" w:rsidRDefault="00000000">
            <w:pPr>
              <w:rPr>
                <w:sz w:val="16"/>
              </w:rPr>
            </w:pPr>
            <w:r>
              <w:rPr>
                <w:sz w:val="16"/>
              </w:rPr>
              <w:t>Foreigner</w:t>
            </w:r>
          </w:p>
        </w:tc>
        <w:tc>
          <w:tcPr>
            <w:tcW w:w="678" w:type="dxa"/>
            <w:gridSpan w:val="3"/>
          </w:tcPr>
          <w:p w:rsidR="00000000" w:rsidRDefault="00000000">
            <w:pPr>
              <w:rPr>
                <w:sz w:val="16"/>
              </w:rPr>
            </w:pPr>
            <w:r>
              <w:rPr>
                <w:sz w:val="16"/>
              </w:rPr>
              <w:t>Jew</w:t>
            </w:r>
          </w:p>
        </w:tc>
        <w:tc>
          <w:tcPr>
            <w:tcW w:w="609" w:type="dxa"/>
          </w:tcPr>
          <w:p w:rsidR="00000000" w:rsidRDefault="00000000">
            <w:pPr>
              <w:rPr>
                <w:sz w:val="16"/>
              </w:rPr>
            </w:pPr>
            <w:r>
              <w:rPr>
                <w:sz w:val="16"/>
              </w:rPr>
              <w:t>Arab</w:t>
            </w:r>
          </w:p>
        </w:tc>
        <w:tc>
          <w:tcPr>
            <w:tcW w:w="702" w:type="dxa"/>
          </w:tcPr>
          <w:p w:rsidR="00000000" w:rsidRDefault="00000000">
            <w:pPr>
              <w:rPr>
                <w:sz w:val="16"/>
              </w:rPr>
            </w:pPr>
            <w:r>
              <w:rPr>
                <w:sz w:val="16"/>
              </w:rPr>
              <w:t>Jewish</w:t>
            </w:r>
          </w:p>
          <w:p w:rsidR="00000000" w:rsidRDefault="00000000">
            <w:pPr>
              <w:rPr>
                <w:sz w:val="16"/>
              </w:rPr>
            </w:pPr>
            <w:r>
              <w:rPr>
                <w:sz w:val="16"/>
              </w:rPr>
              <w:t>youth</w:t>
            </w:r>
          </w:p>
        </w:tc>
        <w:tc>
          <w:tcPr>
            <w:tcW w:w="702" w:type="dxa"/>
            <w:gridSpan w:val="2"/>
          </w:tcPr>
          <w:p w:rsidR="00000000" w:rsidRDefault="00000000">
            <w:pPr>
              <w:rPr>
                <w:sz w:val="16"/>
              </w:rPr>
            </w:pPr>
            <w:r>
              <w:rPr>
                <w:sz w:val="16"/>
              </w:rPr>
              <w:t xml:space="preserve">Arab </w:t>
            </w:r>
          </w:p>
          <w:p w:rsidR="00000000" w:rsidRDefault="00000000">
            <w:pPr>
              <w:rPr>
                <w:sz w:val="16"/>
              </w:rPr>
            </w:pPr>
            <w:r>
              <w:rPr>
                <w:sz w:val="16"/>
              </w:rPr>
              <w:t>youth</w:t>
            </w:r>
          </w:p>
          <w:p w:rsidR="00000000" w:rsidRDefault="00000000">
            <w:pPr>
              <w:rPr>
                <w:sz w:val="16"/>
              </w:rPr>
            </w:pPr>
          </w:p>
        </w:tc>
        <w:tc>
          <w:tcPr>
            <w:tcW w:w="681" w:type="dxa"/>
            <w:vMerge/>
          </w:tcPr>
          <w:p w:rsidR="00000000" w:rsidRDefault="00000000">
            <w:pPr>
              <w:rPr>
                <w:sz w:val="16"/>
              </w:rPr>
            </w:pPr>
          </w:p>
        </w:tc>
        <w:tc>
          <w:tcPr>
            <w:tcW w:w="992" w:type="dxa"/>
            <w:vMerge/>
          </w:tcPr>
          <w:p w:rsidR="00000000" w:rsidRDefault="00000000">
            <w:pPr>
              <w:rPr>
                <w:sz w:val="16"/>
              </w:rPr>
            </w:pPr>
          </w:p>
        </w:tc>
      </w:tr>
      <w:tr w:rsidR="00000000">
        <w:tblPrEx>
          <w:tblCellMar>
            <w:top w:w="0" w:type="dxa"/>
            <w:bottom w:w="0" w:type="dxa"/>
          </w:tblCellMar>
        </w:tblPrEx>
        <w:tc>
          <w:tcPr>
            <w:tcW w:w="546" w:type="dxa"/>
          </w:tcPr>
          <w:p w:rsidR="00000000" w:rsidRDefault="00000000">
            <w:pPr>
              <w:rPr>
                <w:sz w:val="16"/>
              </w:rPr>
            </w:pPr>
            <w:r>
              <w:rPr>
                <w:sz w:val="16"/>
              </w:rPr>
              <w:t>1997</w:t>
            </w:r>
          </w:p>
        </w:tc>
        <w:tc>
          <w:tcPr>
            <w:tcW w:w="897" w:type="dxa"/>
            <w:gridSpan w:val="3"/>
          </w:tcPr>
          <w:p w:rsidR="00000000" w:rsidRDefault="00000000">
            <w:pPr>
              <w:jc w:val="center"/>
              <w:rPr>
                <w:sz w:val="16"/>
              </w:rPr>
            </w:pPr>
            <w:r>
              <w:rPr>
                <w:sz w:val="16"/>
              </w:rPr>
              <w:t>1 609</w:t>
            </w:r>
          </w:p>
        </w:tc>
        <w:tc>
          <w:tcPr>
            <w:tcW w:w="542" w:type="dxa"/>
            <w:gridSpan w:val="2"/>
          </w:tcPr>
          <w:p w:rsidR="00000000" w:rsidRDefault="00000000">
            <w:pPr>
              <w:jc w:val="center"/>
              <w:rPr>
                <w:sz w:val="16"/>
              </w:rPr>
            </w:pPr>
            <w:r>
              <w:rPr>
                <w:sz w:val="16"/>
              </w:rPr>
              <w:t>631</w:t>
            </w:r>
          </w:p>
        </w:tc>
        <w:tc>
          <w:tcPr>
            <w:tcW w:w="628" w:type="dxa"/>
          </w:tcPr>
          <w:p w:rsidR="00000000" w:rsidRDefault="00000000">
            <w:pPr>
              <w:jc w:val="center"/>
              <w:rPr>
                <w:sz w:val="16"/>
              </w:rPr>
            </w:pPr>
            <w:r>
              <w:rPr>
                <w:sz w:val="16"/>
              </w:rPr>
              <w:t>45</w:t>
            </w:r>
          </w:p>
        </w:tc>
        <w:tc>
          <w:tcPr>
            <w:tcW w:w="702" w:type="dxa"/>
          </w:tcPr>
          <w:p w:rsidR="00000000" w:rsidRDefault="00000000">
            <w:pPr>
              <w:jc w:val="center"/>
              <w:rPr>
                <w:sz w:val="16"/>
              </w:rPr>
            </w:pPr>
            <w:r>
              <w:rPr>
                <w:sz w:val="16"/>
              </w:rPr>
              <w:t>32</w:t>
            </w:r>
          </w:p>
        </w:tc>
        <w:tc>
          <w:tcPr>
            <w:tcW w:w="702" w:type="dxa"/>
            <w:gridSpan w:val="2"/>
          </w:tcPr>
          <w:p w:rsidR="00000000" w:rsidRDefault="00000000">
            <w:pPr>
              <w:jc w:val="center"/>
              <w:rPr>
                <w:sz w:val="16"/>
              </w:rPr>
            </w:pPr>
            <w:r>
              <w:rPr>
                <w:sz w:val="16"/>
              </w:rPr>
              <w:t>9</w:t>
            </w:r>
          </w:p>
        </w:tc>
        <w:tc>
          <w:tcPr>
            <w:tcW w:w="975" w:type="dxa"/>
          </w:tcPr>
          <w:p w:rsidR="00000000" w:rsidRDefault="00000000">
            <w:pPr>
              <w:jc w:val="center"/>
              <w:rPr>
                <w:sz w:val="16"/>
              </w:rPr>
            </w:pPr>
            <w:r>
              <w:rPr>
                <w:sz w:val="16"/>
              </w:rPr>
              <w:t>160</w:t>
            </w:r>
          </w:p>
        </w:tc>
        <w:tc>
          <w:tcPr>
            <w:tcW w:w="678" w:type="dxa"/>
            <w:gridSpan w:val="3"/>
          </w:tcPr>
          <w:p w:rsidR="00000000" w:rsidRDefault="00000000">
            <w:pPr>
              <w:jc w:val="center"/>
              <w:rPr>
                <w:sz w:val="16"/>
              </w:rPr>
            </w:pPr>
            <w:r>
              <w:rPr>
                <w:sz w:val="16"/>
              </w:rPr>
              <w:t>698</w:t>
            </w:r>
          </w:p>
        </w:tc>
        <w:tc>
          <w:tcPr>
            <w:tcW w:w="609" w:type="dxa"/>
          </w:tcPr>
          <w:p w:rsidR="00000000" w:rsidRDefault="00000000">
            <w:pPr>
              <w:jc w:val="center"/>
              <w:rPr>
                <w:sz w:val="16"/>
              </w:rPr>
            </w:pPr>
            <w:r>
              <w:rPr>
                <w:sz w:val="16"/>
              </w:rPr>
              <w:t>178</w:t>
            </w:r>
          </w:p>
        </w:tc>
        <w:tc>
          <w:tcPr>
            <w:tcW w:w="702" w:type="dxa"/>
          </w:tcPr>
          <w:p w:rsidR="00000000" w:rsidRDefault="00000000">
            <w:pPr>
              <w:jc w:val="center"/>
              <w:rPr>
                <w:sz w:val="16"/>
              </w:rPr>
            </w:pPr>
            <w:r>
              <w:rPr>
                <w:sz w:val="16"/>
              </w:rPr>
              <w:t>27</w:t>
            </w:r>
          </w:p>
        </w:tc>
        <w:tc>
          <w:tcPr>
            <w:tcW w:w="702" w:type="dxa"/>
            <w:gridSpan w:val="2"/>
          </w:tcPr>
          <w:p w:rsidR="00000000" w:rsidRDefault="00000000">
            <w:pPr>
              <w:jc w:val="center"/>
              <w:rPr>
                <w:sz w:val="16"/>
              </w:rPr>
            </w:pPr>
            <w:r>
              <w:rPr>
                <w:sz w:val="16"/>
              </w:rPr>
              <w:t>8</w:t>
            </w:r>
          </w:p>
        </w:tc>
        <w:tc>
          <w:tcPr>
            <w:tcW w:w="681" w:type="dxa"/>
          </w:tcPr>
          <w:p w:rsidR="00000000" w:rsidRDefault="00000000">
            <w:pPr>
              <w:jc w:val="center"/>
              <w:rPr>
                <w:sz w:val="16"/>
              </w:rPr>
            </w:pPr>
            <w:r>
              <w:rPr>
                <w:sz w:val="16"/>
              </w:rPr>
              <w:t>3 397</w:t>
            </w:r>
          </w:p>
        </w:tc>
        <w:tc>
          <w:tcPr>
            <w:tcW w:w="992" w:type="dxa"/>
          </w:tcPr>
          <w:p w:rsidR="00000000" w:rsidRDefault="00000000">
            <w:pPr>
              <w:jc w:val="center"/>
              <w:rPr>
                <w:sz w:val="16"/>
              </w:rPr>
            </w:pPr>
            <w:r>
              <w:rPr>
                <w:sz w:val="16"/>
              </w:rPr>
              <w:t>358</w:t>
            </w:r>
          </w:p>
        </w:tc>
      </w:tr>
      <w:tr w:rsidR="00000000">
        <w:tblPrEx>
          <w:tblCellMar>
            <w:top w:w="0" w:type="dxa"/>
            <w:bottom w:w="0" w:type="dxa"/>
          </w:tblCellMar>
        </w:tblPrEx>
        <w:trPr>
          <w:cantSplit/>
        </w:trPr>
        <w:tc>
          <w:tcPr>
            <w:tcW w:w="9356" w:type="dxa"/>
            <w:gridSpan w:val="20"/>
          </w:tcPr>
          <w:p w:rsidR="00000000" w:rsidRDefault="00000000">
            <w:pPr>
              <w:jc w:val="center"/>
              <w:rPr>
                <w:sz w:val="16"/>
              </w:rPr>
            </w:pPr>
            <w:r>
              <w:t>Without findings</w:t>
            </w:r>
          </w:p>
        </w:tc>
      </w:tr>
      <w:tr w:rsidR="00000000">
        <w:tblPrEx>
          <w:tblCellMar>
            <w:top w:w="0" w:type="dxa"/>
            <w:bottom w:w="0" w:type="dxa"/>
          </w:tblCellMar>
        </w:tblPrEx>
        <w:tc>
          <w:tcPr>
            <w:tcW w:w="567" w:type="dxa"/>
            <w:gridSpan w:val="2"/>
          </w:tcPr>
          <w:p w:rsidR="00000000" w:rsidRDefault="00000000">
            <w:pPr>
              <w:rPr>
                <w:sz w:val="16"/>
              </w:rPr>
            </w:pPr>
            <w:r>
              <w:rPr>
                <w:sz w:val="16"/>
              </w:rPr>
              <w:t>1997</w:t>
            </w:r>
          </w:p>
        </w:tc>
        <w:tc>
          <w:tcPr>
            <w:tcW w:w="837" w:type="dxa"/>
          </w:tcPr>
          <w:p w:rsidR="00000000" w:rsidRDefault="00000000">
            <w:pPr>
              <w:jc w:val="center"/>
              <w:rPr>
                <w:sz w:val="16"/>
              </w:rPr>
            </w:pPr>
            <w:r>
              <w:rPr>
                <w:sz w:val="16"/>
              </w:rPr>
              <w:t>856</w:t>
            </w:r>
          </w:p>
        </w:tc>
        <w:tc>
          <w:tcPr>
            <w:tcW w:w="581" w:type="dxa"/>
            <w:gridSpan w:val="3"/>
          </w:tcPr>
          <w:p w:rsidR="00000000" w:rsidRDefault="00000000">
            <w:pPr>
              <w:jc w:val="center"/>
              <w:rPr>
                <w:sz w:val="16"/>
              </w:rPr>
            </w:pPr>
            <w:r>
              <w:rPr>
                <w:sz w:val="16"/>
              </w:rPr>
              <w:t>9 430</w:t>
            </w:r>
          </w:p>
        </w:tc>
        <w:tc>
          <w:tcPr>
            <w:tcW w:w="628" w:type="dxa"/>
          </w:tcPr>
          <w:p w:rsidR="00000000" w:rsidRDefault="00000000">
            <w:pPr>
              <w:jc w:val="center"/>
              <w:rPr>
                <w:sz w:val="16"/>
              </w:rPr>
            </w:pPr>
            <w:r>
              <w:rPr>
                <w:sz w:val="16"/>
              </w:rPr>
              <w:t>2 389</w:t>
            </w:r>
          </w:p>
        </w:tc>
        <w:tc>
          <w:tcPr>
            <w:tcW w:w="702" w:type="dxa"/>
          </w:tcPr>
          <w:p w:rsidR="00000000" w:rsidRDefault="00000000">
            <w:pPr>
              <w:jc w:val="center"/>
              <w:rPr>
                <w:sz w:val="16"/>
              </w:rPr>
            </w:pPr>
            <w:r>
              <w:rPr>
                <w:sz w:val="16"/>
              </w:rPr>
              <w:t>614</w:t>
            </w:r>
          </w:p>
        </w:tc>
        <w:tc>
          <w:tcPr>
            <w:tcW w:w="702" w:type="dxa"/>
            <w:gridSpan w:val="2"/>
          </w:tcPr>
          <w:p w:rsidR="00000000" w:rsidRDefault="00000000">
            <w:pPr>
              <w:jc w:val="center"/>
              <w:rPr>
                <w:sz w:val="16"/>
              </w:rPr>
            </w:pPr>
            <w:r>
              <w:rPr>
                <w:sz w:val="16"/>
              </w:rPr>
              <w:t>131</w:t>
            </w:r>
          </w:p>
        </w:tc>
        <w:tc>
          <w:tcPr>
            <w:tcW w:w="975" w:type="dxa"/>
          </w:tcPr>
          <w:p w:rsidR="00000000" w:rsidRDefault="00000000">
            <w:pPr>
              <w:jc w:val="center"/>
              <w:rPr>
                <w:sz w:val="16"/>
              </w:rPr>
            </w:pPr>
            <w:r>
              <w:rPr>
                <w:sz w:val="16"/>
              </w:rPr>
              <w:t>143</w:t>
            </w:r>
          </w:p>
        </w:tc>
        <w:tc>
          <w:tcPr>
            <w:tcW w:w="663" w:type="dxa"/>
            <w:gridSpan w:val="2"/>
          </w:tcPr>
          <w:p w:rsidR="00000000" w:rsidRDefault="00000000">
            <w:pPr>
              <w:jc w:val="center"/>
              <w:rPr>
                <w:sz w:val="16"/>
              </w:rPr>
            </w:pPr>
            <w:r>
              <w:rPr>
                <w:sz w:val="16"/>
              </w:rPr>
              <w:t>6 966</w:t>
            </w:r>
          </w:p>
        </w:tc>
        <w:tc>
          <w:tcPr>
            <w:tcW w:w="624" w:type="dxa"/>
            <w:gridSpan w:val="2"/>
          </w:tcPr>
          <w:p w:rsidR="00000000" w:rsidRDefault="00000000">
            <w:pPr>
              <w:jc w:val="center"/>
              <w:rPr>
                <w:sz w:val="16"/>
              </w:rPr>
            </w:pPr>
            <w:r>
              <w:rPr>
                <w:sz w:val="16"/>
              </w:rPr>
              <w:t>1 159</w:t>
            </w:r>
          </w:p>
        </w:tc>
        <w:tc>
          <w:tcPr>
            <w:tcW w:w="702" w:type="dxa"/>
          </w:tcPr>
          <w:p w:rsidR="00000000" w:rsidRDefault="00000000">
            <w:pPr>
              <w:jc w:val="center"/>
              <w:rPr>
                <w:sz w:val="16"/>
              </w:rPr>
            </w:pPr>
            <w:r>
              <w:rPr>
                <w:sz w:val="16"/>
              </w:rPr>
              <w:t>386</w:t>
            </w:r>
          </w:p>
        </w:tc>
        <w:tc>
          <w:tcPr>
            <w:tcW w:w="702" w:type="dxa"/>
            <w:gridSpan w:val="2"/>
          </w:tcPr>
          <w:p w:rsidR="00000000" w:rsidRDefault="00000000">
            <w:pPr>
              <w:jc w:val="center"/>
              <w:rPr>
                <w:sz w:val="16"/>
              </w:rPr>
            </w:pPr>
            <w:r>
              <w:rPr>
                <w:sz w:val="16"/>
              </w:rPr>
              <w:t>84</w:t>
            </w:r>
          </w:p>
        </w:tc>
        <w:tc>
          <w:tcPr>
            <w:tcW w:w="681" w:type="dxa"/>
          </w:tcPr>
          <w:p w:rsidR="00000000" w:rsidRDefault="00000000">
            <w:pPr>
              <w:jc w:val="center"/>
              <w:rPr>
                <w:sz w:val="16"/>
              </w:rPr>
            </w:pPr>
            <w:r>
              <w:rPr>
                <w:sz w:val="16"/>
              </w:rPr>
              <w:t>2 208</w:t>
            </w:r>
          </w:p>
        </w:tc>
        <w:tc>
          <w:tcPr>
            <w:tcW w:w="992" w:type="dxa"/>
          </w:tcPr>
          <w:p w:rsidR="00000000" w:rsidRDefault="00000000">
            <w:pPr>
              <w:jc w:val="center"/>
              <w:rPr>
                <w:sz w:val="16"/>
              </w:rPr>
            </w:pPr>
            <w:r>
              <w:rPr>
                <w:sz w:val="16"/>
              </w:rPr>
              <w:t>346</w:t>
            </w:r>
          </w:p>
        </w:tc>
      </w:tr>
      <w:tr w:rsidR="00000000">
        <w:tblPrEx>
          <w:tblCellMar>
            <w:top w:w="0" w:type="dxa"/>
            <w:bottom w:w="0" w:type="dxa"/>
          </w:tblCellMar>
        </w:tblPrEx>
        <w:trPr>
          <w:cantSplit/>
        </w:trPr>
        <w:tc>
          <w:tcPr>
            <w:tcW w:w="9356" w:type="dxa"/>
            <w:gridSpan w:val="20"/>
          </w:tcPr>
          <w:p w:rsidR="00000000" w:rsidRDefault="00000000">
            <w:pPr>
              <w:jc w:val="center"/>
              <w:rPr>
                <w:sz w:val="16"/>
              </w:rPr>
            </w:pPr>
            <w:r>
              <w:t>Minimum Wage violation compensations</w:t>
            </w:r>
          </w:p>
        </w:tc>
      </w:tr>
      <w:tr w:rsidR="00000000">
        <w:tblPrEx>
          <w:tblCellMar>
            <w:top w:w="0" w:type="dxa"/>
            <w:bottom w:w="0" w:type="dxa"/>
          </w:tblCellMar>
        </w:tblPrEx>
        <w:trPr>
          <w:trHeight w:val="114"/>
        </w:trPr>
        <w:tc>
          <w:tcPr>
            <w:tcW w:w="1871" w:type="dxa"/>
            <w:gridSpan w:val="5"/>
            <w:tcBorders>
              <w:bottom w:val="single" w:sz="4" w:space="0" w:color="auto"/>
            </w:tcBorders>
          </w:tcPr>
          <w:p w:rsidR="00000000" w:rsidRDefault="00000000">
            <w:pPr>
              <w:jc w:val="center"/>
            </w:pPr>
            <w:r>
              <w:t>Sector</w:t>
            </w:r>
          </w:p>
        </w:tc>
        <w:tc>
          <w:tcPr>
            <w:tcW w:w="1871" w:type="dxa"/>
            <w:gridSpan w:val="4"/>
            <w:tcBorders>
              <w:bottom w:val="single" w:sz="4" w:space="0" w:color="auto"/>
            </w:tcBorders>
          </w:tcPr>
          <w:p w:rsidR="00000000" w:rsidRDefault="00000000">
            <w:pPr>
              <w:jc w:val="center"/>
            </w:pPr>
            <w:r>
              <w:t>No. of female workers</w:t>
            </w:r>
          </w:p>
        </w:tc>
        <w:tc>
          <w:tcPr>
            <w:tcW w:w="1871" w:type="dxa"/>
            <w:gridSpan w:val="3"/>
            <w:tcBorders>
              <w:bottom w:val="single" w:sz="4" w:space="0" w:color="auto"/>
            </w:tcBorders>
          </w:tcPr>
          <w:p w:rsidR="00000000" w:rsidRDefault="00000000">
            <w:pPr>
              <w:jc w:val="center"/>
            </w:pPr>
            <w:r>
              <w:t>Total in NIS</w:t>
            </w:r>
          </w:p>
        </w:tc>
        <w:tc>
          <w:tcPr>
            <w:tcW w:w="1871" w:type="dxa"/>
            <w:gridSpan w:val="5"/>
            <w:tcBorders>
              <w:bottom w:val="single" w:sz="4" w:space="0" w:color="auto"/>
            </w:tcBorders>
          </w:tcPr>
          <w:p w:rsidR="00000000" w:rsidRDefault="00000000">
            <w:pPr>
              <w:jc w:val="center"/>
            </w:pPr>
            <w:r>
              <w:t>No. of male workers</w:t>
            </w:r>
          </w:p>
        </w:tc>
        <w:tc>
          <w:tcPr>
            <w:tcW w:w="1872" w:type="dxa"/>
            <w:gridSpan w:val="3"/>
            <w:tcBorders>
              <w:bottom w:val="single" w:sz="4" w:space="0" w:color="auto"/>
            </w:tcBorders>
          </w:tcPr>
          <w:p w:rsidR="00000000" w:rsidRDefault="00000000">
            <w:pPr>
              <w:jc w:val="center"/>
            </w:pPr>
            <w:r>
              <w:t>Total in NIS</w:t>
            </w:r>
          </w:p>
        </w:tc>
      </w:tr>
      <w:tr w:rsidR="00000000">
        <w:tblPrEx>
          <w:tblCellMar>
            <w:top w:w="0" w:type="dxa"/>
            <w:bottom w:w="0" w:type="dxa"/>
          </w:tblCellMar>
        </w:tblPrEx>
        <w:trPr>
          <w:trHeight w:val="108"/>
        </w:trPr>
        <w:tc>
          <w:tcPr>
            <w:tcW w:w="1871" w:type="dxa"/>
            <w:gridSpan w:val="5"/>
            <w:tcBorders>
              <w:bottom w:val="nil"/>
            </w:tcBorders>
          </w:tcPr>
          <w:p w:rsidR="00000000" w:rsidRDefault="00000000">
            <w:r>
              <w:t>Jewish</w:t>
            </w:r>
          </w:p>
        </w:tc>
        <w:tc>
          <w:tcPr>
            <w:tcW w:w="1871" w:type="dxa"/>
            <w:gridSpan w:val="4"/>
            <w:tcBorders>
              <w:bottom w:val="nil"/>
            </w:tcBorders>
          </w:tcPr>
          <w:p w:rsidR="00000000" w:rsidRDefault="00000000">
            <w:pPr>
              <w:jc w:val="center"/>
            </w:pPr>
            <w:r>
              <w:t>589</w:t>
            </w:r>
          </w:p>
        </w:tc>
        <w:tc>
          <w:tcPr>
            <w:tcW w:w="1871" w:type="dxa"/>
            <w:gridSpan w:val="3"/>
            <w:tcBorders>
              <w:bottom w:val="nil"/>
            </w:tcBorders>
          </w:tcPr>
          <w:p w:rsidR="00000000" w:rsidRDefault="00000000">
            <w:pPr>
              <w:tabs>
                <w:tab w:val="left" w:pos="686"/>
              </w:tabs>
            </w:pPr>
            <w:r>
              <w:t xml:space="preserve">        124 190</w:t>
            </w:r>
          </w:p>
        </w:tc>
        <w:tc>
          <w:tcPr>
            <w:tcW w:w="1871" w:type="dxa"/>
            <w:gridSpan w:val="5"/>
            <w:tcBorders>
              <w:bottom w:val="nil"/>
            </w:tcBorders>
          </w:tcPr>
          <w:p w:rsidR="00000000" w:rsidRDefault="00000000">
            <w:pPr>
              <w:jc w:val="center"/>
            </w:pPr>
            <w:r>
              <w:t xml:space="preserve">   604</w:t>
            </w:r>
          </w:p>
        </w:tc>
        <w:tc>
          <w:tcPr>
            <w:tcW w:w="1872" w:type="dxa"/>
            <w:gridSpan w:val="3"/>
            <w:tcBorders>
              <w:bottom w:val="nil"/>
            </w:tcBorders>
          </w:tcPr>
          <w:p w:rsidR="00000000" w:rsidRDefault="00000000">
            <w:pPr>
              <w:jc w:val="center"/>
            </w:pPr>
            <w:r>
              <w:t xml:space="preserve">     93 625</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r>
              <w:t>Arab</w:t>
            </w:r>
          </w:p>
        </w:tc>
        <w:tc>
          <w:tcPr>
            <w:tcW w:w="1871" w:type="dxa"/>
            <w:gridSpan w:val="4"/>
            <w:tcBorders>
              <w:top w:val="nil"/>
              <w:bottom w:val="nil"/>
            </w:tcBorders>
          </w:tcPr>
          <w:p w:rsidR="00000000" w:rsidRDefault="00000000">
            <w:pPr>
              <w:jc w:val="center"/>
            </w:pPr>
            <w:r>
              <w:t>136</w:t>
            </w:r>
          </w:p>
        </w:tc>
        <w:tc>
          <w:tcPr>
            <w:tcW w:w="1871" w:type="dxa"/>
            <w:gridSpan w:val="3"/>
            <w:tcBorders>
              <w:top w:val="nil"/>
              <w:bottom w:val="nil"/>
            </w:tcBorders>
          </w:tcPr>
          <w:p w:rsidR="00000000" w:rsidRDefault="00000000">
            <w:pPr>
              <w:jc w:val="center"/>
            </w:pPr>
            <w:r>
              <w:t>33 877.63</w:t>
            </w:r>
          </w:p>
        </w:tc>
        <w:tc>
          <w:tcPr>
            <w:tcW w:w="1871" w:type="dxa"/>
            <w:gridSpan w:val="5"/>
            <w:tcBorders>
              <w:top w:val="nil"/>
              <w:bottom w:val="nil"/>
            </w:tcBorders>
          </w:tcPr>
          <w:p w:rsidR="00000000" w:rsidRDefault="00000000">
            <w:pPr>
              <w:jc w:val="center"/>
            </w:pPr>
            <w:r>
              <w:t xml:space="preserve">     63</w:t>
            </w:r>
          </w:p>
        </w:tc>
        <w:tc>
          <w:tcPr>
            <w:tcW w:w="1872" w:type="dxa"/>
            <w:gridSpan w:val="3"/>
            <w:tcBorders>
              <w:top w:val="nil"/>
              <w:bottom w:val="nil"/>
            </w:tcBorders>
          </w:tcPr>
          <w:p w:rsidR="00000000" w:rsidRDefault="00000000">
            <w:pPr>
              <w:jc w:val="center"/>
            </w:pPr>
            <w:r>
              <w:t xml:space="preserve">     17 016</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r>
              <w:t>Jewish youth</w:t>
            </w:r>
          </w:p>
        </w:tc>
        <w:tc>
          <w:tcPr>
            <w:tcW w:w="1871" w:type="dxa"/>
            <w:gridSpan w:val="4"/>
            <w:tcBorders>
              <w:top w:val="nil"/>
              <w:bottom w:val="nil"/>
            </w:tcBorders>
          </w:tcPr>
          <w:p w:rsidR="00000000" w:rsidRDefault="00000000">
            <w:pPr>
              <w:jc w:val="center"/>
            </w:pPr>
            <w:r>
              <w:t xml:space="preserve">  34</w:t>
            </w:r>
          </w:p>
        </w:tc>
        <w:tc>
          <w:tcPr>
            <w:tcW w:w="1871" w:type="dxa"/>
            <w:gridSpan w:val="3"/>
            <w:tcBorders>
              <w:top w:val="nil"/>
              <w:bottom w:val="nil"/>
            </w:tcBorders>
          </w:tcPr>
          <w:p w:rsidR="00000000" w:rsidRDefault="00000000">
            <w:r>
              <w:t xml:space="preserve">             9 928</w:t>
            </w:r>
          </w:p>
        </w:tc>
        <w:tc>
          <w:tcPr>
            <w:tcW w:w="1871" w:type="dxa"/>
            <w:gridSpan w:val="5"/>
            <w:tcBorders>
              <w:top w:val="nil"/>
              <w:bottom w:val="nil"/>
            </w:tcBorders>
          </w:tcPr>
          <w:p w:rsidR="00000000" w:rsidRDefault="00000000">
            <w:pPr>
              <w:jc w:val="center"/>
            </w:pPr>
            <w:r>
              <w:t xml:space="preserve">     23</w:t>
            </w:r>
          </w:p>
        </w:tc>
        <w:tc>
          <w:tcPr>
            <w:tcW w:w="1872" w:type="dxa"/>
            <w:gridSpan w:val="3"/>
            <w:tcBorders>
              <w:top w:val="nil"/>
              <w:bottom w:val="nil"/>
            </w:tcBorders>
          </w:tcPr>
          <w:p w:rsidR="00000000" w:rsidRDefault="00000000">
            <w:pPr>
              <w:jc w:val="center"/>
            </w:pPr>
            <w:r>
              <w:t xml:space="preserve">       5 779</w:t>
            </w:r>
          </w:p>
        </w:tc>
      </w:tr>
      <w:tr w:rsidR="00000000">
        <w:tblPrEx>
          <w:tblCellMar>
            <w:top w:w="0" w:type="dxa"/>
            <w:bottom w:w="0" w:type="dxa"/>
          </w:tblCellMar>
        </w:tblPrEx>
        <w:trPr>
          <w:trHeight w:val="108"/>
        </w:trPr>
        <w:tc>
          <w:tcPr>
            <w:tcW w:w="1871" w:type="dxa"/>
            <w:gridSpan w:val="5"/>
            <w:tcBorders>
              <w:top w:val="nil"/>
              <w:bottom w:val="nil"/>
            </w:tcBorders>
          </w:tcPr>
          <w:p w:rsidR="00000000" w:rsidRDefault="00000000">
            <w:r>
              <w:t>Arab youth</w:t>
            </w:r>
          </w:p>
        </w:tc>
        <w:tc>
          <w:tcPr>
            <w:tcW w:w="1871" w:type="dxa"/>
            <w:gridSpan w:val="4"/>
            <w:tcBorders>
              <w:top w:val="nil"/>
              <w:bottom w:val="nil"/>
            </w:tcBorders>
          </w:tcPr>
          <w:p w:rsidR="00000000" w:rsidRDefault="00000000">
            <w:pPr>
              <w:jc w:val="center"/>
            </w:pPr>
            <w:r>
              <w:t xml:space="preserve">    3</w:t>
            </w:r>
          </w:p>
        </w:tc>
        <w:tc>
          <w:tcPr>
            <w:tcW w:w="1871" w:type="dxa"/>
            <w:gridSpan w:val="3"/>
            <w:tcBorders>
              <w:top w:val="nil"/>
              <w:bottom w:val="nil"/>
            </w:tcBorders>
          </w:tcPr>
          <w:p w:rsidR="00000000" w:rsidRDefault="00000000">
            <w:pPr>
              <w:jc w:val="center"/>
            </w:pPr>
            <w:r>
              <w:t xml:space="preserve">          946</w:t>
            </w:r>
          </w:p>
        </w:tc>
        <w:tc>
          <w:tcPr>
            <w:tcW w:w="1871" w:type="dxa"/>
            <w:gridSpan w:val="5"/>
            <w:tcBorders>
              <w:top w:val="nil"/>
              <w:bottom w:val="nil"/>
            </w:tcBorders>
          </w:tcPr>
          <w:p w:rsidR="00000000" w:rsidRDefault="00000000">
            <w:pPr>
              <w:jc w:val="center"/>
            </w:pPr>
            <w:r>
              <w:t xml:space="preserve">       1</w:t>
            </w:r>
          </w:p>
        </w:tc>
        <w:tc>
          <w:tcPr>
            <w:tcW w:w="1872" w:type="dxa"/>
            <w:gridSpan w:val="3"/>
            <w:tcBorders>
              <w:top w:val="nil"/>
              <w:bottom w:val="nil"/>
            </w:tcBorders>
          </w:tcPr>
          <w:p w:rsidR="00000000" w:rsidRDefault="00000000">
            <w:pPr>
              <w:jc w:val="center"/>
            </w:pPr>
            <w:r>
              <w:t xml:space="preserve">          218</w:t>
            </w:r>
          </w:p>
        </w:tc>
      </w:tr>
      <w:tr w:rsidR="00000000">
        <w:tblPrEx>
          <w:tblCellMar>
            <w:top w:w="0" w:type="dxa"/>
            <w:bottom w:w="0" w:type="dxa"/>
          </w:tblCellMar>
        </w:tblPrEx>
        <w:trPr>
          <w:trHeight w:val="108"/>
        </w:trPr>
        <w:tc>
          <w:tcPr>
            <w:tcW w:w="1871" w:type="dxa"/>
            <w:gridSpan w:val="5"/>
            <w:tcBorders>
              <w:top w:val="nil"/>
            </w:tcBorders>
          </w:tcPr>
          <w:p w:rsidR="00000000" w:rsidRDefault="00000000">
            <w:r>
              <w:t>Foreigners</w:t>
            </w:r>
          </w:p>
        </w:tc>
        <w:tc>
          <w:tcPr>
            <w:tcW w:w="1871" w:type="dxa"/>
            <w:gridSpan w:val="4"/>
            <w:tcBorders>
              <w:top w:val="nil"/>
            </w:tcBorders>
          </w:tcPr>
          <w:p w:rsidR="00000000" w:rsidRDefault="00000000">
            <w:pPr>
              <w:jc w:val="center"/>
            </w:pPr>
            <w:r>
              <w:t>-</w:t>
            </w:r>
          </w:p>
        </w:tc>
        <w:tc>
          <w:tcPr>
            <w:tcW w:w="1871" w:type="dxa"/>
            <w:gridSpan w:val="3"/>
            <w:tcBorders>
              <w:top w:val="nil"/>
            </w:tcBorders>
          </w:tcPr>
          <w:p w:rsidR="00000000" w:rsidRDefault="00000000">
            <w:pPr>
              <w:jc w:val="center"/>
            </w:pPr>
            <w:r>
              <w:t>-</w:t>
            </w:r>
          </w:p>
        </w:tc>
        <w:tc>
          <w:tcPr>
            <w:tcW w:w="1871" w:type="dxa"/>
            <w:gridSpan w:val="5"/>
            <w:tcBorders>
              <w:top w:val="nil"/>
            </w:tcBorders>
          </w:tcPr>
          <w:p w:rsidR="00000000" w:rsidRDefault="00000000">
            <w:pPr>
              <w:jc w:val="center"/>
            </w:pPr>
            <w:r>
              <w:t>1 195</w:t>
            </w:r>
          </w:p>
        </w:tc>
        <w:tc>
          <w:tcPr>
            <w:tcW w:w="1872" w:type="dxa"/>
            <w:gridSpan w:val="3"/>
            <w:tcBorders>
              <w:top w:val="nil"/>
            </w:tcBorders>
          </w:tcPr>
          <w:p w:rsidR="00000000" w:rsidRDefault="00000000">
            <w:pPr>
              <w:jc w:val="center"/>
            </w:pPr>
            <w:r>
              <w:t>3 063 471</w:t>
            </w:r>
          </w:p>
        </w:tc>
      </w:tr>
      <w:tr w:rsidR="00000000">
        <w:tblPrEx>
          <w:tblCellMar>
            <w:top w:w="0" w:type="dxa"/>
            <w:bottom w:w="0" w:type="dxa"/>
          </w:tblCellMar>
        </w:tblPrEx>
        <w:trPr>
          <w:trHeight w:val="108"/>
        </w:trPr>
        <w:tc>
          <w:tcPr>
            <w:tcW w:w="1871" w:type="dxa"/>
            <w:gridSpan w:val="5"/>
          </w:tcPr>
          <w:p w:rsidR="00000000" w:rsidRDefault="00000000">
            <w:r>
              <w:t>Total</w:t>
            </w:r>
          </w:p>
        </w:tc>
        <w:tc>
          <w:tcPr>
            <w:tcW w:w="1871" w:type="dxa"/>
            <w:gridSpan w:val="4"/>
          </w:tcPr>
          <w:p w:rsidR="00000000" w:rsidRDefault="00000000">
            <w:pPr>
              <w:jc w:val="center"/>
            </w:pPr>
            <w:r>
              <w:t xml:space="preserve"> 762</w:t>
            </w:r>
          </w:p>
        </w:tc>
        <w:tc>
          <w:tcPr>
            <w:tcW w:w="1871" w:type="dxa"/>
            <w:gridSpan w:val="3"/>
          </w:tcPr>
          <w:p w:rsidR="00000000" w:rsidRDefault="00000000">
            <w:r>
              <w:t xml:space="preserve">         168 943</w:t>
            </w:r>
          </w:p>
        </w:tc>
        <w:tc>
          <w:tcPr>
            <w:tcW w:w="1871" w:type="dxa"/>
            <w:gridSpan w:val="5"/>
          </w:tcPr>
          <w:p w:rsidR="00000000" w:rsidRDefault="00000000">
            <w:pPr>
              <w:jc w:val="center"/>
            </w:pPr>
            <w:r>
              <w:t>1 886</w:t>
            </w:r>
          </w:p>
        </w:tc>
        <w:tc>
          <w:tcPr>
            <w:tcW w:w="1872" w:type="dxa"/>
            <w:gridSpan w:val="3"/>
          </w:tcPr>
          <w:p w:rsidR="00000000" w:rsidRDefault="00000000">
            <w:pPr>
              <w:jc w:val="center"/>
            </w:pPr>
            <w:r>
              <w:t>3 180 110</w:t>
            </w:r>
          </w:p>
        </w:tc>
      </w:tr>
      <w:tr w:rsidR="00000000">
        <w:tblPrEx>
          <w:tblCellMar>
            <w:top w:w="0" w:type="dxa"/>
            <w:bottom w:w="0" w:type="dxa"/>
          </w:tblCellMar>
        </w:tblPrEx>
        <w:trPr>
          <w:cantSplit/>
          <w:trHeight w:val="108"/>
        </w:trPr>
        <w:tc>
          <w:tcPr>
            <w:tcW w:w="1871" w:type="dxa"/>
            <w:gridSpan w:val="5"/>
            <w:tcBorders>
              <w:bottom w:val="single" w:sz="4" w:space="0" w:color="auto"/>
            </w:tcBorders>
          </w:tcPr>
          <w:p w:rsidR="00000000" w:rsidRDefault="00000000">
            <w:r>
              <w:t>Cumulative total</w:t>
            </w:r>
          </w:p>
        </w:tc>
        <w:tc>
          <w:tcPr>
            <w:tcW w:w="7485" w:type="dxa"/>
            <w:gridSpan w:val="15"/>
            <w:tcBorders>
              <w:bottom w:val="single" w:sz="4" w:space="0" w:color="auto"/>
            </w:tcBorders>
          </w:tcPr>
          <w:p w:rsidR="00000000" w:rsidRDefault="00000000">
            <w:r>
              <w:t>2 648 workers received 3 349 053 NIS</w:t>
            </w:r>
          </w:p>
        </w:tc>
      </w:tr>
    </w:tbl>
    <w:p w:rsidR="00000000" w:rsidRDefault="00000000"/>
    <w:p w:rsidR="00000000" w:rsidRDefault="00000000">
      <w:r>
        <w:tab/>
      </w:r>
      <w:r>
        <w:rPr>
          <w:u w:val="single"/>
        </w:rPr>
        <w:t>Source</w:t>
      </w:r>
      <w:r>
        <w:t>:  The Ministry of Labour and Social Affairs.</w:t>
      </w:r>
    </w:p>
    <w:p w:rsidR="00000000" w:rsidRDefault="00000000"/>
    <w:p w:rsidR="00000000" w:rsidRDefault="00000000">
      <w:pPr>
        <w:pStyle w:val="ParaNo"/>
        <w:ind w:left="0" w:firstLine="0"/>
        <w:rPr>
          <w:lang w:val="en-GB"/>
        </w:rPr>
      </w:pPr>
      <w:r>
        <w:rPr>
          <w:lang w:val="en-GB"/>
        </w:rPr>
        <w:t>The latest years show an increasing enforcement activity:</w:t>
      </w:r>
    </w:p>
    <w:p w:rsidR="00000000" w:rsidRDefault="00000000"/>
    <w:p w:rsidR="00000000" w:rsidRDefault="00000000">
      <w:pPr>
        <w:pStyle w:val="Heading1"/>
      </w:pPr>
      <w:r>
        <w:br w:type="page"/>
        <w:t>Table 12</w:t>
      </w:r>
    </w:p>
    <w:p w:rsidR="00000000" w:rsidRDefault="00000000"/>
    <w:p w:rsidR="00000000" w:rsidRDefault="00000000">
      <w:pPr>
        <w:pStyle w:val="Heading1"/>
      </w:pPr>
      <w:r>
        <w:t>Inspections, violations and compensation 1998-1999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2410"/>
        <w:gridCol w:w="2268"/>
      </w:tblGrid>
      <w:tr w:rsidR="00000000">
        <w:tblPrEx>
          <w:tblCellMar>
            <w:top w:w="0" w:type="dxa"/>
            <w:bottom w:w="0" w:type="dxa"/>
          </w:tblCellMar>
        </w:tblPrEx>
        <w:tc>
          <w:tcPr>
            <w:tcW w:w="4678" w:type="dxa"/>
            <w:tcBorders>
              <w:bottom w:val="single" w:sz="4" w:space="0" w:color="auto"/>
            </w:tcBorders>
          </w:tcPr>
          <w:p w:rsidR="00000000" w:rsidRDefault="00000000"/>
        </w:tc>
        <w:tc>
          <w:tcPr>
            <w:tcW w:w="2410" w:type="dxa"/>
            <w:tcBorders>
              <w:bottom w:val="single" w:sz="4" w:space="0" w:color="auto"/>
            </w:tcBorders>
          </w:tcPr>
          <w:p w:rsidR="00000000" w:rsidRDefault="00000000">
            <w:pPr>
              <w:jc w:val="center"/>
            </w:pPr>
            <w:r>
              <w:t>1998</w:t>
            </w:r>
          </w:p>
        </w:tc>
        <w:tc>
          <w:tcPr>
            <w:tcW w:w="2268"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4678" w:type="dxa"/>
            <w:tcBorders>
              <w:bottom w:val="nil"/>
            </w:tcBorders>
          </w:tcPr>
          <w:p w:rsidR="00000000" w:rsidRDefault="00000000">
            <w:r>
              <w:t>Work places inspected</w:t>
            </w:r>
          </w:p>
        </w:tc>
        <w:tc>
          <w:tcPr>
            <w:tcW w:w="2410" w:type="dxa"/>
            <w:tcBorders>
              <w:bottom w:val="nil"/>
            </w:tcBorders>
          </w:tcPr>
          <w:p w:rsidR="00000000" w:rsidRDefault="00000000">
            <w:pPr>
              <w:jc w:val="center"/>
            </w:pPr>
            <w:r>
              <w:t xml:space="preserve">  2 560</w:t>
            </w:r>
          </w:p>
        </w:tc>
        <w:tc>
          <w:tcPr>
            <w:tcW w:w="2268" w:type="dxa"/>
            <w:tcBorders>
              <w:bottom w:val="nil"/>
            </w:tcBorders>
          </w:tcPr>
          <w:p w:rsidR="00000000" w:rsidRDefault="00000000">
            <w:pPr>
              <w:jc w:val="center"/>
            </w:pPr>
            <w:r>
              <w:t xml:space="preserve"> 6 500</w:t>
            </w:r>
          </w:p>
        </w:tc>
      </w:tr>
      <w:tr w:rsidR="00000000">
        <w:tblPrEx>
          <w:tblCellMar>
            <w:top w:w="0" w:type="dxa"/>
            <w:bottom w:w="0" w:type="dxa"/>
          </w:tblCellMar>
        </w:tblPrEx>
        <w:tc>
          <w:tcPr>
            <w:tcW w:w="4678" w:type="dxa"/>
            <w:tcBorders>
              <w:top w:val="nil"/>
              <w:bottom w:val="nil"/>
            </w:tcBorders>
          </w:tcPr>
          <w:p w:rsidR="00000000" w:rsidRDefault="00000000">
            <w:r>
              <w:t>Number of workers at inspected sites</w:t>
            </w:r>
          </w:p>
        </w:tc>
        <w:tc>
          <w:tcPr>
            <w:tcW w:w="2410" w:type="dxa"/>
            <w:tcBorders>
              <w:top w:val="nil"/>
              <w:bottom w:val="nil"/>
            </w:tcBorders>
          </w:tcPr>
          <w:p w:rsidR="00000000" w:rsidRDefault="00000000">
            <w:pPr>
              <w:jc w:val="center"/>
            </w:pPr>
            <w:r>
              <w:t>17 780</w:t>
            </w:r>
          </w:p>
        </w:tc>
        <w:tc>
          <w:tcPr>
            <w:tcW w:w="2268" w:type="dxa"/>
            <w:tcBorders>
              <w:top w:val="nil"/>
              <w:bottom w:val="nil"/>
            </w:tcBorders>
          </w:tcPr>
          <w:p w:rsidR="00000000" w:rsidRDefault="00000000">
            <w:pPr>
              <w:jc w:val="center"/>
            </w:pPr>
            <w:r>
              <w:t>36 000</w:t>
            </w:r>
          </w:p>
        </w:tc>
      </w:tr>
      <w:tr w:rsidR="00000000">
        <w:tblPrEx>
          <w:tblCellMar>
            <w:top w:w="0" w:type="dxa"/>
            <w:bottom w:w="0" w:type="dxa"/>
          </w:tblCellMar>
        </w:tblPrEx>
        <w:tc>
          <w:tcPr>
            <w:tcW w:w="4678" w:type="dxa"/>
            <w:tcBorders>
              <w:top w:val="nil"/>
              <w:bottom w:val="nil"/>
            </w:tcBorders>
          </w:tcPr>
          <w:p w:rsidR="00000000" w:rsidRDefault="00000000">
            <w:r>
              <w:t xml:space="preserve">  Men</w:t>
            </w:r>
          </w:p>
        </w:tc>
        <w:tc>
          <w:tcPr>
            <w:tcW w:w="2410" w:type="dxa"/>
            <w:tcBorders>
              <w:top w:val="nil"/>
              <w:bottom w:val="nil"/>
            </w:tcBorders>
          </w:tcPr>
          <w:p w:rsidR="00000000" w:rsidRDefault="00000000">
            <w:pPr>
              <w:jc w:val="center"/>
            </w:pPr>
            <w:r>
              <w:t>11 316</w:t>
            </w:r>
          </w:p>
        </w:tc>
        <w:tc>
          <w:tcPr>
            <w:tcW w:w="2268" w:type="dxa"/>
            <w:tcBorders>
              <w:top w:val="nil"/>
              <w:bottom w:val="nil"/>
            </w:tcBorders>
          </w:tcPr>
          <w:p w:rsidR="00000000" w:rsidRDefault="00000000">
            <w:pPr>
              <w:jc w:val="center"/>
            </w:pPr>
            <w:r>
              <w:t>27 000</w:t>
            </w:r>
          </w:p>
        </w:tc>
      </w:tr>
      <w:tr w:rsidR="00000000">
        <w:tblPrEx>
          <w:tblCellMar>
            <w:top w:w="0" w:type="dxa"/>
            <w:bottom w:w="0" w:type="dxa"/>
          </w:tblCellMar>
        </w:tblPrEx>
        <w:tc>
          <w:tcPr>
            <w:tcW w:w="4678" w:type="dxa"/>
            <w:tcBorders>
              <w:top w:val="nil"/>
              <w:bottom w:val="nil"/>
            </w:tcBorders>
          </w:tcPr>
          <w:p w:rsidR="00000000" w:rsidRDefault="00000000">
            <w:r>
              <w:t xml:space="preserve">  Women</w:t>
            </w:r>
          </w:p>
        </w:tc>
        <w:tc>
          <w:tcPr>
            <w:tcW w:w="2410" w:type="dxa"/>
            <w:tcBorders>
              <w:top w:val="nil"/>
              <w:bottom w:val="nil"/>
            </w:tcBorders>
          </w:tcPr>
          <w:p w:rsidR="00000000" w:rsidRDefault="00000000">
            <w:pPr>
              <w:jc w:val="center"/>
            </w:pPr>
            <w:r>
              <w:t xml:space="preserve">  6 464</w:t>
            </w:r>
          </w:p>
        </w:tc>
        <w:tc>
          <w:tcPr>
            <w:tcW w:w="2268" w:type="dxa"/>
            <w:tcBorders>
              <w:top w:val="nil"/>
              <w:bottom w:val="nil"/>
            </w:tcBorders>
          </w:tcPr>
          <w:p w:rsidR="00000000" w:rsidRDefault="00000000">
            <w:pPr>
              <w:jc w:val="center"/>
            </w:pPr>
            <w:r>
              <w:t xml:space="preserve"> 9 000</w:t>
            </w:r>
          </w:p>
        </w:tc>
      </w:tr>
      <w:tr w:rsidR="00000000">
        <w:tblPrEx>
          <w:tblCellMar>
            <w:top w:w="0" w:type="dxa"/>
            <w:bottom w:w="0" w:type="dxa"/>
          </w:tblCellMar>
        </w:tblPrEx>
        <w:tc>
          <w:tcPr>
            <w:tcW w:w="4678" w:type="dxa"/>
            <w:tcBorders>
              <w:top w:val="nil"/>
              <w:bottom w:val="nil"/>
            </w:tcBorders>
          </w:tcPr>
          <w:p w:rsidR="00000000" w:rsidRDefault="00000000">
            <w:r>
              <w:t>Number of violations of the law</w:t>
            </w:r>
          </w:p>
        </w:tc>
        <w:tc>
          <w:tcPr>
            <w:tcW w:w="2410" w:type="dxa"/>
            <w:tcBorders>
              <w:top w:val="nil"/>
              <w:bottom w:val="nil"/>
            </w:tcBorders>
          </w:tcPr>
          <w:p w:rsidR="00000000" w:rsidRDefault="00000000">
            <w:pPr>
              <w:jc w:val="center"/>
            </w:pPr>
            <w:r>
              <w:t xml:space="preserve">  3 884</w:t>
            </w:r>
          </w:p>
        </w:tc>
        <w:tc>
          <w:tcPr>
            <w:tcW w:w="2268" w:type="dxa"/>
            <w:tcBorders>
              <w:top w:val="nil"/>
              <w:bottom w:val="nil"/>
            </w:tcBorders>
          </w:tcPr>
          <w:p w:rsidR="00000000" w:rsidRDefault="00000000">
            <w:pPr>
              <w:jc w:val="center"/>
            </w:pPr>
            <w:r>
              <w:t xml:space="preserve"> 1 981</w:t>
            </w:r>
          </w:p>
        </w:tc>
      </w:tr>
      <w:tr w:rsidR="00000000">
        <w:tblPrEx>
          <w:tblCellMar>
            <w:top w:w="0" w:type="dxa"/>
            <w:bottom w:w="0" w:type="dxa"/>
          </w:tblCellMar>
        </w:tblPrEx>
        <w:tc>
          <w:tcPr>
            <w:tcW w:w="4678" w:type="dxa"/>
            <w:tcBorders>
              <w:top w:val="nil"/>
              <w:bottom w:val="nil"/>
            </w:tcBorders>
          </w:tcPr>
          <w:p w:rsidR="00000000" w:rsidRDefault="00000000">
            <w:r>
              <w:t xml:space="preserve">  Men</w:t>
            </w:r>
          </w:p>
        </w:tc>
        <w:tc>
          <w:tcPr>
            <w:tcW w:w="2410" w:type="dxa"/>
            <w:tcBorders>
              <w:top w:val="nil"/>
              <w:bottom w:val="nil"/>
            </w:tcBorders>
          </w:tcPr>
          <w:p w:rsidR="00000000" w:rsidRDefault="00000000">
            <w:pPr>
              <w:jc w:val="center"/>
            </w:pPr>
            <w:r>
              <w:t xml:space="preserve">  3 159</w:t>
            </w:r>
          </w:p>
        </w:tc>
        <w:tc>
          <w:tcPr>
            <w:tcW w:w="2268" w:type="dxa"/>
            <w:tcBorders>
              <w:top w:val="nil"/>
              <w:bottom w:val="nil"/>
            </w:tcBorders>
          </w:tcPr>
          <w:p w:rsidR="00000000" w:rsidRDefault="00000000">
            <w:pPr>
              <w:jc w:val="center"/>
            </w:pPr>
            <w:r>
              <w:t xml:space="preserve"> 1 720</w:t>
            </w:r>
          </w:p>
        </w:tc>
      </w:tr>
      <w:tr w:rsidR="00000000">
        <w:tblPrEx>
          <w:tblCellMar>
            <w:top w:w="0" w:type="dxa"/>
            <w:bottom w:w="0" w:type="dxa"/>
          </w:tblCellMar>
        </w:tblPrEx>
        <w:tc>
          <w:tcPr>
            <w:tcW w:w="4678" w:type="dxa"/>
            <w:tcBorders>
              <w:top w:val="nil"/>
              <w:bottom w:val="nil"/>
            </w:tcBorders>
          </w:tcPr>
          <w:p w:rsidR="00000000" w:rsidRDefault="00000000">
            <w:r>
              <w:t xml:space="preserve">  Women</w:t>
            </w:r>
          </w:p>
        </w:tc>
        <w:tc>
          <w:tcPr>
            <w:tcW w:w="2410" w:type="dxa"/>
            <w:tcBorders>
              <w:top w:val="nil"/>
              <w:bottom w:val="nil"/>
            </w:tcBorders>
          </w:tcPr>
          <w:p w:rsidR="00000000" w:rsidRDefault="00000000">
            <w:pPr>
              <w:jc w:val="center"/>
            </w:pPr>
            <w:r>
              <w:t xml:space="preserve">     725</w:t>
            </w:r>
          </w:p>
        </w:tc>
        <w:tc>
          <w:tcPr>
            <w:tcW w:w="2268" w:type="dxa"/>
            <w:tcBorders>
              <w:top w:val="nil"/>
              <w:bottom w:val="nil"/>
            </w:tcBorders>
          </w:tcPr>
          <w:p w:rsidR="00000000" w:rsidRDefault="00000000">
            <w:pPr>
              <w:jc w:val="center"/>
            </w:pPr>
            <w:r>
              <w:t xml:space="preserve">   261</w:t>
            </w:r>
          </w:p>
        </w:tc>
      </w:tr>
      <w:tr w:rsidR="00000000">
        <w:tblPrEx>
          <w:tblCellMar>
            <w:top w:w="0" w:type="dxa"/>
            <w:bottom w:w="0" w:type="dxa"/>
          </w:tblCellMar>
        </w:tblPrEx>
        <w:tc>
          <w:tcPr>
            <w:tcW w:w="4678" w:type="dxa"/>
            <w:tcBorders>
              <w:top w:val="nil"/>
              <w:bottom w:val="nil"/>
            </w:tcBorders>
          </w:tcPr>
          <w:p w:rsidR="00000000" w:rsidRDefault="00000000">
            <w:r>
              <w:t>Compensation (back pay) by employers</w:t>
            </w:r>
          </w:p>
        </w:tc>
        <w:tc>
          <w:tcPr>
            <w:tcW w:w="2410" w:type="dxa"/>
            <w:tcBorders>
              <w:top w:val="nil"/>
              <w:bottom w:val="nil"/>
            </w:tcBorders>
          </w:tcPr>
          <w:p w:rsidR="00000000" w:rsidRDefault="00000000">
            <w:pPr>
              <w:jc w:val="center"/>
            </w:pPr>
            <w:r>
              <w:t>NIS 6.2 million</w:t>
            </w:r>
          </w:p>
        </w:tc>
        <w:tc>
          <w:tcPr>
            <w:tcW w:w="2268" w:type="dxa"/>
            <w:tcBorders>
              <w:top w:val="nil"/>
              <w:bottom w:val="nil"/>
            </w:tcBorders>
          </w:tcPr>
          <w:p w:rsidR="00000000" w:rsidRDefault="00000000">
            <w:pPr>
              <w:jc w:val="center"/>
            </w:pPr>
            <w:r>
              <w:t>NIS 4.7 million</w:t>
            </w:r>
          </w:p>
        </w:tc>
      </w:tr>
      <w:tr w:rsidR="00000000">
        <w:tblPrEx>
          <w:tblCellMar>
            <w:top w:w="0" w:type="dxa"/>
            <w:bottom w:w="0" w:type="dxa"/>
          </w:tblCellMar>
        </w:tblPrEx>
        <w:tc>
          <w:tcPr>
            <w:tcW w:w="4678" w:type="dxa"/>
            <w:tcBorders>
              <w:top w:val="nil"/>
              <w:bottom w:val="nil"/>
            </w:tcBorders>
          </w:tcPr>
          <w:p w:rsidR="00000000" w:rsidRDefault="00000000">
            <w:r>
              <w:t xml:space="preserve">  Men</w:t>
            </w:r>
          </w:p>
        </w:tc>
        <w:tc>
          <w:tcPr>
            <w:tcW w:w="2410" w:type="dxa"/>
            <w:tcBorders>
              <w:top w:val="nil"/>
              <w:bottom w:val="nil"/>
            </w:tcBorders>
          </w:tcPr>
          <w:p w:rsidR="00000000" w:rsidRDefault="00000000">
            <w:pPr>
              <w:jc w:val="center"/>
            </w:pPr>
            <w:r>
              <w:t>NIS 5.7 million</w:t>
            </w:r>
          </w:p>
        </w:tc>
        <w:tc>
          <w:tcPr>
            <w:tcW w:w="2268" w:type="dxa"/>
            <w:tcBorders>
              <w:top w:val="nil"/>
              <w:bottom w:val="nil"/>
            </w:tcBorders>
          </w:tcPr>
          <w:p w:rsidR="00000000" w:rsidRDefault="00000000">
            <w:pPr>
              <w:jc w:val="center"/>
            </w:pPr>
            <w:r>
              <w:t>NIS 4.5 million</w:t>
            </w:r>
          </w:p>
        </w:tc>
      </w:tr>
      <w:tr w:rsidR="00000000">
        <w:tblPrEx>
          <w:tblCellMar>
            <w:top w:w="0" w:type="dxa"/>
            <w:bottom w:w="0" w:type="dxa"/>
          </w:tblCellMar>
        </w:tblPrEx>
        <w:tc>
          <w:tcPr>
            <w:tcW w:w="4678" w:type="dxa"/>
            <w:tcBorders>
              <w:top w:val="nil"/>
            </w:tcBorders>
          </w:tcPr>
          <w:p w:rsidR="00000000" w:rsidRDefault="00000000">
            <w:r>
              <w:t xml:space="preserve">  Women</w:t>
            </w:r>
          </w:p>
        </w:tc>
        <w:tc>
          <w:tcPr>
            <w:tcW w:w="2410" w:type="dxa"/>
            <w:tcBorders>
              <w:top w:val="nil"/>
            </w:tcBorders>
          </w:tcPr>
          <w:p w:rsidR="00000000" w:rsidRDefault="00000000">
            <w:pPr>
              <w:jc w:val="center"/>
            </w:pPr>
            <w:r>
              <w:t>NIS 0.5 million</w:t>
            </w:r>
          </w:p>
        </w:tc>
        <w:tc>
          <w:tcPr>
            <w:tcW w:w="2268" w:type="dxa"/>
            <w:tcBorders>
              <w:top w:val="nil"/>
            </w:tcBorders>
          </w:tcPr>
          <w:p w:rsidR="00000000" w:rsidRDefault="00000000">
            <w:pPr>
              <w:jc w:val="center"/>
            </w:pPr>
            <w:r>
              <w:t>NIS 0.2 million</w:t>
            </w:r>
          </w:p>
        </w:tc>
      </w:tr>
    </w:tbl>
    <w:p w:rsidR="00000000" w:rsidRDefault="00000000"/>
    <w:p w:rsidR="00000000" w:rsidRDefault="00000000">
      <w:r>
        <w:tab/>
      </w:r>
      <w:r>
        <w:rPr>
          <w:u w:val="single"/>
        </w:rPr>
        <w:t>Source</w:t>
      </w:r>
      <w:r>
        <w:t>:  The Ministry of Labour and Social Affairs.</w:t>
      </w:r>
    </w:p>
    <w:p w:rsidR="00000000" w:rsidRDefault="00000000"/>
    <w:p w:rsidR="00000000" w:rsidRDefault="00000000">
      <w:pPr>
        <w:pStyle w:val="ParaNo"/>
        <w:ind w:left="0" w:firstLine="0"/>
        <w:rPr>
          <w:lang w:val="en-GB"/>
        </w:rPr>
      </w:pPr>
      <w:r>
        <w:rPr>
          <w:lang w:val="en-GB"/>
        </w:rPr>
        <w:t>In 2000, the policy concerning the enforcement of the minimum wage (described in Israel’s initial report) was revised.  From now on, an expanded effort will be made to take legal action against employers violating the Law, seeking compensation from the employer for the workers - especially in serious cases.  However, the success of this policy depends on adequate means being allocated to the ministry in the 2001 budget.</w:t>
      </w:r>
    </w:p>
    <w:p w:rsidR="00000000" w:rsidRDefault="00000000"/>
    <w:p w:rsidR="00000000" w:rsidRDefault="00000000">
      <w:pPr>
        <w:pStyle w:val="ParaNo"/>
        <w:ind w:left="0" w:firstLine="0"/>
        <w:rPr>
          <w:lang w:val="en-GB"/>
        </w:rPr>
      </w:pPr>
      <w:r>
        <w:rPr>
          <w:lang w:val="en-GB"/>
        </w:rPr>
        <w:t>According to a recent study conducted by the Ministry of Labour and Social Affairs, the percentage of workers who do not receive the legal minimum wage (per hour) is about 5.5 per cent of the whole working population.  Data based on the number of workers who are in fact entitled to minimum wage is problematic and cannot be relied upon.</w:t>
      </w:r>
    </w:p>
    <w:p w:rsidR="00000000" w:rsidRDefault="00000000"/>
    <w:p w:rsidR="00000000" w:rsidRDefault="00000000">
      <w:pPr>
        <w:pStyle w:val="Heading3"/>
      </w:pPr>
      <w:r>
        <w:t>(c)</w:t>
      </w:r>
      <w:r>
        <w:tab/>
        <w:t>Equal pay for work of equal value</w:t>
      </w:r>
    </w:p>
    <w:p w:rsidR="00000000" w:rsidRDefault="00000000"/>
    <w:p w:rsidR="00000000" w:rsidRDefault="00000000">
      <w:pPr>
        <w:pStyle w:val="ParaNo"/>
        <w:ind w:left="0" w:firstLine="0"/>
        <w:rPr>
          <w:lang w:val="en-GB"/>
        </w:rPr>
      </w:pPr>
      <w:r>
        <w:rPr>
          <w:lang w:val="en-GB"/>
        </w:rPr>
        <w:t>Women’s wages, though still lower than men’s, have continued to improve.  In 1998, women’s average hourly wages were 83 per cent of men’s.  By occupation, their hourly wages are still highest, relative to men, in the category “other professional and technicians” (89 per cent).  Women earn the least, relative to men, among skilled industrial and construction workers, but this ratio has improved from 57 per cent in 1995 to 63 per cent in 1998.  In both 1997 and 1998, women worked on the average 25 per cent fewer hours per week than men.</w:t>
      </w:r>
    </w:p>
    <w:p w:rsidR="00000000" w:rsidRDefault="00000000"/>
    <w:p w:rsidR="00000000" w:rsidRDefault="00000000">
      <w:pPr>
        <w:pStyle w:val="Heading1"/>
      </w:pPr>
      <w:r>
        <w:br w:type="page"/>
        <w:t>Table 13</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5"/>
        <w:gridCol w:w="2393"/>
        <w:gridCol w:w="2283"/>
      </w:tblGrid>
      <w:tr w:rsidR="00000000">
        <w:tblPrEx>
          <w:tblCellMar>
            <w:top w:w="0" w:type="dxa"/>
            <w:bottom w:w="0" w:type="dxa"/>
          </w:tblCellMar>
        </w:tblPrEx>
        <w:trPr>
          <w:cantSplit/>
        </w:trPr>
        <w:tc>
          <w:tcPr>
            <w:tcW w:w="9321" w:type="dxa"/>
            <w:gridSpan w:val="3"/>
            <w:tcBorders>
              <w:top w:val="nil"/>
              <w:left w:val="nil"/>
              <w:right w:val="nil"/>
            </w:tcBorders>
          </w:tcPr>
          <w:p w:rsidR="00000000" w:rsidRDefault="00000000">
            <w:pPr>
              <w:pStyle w:val="Heading1"/>
            </w:pPr>
            <w:r>
              <w:t>Urban wage and salary workers:  women’s hourly wages as a per cent of</w:t>
            </w:r>
          </w:p>
          <w:p w:rsidR="00000000" w:rsidRDefault="00000000">
            <w:pPr>
              <w:pStyle w:val="Heading1"/>
            </w:pPr>
            <w:r>
              <w:t>men’s hourly wages, 1995 and 1998</w:t>
            </w:r>
          </w:p>
          <w:p w:rsidR="00000000" w:rsidRDefault="00000000"/>
        </w:tc>
      </w:tr>
      <w:tr w:rsidR="00000000">
        <w:tblPrEx>
          <w:tblCellMar>
            <w:top w:w="0" w:type="dxa"/>
            <w:bottom w:w="0" w:type="dxa"/>
          </w:tblCellMar>
        </w:tblPrEx>
        <w:trPr>
          <w:cantSplit/>
        </w:trPr>
        <w:tc>
          <w:tcPr>
            <w:tcW w:w="4645" w:type="dxa"/>
            <w:vMerge w:val="restart"/>
          </w:tcPr>
          <w:p w:rsidR="00000000" w:rsidRDefault="00000000">
            <w:pPr>
              <w:spacing w:before="120"/>
            </w:pPr>
            <w:r>
              <w:t>Occupation</w:t>
            </w:r>
          </w:p>
        </w:tc>
        <w:tc>
          <w:tcPr>
            <w:tcW w:w="4676" w:type="dxa"/>
            <w:gridSpan w:val="2"/>
          </w:tcPr>
          <w:p w:rsidR="00000000" w:rsidRDefault="00000000">
            <w:pPr>
              <w:jc w:val="center"/>
            </w:pPr>
            <w:r>
              <w:t>Percentage</w:t>
            </w:r>
          </w:p>
        </w:tc>
      </w:tr>
      <w:tr w:rsidR="00000000">
        <w:tblPrEx>
          <w:tblCellMar>
            <w:top w:w="0" w:type="dxa"/>
            <w:bottom w:w="0" w:type="dxa"/>
          </w:tblCellMar>
        </w:tblPrEx>
        <w:trPr>
          <w:cantSplit/>
        </w:trPr>
        <w:tc>
          <w:tcPr>
            <w:tcW w:w="4645" w:type="dxa"/>
            <w:vMerge/>
          </w:tcPr>
          <w:p w:rsidR="00000000" w:rsidRDefault="00000000"/>
        </w:tc>
        <w:tc>
          <w:tcPr>
            <w:tcW w:w="2393" w:type="dxa"/>
          </w:tcPr>
          <w:p w:rsidR="00000000" w:rsidRDefault="00000000">
            <w:pPr>
              <w:jc w:val="center"/>
            </w:pPr>
            <w:r>
              <w:t>1995</w:t>
            </w:r>
          </w:p>
        </w:tc>
        <w:tc>
          <w:tcPr>
            <w:tcW w:w="2283" w:type="dxa"/>
          </w:tcPr>
          <w:p w:rsidR="00000000" w:rsidRDefault="00000000">
            <w:pPr>
              <w:jc w:val="center"/>
            </w:pPr>
            <w:r>
              <w:t>1998</w:t>
            </w:r>
          </w:p>
        </w:tc>
      </w:tr>
      <w:tr w:rsidR="00000000">
        <w:tblPrEx>
          <w:tblCellMar>
            <w:top w:w="0" w:type="dxa"/>
            <w:bottom w:w="0" w:type="dxa"/>
          </w:tblCellMar>
        </w:tblPrEx>
        <w:trPr>
          <w:cantSplit/>
        </w:trPr>
        <w:tc>
          <w:tcPr>
            <w:tcW w:w="4645" w:type="dxa"/>
            <w:tcBorders>
              <w:bottom w:val="nil"/>
            </w:tcBorders>
          </w:tcPr>
          <w:p w:rsidR="00000000" w:rsidRDefault="00000000">
            <w:r>
              <w:t>Total</w:t>
            </w:r>
          </w:p>
        </w:tc>
        <w:tc>
          <w:tcPr>
            <w:tcW w:w="2393" w:type="dxa"/>
            <w:tcBorders>
              <w:bottom w:val="nil"/>
            </w:tcBorders>
          </w:tcPr>
          <w:p w:rsidR="00000000" w:rsidRDefault="00000000">
            <w:pPr>
              <w:jc w:val="center"/>
            </w:pPr>
            <w:r>
              <w:t>80.7</w:t>
            </w:r>
          </w:p>
        </w:tc>
        <w:tc>
          <w:tcPr>
            <w:tcW w:w="2283" w:type="dxa"/>
            <w:tcBorders>
              <w:bottom w:val="nil"/>
            </w:tcBorders>
          </w:tcPr>
          <w:p w:rsidR="00000000" w:rsidRDefault="00000000">
            <w:pPr>
              <w:jc w:val="center"/>
            </w:pPr>
            <w:r>
              <w:t>82.9</w:t>
            </w:r>
          </w:p>
        </w:tc>
      </w:tr>
      <w:tr w:rsidR="00000000">
        <w:tblPrEx>
          <w:tblCellMar>
            <w:top w:w="0" w:type="dxa"/>
            <w:bottom w:w="0" w:type="dxa"/>
          </w:tblCellMar>
        </w:tblPrEx>
        <w:trPr>
          <w:cantSplit/>
        </w:trPr>
        <w:tc>
          <w:tcPr>
            <w:tcW w:w="4645" w:type="dxa"/>
            <w:tcBorders>
              <w:top w:val="nil"/>
              <w:bottom w:val="nil"/>
            </w:tcBorders>
          </w:tcPr>
          <w:p w:rsidR="00000000" w:rsidRDefault="00000000">
            <w:r>
              <w:t>Academic professionals</w:t>
            </w:r>
          </w:p>
        </w:tc>
        <w:tc>
          <w:tcPr>
            <w:tcW w:w="2393" w:type="dxa"/>
            <w:tcBorders>
              <w:top w:val="nil"/>
              <w:bottom w:val="nil"/>
            </w:tcBorders>
          </w:tcPr>
          <w:p w:rsidR="00000000" w:rsidRDefault="00000000">
            <w:pPr>
              <w:jc w:val="center"/>
            </w:pPr>
            <w:r>
              <w:t>79.4</w:t>
            </w:r>
          </w:p>
        </w:tc>
        <w:tc>
          <w:tcPr>
            <w:tcW w:w="2283" w:type="dxa"/>
            <w:tcBorders>
              <w:top w:val="nil"/>
              <w:bottom w:val="nil"/>
            </w:tcBorders>
          </w:tcPr>
          <w:p w:rsidR="00000000" w:rsidRDefault="00000000">
            <w:pPr>
              <w:jc w:val="center"/>
            </w:pPr>
            <w:r>
              <w:t>85.7</w:t>
            </w:r>
          </w:p>
        </w:tc>
      </w:tr>
      <w:tr w:rsidR="00000000">
        <w:tblPrEx>
          <w:tblCellMar>
            <w:top w:w="0" w:type="dxa"/>
            <w:bottom w:w="0" w:type="dxa"/>
          </w:tblCellMar>
        </w:tblPrEx>
        <w:trPr>
          <w:cantSplit/>
        </w:trPr>
        <w:tc>
          <w:tcPr>
            <w:tcW w:w="4645" w:type="dxa"/>
            <w:tcBorders>
              <w:top w:val="nil"/>
              <w:bottom w:val="nil"/>
            </w:tcBorders>
          </w:tcPr>
          <w:p w:rsidR="00000000" w:rsidRDefault="00000000">
            <w:r>
              <w:t>Other professional and technicians</w:t>
            </w:r>
          </w:p>
        </w:tc>
        <w:tc>
          <w:tcPr>
            <w:tcW w:w="2393" w:type="dxa"/>
            <w:tcBorders>
              <w:top w:val="nil"/>
              <w:bottom w:val="nil"/>
            </w:tcBorders>
          </w:tcPr>
          <w:p w:rsidR="00000000" w:rsidRDefault="00000000">
            <w:pPr>
              <w:jc w:val="center"/>
            </w:pPr>
            <w:r>
              <w:t>89.5</w:t>
            </w:r>
          </w:p>
        </w:tc>
        <w:tc>
          <w:tcPr>
            <w:tcW w:w="2283" w:type="dxa"/>
            <w:tcBorders>
              <w:top w:val="nil"/>
              <w:bottom w:val="nil"/>
            </w:tcBorders>
          </w:tcPr>
          <w:p w:rsidR="00000000" w:rsidRDefault="00000000">
            <w:pPr>
              <w:jc w:val="center"/>
            </w:pPr>
            <w:r>
              <w:t>89.1</w:t>
            </w:r>
          </w:p>
        </w:tc>
      </w:tr>
      <w:tr w:rsidR="00000000">
        <w:tblPrEx>
          <w:tblCellMar>
            <w:top w:w="0" w:type="dxa"/>
            <w:bottom w:w="0" w:type="dxa"/>
          </w:tblCellMar>
        </w:tblPrEx>
        <w:trPr>
          <w:cantSplit/>
        </w:trPr>
        <w:tc>
          <w:tcPr>
            <w:tcW w:w="4645" w:type="dxa"/>
            <w:tcBorders>
              <w:top w:val="nil"/>
              <w:bottom w:val="nil"/>
            </w:tcBorders>
          </w:tcPr>
          <w:p w:rsidR="00000000" w:rsidRDefault="00000000">
            <w:r>
              <w:t>Managers</w:t>
            </w:r>
          </w:p>
        </w:tc>
        <w:tc>
          <w:tcPr>
            <w:tcW w:w="2393" w:type="dxa"/>
            <w:tcBorders>
              <w:top w:val="nil"/>
              <w:bottom w:val="nil"/>
            </w:tcBorders>
          </w:tcPr>
          <w:p w:rsidR="00000000" w:rsidRDefault="00000000">
            <w:pPr>
              <w:jc w:val="center"/>
            </w:pPr>
            <w:r>
              <w:t>75.3</w:t>
            </w:r>
          </w:p>
        </w:tc>
        <w:tc>
          <w:tcPr>
            <w:tcW w:w="2283" w:type="dxa"/>
            <w:tcBorders>
              <w:top w:val="nil"/>
              <w:bottom w:val="nil"/>
            </w:tcBorders>
          </w:tcPr>
          <w:p w:rsidR="00000000" w:rsidRDefault="00000000">
            <w:pPr>
              <w:jc w:val="center"/>
            </w:pPr>
            <w:r>
              <w:t>75.4</w:t>
            </w:r>
          </w:p>
        </w:tc>
      </w:tr>
      <w:tr w:rsidR="00000000">
        <w:tblPrEx>
          <w:tblCellMar>
            <w:top w:w="0" w:type="dxa"/>
            <w:bottom w:w="0" w:type="dxa"/>
          </w:tblCellMar>
        </w:tblPrEx>
        <w:trPr>
          <w:cantSplit/>
        </w:trPr>
        <w:tc>
          <w:tcPr>
            <w:tcW w:w="4645" w:type="dxa"/>
            <w:tcBorders>
              <w:top w:val="nil"/>
              <w:bottom w:val="nil"/>
            </w:tcBorders>
          </w:tcPr>
          <w:p w:rsidR="00000000" w:rsidRDefault="00000000">
            <w:r>
              <w:t>Clerical workers</w:t>
            </w:r>
          </w:p>
        </w:tc>
        <w:tc>
          <w:tcPr>
            <w:tcW w:w="2393" w:type="dxa"/>
            <w:tcBorders>
              <w:top w:val="nil"/>
              <w:bottom w:val="nil"/>
            </w:tcBorders>
          </w:tcPr>
          <w:p w:rsidR="00000000" w:rsidRDefault="00000000">
            <w:pPr>
              <w:jc w:val="center"/>
            </w:pPr>
            <w:r>
              <w:t>75.8</w:t>
            </w:r>
          </w:p>
        </w:tc>
        <w:tc>
          <w:tcPr>
            <w:tcW w:w="2283" w:type="dxa"/>
            <w:tcBorders>
              <w:top w:val="nil"/>
              <w:bottom w:val="nil"/>
            </w:tcBorders>
          </w:tcPr>
          <w:p w:rsidR="00000000" w:rsidRDefault="00000000">
            <w:pPr>
              <w:jc w:val="center"/>
            </w:pPr>
            <w:r>
              <w:t>70.3</w:t>
            </w:r>
          </w:p>
        </w:tc>
      </w:tr>
      <w:tr w:rsidR="00000000">
        <w:tblPrEx>
          <w:tblCellMar>
            <w:top w:w="0" w:type="dxa"/>
            <w:bottom w:w="0" w:type="dxa"/>
          </w:tblCellMar>
        </w:tblPrEx>
        <w:trPr>
          <w:cantSplit/>
        </w:trPr>
        <w:tc>
          <w:tcPr>
            <w:tcW w:w="4645" w:type="dxa"/>
            <w:tcBorders>
              <w:top w:val="nil"/>
              <w:bottom w:val="nil"/>
            </w:tcBorders>
          </w:tcPr>
          <w:p w:rsidR="00000000" w:rsidRDefault="00000000">
            <w:r>
              <w:t>Sales and services workers</w:t>
            </w:r>
          </w:p>
        </w:tc>
        <w:tc>
          <w:tcPr>
            <w:tcW w:w="2393" w:type="dxa"/>
            <w:tcBorders>
              <w:top w:val="nil"/>
              <w:bottom w:val="nil"/>
            </w:tcBorders>
          </w:tcPr>
          <w:p w:rsidR="00000000" w:rsidRDefault="00000000">
            <w:pPr>
              <w:jc w:val="center"/>
            </w:pPr>
            <w:r>
              <w:t>64.2</w:t>
            </w:r>
          </w:p>
        </w:tc>
        <w:tc>
          <w:tcPr>
            <w:tcW w:w="2283" w:type="dxa"/>
            <w:tcBorders>
              <w:top w:val="nil"/>
              <w:bottom w:val="nil"/>
            </w:tcBorders>
          </w:tcPr>
          <w:p w:rsidR="00000000" w:rsidRDefault="00000000">
            <w:pPr>
              <w:jc w:val="center"/>
            </w:pPr>
            <w:r>
              <w:t>71.0</w:t>
            </w:r>
          </w:p>
        </w:tc>
      </w:tr>
      <w:tr w:rsidR="00000000">
        <w:tblPrEx>
          <w:tblCellMar>
            <w:top w:w="0" w:type="dxa"/>
            <w:bottom w:w="0" w:type="dxa"/>
          </w:tblCellMar>
        </w:tblPrEx>
        <w:trPr>
          <w:cantSplit/>
        </w:trPr>
        <w:tc>
          <w:tcPr>
            <w:tcW w:w="4645" w:type="dxa"/>
            <w:tcBorders>
              <w:top w:val="nil"/>
              <w:bottom w:val="nil"/>
            </w:tcBorders>
          </w:tcPr>
          <w:p w:rsidR="00000000" w:rsidRDefault="00000000">
            <w:r>
              <w:t>Skilled workers in industry and construction</w:t>
            </w:r>
          </w:p>
        </w:tc>
        <w:tc>
          <w:tcPr>
            <w:tcW w:w="2393" w:type="dxa"/>
            <w:tcBorders>
              <w:top w:val="nil"/>
              <w:bottom w:val="nil"/>
            </w:tcBorders>
          </w:tcPr>
          <w:p w:rsidR="00000000" w:rsidRDefault="00000000">
            <w:pPr>
              <w:jc w:val="center"/>
            </w:pPr>
            <w:r>
              <w:t>56.9</w:t>
            </w:r>
          </w:p>
        </w:tc>
        <w:tc>
          <w:tcPr>
            <w:tcW w:w="2283" w:type="dxa"/>
            <w:tcBorders>
              <w:top w:val="nil"/>
              <w:bottom w:val="nil"/>
            </w:tcBorders>
          </w:tcPr>
          <w:p w:rsidR="00000000" w:rsidRDefault="00000000">
            <w:pPr>
              <w:jc w:val="center"/>
            </w:pPr>
            <w:r>
              <w:t>63.0</w:t>
            </w:r>
          </w:p>
        </w:tc>
      </w:tr>
      <w:tr w:rsidR="00000000">
        <w:tblPrEx>
          <w:tblCellMar>
            <w:top w:w="0" w:type="dxa"/>
            <w:bottom w:w="0" w:type="dxa"/>
          </w:tblCellMar>
        </w:tblPrEx>
        <w:trPr>
          <w:cantSplit/>
        </w:trPr>
        <w:tc>
          <w:tcPr>
            <w:tcW w:w="4645" w:type="dxa"/>
            <w:tcBorders>
              <w:top w:val="nil"/>
            </w:tcBorders>
          </w:tcPr>
          <w:p w:rsidR="00000000" w:rsidRDefault="00000000">
            <w:r>
              <w:t>Unskilled workers</w:t>
            </w:r>
          </w:p>
        </w:tc>
        <w:tc>
          <w:tcPr>
            <w:tcW w:w="2393" w:type="dxa"/>
            <w:tcBorders>
              <w:top w:val="nil"/>
            </w:tcBorders>
          </w:tcPr>
          <w:p w:rsidR="00000000" w:rsidRDefault="00000000">
            <w:pPr>
              <w:jc w:val="center"/>
            </w:pPr>
            <w:r>
              <w:t>78.3</w:t>
            </w:r>
          </w:p>
        </w:tc>
        <w:tc>
          <w:tcPr>
            <w:tcW w:w="2283" w:type="dxa"/>
            <w:tcBorders>
              <w:top w:val="nil"/>
            </w:tcBorders>
          </w:tcPr>
          <w:p w:rsidR="00000000" w:rsidRDefault="00000000">
            <w:pPr>
              <w:jc w:val="center"/>
            </w:pPr>
            <w:r>
              <w:t>77.9</w:t>
            </w:r>
          </w:p>
        </w:tc>
      </w:tr>
    </w:tbl>
    <w:p w:rsidR="00000000" w:rsidRDefault="00000000">
      <w:pPr>
        <w:rPr>
          <w:u w:val="single"/>
        </w:rPr>
      </w:pPr>
    </w:p>
    <w:p w:rsidR="00000000" w:rsidRDefault="00000000">
      <w:r>
        <w:tab/>
      </w:r>
      <w:r>
        <w:rPr>
          <w:u w:val="single"/>
        </w:rPr>
        <w:t>Source</w:t>
      </w:r>
      <w:r>
        <w:t xml:space="preserve">:  Israel, Central Bureau of Statistics, </w:t>
      </w:r>
      <w:r>
        <w:rPr>
          <w:u w:val="single"/>
        </w:rPr>
        <w:t>Income Surveys, 1995, 1998</w:t>
      </w:r>
      <w:r>
        <w:t>.</w:t>
      </w:r>
    </w:p>
    <w:p w:rsidR="00000000" w:rsidRDefault="00000000"/>
    <w:p w:rsidR="00000000" w:rsidRDefault="00000000">
      <w:pPr>
        <w:pStyle w:val="ParaNo"/>
        <w:ind w:left="0" w:firstLine="0"/>
        <w:rPr>
          <w:lang w:val="en-GB"/>
        </w:rPr>
      </w:pPr>
      <w:r>
        <w:rPr>
          <w:lang w:val="en-GB"/>
        </w:rPr>
        <w:t>In 1999, the Be’er Sheva District Labour Court, in one of the only court procedures ever held on the application of the Male and Female Workers Equal Pay Law, 1996, decided that an employer must release to the claimant details regarding the salaries of male employees in the workplace.  Preferring to address the principle of equality and the claimant’s right to pursue her employer and choosing to ignore potential damage to the secret nature of other workers’ salaries, the Court granted the requested relief to the claimant (</w:t>
      </w:r>
      <w:r>
        <w:rPr>
          <w:i/>
          <w:iCs/>
          <w:lang w:val="en-GB"/>
        </w:rPr>
        <w:t>Simi Nidam v. Rali Electrics and Electronics</w:t>
      </w:r>
      <w:r>
        <w:rPr>
          <w:lang w:val="en-GB"/>
        </w:rPr>
        <w:t>).</w:t>
      </w:r>
    </w:p>
    <w:p w:rsidR="00000000" w:rsidRDefault="00000000"/>
    <w:p w:rsidR="00000000" w:rsidRDefault="00000000">
      <w:pPr>
        <w:pStyle w:val="ParaNo"/>
        <w:ind w:left="0" w:firstLine="0"/>
        <w:rPr>
          <w:lang w:val="en-GB"/>
        </w:rPr>
      </w:pPr>
      <w:r>
        <w:rPr>
          <w:lang w:val="en-GB"/>
        </w:rPr>
        <w:t>It should be noted that during the period of this report, the labour court did not order job evaluations to be conducted under the Male and Female Workers Equal Pay Law, 1996.</w:t>
      </w:r>
    </w:p>
    <w:p w:rsidR="00000000" w:rsidRDefault="00000000"/>
    <w:p w:rsidR="00000000" w:rsidRDefault="00000000">
      <w:pPr>
        <w:pStyle w:val="ParaNo"/>
        <w:ind w:left="0" w:firstLine="0"/>
        <w:rPr>
          <w:lang w:val="en-GB"/>
        </w:rPr>
      </w:pPr>
      <w:r>
        <w:rPr>
          <w:lang w:val="en-GB"/>
        </w:rPr>
        <w:t>In a National Labour Court discussion concerning the validity of the proposed voluntary retirement plan, which the General Health Insurance Fund (Kupat Holim Klalit) offered its veteran employees - a proposal which offered more advantageous terms to men than that offered to women and which also had consequences on the future pension plans of each gender - the Court decided that according to the Law on the Equal Age of Retirement for Men and Women Employees, 1987, which stipulates that a woman  may retire from her job at any age between a woman’s retirement age and that of a man’s, the proposed terms of voluntary retirement were discriminatory.  However, the majority opinion was that the claimants’ acceptance of the terms of their retirement should in effect be seen as a renunciation of their right to choose the age of their retirement (as stipulated in the Law on the Equal Age of Retirement for Men and Women), thus denying their entitlement to the financial compensation requested in court.  Only the minority opinion of the Court expressed the view that the discrimination between male and female workers present in the early retirement agreement was an essential element of that agreement and no acquiescence on the part of the female workers could rectify such discrimination (</w:t>
      </w:r>
      <w:r>
        <w:rPr>
          <w:u w:val="single"/>
          <w:lang w:val="en-GB"/>
        </w:rPr>
        <w:t>Eytana Niv and others v. Kupat Holim Klalit</w:t>
      </w:r>
      <w:r>
        <w:rPr>
          <w:lang w:val="en-GB"/>
        </w:rPr>
        <w:t>; A petition to the High Court of Justice is still pending).</w:t>
      </w:r>
    </w:p>
    <w:p w:rsidR="00000000" w:rsidRDefault="00000000"/>
    <w:p w:rsidR="00000000" w:rsidRDefault="00000000">
      <w:pPr>
        <w:pStyle w:val="ParaNo"/>
        <w:ind w:left="0" w:firstLine="0"/>
        <w:rPr>
          <w:lang w:val="en-GB"/>
        </w:rPr>
      </w:pPr>
      <w:r>
        <w:rPr>
          <w:lang w:val="en-GB"/>
        </w:rPr>
        <w:t xml:space="preserve">As to women’s wages within the civil service, the positive trend described in Israel’s initial report has continued.  The wages of women in 1999 were 20 per cent below those of men in the civil service compared to 24 per cent in 1996 (source:  data presented by the Treasury to the Knesset Committee on the Status of Women, </w:t>
      </w:r>
      <w:r>
        <w:rPr>
          <w:u w:val="single"/>
          <w:lang w:val="en-GB"/>
        </w:rPr>
        <w:t>Report to the 15th Knesset</w:t>
      </w:r>
      <w:r>
        <w:rPr>
          <w:lang w:val="en-GB"/>
        </w:rPr>
        <w:t>, August 2000).  For further information on this topic, refer to Israel’s second report to the Committee on the Elimination of Discrimination against Women, submitted this year.</w:t>
      </w:r>
    </w:p>
    <w:p w:rsidR="00000000" w:rsidRDefault="00000000"/>
    <w:p w:rsidR="00000000" w:rsidRDefault="00000000">
      <w:pPr>
        <w:pStyle w:val="Heading3"/>
      </w:pPr>
      <w:r>
        <w:t>(d)</w:t>
      </w:r>
      <w:r>
        <w:tab/>
        <w:t>Income distribution of employees</w:t>
      </w:r>
    </w:p>
    <w:p w:rsidR="00000000" w:rsidRDefault="00000000"/>
    <w:p w:rsidR="00000000" w:rsidRDefault="00000000">
      <w:pPr>
        <w:pStyle w:val="ParaNo"/>
        <w:ind w:left="0" w:firstLine="0"/>
        <w:rPr>
          <w:lang w:val="en-GB"/>
        </w:rPr>
      </w:pPr>
      <w:r>
        <w:rPr>
          <w:lang w:val="en-GB"/>
        </w:rPr>
        <w:t>Below are the data for 1998 on income distribution in Israel.</w:t>
      </w:r>
    </w:p>
    <w:p w:rsidR="00000000" w:rsidRDefault="00000000"/>
    <w:p w:rsidR="00000000" w:rsidRDefault="00000000">
      <w:pPr>
        <w:pStyle w:val="Heading1"/>
      </w:pPr>
      <w:r>
        <w:t>Table 14</w:t>
      </w:r>
    </w:p>
    <w:p w:rsidR="00000000" w:rsidRDefault="00000000"/>
    <w:p w:rsidR="00000000" w:rsidRDefault="00000000">
      <w:pPr>
        <w:pStyle w:val="Heading1"/>
      </w:pPr>
      <w:r>
        <w:t>Urban employees, by gross income per hour from wages and salaries and by sex,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559"/>
        <w:gridCol w:w="1417"/>
        <w:gridCol w:w="1418"/>
      </w:tblGrid>
      <w:tr w:rsidR="00000000">
        <w:tblPrEx>
          <w:tblCellMar>
            <w:top w:w="0" w:type="dxa"/>
            <w:bottom w:w="0" w:type="dxa"/>
          </w:tblCellMar>
        </w:tblPrEx>
        <w:tc>
          <w:tcPr>
            <w:tcW w:w="4962" w:type="dxa"/>
            <w:tcBorders>
              <w:bottom w:val="single" w:sz="4" w:space="0" w:color="auto"/>
            </w:tcBorders>
          </w:tcPr>
          <w:p w:rsidR="00000000" w:rsidRDefault="00000000">
            <w:pPr>
              <w:jc w:val="center"/>
            </w:pPr>
          </w:p>
        </w:tc>
        <w:tc>
          <w:tcPr>
            <w:tcW w:w="1559" w:type="dxa"/>
          </w:tcPr>
          <w:p w:rsidR="00000000" w:rsidRDefault="00000000">
            <w:pPr>
              <w:jc w:val="center"/>
            </w:pPr>
            <w:r>
              <w:t>Total</w:t>
            </w:r>
          </w:p>
        </w:tc>
        <w:tc>
          <w:tcPr>
            <w:tcW w:w="1417" w:type="dxa"/>
          </w:tcPr>
          <w:p w:rsidR="00000000" w:rsidRDefault="00000000">
            <w:pPr>
              <w:jc w:val="center"/>
            </w:pPr>
            <w:r>
              <w:t>Men</w:t>
            </w:r>
          </w:p>
        </w:tc>
        <w:tc>
          <w:tcPr>
            <w:tcW w:w="1418" w:type="dxa"/>
          </w:tcPr>
          <w:p w:rsidR="00000000" w:rsidRDefault="00000000">
            <w:pPr>
              <w:jc w:val="center"/>
            </w:pPr>
            <w:r>
              <w:t>Women</w:t>
            </w:r>
          </w:p>
        </w:tc>
      </w:tr>
      <w:tr w:rsidR="00000000">
        <w:tblPrEx>
          <w:tblCellMar>
            <w:top w:w="0" w:type="dxa"/>
            <w:bottom w:w="0" w:type="dxa"/>
          </w:tblCellMar>
        </w:tblPrEx>
        <w:tc>
          <w:tcPr>
            <w:tcW w:w="4962" w:type="dxa"/>
            <w:tcBorders>
              <w:bottom w:val="nil"/>
            </w:tcBorders>
          </w:tcPr>
          <w:p w:rsidR="00000000" w:rsidRDefault="00000000">
            <w:r>
              <w:t>All employees (number in thousands)</w:t>
            </w:r>
          </w:p>
        </w:tc>
        <w:tc>
          <w:tcPr>
            <w:tcW w:w="1559" w:type="dxa"/>
          </w:tcPr>
          <w:p w:rsidR="00000000" w:rsidRDefault="00000000">
            <w:pPr>
              <w:jc w:val="center"/>
            </w:pPr>
            <w:r>
              <w:t>1 720.2</w:t>
            </w:r>
          </w:p>
        </w:tc>
        <w:tc>
          <w:tcPr>
            <w:tcW w:w="1417" w:type="dxa"/>
          </w:tcPr>
          <w:p w:rsidR="00000000" w:rsidRDefault="00000000">
            <w:pPr>
              <w:jc w:val="center"/>
            </w:pPr>
            <w:r>
              <w:t>929.3</w:t>
            </w:r>
          </w:p>
        </w:tc>
        <w:tc>
          <w:tcPr>
            <w:tcW w:w="1418" w:type="dxa"/>
          </w:tcPr>
          <w:p w:rsidR="00000000" w:rsidRDefault="00000000">
            <w:pPr>
              <w:jc w:val="center"/>
            </w:pPr>
            <w:r>
              <w:t>790.9</w:t>
            </w:r>
          </w:p>
        </w:tc>
      </w:tr>
      <w:tr w:rsidR="00000000">
        <w:tblPrEx>
          <w:tblCellMar>
            <w:top w:w="0" w:type="dxa"/>
            <w:bottom w:w="0" w:type="dxa"/>
          </w:tblCellMar>
        </w:tblPrEx>
        <w:trPr>
          <w:cantSplit/>
        </w:trPr>
        <w:tc>
          <w:tcPr>
            <w:tcW w:w="4962" w:type="dxa"/>
            <w:tcBorders>
              <w:top w:val="nil"/>
              <w:bottom w:val="nil"/>
            </w:tcBorders>
          </w:tcPr>
          <w:p w:rsidR="00000000" w:rsidRDefault="00000000">
            <w:r>
              <w:t>Gross hourly wage groups (NIS):</w:t>
            </w:r>
          </w:p>
        </w:tc>
        <w:tc>
          <w:tcPr>
            <w:tcW w:w="4394" w:type="dxa"/>
            <w:gridSpan w:val="3"/>
            <w:tcBorders>
              <w:bottom w:val="single" w:sz="4" w:space="0" w:color="auto"/>
            </w:tcBorders>
          </w:tcPr>
          <w:p w:rsidR="00000000" w:rsidRDefault="00000000">
            <w:pPr>
              <w:jc w:val="center"/>
            </w:pPr>
            <w:r>
              <w:t>Per cent distribution:</w:t>
            </w:r>
          </w:p>
        </w:tc>
      </w:tr>
      <w:tr w:rsidR="00000000">
        <w:tblPrEx>
          <w:tblCellMar>
            <w:top w:w="0" w:type="dxa"/>
            <w:bottom w:w="0" w:type="dxa"/>
          </w:tblCellMar>
        </w:tblPrEx>
        <w:tc>
          <w:tcPr>
            <w:tcW w:w="4962" w:type="dxa"/>
            <w:tcBorders>
              <w:top w:val="nil"/>
              <w:bottom w:val="nil"/>
            </w:tcBorders>
          </w:tcPr>
          <w:p w:rsidR="00000000" w:rsidRDefault="00000000">
            <w:r>
              <w:t>Total</w:t>
            </w:r>
          </w:p>
        </w:tc>
        <w:tc>
          <w:tcPr>
            <w:tcW w:w="1559" w:type="dxa"/>
            <w:tcBorders>
              <w:bottom w:val="nil"/>
            </w:tcBorders>
          </w:tcPr>
          <w:p w:rsidR="00000000" w:rsidRDefault="00000000">
            <w:pPr>
              <w:jc w:val="center"/>
            </w:pPr>
            <w:r>
              <w:t xml:space="preserve"> 100.0</w:t>
            </w:r>
          </w:p>
        </w:tc>
        <w:tc>
          <w:tcPr>
            <w:tcW w:w="1417" w:type="dxa"/>
            <w:tcBorders>
              <w:bottom w:val="nil"/>
            </w:tcBorders>
          </w:tcPr>
          <w:p w:rsidR="00000000" w:rsidRDefault="00000000">
            <w:pPr>
              <w:jc w:val="center"/>
            </w:pPr>
            <w:r>
              <w:t>100.0</w:t>
            </w:r>
          </w:p>
        </w:tc>
        <w:tc>
          <w:tcPr>
            <w:tcW w:w="1418" w:type="dxa"/>
            <w:tcBorders>
              <w:bottom w:val="nil"/>
            </w:tcBorders>
          </w:tcPr>
          <w:p w:rsidR="00000000" w:rsidRDefault="00000000">
            <w:pPr>
              <w:jc w:val="center"/>
            </w:pPr>
            <w:r>
              <w:t>100.0</w:t>
            </w:r>
          </w:p>
        </w:tc>
      </w:tr>
      <w:tr w:rsidR="00000000">
        <w:tblPrEx>
          <w:tblCellMar>
            <w:top w:w="0" w:type="dxa"/>
            <w:bottom w:w="0" w:type="dxa"/>
          </w:tblCellMar>
        </w:tblPrEx>
        <w:tc>
          <w:tcPr>
            <w:tcW w:w="4962" w:type="dxa"/>
            <w:tcBorders>
              <w:top w:val="nil"/>
              <w:bottom w:val="nil"/>
            </w:tcBorders>
          </w:tcPr>
          <w:p w:rsidR="00000000" w:rsidRDefault="00000000">
            <w:r>
              <w:t>Up to 11.99</w:t>
            </w:r>
          </w:p>
        </w:tc>
        <w:tc>
          <w:tcPr>
            <w:tcW w:w="1559" w:type="dxa"/>
            <w:tcBorders>
              <w:top w:val="nil"/>
              <w:bottom w:val="nil"/>
            </w:tcBorders>
          </w:tcPr>
          <w:p w:rsidR="00000000" w:rsidRDefault="00000000">
            <w:pPr>
              <w:jc w:val="center"/>
            </w:pPr>
            <w:r>
              <w:t xml:space="preserve">     7.0</w:t>
            </w:r>
          </w:p>
        </w:tc>
        <w:tc>
          <w:tcPr>
            <w:tcW w:w="1417" w:type="dxa"/>
            <w:tcBorders>
              <w:top w:val="nil"/>
              <w:bottom w:val="nil"/>
            </w:tcBorders>
          </w:tcPr>
          <w:p w:rsidR="00000000" w:rsidRDefault="00000000">
            <w:pPr>
              <w:jc w:val="center"/>
            </w:pPr>
            <w:r>
              <w:t xml:space="preserve">    5.7</w:t>
            </w:r>
          </w:p>
        </w:tc>
        <w:tc>
          <w:tcPr>
            <w:tcW w:w="1418" w:type="dxa"/>
            <w:tcBorders>
              <w:top w:val="nil"/>
              <w:bottom w:val="nil"/>
            </w:tcBorders>
          </w:tcPr>
          <w:p w:rsidR="00000000" w:rsidRDefault="00000000">
            <w:pPr>
              <w:jc w:val="center"/>
            </w:pPr>
            <w:r>
              <w:t xml:space="preserve">    8.6</w:t>
            </w:r>
          </w:p>
        </w:tc>
      </w:tr>
      <w:tr w:rsidR="00000000">
        <w:tblPrEx>
          <w:tblCellMar>
            <w:top w:w="0" w:type="dxa"/>
            <w:bottom w:w="0" w:type="dxa"/>
          </w:tblCellMar>
        </w:tblPrEx>
        <w:tc>
          <w:tcPr>
            <w:tcW w:w="4962" w:type="dxa"/>
            <w:tcBorders>
              <w:top w:val="nil"/>
              <w:bottom w:val="nil"/>
            </w:tcBorders>
          </w:tcPr>
          <w:p w:rsidR="00000000" w:rsidRDefault="00000000">
            <w:r>
              <w:t>12.00-14.99</w:t>
            </w:r>
          </w:p>
        </w:tc>
        <w:tc>
          <w:tcPr>
            <w:tcW w:w="1559" w:type="dxa"/>
            <w:tcBorders>
              <w:top w:val="nil"/>
              <w:bottom w:val="nil"/>
            </w:tcBorders>
          </w:tcPr>
          <w:p w:rsidR="00000000" w:rsidRDefault="00000000">
            <w:pPr>
              <w:jc w:val="center"/>
            </w:pPr>
            <w:r>
              <w:t xml:space="preserve">     8.0</w:t>
            </w:r>
          </w:p>
        </w:tc>
        <w:tc>
          <w:tcPr>
            <w:tcW w:w="1417" w:type="dxa"/>
            <w:tcBorders>
              <w:top w:val="nil"/>
              <w:bottom w:val="nil"/>
            </w:tcBorders>
          </w:tcPr>
          <w:p w:rsidR="00000000" w:rsidRDefault="00000000">
            <w:pPr>
              <w:jc w:val="center"/>
            </w:pPr>
            <w:r>
              <w:t xml:space="preserve">    6.9</w:t>
            </w:r>
          </w:p>
        </w:tc>
        <w:tc>
          <w:tcPr>
            <w:tcW w:w="1418" w:type="dxa"/>
            <w:tcBorders>
              <w:top w:val="nil"/>
              <w:bottom w:val="nil"/>
            </w:tcBorders>
          </w:tcPr>
          <w:p w:rsidR="00000000" w:rsidRDefault="00000000">
            <w:pPr>
              <w:jc w:val="center"/>
            </w:pPr>
            <w:r>
              <w:t xml:space="preserve">    9.4</w:t>
            </w:r>
          </w:p>
        </w:tc>
      </w:tr>
      <w:tr w:rsidR="00000000">
        <w:tblPrEx>
          <w:tblCellMar>
            <w:top w:w="0" w:type="dxa"/>
            <w:bottom w:w="0" w:type="dxa"/>
          </w:tblCellMar>
        </w:tblPrEx>
        <w:tc>
          <w:tcPr>
            <w:tcW w:w="4962" w:type="dxa"/>
            <w:tcBorders>
              <w:top w:val="nil"/>
              <w:bottom w:val="nil"/>
            </w:tcBorders>
          </w:tcPr>
          <w:p w:rsidR="00000000" w:rsidRDefault="00000000">
            <w:r>
              <w:t>15.00-17.49</w:t>
            </w:r>
          </w:p>
        </w:tc>
        <w:tc>
          <w:tcPr>
            <w:tcW w:w="1559" w:type="dxa"/>
            <w:tcBorders>
              <w:top w:val="nil"/>
              <w:bottom w:val="nil"/>
            </w:tcBorders>
          </w:tcPr>
          <w:p w:rsidR="00000000" w:rsidRDefault="00000000">
            <w:pPr>
              <w:jc w:val="center"/>
            </w:pPr>
            <w:r>
              <w:t xml:space="preserve">  11.6</w:t>
            </w:r>
          </w:p>
        </w:tc>
        <w:tc>
          <w:tcPr>
            <w:tcW w:w="1417" w:type="dxa"/>
            <w:tcBorders>
              <w:top w:val="nil"/>
              <w:bottom w:val="nil"/>
            </w:tcBorders>
          </w:tcPr>
          <w:p w:rsidR="00000000" w:rsidRDefault="00000000">
            <w:pPr>
              <w:jc w:val="center"/>
            </w:pPr>
            <w:r>
              <w:t xml:space="preserve">  10.7</w:t>
            </w:r>
          </w:p>
        </w:tc>
        <w:tc>
          <w:tcPr>
            <w:tcW w:w="1418" w:type="dxa"/>
            <w:tcBorders>
              <w:top w:val="nil"/>
              <w:bottom w:val="nil"/>
            </w:tcBorders>
          </w:tcPr>
          <w:p w:rsidR="00000000" w:rsidRDefault="00000000">
            <w:pPr>
              <w:jc w:val="center"/>
            </w:pPr>
            <w:r>
              <w:t xml:space="preserve">  12.6</w:t>
            </w:r>
          </w:p>
        </w:tc>
      </w:tr>
      <w:tr w:rsidR="00000000">
        <w:tblPrEx>
          <w:tblCellMar>
            <w:top w:w="0" w:type="dxa"/>
            <w:bottom w:w="0" w:type="dxa"/>
          </w:tblCellMar>
        </w:tblPrEx>
        <w:tc>
          <w:tcPr>
            <w:tcW w:w="4962" w:type="dxa"/>
            <w:tcBorders>
              <w:top w:val="nil"/>
              <w:bottom w:val="nil"/>
            </w:tcBorders>
          </w:tcPr>
          <w:p w:rsidR="00000000" w:rsidRDefault="00000000">
            <w:r>
              <w:t>17.50-19.99</w:t>
            </w:r>
          </w:p>
        </w:tc>
        <w:tc>
          <w:tcPr>
            <w:tcW w:w="1559" w:type="dxa"/>
            <w:tcBorders>
              <w:top w:val="nil"/>
              <w:bottom w:val="nil"/>
            </w:tcBorders>
          </w:tcPr>
          <w:p w:rsidR="00000000" w:rsidRDefault="00000000">
            <w:pPr>
              <w:jc w:val="center"/>
            </w:pPr>
            <w:r>
              <w:t xml:space="preserve">    9.0</w:t>
            </w:r>
          </w:p>
        </w:tc>
        <w:tc>
          <w:tcPr>
            <w:tcW w:w="1417" w:type="dxa"/>
            <w:tcBorders>
              <w:top w:val="nil"/>
              <w:bottom w:val="nil"/>
            </w:tcBorders>
          </w:tcPr>
          <w:p w:rsidR="00000000" w:rsidRDefault="00000000">
            <w:pPr>
              <w:jc w:val="center"/>
            </w:pPr>
            <w:r>
              <w:t xml:space="preserve">    9.2</w:t>
            </w:r>
          </w:p>
        </w:tc>
        <w:tc>
          <w:tcPr>
            <w:tcW w:w="1418" w:type="dxa"/>
            <w:tcBorders>
              <w:top w:val="nil"/>
              <w:bottom w:val="nil"/>
            </w:tcBorders>
          </w:tcPr>
          <w:p w:rsidR="00000000" w:rsidRDefault="00000000">
            <w:pPr>
              <w:jc w:val="center"/>
            </w:pPr>
            <w:r>
              <w:t xml:space="preserve">    8.7</w:t>
            </w:r>
          </w:p>
        </w:tc>
      </w:tr>
      <w:tr w:rsidR="00000000">
        <w:tblPrEx>
          <w:tblCellMar>
            <w:top w:w="0" w:type="dxa"/>
            <w:bottom w:w="0" w:type="dxa"/>
          </w:tblCellMar>
        </w:tblPrEx>
        <w:tc>
          <w:tcPr>
            <w:tcW w:w="4962" w:type="dxa"/>
            <w:tcBorders>
              <w:top w:val="nil"/>
              <w:bottom w:val="nil"/>
            </w:tcBorders>
          </w:tcPr>
          <w:p w:rsidR="00000000" w:rsidRDefault="00000000">
            <w:r>
              <w:t>20.00-22.49</w:t>
            </w:r>
          </w:p>
        </w:tc>
        <w:tc>
          <w:tcPr>
            <w:tcW w:w="1559" w:type="dxa"/>
            <w:tcBorders>
              <w:top w:val="nil"/>
              <w:bottom w:val="nil"/>
            </w:tcBorders>
          </w:tcPr>
          <w:p w:rsidR="00000000" w:rsidRDefault="00000000">
            <w:pPr>
              <w:jc w:val="center"/>
            </w:pPr>
            <w:r>
              <w:t xml:space="preserve">    6.3</w:t>
            </w:r>
          </w:p>
        </w:tc>
        <w:tc>
          <w:tcPr>
            <w:tcW w:w="1417" w:type="dxa"/>
            <w:tcBorders>
              <w:top w:val="nil"/>
              <w:bottom w:val="nil"/>
            </w:tcBorders>
          </w:tcPr>
          <w:p w:rsidR="00000000" w:rsidRDefault="00000000">
            <w:pPr>
              <w:jc w:val="center"/>
            </w:pPr>
            <w:r>
              <w:t xml:space="preserve">   6.4</w:t>
            </w:r>
          </w:p>
        </w:tc>
        <w:tc>
          <w:tcPr>
            <w:tcW w:w="1418" w:type="dxa"/>
            <w:tcBorders>
              <w:top w:val="nil"/>
              <w:bottom w:val="nil"/>
            </w:tcBorders>
          </w:tcPr>
          <w:p w:rsidR="00000000" w:rsidRDefault="00000000">
            <w:pPr>
              <w:jc w:val="center"/>
            </w:pPr>
            <w:r>
              <w:t xml:space="preserve">   6.2</w:t>
            </w:r>
          </w:p>
        </w:tc>
      </w:tr>
      <w:tr w:rsidR="00000000">
        <w:tblPrEx>
          <w:tblCellMar>
            <w:top w:w="0" w:type="dxa"/>
            <w:bottom w:w="0" w:type="dxa"/>
          </w:tblCellMar>
        </w:tblPrEx>
        <w:tc>
          <w:tcPr>
            <w:tcW w:w="4962" w:type="dxa"/>
            <w:tcBorders>
              <w:top w:val="nil"/>
              <w:bottom w:val="nil"/>
            </w:tcBorders>
          </w:tcPr>
          <w:p w:rsidR="00000000" w:rsidRDefault="00000000">
            <w:r>
              <w:t>22.50-24.99</w:t>
            </w:r>
          </w:p>
        </w:tc>
        <w:tc>
          <w:tcPr>
            <w:tcW w:w="1559" w:type="dxa"/>
            <w:tcBorders>
              <w:top w:val="nil"/>
              <w:bottom w:val="nil"/>
            </w:tcBorders>
          </w:tcPr>
          <w:p w:rsidR="00000000" w:rsidRDefault="00000000">
            <w:pPr>
              <w:jc w:val="center"/>
            </w:pPr>
            <w:r>
              <w:t xml:space="preserve">   6.8</w:t>
            </w:r>
          </w:p>
        </w:tc>
        <w:tc>
          <w:tcPr>
            <w:tcW w:w="1417" w:type="dxa"/>
            <w:tcBorders>
              <w:top w:val="nil"/>
              <w:bottom w:val="nil"/>
            </w:tcBorders>
          </w:tcPr>
          <w:p w:rsidR="00000000" w:rsidRDefault="00000000">
            <w:pPr>
              <w:jc w:val="center"/>
            </w:pPr>
            <w:r>
              <w:t xml:space="preserve">   6.7</w:t>
            </w:r>
          </w:p>
        </w:tc>
        <w:tc>
          <w:tcPr>
            <w:tcW w:w="1418" w:type="dxa"/>
            <w:tcBorders>
              <w:top w:val="nil"/>
              <w:bottom w:val="nil"/>
            </w:tcBorders>
          </w:tcPr>
          <w:p w:rsidR="00000000" w:rsidRDefault="00000000">
            <w:pPr>
              <w:jc w:val="center"/>
            </w:pPr>
            <w:r>
              <w:t xml:space="preserve">    6.9</w:t>
            </w:r>
          </w:p>
        </w:tc>
      </w:tr>
      <w:tr w:rsidR="00000000">
        <w:tblPrEx>
          <w:tblCellMar>
            <w:top w:w="0" w:type="dxa"/>
            <w:bottom w:w="0" w:type="dxa"/>
          </w:tblCellMar>
        </w:tblPrEx>
        <w:tc>
          <w:tcPr>
            <w:tcW w:w="4962" w:type="dxa"/>
            <w:tcBorders>
              <w:top w:val="nil"/>
              <w:bottom w:val="nil"/>
            </w:tcBorders>
          </w:tcPr>
          <w:p w:rsidR="00000000" w:rsidRDefault="00000000">
            <w:r>
              <w:t>25.00-29.99</w:t>
            </w:r>
          </w:p>
        </w:tc>
        <w:tc>
          <w:tcPr>
            <w:tcW w:w="1559" w:type="dxa"/>
            <w:tcBorders>
              <w:top w:val="nil"/>
              <w:bottom w:val="nil"/>
            </w:tcBorders>
          </w:tcPr>
          <w:p w:rsidR="00000000" w:rsidRDefault="00000000">
            <w:pPr>
              <w:jc w:val="center"/>
            </w:pPr>
            <w:r>
              <w:t xml:space="preserve"> 10.1</w:t>
            </w:r>
          </w:p>
        </w:tc>
        <w:tc>
          <w:tcPr>
            <w:tcW w:w="1417" w:type="dxa"/>
            <w:tcBorders>
              <w:top w:val="nil"/>
              <w:bottom w:val="nil"/>
            </w:tcBorders>
          </w:tcPr>
          <w:p w:rsidR="00000000" w:rsidRDefault="00000000">
            <w:pPr>
              <w:jc w:val="center"/>
            </w:pPr>
            <w:r>
              <w:t xml:space="preserve"> 10.6</w:t>
            </w:r>
          </w:p>
        </w:tc>
        <w:tc>
          <w:tcPr>
            <w:tcW w:w="1418" w:type="dxa"/>
            <w:tcBorders>
              <w:top w:val="nil"/>
              <w:bottom w:val="nil"/>
            </w:tcBorders>
          </w:tcPr>
          <w:p w:rsidR="00000000" w:rsidRDefault="00000000">
            <w:pPr>
              <w:jc w:val="center"/>
            </w:pPr>
            <w:r>
              <w:t xml:space="preserve">    9.6</w:t>
            </w:r>
          </w:p>
        </w:tc>
      </w:tr>
      <w:tr w:rsidR="00000000">
        <w:tblPrEx>
          <w:tblCellMar>
            <w:top w:w="0" w:type="dxa"/>
            <w:bottom w:w="0" w:type="dxa"/>
          </w:tblCellMar>
        </w:tblPrEx>
        <w:tc>
          <w:tcPr>
            <w:tcW w:w="4962" w:type="dxa"/>
            <w:tcBorders>
              <w:top w:val="nil"/>
              <w:bottom w:val="nil"/>
            </w:tcBorders>
          </w:tcPr>
          <w:p w:rsidR="00000000" w:rsidRDefault="00000000">
            <w:r>
              <w:t>30.00-34.99</w:t>
            </w:r>
          </w:p>
        </w:tc>
        <w:tc>
          <w:tcPr>
            <w:tcW w:w="1559" w:type="dxa"/>
            <w:tcBorders>
              <w:top w:val="nil"/>
              <w:bottom w:val="nil"/>
            </w:tcBorders>
          </w:tcPr>
          <w:p w:rsidR="00000000" w:rsidRDefault="00000000">
            <w:pPr>
              <w:jc w:val="center"/>
            </w:pPr>
            <w:r>
              <w:t xml:space="preserve"> 11.0</w:t>
            </w:r>
          </w:p>
        </w:tc>
        <w:tc>
          <w:tcPr>
            <w:tcW w:w="1417" w:type="dxa"/>
            <w:tcBorders>
              <w:top w:val="nil"/>
              <w:bottom w:val="nil"/>
            </w:tcBorders>
          </w:tcPr>
          <w:p w:rsidR="00000000" w:rsidRDefault="00000000">
            <w:pPr>
              <w:jc w:val="center"/>
            </w:pPr>
            <w:r>
              <w:t xml:space="preserve"> 11.1</w:t>
            </w:r>
          </w:p>
        </w:tc>
        <w:tc>
          <w:tcPr>
            <w:tcW w:w="1418" w:type="dxa"/>
            <w:tcBorders>
              <w:top w:val="nil"/>
              <w:bottom w:val="nil"/>
            </w:tcBorders>
          </w:tcPr>
          <w:p w:rsidR="00000000" w:rsidRDefault="00000000">
            <w:pPr>
              <w:jc w:val="center"/>
            </w:pPr>
            <w:r>
              <w:t xml:space="preserve">  10.8</w:t>
            </w:r>
          </w:p>
        </w:tc>
      </w:tr>
      <w:tr w:rsidR="00000000">
        <w:tblPrEx>
          <w:tblCellMar>
            <w:top w:w="0" w:type="dxa"/>
            <w:bottom w:w="0" w:type="dxa"/>
          </w:tblCellMar>
        </w:tblPrEx>
        <w:tc>
          <w:tcPr>
            <w:tcW w:w="4962" w:type="dxa"/>
            <w:tcBorders>
              <w:top w:val="nil"/>
              <w:bottom w:val="nil"/>
            </w:tcBorders>
          </w:tcPr>
          <w:p w:rsidR="00000000" w:rsidRDefault="00000000">
            <w:r>
              <w:t>35.00-44.99</w:t>
            </w:r>
          </w:p>
        </w:tc>
        <w:tc>
          <w:tcPr>
            <w:tcW w:w="1559" w:type="dxa"/>
            <w:tcBorders>
              <w:top w:val="nil"/>
              <w:bottom w:val="nil"/>
            </w:tcBorders>
          </w:tcPr>
          <w:p w:rsidR="00000000" w:rsidRDefault="00000000">
            <w:pPr>
              <w:jc w:val="center"/>
            </w:pPr>
            <w:r>
              <w:t xml:space="preserve">   9.9</w:t>
            </w:r>
          </w:p>
        </w:tc>
        <w:tc>
          <w:tcPr>
            <w:tcW w:w="1417" w:type="dxa"/>
            <w:tcBorders>
              <w:top w:val="nil"/>
              <w:bottom w:val="nil"/>
            </w:tcBorders>
          </w:tcPr>
          <w:p w:rsidR="00000000" w:rsidRDefault="00000000">
            <w:pPr>
              <w:jc w:val="center"/>
            </w:pPr>
            <w:r>
              <w:t xml:space="preserve">   9.4</w:t>
            </w:r>
          </w:p>
        </w:tc>
        <w:tc>
          <w:tcPr>
            <w:tcW w:w="1418" w:type="dxa"/>
            <w:tcBorders>
              <w:top w:val="nil"/>
              <w:bottom w:val="nil"/>
            </w:tcBorders>
          </w:tcPr>
          <w:p w:rsidR="00000000" w:rsidRDefault="00000000">
            <w:pPr>
              <w:jc w:val="center"/>
            </w:pPr>
            <w:r>
              <w:t xml:space="preserve">  10.5</w:t>
            </w:r>
          </w:p>
        </w:tc>
      </w:tr>
      <w:tr w:rsidR="00000000">
        <w:tblPrEx>
          <w:tblCellMar>
            <w:top w:w="0" w:type="dxa"/>
            <w:bottom w:w="0" w:type="dxa"/>
          </w:tblCellMar>
        </w:tblPrEx>
        <w:tc>
          <w:tcPr>
            <w:tcW w:w="4962" w:type="dxa"/>
            <w:tcBorders>
              <w:top w:val="nil"/>
              <w:bottom w:val="nil"/>
            </w:tcBorders>
          </w:tcPr>
          <w:p w:rsidR="00000000" w:rsidRDefault="00000000">
            <w:r>
              <w:t>45.00-64.99</w:t>
            </w:r>
          </w:p>
        </w:tc>
        <w:tc>
          <w:tcPr>
            <w:tcW w:w="1559" w:type="dxa"/>
            <w:tcBorders>
              <w:top w:val="nil"/>
              <w:bottom w:val="nil"/>
            </w:tcBorders>
          </w:tcPr>
          <w:p w:rsidR="00000000" w:rsidRDefault="00000000">
            <w:pPr>
              <w:jc w:val="center"/>
            </w:pPr>
            <w:r>
              <w:t xml:space="preserve">   9.9</w:t>
            </w:r>
          </w:p>
        </w:tc>
        <w:tc>
          <w:tcPr>
            <w:tcW w:w="1417" w:type="dxa"/>
            <w:tcBorders>
              <w:top w:val="nil"/>
              <w:bottom w:val="nil"/>
            </w:tcBorders>
          </w:tcPr>
          <w:p w:rsidR="00000000" w:rsidRDefault="00000000">
            <w:pPr>
              <w:jc w:val="center"/>
            </w:pPr>
            <w:r>
              <w:t xml:space="preserve"> 10.7</w:t>
            </w:r>
          </w:p>
        </w:tc>
        <w:tc>
          <w:tcPr>
            <w:tcW w:w="1418" w:type="dxa"/>
            <w:tcBorders>
              <w:top w:val="nil"/>
              <w:bottom w:val="nil"/>
            </w:tcBorders>
          </w:tcPr>
          <w:p w:rsidR="00000000" w:rsidRDefault="00000000">
            <w:pPr>
              <w:jc w:val="center"/>
            </w:pPr>
            <w:r>
              <w:t xml:space="preserve">    9.1</w:t>
            </w:r>
          </w:p>
        </w:tc>
      </w:tr>
      <w:tr w:rsidR="00000000">
        <w:tblPrEx>
          <w:tblCellMar>
            <w:top w:w="0" w:type="dxa"/>
            <w:bottom w:w="0" w:type="dxa"/>
          </w:tblCellMar>
        </w:tblPrEx>
        <w:tc>
          <w:tcPr>
            <w:tcW w:w="4962" w:type="dxa"/>
            <w:tcBorders>
              <w:top w:val="nil"/>
              <w:bottom w:val="nil"/>
            </w:tcBorders>
          </w:tcPr>
          <w:p w:rsidR="00000000" w:rsidRDefault="00000000">
            <w:r>
              <w:t>65.00+</w:t>
            </w:r>
          </w:p>
        </w:tc>
        <w:tc>
          <w:tcPr>
            <w:tcW w:w="1559" w:type="dxa"/>
            <w:tcBorders>
              <w:top w:val="nil"/>
              <w:bottom w:val="nil"/>
            </w:tcBorders>
          </w:tcPr>
          <w:p w:rsidR="00000000" w:rsidRDefault="00000000">
            <w:pPr>
              <w:jc w:val="center"/>
            </w:pPr>
            <w:r>
              <w:t xml:space="preserve"> 10.4</w:t>
            </w:r>
          </w:p>
        </w:tc>
        <w:tc>
          <w:tcPr>
            <w:tcW w:w="1417" w:type="dxa"/>
            <w:tcBorders>
              <w:top w:val="nil"/>
              <w:bottom w:val="nil"/>
            </w:tcBorders>
          </w:tcPr>
          <w:p w:rsidR="00000000" w:rsidRDefault="00000000">
            <w:pPr>
              <w:jc w:val="center"/>
            </w:pPr>
            <w:r>
              <w:t>12.7</w:t>
            </w:r>
          </w:p>
        </w:tc>
        <w:tc>
          <w:tcPr>
            <w:tcW w:w="1418" w:type="dxa"/>
            <w:tcBorders>
              <w:top w:val="nil"/>
              <w:bottom w:val="nil"/>
            </w:tcBorders>
          </w:tcPr>
          <w:p w:rsidR="00000000" w:rsidRDefault="00000000">
            <w:pPr>
              <w:jc w:val="center"/>
            </w:pPr>
            <w:r>
              <w:t xml:space="preserve">   7.6</w:t>
            </w:r>
          </w:p>
        </w:tc>
      </w:tr>
      <w:tr w:rsidR="00000000">
        <w:tblPrEx>
          <w:tblCellMar>
            <w:top w:w="0" w:type="dxa"/>
            <w:bottom w:w="0" w:type="dxa"/>
          </w:tblCellMar>
        </w:tblPrEx>
        <w:tc>
          <w:tcPr>
            <w:tcW w:w="4962" w:type="dxa"/>
            <w:tcBorders>
              <w:top w:val="nil"/>
            </w:tcBorders>
          </w:tcPr>
          <w:p w:rsidR="00000000" w:rsidRDefault="00000000">
            <w:r>
              <w:t>Average hourly wage (NIS)</w:t>
            </w:r>
          </w:p>
        </w:tc>
        <w:tc>
          <w:tcPr>
            <w:tcW w:w="1559" w:type="dxa"/>
            <w:tcBorders>
              <w:top w:val="nil"/>
            </w:tcBorders>
          </w:tcPr>
          <w:p w:rsidR="00000000" w:rsidRDefault="00000000">
            <w:pPr>
              <w:jc w:val="center"/>
            </w:pPr>
            <w:r>
              <w:t xml:space="preserve"> 34.5</w:t>
            </w:r>
          </w:p>
        </w:tc>
        <w:tc>
          <w:tcPr>
            <w:tcW w:w="1417" w:type="dxa"/>
            <w:tcBorders>
              <w:top w:val="nil"/>
            </w:tcBorders>
          </w:tcPr>
          <w:p w:rsidR="00000000" w:rsidRDefault="00000000">
            <w:pPr>
              <w:jc w:val="center"/>
            </w:pPr>
            <w:r>
              <w:t xml:space="preserve"> 36.9</w:t>
            </w:r>
          </w:p>
        </w:tc>
        <w:tc>
          <w:tcPr>
            <w:tcW w:w="1418" w:type="dxa"/>
            <w:tcBorders>
              <w:top w:val="nil"/>
            </w:tcBorders>
          </w:tcPr>
          <w:p w:rsidR="00000000" w:rsidRDefault="00000000">
            <w:pPr>
              <w:jc w:val="center"/>
            </w:pPr>
            <w:r>
              <w:t xml:space="preserve"> 30.6</w:t>
            </w:r>
          </w:p>
        </w:tc>
      </w:tr>
    </w:tbl>
    <w:p w:rsidR="00000000" w:rsidRDefault="00000000">
      <w:pPr>
        <w:rPr>
          <w:u w:val="single"/>
        </w:rPr>
      </w:pPr>
    </w:p>
    <w:p w:rsidR="00000000" w:rsidRDefault="00000000">
      <w:r>
        <w:tab/>
      </w:r>
      <w:r>
        <w:rPr>
          <w:u w:val="single"/>
        </w:rPr>
        <w:t>Source</w:t>
      </w:r>
      <w:r>
        <w:t xml:space="preserve">:  Israel, Central Bureau of Statistics, </w:t>
      </w:r>
      <w:r>
        <w:rPr>
          <w:u w:val="single"/>
        </w:rPr>
        <w:t>Income Surveys, 1998</w:t>
      </w:r>
      <w:r>
        <w:t>.</w:t>
      </w:r>
    </w:p>
    <w:p w:rsidR="00000000" w:rsidRDefault="00000000"/>
    <w:p w:rsidR="00000000" w:rsidRDefault="00000000">
      <w:pPr>
        <w:pStyle w:val="ParaNo"/>
        <w:ind w:left="0" w:firstLine="0"/>
        <w:rPr>
          <w:lang w:val="en-GB"/>
        </w:rPr>
      </w:pPr>
      <w:r>
        <w:rPr>
          <w:lang w:val="en-GB"/>
        </w:rPr>
        <w:t>Presented below is an updated table with data for 1998 showing the distribution of income for urban households headed by wage and salary workers.</w:t>
      </w:r>
    </w:p>
    <w:p w:rsidR="00000000" w:rsidRDefault="00000000">
      <w:pPr>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pgNumType w:start="1"/>
          <w:cols w:space="720"/>
          <w:titlePg/>
          <w:docGrid w:linePitch="107"/>
        </w:sectPr>
      </w:pPr>
    </w:p>
    <w:tbl>
      <w:tblPr>
        <w:tblW w:w="0" w:type="auto"/>
        <w:tblInd w:w="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00" w:firstRow="0" w:lastRow="0" w:firstColumn="0" w:lastColumn="0" w:noHBand="0" w:noVBand="0"/>
      </w:tblPr>
      <w:tblGrid>
        <w:gridCol w:w="2535"/>
        <w:gridCol w:w="897"/>
        <w:gridCol w:w="858"/>
        <w:gridCol w:w="897"/>
        <w:gridCol w:w="819"/>
        <w:gridCol w:w="936"/>
        <w:gridCol w:w="897"/>
        <w:gridCol w:w="936"/>
        <w:gridCol w:w="897"/>
        <w:gridCol w:w="897"/>
        <w:gridCol w:w="897"/>
        <w:gridCol w:w="812"/>
      </w:tblGrid>
      <w:tr w:rsidR="00000000">
        <w:tblPrEx>
          <w:tblCellMar>
            <w:top w:w="0" w:type="dxa"/>
            <w:bottom w:w="0" w:type="dxa"/>
          </w:tblCellMar>
        </w:tblPrEx>
        <w:trPr>
          <w:cantSplit/>
        </w:trPr>
        <w:tc>
          <w:tcPr>
            <w:tcW w:w="12278" w:type="dxa"/>
            <w:gridSpan w:val="12"/>
            <w:tcBorders>
              <w:top w:val="nil"/>
              <w:left w:val="nil"/>
              <w:bottom w:val="nil"/>
              <w:right w:val="nil"/>
            </w:tcBorders>
          </w:tcPr>
          <w:p w:rsidR="00000000" w:rsidRDefault="00000000">
            <w:pPr>
              <w:pStyle w:val="Heading1"/>
            </w:pPr>
            <w:r>
              <w:t>Table 15</w:t>
            </w:r>
          </w:p>
          <w:p w:rsidR="00000000" w:rsidRDefault="00000000">
            <w:pPr>
              <w:pStyle w:val="Heading1"/>
              <w:rPr>
                <w:sz w:val="18"/>
              </w:rPr>
            </w:pPr>
          </w:p>
        </w:tc>
      </w:tr>
      <w:tr w:rsidR="00000000">
        <w:tblPrEx>
          <w:tblCellMar>
            <w:top w:w="0" w:type="dxa"/>
            <w:bottom w:w="0" w:type="dxa"/>
          </w:tblCellMar>
        </w:tblPrEx>
        <w:trPr>
          <w:cantSplit/>
        </w:trPr>
        <w:tc>
          <w:tcPr>
            <w:tcW w:w="12278" w:type="dxa"/>
            <w:gridSpan w:val="12"/>
            <w:tcBorders>
              <w:top w:val="nil"/>
              <w:left w:val="nil"/>
              <w:bottom w:val="single" w:sz="6" w:space="0" w:color="000000"/>
              <w:right w:val="nil"/>
            </w:tcBorders>
          </w:tcPr>
          <w:p w:rsidR="00000000" w:rsidRDefault="00000000">
            <w:pPr>
              <w:pStyle w:val="Heading1"/>
            </w:pPr>
            <w:r>
              <w:t xml:space="preserve">Urban households headed by wage and salary workers, by deciles of gross monthly money income and by </w:t>
            </w:r>
          </w:p>
          <w:p w:rsidR="00000000" w:rsidRDefault="00000000">
            <w:pPr>
              <w:pStyle w:val="Heading1"/>
            </w:pPr>
            <w:r>
              <w:t>characteristics of household head, 1988 deciles of income</w:t>
            </w:r>
          </w:p>
          <w:p w:rsidR="00000000" w:rsidRDefault="00000000">
            <w:pPr>
              <w:rPr>
                <w:snapToGrid w:val="0"/>
                <w:sz w:val="18"/>
              </w:rPr>
            </w:pPr>
          </w:p>
        </w:tc>
      </w:tr>
      <w:tr w:rsidR="00000000">
        <w:tblPrEx>
          <w:tblCellMar>
            <w:top w:w="0" w:type="dxa"/>
            <w:bottom w:w="0" w:type="dxa"/>
          </w:tblCellMar>
        </w:tblPrEx>
        <w:tc>
          <w:tcPr>
            <w:tcW w:w="2535" w:type="dxa"/>
            <w:tcBorders>
              <w:bottom w:val="single" w:sz="6" w:space="0" w:color="000000"/>
            </w:tcBorders>
          </w:tcPr>
          <w:p w:rsidR="00000000" w:rsidRDefault="00000000">
            <w:pPr>
              <w:jc w:val="center"/>
              <w:rPr>
                <w:snapToGrid w:val="0"/>
                <w:sz w:val="18"/>
              </w:rPr>
            </w:pPr>
          </w:p>
        </w:tc>
        <w:tc>
          <w:tcPr>
            <w:tcW w:w="897" w:type="dxa"/>
            <w:tcBorders>
              <w:bottom w:val="single" w:sz="6" w:space="0" w:color="000000"/>
            </w:tcBorders>
          </w:tcPr>
          <w:p w:rsidR="00000000" w:rsidRDefault="00000000">
            <w:pPr>
              <w:jc w:val="center"/>
              <w:rPr>
                <w:snapToGrid w:val="0"/>
                <w:sz w:val="18"/>
              </w:rPr>
            </w:pPr>
            <w:r>
              <w:rPr>
                <w:snapToGrid w:val="0"/>
                <w:sz w:val="18"/>
              </w:rPr>
              <w:t>Total</w:t>
            </w:r>
          </w:p>
        </w:tc>
        <w:tc>
          <w:tcPr>
            <w:tcW w:w="858" w:type="dxa"/>
            <w:tcBorders>
              <w:bottom w:val="single" w:sz="6" w:space="0" w:color="000000"/>
            </w:tcBorders>
          </w:tcPr>
          <w:p w:rsidR="00000000" w:rsidRDefault="00000000">
            <w:pPr>
              <w:jc w:val="center"/>
              <w:rPr>
                <w:snapToGrid w:val="0"/>
                <w:sz w:val="18"/>
              </w:rPr>
            </w:pPr>
            <w:r>
              <w:rPr>
                <w:snapToGrid w:val="0"/>
                <w:sz w:val="18"/>
              </w:rPr>
              <w:t>1</w:t>
            </w:r>
          </w:p>
        </w:tc>
        <w:tc>
          <w:tcPr>
            <w:tcW w:w="897" w:type="dxa"/>
            <w:tcBorders>
              <w:bottom w:val="single" w:sz="6" w:space="0" w:color="000000"/>
            </w:tcBorders>
          </w:tcPr>
          <w:p w:rsidR="00000000" w:rsidRDefault="00000000">
            <w:pPr>
              <w:jc w:val="center"/>
              <w:rPr>
                <w:snapToGrid w:val="0"/>
                <w:sz w:val="18"/>
              </w:rPr>
            </w:pPr>
            <w:r>
              <w:rPr>
                <w:snapToGrid w:val="0"/>
                <w:sz w:val="18"/>
              </w:rPr>
              <w:t>2</w:t>
            </w:r>
          </w:p>
        </w:tc>
        <w:tc>
          <w:tcPr>
            <w:tcW w:w="819" w:type="dxa"/>
            <w:tcBorders>
              <w:bottom w:val="single" w:sz="6" w:space="0" w:color="000000"/>
            </w:tcBorders>
          </w:tcPr>
          <w:p w:rsidR="00000000" w:rsidRDefault="00000000">
            <w:pPr>
              <w:jc w:val="center"/>
              <w:rPr>
                <w:snapToGrid w:val="0"/>
                <w:sz w:val="18"/>
              </w:rPr>
            </w:pPr>
            <w:r>
              <w:rPr>
                <w:snapToGrid w:val="0"/>
                <w:sz w:val="18"/>
              </w:rPr>
              <w:t>3</w:t>
            </w:r>
          </w:p>
        </w:tc>
        <w:tc>
          <w:tcPr>
            <w:tcW w:w="936" w:type="dxa"/>
            <w:tcBorders>
              <w:bottom w:val="single" w:sz="6" w:space="0" w:color="000000"/>
            </w:tcBorders>
          </w:tcPr>
          <w:p w:rsidR="00000000" w:rsidRDefault="00000000">
            <w:pPr>
              <w:jc w:val="center"/>
              <w:rPr>
                <w:snapToGrid w:val="0"/>
                <w:sz w:val="18"/>
              </w:rPr>
            </w:pPr>
            <w:r>
              <w:rPr>
                <w:snapToGrid w:val="0"/>
                <w:sz w:val="18"/>
              </w:rPr>
              <w:t>4</w:t>
            </w:r>
          </w:p>
        </w:tc>
        <w:tc>
          <w:tcPr>
            <w:tcW w:w="897" w:type="dxa"/>
            <w:tcBorders>
              <w:bottom w:val="single" w:sz="6" w:space="0" w:color="000000"/>
            </w:tcBorders>
          </w:tcPr>
          <w:p w:rsidR="00000000" w:rsidRDefault="00000000">
            <w:pPr>
              <w:jc w:val="center"/>
              <w:rPr>
                <w:snapToGrid w:val="0"/>
                <w:sz w:val="18"/>
              </w:rPr>
            </w:pPr>
            <w:r>
              <w:rPr>
                <w:snapToGrid w:val="0"/>
                <w:sz w:val="18"/>
              </w:rPr>
              <w:t>5</w:t>
            </w:r>
          </w:p>
        </w:tc>
        <w:tc>
          <w:tcPr>
            <w:tcW w:w="936" w:type="dxa"/>
            <w:tcBorders>
              <w:bottom w:val="single" w:sz="6" w:space="0" w:color="000000"/>
            </w:tcBorders>
          </w:tcPr>
          <w:p w:rsidR="00000000" w:rsidRDefault="00000000">
            <w:pPr>
              <w:jc w:val="center"/>
              <w:rPr>
                <w:snapToGrid w:val="0"/>
                <w:sz w:val="18"/>
              </w:rPr>
            </w:pPr>
            <w:r>
              <w:rPr>
                <w:snapToGrid w:val="0"/>
                <w:sz w:val="18"/>
              </w:rPr>
              <w:t>6</w:t>
            </w:r>
          </w:p>
        </w:tc>
        <w:tc>
          <w:tcPr>
            <w:tcW w:w="897" w:type="dxa"/>
            <w:tcBorders>
              <w:bottom w:val="single" w:sz="6" w:space="0" w:color="000000"/>
            </w:tcBorders>
          </w:tcPr>
          <w:p w:rsidR="00000000" w:rsidRDefault="00000000">
            <w:pPr>
              <w:jc w:val="center"/>
              <w:rPr>
                <w:snapToGrid w:val="0"/>
                <w:sz w:val="18"/>
              </w:rPr>
            </w:pPr>
            <w:r>
              <w:rPr>
                <w:snapToGrid w:val="0"/>
                <w:sz w:val="18"/>
              </w:rPr>
              <w:t>7</w:t>
            </w:r>
          </w:p>
        </w:tc>
        <w:tc>
          <w:tcPr>
            <w:tcW w:w="897" w:type="dxa"/>
            <w:tcBorders>
              <w:bottom w:val="single" w:sz="6" w:space="0" w:color="000000"/>
            </w:tcBorders>
          </w:tcPr>
          <w:p w:rsidR="00000000" w:rsidRDefault="00000000">
            <w:pPr>
              <w:jc w:val="center"/>
              <w:rPr>
                <w:snapToGrid w:val="0"/>
                <w:sz w:val="18"/>
              </w:rPr>
            </w:pPr>
            <w:r>
              <w:rPr>
                <w:snapToGrid w:val="0"/>
                <w:sz w:val="18"/>
              </w:rPr>
              <w:t>8</w:t>
            </w:r>
          </w:p>
        </w:tc>
        <w:tc>
          <w:tcPr>
            <w:tcW w:w="897" w:type="dxa"/>
            <w:tcBorders>
              <w:bottom w:val="single" w:sz="6" w:space="0" w:color="000000"/>
            </w:tcBorders>
          </w:tcPr>
          <w:p w:rsidR="00000000" w:rsidRDefault="00000000">
            <w:pPr>
              <w:jc w:val="center"/>
              <w:rPr>
                <w:snapToGrid w:val="0"/>
                <w:sz w:val="18"/>
              </w:rPr>
            </w:pPr>
            <w:r>
              <w:rPr>
                <w:snapToGrid w:val="0"/>
                <w:sz w:val="18"/>
              </w:rPr>
              <w:t>9</w:t>
            </w:r>
          </w:p>
        </w:tc>
        <w:tc>
          <w:tcPr>
            <w:tcW w:w="812" w:type="dxa"/>
            <w:tcBorders>
              <w:bottom w:val="single" w:sz="6" w:space="0" w:color="000000"/>
            </w:tcBorders>
          </w:tcPr>
          <w:p w:rsidR="00000000" w:rsidRDefault="00000000">
            <w:pPr>
              <w:jc w:val="center"/>
              <w:rPr>
                <w:snapToGrid w:val="0"/>
                <w:sz w:val="18"/>
              </w:rPr>
            </w:pPr>
            <w:r>
              <w:rPr>
                <w:snapToGrid w:val="0"/>
                <w:sz w:val="18"/>
              </w:rPr>
              <w:t>10</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Upper limit of decile (NIS)</w:t>
            </w:r>
          </w:p>
        </w:tc>
        <w:tc>
          <w:tcPr>
            <w:tcW w:w="897" w:type="dxa"/>
            <w:tcBorders>
              <w:top w:val="nil"/>
              <w:bottom w:val="nil"/>
            </w:tcBorders>
          </w:tcPr>
          <w:p w:rsidR="00000000" w:rsidRDefault="00000000">
            <w:pPr>
              <w:ind w:right="113"/>
              <w:jc w:val="right"/>
              <w:rPr>
                <w:snapToGrid w:val="0"/>
                <w:sz w:val="18"/>
              </w:rPr>
            </w:pPr>
            <w:r>
              <w:rPr>
                <w:snapToGrid w:val="0"/>
                <w:sz w:val="18"/>
              </w:rPr>
              <w:t>-    </w:t>
            </w:r>
          </w:p>
        </w:tc>
        <w:tc>
          <w:tcPr>
            <w:tcW w:w="858" w:type="dxa"/>
            <w:tcBorders>
              <w:top w:val="nil"/>
              <w:bottom w:val="nil"/>
            </w:tcBorders>
          </w:tcPr>
          <w:p w:rsidR="00000000" w:rsidRDefault="00000000">
            <w:pPr>
              <w:ind w:right="113"/>
              <w:jc w:val="right"/>
              <w:rPr>
                <w:snapToGrid w:val="0"/>
                <w:sz w:val="18"/>
              </w:rPr>
            </w:pPr>
            <w:r>
              <w:rPr>
                <w:snapToGrid w:val="0"/>
                <w:sz w:val="18"/>
              </w:rPr>
              <w:t>3 614.5</w:t>
            </w:r>
          </w:p>
        </w:tc>
        <w:tc>
          <w:tcPr>
            <w:tcW w:w="897" w:type="dxa"/>
            <w:tcBorders>
              <w:top w:val="nil"/>
              <w:bottom w:val="nil"/>
            </w:tcBorders>
          </w:tcPr>
          <w:p w:rsidR="00000000" w:rsidRDefault="00000000">
            <w:pPr>
              <w:ind w:right="113"/>
              <w:jc w:val="right"/>
              <w:rPr>
                <w:snapToGrid w:val="0"/>
                <w:sz w:val="18"/>
              </w:rPr>
            </w:pPr>
            <w:r>
              <w:rPr>
                <w:snapToGrid w:val="0"/>
                <w:sz w:val="18"/>
              </w:rPr>
              <w:t>4 893.5</w:t>
            </w:r>
          </w:p>
        </w:tc>
        <w:tc>
          <w:tcPr>
            <w:tcW w:w="819" w:type="dxa"/>
            <w:tcBorders>
              <w:top w:val="nil"/>
              <w:bottom w:val="nil"/>
            </w:tcBorders>
          </w:tcPr>
          <w:p w:rsidR="00000000" w:rsidRDefault="00000000">
            <w:pPr>
              <w:ind w:right="113"/>
              <w:jc w:val="right"/>
              <w:rPr>
                <w:snapToGrid w:val="0"/>
                <w:sz w:val="18"/>
              </w:rPr>
            </w:pPr>
            <w:r>
              <w:rPr>
                <w:snapToGrid w:val="0"/>
                <w:sz w:val="18"/>
              </w:rPr>
              <w:t>6 104.0</w:t>
            </w:r>
          </w:p>
        </w:tc>
        <w:tc>
          <w:tcPr>
            <w:tcW w:w="936" w:type="dxa"/>
            <w:tcBorders>
              <w:top w:val="nil"/>
              <w:bottom w:val="nil"/>
            </w:tcBorders>
          </w:tcPr>
          <w:p w:rsidR="00000000" w:rsidRDefault="00000000">
            <w:pPr>
              <w:ind w:right="113"/>
              <w:jc w:val="right"/>
              <w:rPr>
                <w:snapToGrid w:val="0"/>
                <w:sz w:val="18"/>
              </w:rPr>
            </w:pPr>
            <w:r>
              <w:rPr>
                <w:snapToGrid w:val="0"/>
                <w:sz w:val="18"/>
              </w:rPr>
              <w:t>7 352.0</w:t>
            </w:r>
          </w:p>
        </w:tc>
        <w:tc>
          <w:tcPr>
            <w:tcW w:w="897" w:type="dxa"/>
            <w:tcBorders>
              <w:top w:val="nil"/>
              <w:bottom w:val="nil"/>
            </w:tcBorders>
          </w:tcPr>
          <w:p w:rsidR="00000000" w:rsidRDefault="00000000">
            <w:pPr>
              <w:ind w:right="113"/>
              <w:jc w:val="right"/>
              <w:rPr>
                <w:snapToGrid w:val="0"/>
                <w:sz w:val="18"/>
              </w:rPr>
            </w:pPr>
            <w:r>
              <w:rPr>
                <w:snapToGrid w:val="0"/>
                <w:sz w:val="18"/>
              </w:rPr>
              <w:t>8 824.5</w:t>
            </w:r>
          </w:p>
        </w:tc>
        <w:tc>
          <w:tcPr>
            <w:tcW w:w="936" w:type="dxa"/>
            <w:tcBorders>
              <w:top w:val="nil"/>
              <w:bottom w:val="nil"/>
            </w:tcBorders>
          </w:tcPr>
          <w:p w:rsidR="00000000" w:rsidRDefault="00000000">
            <w:pPr>
              <w:ind w:right="113"/>
              <w:jc w:val="right"/>
              <w:rPr>
                <w:snapToGrid w:val="0"/>
                <w:sz w:val="18"/>
              </w:rPr>
            </w:pPr>
            <w:r>
              <w:rPr>
                <w:snapToGrid w:val="0"/>
                <w:sz w:val="18"/>
              </w:rPr>
              <w:t>10 504.5</w:t>
            </w:r>
          </w:p>
        </w:tc>
        <w:tc>
          <w:tcPr>
            <w:tcW w:w="897" w:type="dxa"/>
            <w:tcBorders>
              <w:top w:val="nil"/>
              <w:bottom w:val="nil"/>
            </w:tcBorders>
          </w:tcPr>
          <w:p w:rsidR="00000000" w:rsidRDefault="00000000">
            <w:pPr>
              <w:ind w:right="113"/>
              <w:jc w:val="right"/>
              <w:rPr>
                <w:snapToGrid w:val="0"/>
                <w:sz w:val="18"/>
              </w:rPr>
            </w:pPr>
            <w:r>
              <w:rPr>
                <w:snapToGrid w:val="0"/>
                <w:sz w:val="18"/>
              </w:rPr>
              <w:t>12 634.0</w:t>
            </w:r>
          </w:p>
        </w:tc>
        <w:tc>
          <w:tcPr>
            <w:tcW w:w="897" w:type="dxa"/>
            <w:tcBorders>
              <w:top w:val="nil"/>
              <w:bottom w:val="nil"/>
            </w:tcBorders>
          </w:tcPr>
          <w:p w:rsidR="00000000" w:rsidRDefault="00000000">
            <w:pPr>
              <w:ind w:right="113"/>
              <w:jc w:val="right"/>
              <w:rPr>
                <w:snapToGrid w:val="0"/>
                <w:sz w:val="18"/>
              </w:rPr>
            </w:pPr>
            <w:r>
              <w:rPr>
                <w:snapToGrid w:val="0"/>
                <w:sz w:val="18"/>
              </w:rPr>
              <w:t>15 838.0</w:t>
            </w:r>
          </w:p>
        </w:tc>
        <w:tc>
          <w:tcPr>
            <w:tcW w:w="897" w:type="dxa"/>
            <w:tcBorders>
              <w:top w:val="nil"/>
              <w:bottom w:val="nil"/>
            </w:tcBorders>
          </w:tcPr>
          <w:p w:rsidR="00000000" w:rsidRDefault="00000000">
            <w:pPr>
              <w:ind w:right="113"/>
              <w:jc w:val="right"/>
              <w:rPr>
                <w:snapToGrid w:val="0"/>
                <w:sz w:val="18"/>
              </w:rPr>
            </w:pPr>
            <w:r>
              <w:rPr>
                <w:snapToGrid w:val="0"/>
                <w:sz w:val="18"/>
              </w:rPr>
              <w:t>21 568.5</w:t>
            </w:r>
          </w:p>
        </w:tc>
        <w:tc>
          <w:tcPr>
            <w:tcW w:w="812" w:type="dxa"/>
            <w:tcBorders>
              <w:top w:val="nil"/>
              <w:bottom w:val="nil"/>
            </w:tcBorders>
          </w:tcPr>
          <w:p w:rsidR="00000000" w:rsidRDefault="00000000">
            <w:pPr>
              <w:ind w:right="113"/>
              <w:jc w:val="right"/>
              <w:rPr>
                <w:snapToGrid w:val="0"/>
                <w:sz w:val="18"/>
              </w:rPr>
            </w:pPr>
            <w:r>
              <w:rPr>
                <w:snapToGrid w:val="0"/>
                <w:sz w:val="18"/>
              </w:rPr>
              <w:t>-    </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Gross money income per</w:t>
            </w:r>
          </w:p>
        </w:tc>
        <w:tc>
          <w:tcPr>
            <w:tcW w:w="897" w:type="dxa"/>
            <w:tcBorders>
              <w:top w:val="nil"/>
              <w:bottom w:val="nil"/>
            </w:tcBorders>
          </w:tcPr>
          <w:p w:rsidR="00000000" w:rsidRDefault="00000000">
            <w:pPr>
              <w:ind w:right="113"/>
              <w:jc w:val="right"/>
              <w:rPr>
                <w:snapToGrid w:val="0"/>
                <w:sz w:val="18"/>
              </w:rPr>
            </w:pPr>
          </w:p>
        </w:tc>
        <w:tc>
          <w:tcPr>
            <w:tcW w:w="858"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9"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2" w:type="dxa"/>
            <w:tcBorders>
              <w:top w:val="nil"/>
              <w:bottom w:val="nil"/>
            </w:tcBorders>
          </w:tcPr>
          <w:p w:rsidR="00000000" w:rsidRDefault="00000000">
            <w:pPr>
              <w:ind w:right="113"/>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household (NIS)</w:t>
            </w:r>
          </w:p>
        </w:tc>
        <w:tc>
          <w:tcPr>
            <w:tcW w:w="897" w:type="dxa"/>
            <w:tcBorders>
              <w:top w:val="nil"/>
              <w:bottom w:val="nil"/>
            </w:tcBorders>
          </w:tcPr>
          <w:p w:rsidR="00000000" w:rsidRDefault="00000000">
            <w:pPr>
              <w:ind w:right="113"/>
              <w:jc w:val="right"/>
              <w:rPr>
                <w:snapToGrid w:val="0"/>
                <w:sz w:val="18"/>
              </w:rPr>
            </w:pPr>
            <w:r>
              <w:rPr>
                <w:snapToGrid w:val="0"/>
                <w:sz w:val="18"/>
              </w:rPr>
              <w:t>11 228.3</w:t>
            </w:r>
          </w:p>
        </w:tc>
        <w:tc>
          <w:tcPr>
            <w:tcW w:w="858" w:type="dxa"/>
            <w:tcBorders>
              <w:top w:val="nil"/>
              <w:bottom w:val="nil"/>
            </w:tcBorders>
          </w:tcPr>
          <w:p w:rsidR="00000000" w:rsidRDefault="00000000">
            <w:pPr>
              <w:ind w:right="113"/>
              <w:jc w:val="right"/>
              <w:rPr>
                <w:snapToGrid w:val="0"/>
                <w:sz w:val="18"/>
              </w:rPr>
            </w:pPr>
            <w:r>
              <w:rPr>
                <w:snapToGrid w:val="0"/>
                <w:sz w:val="18"/>
              </w:rPr>
              <w:t>2 655.2</w:t>
            </w:r>
          </w:p>
        </w:tc>
        <w:tc>
          <w:tcPr>
            <w:tcW w:w="897" w:type="dxa"/>
            <w:tcBorders>
              <w:top w:val="nil"/>
              <w:bottom w:val="nil"/>
            </w:tcBorders>
          </w:tcPr>
          <w:p w:rsidR="00000000" w:rsidRDefault="00000000">
            <w:pPr>
              <w:ind w:right="113"/>
              <w:jc w:val="right"/>
              <w:rPr>
                <w:snapToGrid w:val="0"/>
                <w:sz w:val="18"/>
              </w:rPr>
            </w:pPr>
            <w:r>
              <w:rPr>
                <w:snapToGrid w:val="0"/>
                <w:sz w:val="18"/>
              </w:rPr>
              <w:t>4 290.7</w:t>
            </w:r>
          </w:p>
        </w:tc>
        <w:tc>
          <w:tcPr>
            <w:tcW w:w="819" w:type="dxa"/>
            <w:tcBorders>
              <w:top w:val="nil"/>
              <w:bottom w:val="nil"/>
            </w:tcBorders>
          </w:tcPr>
          <w:p w:rsidR="00000000" w:rsidRDefault="00000000">
            <w:pPr>
              <w:ind w:right="113"/>
              <w:jc w:val="right"/>
              <w:rPr>
                <w:snapToGrid w:val="0"/>
                <w:sz w:val="18"/>
              </w:rPr>
            </w:pPr>
            <w:r>
              <w:rPr>
                <w:snapToGrid w:val="0"/>
                <w:sz w:val="18"/>
              </w:rPr>
              <w:t>5 513.0</w:t>
            </w:r>
          </w:p>
        </w:tc>
        <w:tc>
          <w:tcPr>
            <w:tcW w:w="936" w:type="dxa"/>
            <w:tcBorders>
              <w:top w:val="nil"/>
              <w:bottom w:val="nil"/>
            </w:tcBorders>
          </w:tcPr>
          <w:p w:rsidR="00000000" w:rsidRDefault="00000000">
            <w:pPr>
              <w:ind w:right="113"/>
              <w:jc w:val="right"/>
              <w:rPr>
                <w:snapToGrid w:val="0"/>
                <w:sz w:val="18"/>
              </w:rPr>
            </w:pPr>
            <w:r>
              <w:rPr>
                <w:snapToGrid w:val="0"/>
                <w:sz w:val="18"/>
              </w:rPr>
              <w:t>6 732.3</w:t>
            </w:r>
          </w:p>
        </w:tc>
        <w:tc>
          <w:tcPr>
            <w:tcW w:w="897" w:type="dxa"/>
            <w:tcBorders>
              <w:top w:val="nil"/>
              <w:bottom w:val="nil"/>
            </w:tcBorders>
          </w:tcPr>
          <w:p w:rsidR="00000000" w:rsidRDefault="00000000">
            <w:pPr>
              <w:ind w:right="113"/>
              <w:jc w:val="right"/>
              <w:rPr>
                <w:snapToGrid w:val="0"/>
                <w:sz w:val="18"/>
              </w:rPr>
            </w:pPr>
            <w:r>
              <w:rPr>
                <w:snapToGrid w:val="0"/>
                <w:sz w:val="18"/>
              </w:rPr>
              <w:t>8 038.6</w:t>
            </w:r>
          </w:p>
        </w:tc>
        <w:tc>
          <w:tcPr>
            <w:tcW w:w="936" w:type="dxa"/>
            <w:tcBorders>
              <w:top w:val="nil"/>
              <w:bottom w:val="nil"/>
            </w:tcBorders>
          </w:tcPr>
          <w:p w:rsidR="00000000" w:rsidRDefault="00000000">
            <w:pPr>
              <w:ind w:right="113"/>
              <w:jc w:val="right"/>
              <w:rPr>
                <w:snapToGrid w:val="0"/>
                <w:sz w:val="18"/>
              </w:rPr>
            </w:pPr>
            <w:r>
              <w:rPr>
                <w:snapToGrid w:val="0"/>
                <w:sz w:val="18"/>
              </w:rPr>
              <w:t>9 634.6</w:t>
            </w:r>
          </w:p>
        </w:tc>
        <w:tc>
          <w:tcPr>
            <w:tcW w:w="897" w:type="dxa"/>
            <w:tcBorders>
              <w:top w:val="nil"/>
              <w:bottom w:val="nil"/>
            </w:tcBorders>
          </w:tcPr>
          <w:p w:rsidR="00000000" w:rsidRDefault="00000000">
            <w:pPr>
              <w:ind w:right="113"/>
              <w:jc w:val="right"/>
              <w:rPr>
                <w:snapToGrid w:val="0"/>
                <w:sz w:val="18"/>
              </w:rPr>
            </w:pPr>
            <w:r>
              <w:rPr>
                <w:snapToGrid w:val="0"/>
                <w:sz w:val="18"/>
              </w:rPr>
              <w:t>11 556.6</w:t>
            </w:r>
          </w:p>
        </w:tc>
        <w:tc>
          <w:tcPr>
            <w:tcW w:w="897" w:type="dxa"/>
            <w:tcBorders>
              <w:top w:val="nil"/>
              <w:bottom w:val="nil"/>
            </w:tcBorders>
          </w:tcPr>
          <w:p w:rsidR="00000000" w:rsidRDefault="00000000">
            <w:pPr>
              <w:ind w:right="113"/>
              <w:jc w:val="right"/>
              <w:rPr>
                <w:snapToGrid w:val="0"/>
                <w:sz w:val="18"/>
              </w:rPr>
            </w:pPr>
            <w:r>
              <w:rPr>
                <w:snapToGrid w:val="0"/>
                <w:sz w:val="18"/>
              </w:rPr>
              <w:t>14 094.4</w:t>
            </w:r>
          </w:p>
        </w:tc>
        <w:tc>
          <w:tcPr>
            <w:tcW w:w="897" w:type="dxa"/>
            <w:tcBorders>
              <w:top w:val="nil"/>
              <w:bottom w:val="nil"/>
            </w:tcBorders>
          </w:tcPr>
          <w:p w:rsidR="00000000" w:rsidRDefault="00000000">
            <w:pPr>
              <w:ind w:right="113"/>
              <w:jc w:val="right"/>
              <w:rPr>
                <w:snapToGrid w:val="0"/>
                <w:sz w:val="18"/>
              </w:rPr>
            </w:pPr>
            <w:r>
              <w:rPr>
                <w:snapToGrid w:val="0"/>
                <w:sz w:val="18"/>
              </w:rPr>
              <w:t>18 319.0</w:t>
            </w:r>
          </w:p>
        </w:tc>
        <w:tc>
          <w:tcPr>
            <w:tcW w:w="812" w:type="dxa"/>
            <w:tcBorders>
              <w:top w:val="nil"/>
              <w:bottom w:val="nil"/>
            </w:tcBorders>
          </w:tcPr>
          <w:p w:rsidR="00000000" w:rsidRDefault="00000000">
            <w:pPr>
              <w:ind w:right="113"/>
              <w:jc w:val="right"/>
              <w:rPr>
                <w:snapToGrid w:val="0"/>
                <w:sz w:val="18"/>
              </w:rPr>
            </w:pPr>
            <w:r>
              <w:rPr>
                <w:snapToGrid w:val="0"/>
                <w:sz w:val="18"/>
              </w:rPr>
              <w:t>1 425.7</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Average age of household head</w:t>
            </w:r>
          </w:p>
        </w:tc>
        <w:tc>
          <w:tcPr>
            <w:tcW w:w="897" w:type="dxa"/>
            <w:tcBorders>
              <w:top w:val="nil"/>
              <w:bottom w:val="nil"/>
            </w:tcBorders>
          </w:tcPr>
          <w:p w:rsidR="00000000" w:rsidRDefault="00000000">
            <w:pPr>
              <w:ind w:right="113"/>
              <w:jc w:val="right"/>
              <w:rPr>
                <w:snapToGrid w:val="0"/>
                <w:sz w:val="18"/>
              </w:rPr>
            </w:pPr>
            <w:r>
              <w:rPr>
                <w:snapToGrid w:val="0"/>
                <w:sz w:val="18"/>
              </w:rPr>
              <w:t>39.7</w:t>
            </w:r>
          </w:p>
        </w:tc>
        <w:tc>
          <w:tcPr>
            <w:tcW w:w="858" w:type="dxa"/>
            <w:tcBorders>
              <w:top w:val="nil"/>
              <w:bottom w:val="nil"/>
            </w:tcBorders>
          </w:tcPr>
          <w:p w:rsidR="00000000" w:rsidRDefault="00000000">
            <w:pPr>
              <w:ind w:right="113"/>
              <w:jc w:val="right"/>
              <w:rPr>
                <w:snapToGrid w:val="0"/>
                <w:sz w:val="18"/>
              </w:rPr>
            </w:pPr>
            <w:r>
              <w:rPr>
                <w:snapToGrid w:val="0"/>
                <w:sz w:val="18"/>
              </w:rPr>
              <w:t>35.1</w:t>
            </w:r>
          </w:p>
        </w:tc>
        <w:tc>
          <w:tcPr>
            <w:tcW w:w="897" w:type="dxa"/>
            <w:tcBorders>
              <w:top w:val="nil"/>
              <w:bottom w:val="nil"/>
            </w:tcBorders>
          </w:tcPr>
          <w:p w:rsidR="00000000" w:rsidRDefault="00000000">
            <w:pPr>
              <w:ind w:right="113"/>
              <w:jc w:val="right"/>
              <w:rPr>
                <w:snapToGrid w:val="0"/>
                <w:sz w:val="18"/>
              </w:rPr>
            </w:pPr>
            <w:r>
              <w:rPr>
                <w:snapToGrid w:val="0"/>
                <w:sz w:val="18"/>
              </w:rPr>
              <w:t>36.9</w:t>
            </w:r>
          </w:p>
        </w:tc>
        <w:tc>
          <w:tcPr>
            <w:tcW w:w="819" w:type="dxa"/>
            <w:tcBorders>
              <w:top w:val="nil"/>
              <w:bottom w:val="nil"/>
            </w:tcBorders>
          </w:tcPr>
          <w:p w:rsidR="00000000" w:rsidRDefault="00000000">
            <w:pPr>
              <w:ind w:right="113"/>
              <w:jc w:val="right"/>
              <w:rPr>
                <w:snapToGrid w:val="0"/>
                <w:sz w:val="18"/>
              </w:rPr>
            </w:pPr>
            <w:r>
              <w:rPr>
                <w:snapToGrid w:val="0"/>
                <w:sz w:val="18"/>
              </w:rPr>
              <w:t>37.9</w:t>
            </w:r>
          </w:p>
        </w:tc>
        <w:tc>
          <w:tcPr>
            <w:tcW w:w="936" w:type="dxa"/>
            <w:tcBorders>
              <w:top w:val="nil"/>
              <w:bottom w:val="nil"/>
            </w:tcBorders>
          </w:tcPr>
          <w:p w:rsidR="00000000" w:rsidRDefault="00000000">
            <w:pPr>
              <w:ind w:right="113"/>
              <w:jc w:val="right"/>
              <w:rPr>
                <w:snapToGrid w:val="0"/>
                <w:sz w:val="18"/>
              </w:rPr>
            </w:pPr>
            <w:r>
              <w:rPr>
                <w:snapToGrid w:val="0"/>
                <w:sz w:val="18"/>
              </w:rPr>
              <w:t>38.6</w:t>
            </w:r>
          </w:p>
        </w:tc>
        <w:tc>
          <w:tcPr>
            <w:tcW w:w="897" w:type="dxa"/>
            <w:tcBorders>
              <w:top w:val="nil"/>
              <w:bottom w:val="nil"/>
            </w:tcBorders>
          </w:tcPr>
          <w:p w:rsidR="00000000" w:rsidRDefault="00000000">
            <w:pPr>
              <w:ind w:right="113"/>
              <w:jc w:val="right"/>
              <w:rPr>
                <w:snapToGrid w:val="0"/>
                <w:sz w:val="18"/>
              </w:rPr>
            </w:pPr>
            <w:r>
              <w:rPr>
                <w:snapToGrid w:val="0"/>
                <w:sz w:val="18"/>
              </w:rPr>
              <w:t>39.0</w:t>
            </w:r>
          </w:p>
        </w:tc>
        <w:tc>
          <w:tcPr>
            <w:tcW w:w="936" w:type="dxa"/>
            <w:tcBorders>
              <w:top w:val="nil"/>
              <w:bottom w:val="nil"/>
            </w:tcBorders>
          </w:tcPr>
          <w:p w:rsidR="00000000" w:rsidRDefault="00000000">
            <w:pPr>
              <w:ind w:right="113"/>
              <w:jc w:val="right"/>
              <w:rPr>
                <w:snapToGrid w:val="0"/>
                <w:sz w:val="18"/>
              </w:rPr>
            </w:pPr>
            <w:r>
              <w:rPr>
                <w:snapToGrid w:val="0"/>
                <w:sz w:val="18"/>
              </w:rPr>
              <w:t>39.4</w:t>
            </w:r>
          </w:p>
        </w:tc>
        <w:tc>
          <w:tcPr>
            <w:tcW w:w="897" w:type="dxa"/>
            <w:tcBorders>
              <w:top w:val="nil"/>
              <w:bottom w:val="nil"/>
            </w:tcBorders>
          </w:tcPr>
          <w:p w:rsidR="00000000" w:rsidRDefault="00000000">
            <w:pPr>
              <w:ind w:right="113"/>
              <w:jc w:val="right"/>
              <w:rPr>
                <w:snapToGrid w:val="0"/>
                <w:sz w:val="18"/>
              </w:rPr>
            </w:pPr>
            <w:r>
              <w:rPr>
                <w:snapToGrid w:val="0"/>
                <w:sz w:val="18"/>
              </w:rPr>
              <w:t>40.4</w:t>
            </w:r>
          </w:p>
        </w:tc>
        <w:tc>
          <w:tcPr>
            <w:tcW w:w="897" w:type="dxa"/>
            <w:tcBorders>
              <w:top w:val="nil"/>
              <w:bottom w:val="nil"/>
            </w:tcBorders>
          </w:tcPr>
          <w:p w:rsidR="00000000" w:rsidRDefault="00000000">
            <w:pPr>
              <w:ind w:right="113"/>
              <w:jc w:val="right"/>
              <w:rPr>
                <w:snapToGrid w:val="0"/>
                <w:sz w:val="18"/>
              </w:rPr>
            </w:pPr>
            <w:r>
              <w:rPr>
                <w:snapToGrid w:val="0"/>
                <w:sz w:val="18"/>
              </w:rPr>
              <w:t>40.9</w:t>
            </w:r>
          </w:p>
        </w:tc>
        <w:tc>
          <w:tcPr>
            <w:tcW w:w="897" w:type="dxa"/>
            <w:tcBorders>
              <w:top w:val="nil"/>
              <w:bottom w:val="nil"/>
            </w:tcBorders>
          </w:tcPr>
          <w:p w:rsidR="00000000" w:rsidRDefault="00000000">
            <w:pPr>
              <w:ind w:right="113"/>
              <w:jc w:val="right"/>
              <w:rPr>
                <w:snapToGrid w:val="0"/>
                <w:sz w:val="18"/>
              </w:rPr>
            </w:pPr>
            <w:r>
              <w:rPr>
                <w:snapToGrid w:val="0"/>
                <w:sz w:val="18"/>
              </w:rPr>
              <w:t>43.0</w:t>
            </w:r>
          </w:p>
        </w:tc>
        <w:tc>
          <w:tcPr>
            <w:tcW w:w="812" w:type="dxa"/>
            <w:tcBorders>
              <w:top w:val="nil"/>
              <w:bottom w:val="nil"/>
            </w:tcBorders>
          </w:tcPr>
          <w:p w:rsidR="00000000" w:rsidRDefault="00000000">
            <w:pPr>
              <w:ind w:right="113"/>
              <w:jc w:val="right"/>
              <w:rPr>
                <w:snapToGrid w:val="0"/>
                <w:sz w:val="18"/>
              </w:rPr>
            </w:pPr>
            <w:r>
              <w:rPr>
                <w:snapToGrid w:val="0"/>
                <w:sz w:val="18"/>
              </w:rPr>
              <w:t>45.3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Average persons per household</w:t>
            </w:r>
          </w:p>
        </w:tc>
        <w:tc>
          <w:tcPr>
            <w:tcW w:w="897" w:type="dxa"/>
            <w:tcBorders>
              <w:top w:val="nil"/>
              <w:bottom w:val="nil"/>
            </w:tcBorders>
          </w:tcPr>
          <w:p w:rsidR="00000000" w:rsidRDefault="00000000">
            <w:pPr>
              <w:ind w:right="113"/>
              <w:jc w:val="right"/>
              <w:rPr>
                <w:snapToGrid w:val="0"/>
                <w:sz w:val="18"/>
              </w:rPr>
            </w:pPr>
            <w:r>
              <w:rPr>
                <w:snapToGrid w:val="0"/>
                <w:sz w:val="18"/>
              </w:rPr>
              <w:t>3.8</w:t>
            </w:r>
          </w:p>
        </w:tc>
        <w:tc>
          <w:tcPr>
            <w:tcW w:w="858" w:type="dxa"/>
            <w:tcBorders>
              <w:top w:val="nil"/>
              <w:bottom w:val="nil"/>
            </w:tcBorders>
          </w:tcPr>
          <w:p w:rsidR="00000000" w:rsidRDefault="00000000">
            <w:pPr>
              <w:ind w:right="113"/>
              <w:jc w:val="right"/>
              <w:rPr>
                <w:snapToGrid w:val="0"/>
                <w:sz w:val="18"/>
              </w:rPr>
            </w:pPr>
            <w:r>
              <w:rPr>
                <w:snapToGrid w:val="0"/>
                <w:sz w:val="18"/>
              </w:rPr>
              <w:t>2.5</w:t>
            </w:r>
          </w:p>
        </w:tc>
        <w:tc>
          <w:tcPr>
            <w:tcW w:w="897" w:type="dxa"/>
            <w:tcBorders>
              <w:top w:val="nil"/>
              <w:bottom w:val="nil"/>
            </w:tcBorders>
          </w:tcPr>
          <w:p w:rsidR="00000000" w:rsidRDefault="00000000">
            <w:pPr>
              <w:ind w:right="113"/>
              <w:jc w:val="right"/>
              <w:rPr>
                <w:snapToGrid w:val="0"/>
                <w:sz w:val="18"/>
              </w:rPr>
            </w:pPr>
            <w:r>
              <w:rPr>
                <w:snapToGrid w:val="0"/>
                <w:sz w:val="18"/>
              </w:rPr>
              <w:t>3.4</w:t>
            </w:r>
          </w:p>
        </w:tc>
        <w:tc>
          <w:tcPr>
            <w:tcW w:w="819" w:type="dxa"/>
            <w:tcBorders>
              <w:top w:val="nil"/>
              <w:bottom w:val="nil"/>
            </w:tcBorders>
          </w:tcPr>
          <w:p w:rsidR="00000000" w:rsidRDefault="00000000">
            <w:pPr>
              <w:ind w:right="113"/>
              <w:jc w:val="right"/>
              <w:rPr>
                <w:snapToGrid w:val="0"/>
                <w:sz w:val="18"/>
              </w:rPr>
            </w:pPr>
            <w:r>
              <w:rPr>
                <w:snapToGrid w:val="0"/>
                <w:sz w:val="18"/>
              </w:rPr>
              <w:t>3.7</w:t>
            </w:r>
          </w:p>
        </w:tc>
        <w:tc>
          <w:tcPr>
            <w:tcW w:w="936" w:type="dxa"/>
            <w:tcBorders>
              <w:top w:val="nil"/>
              <w:bottom w:val="nil"/>
            </w:tcBorders>
          </w:tcPr>
          <w:p w:rsidR="00000000" w:rsidRDefault="00000000">
            <w:pPr>
              <w:ind w:right="113"/>
              <w:jc w:val="right"/>
              <w:rPr>
                <w:snapToGrid w:val="0"/>
                <w:sz w:val="18"/>
              </w:rPr>
            </w:pPr>
            <w:r>
              <w:rPr>
                <w:snapToGrid w:val="0"/>
                <w:sz w:val="18"/>
              </w:rPr>
              <w:t>4.0</w:t>
            </w:r>
          </w:p>
        </w:tc>
        <w:tc>
          <w:tcPr>
            <w:tcW w:w="897" w:type="dxa"/>
            <w:tcBorders>
              <w:top w:val="nil"/>
              <w:bottom w:val="nil"/>
            </w:tcBorders>
          </w:tcPr>
          <w:p w:rsidR="00000000" w:rsidRDefault="00000000">
            <w:pPr>
              <w:ind w:right="113"/>
              <w:jc w:val="right"/>
              <w:rPr>
                <w:snapToGrid w:val="0"/>
                <w:sz w:val="18"/>
              </w:rPr>
            </w:pPr>
            <w:r>
              <w:rPr>
                <w:snapToGrid w:val="0"/>
                <w:sz w:val="18"/>
              </w:rPr>
              <w:t>4.0</w:t>
            </w:r>
          </w:p>
        </w:tc>
        <w:tc>
          <w:tcPr>
            <w:tcW w:w="936" w:type="dxa"/>
            <w:tcBorders>
              <w:top w:val="nil"/>
              <w:bottom w:val="nil"/>
            </w:tcBorders>
          </w:tcPr>
          <w:p w:rsidR="00000000" w:rsidRDefault="00000000">
            <w:pPr>
              <w:ind w:right="113"/>
              <w:jc w:val="right"/>
              <w:rPr>
                <w:snapToGrid w:val="0"/>
                <w:sz w:val="18"/>
              </w:rPr>
            </w:pPr>
            <w:r>
              <w:rPr>
                <w:snapToGrid w:val="0"/>
                <w:sz w:val="18"/>
              </w:rPr>
              <w:t>4.1</w:t>
            </w:r>
          </w:p>
        </w:tc>
        <w:tc>
          <w:tcPr>
            <w:tcW w:w="897" w:type="dxa"/>
            <w:tcBorders>
              <w:top w:val="nil"/>
              <w:bottom w:val="nil"/>
            </w:tcBorders>
          </w:tcPr>
          <w:p w:rsidR="00000000" w:rsidRDefault="00000000">
            <w:pPr>
              <w:ind w:right="113"/>
              <w:jc w:val="right"/>
              <w:rPr>
                <w:snapToGrid w:val="0"/>
                <w:sz w:val="18"/>
              </w:rPr>
            </w:pPr>
            <w:r>
              <w:rPr>
                <w:snapToGrid w:val="0"/>
                <w:sz w:val="18"/>
              </w:rPr>
              <w:t>4.1</w:t>
            </w:r>
          </w:p>
        </w:tc>
        <w:tc>
          <w:tcPr>
            <w:tcW w:w="897" w:type="dxa"/>
            <w:tcBorders>
              <w:top w:val="nil"/>
              <w:bottom w:val="nil"/>
            </w:tcBorders>
          </w:tcPr>
          <w:p w:rsidR="00000000" w:rsidRDefault="00000000">
            <w:pPr>
              <w:ind w:right="113"/>
              <w:jc w:val="right"/>
              <w:rPr>
                <w:snapToGrid w:val="0"/>
                <w:sz w:val="18"/>
              </w:rPr>
            </w:pPr>
            <w:r>
              <w:rPr>
                <w:snapToGrid w:val="0"/>
                <w:sz w:val="18"/>
              </w:rPr>
              <w:t>4.2</w:t>
            </w:r>
          </w:p>
        </w:tc>
        <w:tc>
          <w:tcPr>
            <w:tcW w:w="897" w:type="dxa"/>
            <w:tcBorders>
              <w:top w:val="nil"/>
              <w:bottom w:val="nil"/>
            </w:tcBorders>
          </w:tcPr>
          <w:p w:rsidR="00000000" w:rsidRDefault="00000000">
            <w:pPr>
              <w:ind w:right="113"/>
              <w:jc w:val="right"/>
              <w:rPr>
                <w:snapToGrid w:val="0"/>
                <w:sz w:val="18"/>
              </w:rPr>
            </w:pPr>
            <w:r>
              <w:rPr>
                <w:snapToGrid w:val="0"/>
                <w:sz w:val="18"/>
              </w:rPr>
              <w:t>4.2</w:t>
            </w:r>
          </w:p>
        </w:tc>
        <w:tc>
          <w:tcPr>
            <w:tcW w:w="812" w:type="dxa"/>
            <w:tcBorders>
              <w:top w:val="nil"/>
              <w:bottom w:val="nil"/>
            </w:tcBorders>
          </w:tcPr>
          <w:p w:rsidR="00000000" w:rsidRDefault="00000000">
            <w:pPr>
              <w:ind w:right="113"/>
              <w:jc w:val="right"/>
              <w:rPr>
                <w:snapToGrid w:val="0"/>
                <w:sz w:val="18"/>
              </w:rPr>
            </w:pPr>
            <w:r>
              <w:rPr>
                <w:snapToGrid w:val="0"/>
                <w:sz w:val="18"/>
              </w:rPr>
              <w:t>4.1</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All heads of household</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858" w:type="dxa"/>
            <w:tcBorders>
              <w:top w:val="nil"/>
              <w:bottom w:val="nil"/>
            </w:tcBorders>
          </w:tcPr>
          <w:p w:rsidR="00000000" w:rsidRDefault="00000000">
            <w:pPr>
              <w:ind w:right="113"/>
              <w:jc w:val="right"/>
              <w:rPr>
                <w:snapToGrid w:val="0"/>
                <w:sz w:val="18"/>
              </w:rPr>
            </w:pPr>
            <w:r>
              <w:rPr>
                <w:snapToGrid w:val="0"/>
                <w:sz w:val="18"/>
              </w:rPr>
              <w:t>100.0</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819" w:type="dxa"/>
            <w:tcBorders>
              <w:top w:val="nil"/>
              <w:bottom w:val="nil"/>
            </w:tcBorders>
          </w:tcPr>
          <w:p w:rsidR="00000000" w:rsidRDefault="00000000">
            <w:pPr>
              <w:ind w:right="113"/>
              <w:jc w:val="right"/>
              <w:rPr>
                <w:snapToGrid w:val="0"/>
                <w:sz w:val="18"/>
              </w:rPr>
            </w:pPr>
            <w:r>
              <w:rPr>
                <w:snapToGrid w:val="0"/>
                <w:sz w:val="18"/>
              </w:rPr>
              <w:t>100.0</w:t>
            </w:r>
          </w:p>
        </w:tc>
        <w:tc>
          <w:tcPr>
            <w:tcW w:w="936" w:type="dxa"/>
            <w:tcBorders>
              <w:top w:val="nil"/>
              <w:bottom w:val="nil"/>
            </w:tcBorders>
          </w:tcPr>
          <w:p w:rsidR="00000000" w:rsidRDefault="00000000">
            <w:pPr>
              <w:ind w:right="113"/>
              <w:jc w:val="right"/>
              <w:rPr>
                <w:snapToGrid w:val="0"/>
                <w:sz w:val="18"/>
              </w:rPr>
            </w:pPr>
            <w:r>
              <w:rPr>
                <w:snapToGrid w:val="0"/>
                <w:sz w:val="18"/>
              </w:rPr>
              <w:t>100.0</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936" w:type="dxa"/>
            <w:tcBorders>
              <w:top w:val="nil"/>
              <w:bottom w:val="nil"/>
            </w:tcBorders>
          </w:tcPr>
          <w:p w:rsidR="00000000" w:rsidRDefault="00000000">
            <w:pPr>
              <w:ind w:right="113"/>
              <w:jc w:val="right"/>
              <w:rPr>
                <w:snapToGrid w:val="0"/>
                <w:sz w:val="18"/>
              </w:rPr>
            </w:pPr>
            <w:r>
              <w:rPr>
                <w:snapToGrid w:val="0"/>
                <w:sz w:val="18"/>
              </w:rPr>
              <w:t>100.0</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897" w:type="dxa"/>
            <w:tcBorders>
              <w:top w:val="nil"/>
              <w:bottom w:val="nil"/>
            </w:tcBorders>
          </w:tcPr>
          <w:p w:rsidR="00000000" w:rsidRDefault="00000000">
            <w:pPr>
              <w:ind w:right="113"/>
              <w:jc w:val="right"/>
              <w:rPr>
                <w:snapToGrid w:val="0"/>
                <w:sz w:val="18"/>
              </w:rPr>
            </w:pPr>
            <w:r>
              <w:rPr>
                <w:snapToGrid w:val="0"/>
                <w:sz w:val="18"/>
              </w:rPr>
              <w:t>100.0</w:t>
            </w:r>
          </w:p>
        </w:tc>
        <w:tc>
          <w:tcPr>
            <w:tcW w:w="812" w:type="dxa"/>
            <w:tcBorders>
              <w:top w:val="nil"/>
              <w:bottom w:val="nil"/>
            </w:tcBorders>
          </w:tcPr>
          <w:p w:rsidR="00000000" w:rsidRDefault="00000000">
            <w:pPr>
              <w:ind w:right="113"/>
              <w:jc w:val="right"/>
              <w:rPr>
                <w:snapToGrid w:val="0"/>
                <w:sz w:val="18"/>
              </w:rPr>
            </w:pPr>
            <w:r>
              <w:rPr>
                <w:snapToGrid w:val="0"/>
                <w:sz w:val="18"/>
              </w:rPr>
              <w:t>100.0</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Years of schooling:</w:t>
            </w:r>
          </w:p>
        </w:tc>
        <w:tc>
          <w:tcPr>
            <w:tcW w:w="897" w:type="dxa"/>
            <w:tcBorders>
              <w:top w:val="nil"/>
              <w:bottom w:val="nil"/>
            </w:tcBorders>
          </w:tcPr>
          <w:p w:rsidR="00000000" w:rsidRDefault="00000000">
            <w:pPr>
              <w:ind w:right="113"/>
              <w:jc w:val="right"/>
              <w:rPr>
                <w:snapToGrid w:val="0"/>
                <w:sz w:val="18"/>
              </w:rPr>
            </w:pPr>
          </w:p>
        </w:tc>
        <w:tc>
          <w:tcPr>
            <w:tcW w:w="858"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9"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2" w:type="dxa"/>
            <w:tcBorders>
              <w:top w:val="nil"/>
              <w:bottom w:val="nil"/>
            </w:tcBorders>
          </w:tcPr>
          <w:p w:rsidR="00000000" w:rsidRDefault="00000000">
            <w:pPr>
              <w:ind w:right="113"/>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Up to 8</w:t>
            </w:r>
          </w:p>
        </w:tc>
        <w:tc>
          <w:tcPr>
            <w:tcW w:w="897" w:type="dxa"/>
            <w:tcBorders>
              <w:top w:val="nil"/>
              <w:bottom w:val="nil"/>
            </w:tcBorders>
          </w:tcPr>
          <w:p w:rsidR="00000000" w:rsidRDefault="00000000">
            <w:pPr>
              <w:ind w:right="113"/>
              <w:jc w:val="right"/>
              <w:rPr>
                <w:snapToGrid w:val="0"/>
                <w:sz w:val="18"/>
              </w:rPr>
            </w:pPr>
            <w:r>
              <w:rPr>
                <w:snapToGrid w:val="0"/>
                <w:sz w:val="18"/>
              </w:rPr>
              <w:t>8.0</w:t>
            </w:r>
          </w:p>
        </w:tc>
        <w:tc>
          <w:tcPr>
            <w:tcW w:w="858" w:type="dxa"/>
            <w:tcBorders>
              <w:top w:val="nil"/>
              <w:bottom w:val="nil"/>
            </w:tcBorders>
          </w:tcPr>
          <w:p w:rsidR="00000000" w:rsidRDefault="00000000">
            <w:pPr>
              <w:ind w:right="113"/>
              <w:jc w:val="right"/>
              <w:rPr>
                <w:snapToGrid w:val="0"/>
                <w:sz w:val="18"/>
              </w:rPr>
            </w:pPr>
            <w:r>
              <w:rPr>
                <w:snapToGrid w:val="0"/>
                <w:sz w:val="18"/>
              </w:rPr>
              <w:t>13.9</w:t>
            </w:r>
          </w:p>
        </w:tc>
        <w:tc>
          <w:tcPr>
            <w:tcW w:w="897" w:type="dxa"/>
            <w:tcBorders>
              <w:top w:val="nil"/>
              <w:bottom w:val="nil"/>
            </w:tcBorders>
          </w:tcPr>
          <w:p w:rsidR="00000000" w:rsidRDefault="00000000">
            <w:pPr>
              <w:ind w:right="113"/>
              <w:jc w:val="right"/>
              <w:rPr>
                <w:snapToGrid w:val="0"/>
                <w:sz w:val="18"/>
              </w:rPr>
            </w:pPr>
            <w:r>
              <w:rPr>
                <w:snapToGrid w:val="0"/>
                <w:sz w:val="18"/>
              </w:rPr>
              <w:t>15.8</w:t>
            </w:r>
          </w:p>
        </w:tc>
        <w:tc>
          <w:tcPr>
            <w:tcW w:w="819" w:type="dxa"/>
            <w:tcBorders>
              <w:top w:val="nil"/>
              <w:bottom w:val="nil"/>
            </w:tcBorders>
          </w:tcPr>
          <w:p w:rsidR="00000000" w:rsidRDefault="00000000">
            <w:pPr>
              <w:ind w:right="113"/>
              <w:jc w:val="right"/>
              <w:rPr>
                <w:snapToGrid w:val="0"/>
                <w:sz w:val="18"/>
              </w:rPr>
            </w:pPr>
            <w:r>
              <w:rPr>
                <w:snapToGrid w:val="0"/>
                <w:sz w:val="18"/>
              </w:rPr>
              <w:t>12.9</w:t>
            </w:r>
          </w:p>
        </w:tc>
        <w:tc>
          <w:tcPr>
            <w:tcW w:w="936" w:type="dxa"/>
            <w:tcBorders>
              <w:top w:val="nil"/>
              <w:bottom w:val="nil"/>
            </w:tcBorders>
          </w:tcPr>
          <w:p w:rsidR="00000000" w:rsidRDefault="00000000">
            <w:pPr>
              <w:ind w:right="113"/>
              <w:jc w:val="right"/>
              <w:rPr>
                <w:snapToGrid w:val="0"/>
                <w:sz w:val="18"/>
              </w:rPr>
            </w:pPr>
            <w:r>
              <w:rPr>
                <w:snapToGrid w:val="0"/>
                <w:sz w:val="18"/>
              </w:rPr>
              <w:t>11.8</w:t>
            </w:r>
          </w:p>
        </w:tc>
        <w:tc>
          <w:tcPr>
            <w:tcW w:w="897" w:type="dxa"/>
            <w:tcBorders>
              <w:top w:val="nil"/>
              <w:bottom w:val="nil"/>
            </w:tcBorders>
          </w:tcPr>
          <w:p w:rsidR="00000000" w:rsidRDefault="00000000">
            <w:pPr>
              <w:ind w:right="113"/>
              <w:jc w:val="right"/>
              <w:rPr>
                <w:snapToGrid w:val="0"/>
                <w:sz w:val="18"/>
              </w:rPr>
            </w:pPr>
            <w:r>
              <w:rPr>
                <w:snapToGrid w:val="0"/>
                <w:sz w:val="18"/>
              </w:rPr>
              <w:t>7.3</w:t>
            </w:r>
          </w:p>
        </w:tc>
        <w:tc>
          <w:tcPr>
            <w:tcW w:w="936" w:type="dxa"/>
            <w:tcBorders>
              <w:top w:val="nil"/>
              <w:bottom w:val="nil"/>
            </w:tcBorders>
          </w:tcPr>
          <w:p w:rsidR="00000000" w:rsidRDefault="00000000">
            <w:pPr>
              <w:ind w:right="113"/>
              <w:jc w:val="right"/>
              <w:rPr>
                <w:snapToGrid w:val="0"/>
                <w:sz w:val="18"/>
              </w:rPr>
            </w:pPr>
            <w:r>
              <w:rPr>
                <w:snapToGrid w:val="0"/>
                <w:sz w:val="18"/>
              </w:rPr>
              <w:t>6.6</w:t>
            </w:r>
          </w:p>
        </w:tc>
        <w:tc>
          <w:tcPr>
            <w:tcW w:w="897" w:type="dxa"/>
            <w:tcBorders>
              <w:top w:val="nil"/>
              <w:bottom w:val="nil"/>
            </w:tcBorders>
          </w:tcPr>
          <w:p w:rsidR="00000000" w:rsidRDefault="00000000">
            <w:pPr>
              <w:ind w:right="113"/>
              <w:jc w:val="right"/>
              <w:rPr>
                <w:snapToGrid w:val="0"/>
                <w:sz w:val="18"/>
              </w:rPr>
            </w:pPr>
            <w:r>
              <w:rPr>
                <w:snapToGrid w:val="0"/>
                <w:sz w:val="18"/>
              </w:rPr>
              <w:t>5.0</w:t>
            </w:r>
          </w:p>
        </w:tc>
        <w:tc>
          <w:tcPr>
            <w:tcW w:w="897" w:type="dxa"/>
            <w:tcBorders>
              <w:top w:val="nil"/>
              <w:bottom w:val="nil"/>
            </w:tcBorders>
          </w:tcPr>
          <w:p w:rsidR="00000000" w:rsidRDefault="00000000">
            <w:pPr>
              <w:ind w:right="113"/>
              <w:jc w:val="right"/>
              <w:rPr>
                <w:snapToGrid w:val="0"/>
                <w:sz w:val="18"/>
              </w:rPr>
            </w:pPr>
            <w:r>
              <w:rPr>
                <w:snapToGrid w:val="0"/>
                <w:sz w:val="18"/>
              </w:rPr>
              <w:t>4.3</w:t>
            </w:r>
          </w:p>
        </w:tc>
        <w:tc>
          <w:tcPr>
            <w:tcW w:w="897" w:type="dxa"/>
            <w:tcBorders>
              <w:top w:val="nil"/>
              <w:bottom w:val="nil"/>
            </w:tcBorders>
          </w:tcPr>
          <w:p w:rsidR="00000000" w:rsidRDefault="00000000">
            <w:pPr>
              <w:ind w:right="113"/>
              <w:jc w:val="right"/>
              <w:rPr>
                <w:snapToGrid w:val="0"/>
                <w:sz w:val="18"/>
              </w:rPr>
            </w:pPr>
            <w:r>
              <w:rPr>
                <w:snapToGrid w:val="0"/>
                <w:sz w:val="18"/>
              </w:rPr>
              <w:t>2.1</w:t>
            </w:r>
          </w:p>
        </w:tc>
        <w:tc>
          <w:tcPr>
            <w:tcW w:w="812" w:type="dxa"/>
            <w:tcBorders>
              <w:top w:val="nil"/>
              <w:bottom w:val="nil"/>
            </w:tcBorders>
          </w:tcPr>
          <w:p w:rsidR="00000000" w:rsidRDefault="00000000">
            <w:pPr>
              <w:ind w:right="113"/>
              <w:jc w:val="right"/>
              <w:rPr>
                <w:snapToGrid w:val="0"/>
                <w:sz w:val="18"/>
              </w:rPr>
            </w:pPr>
            <w:r>
              <w:rPr>
                <w:snapToGrid w:val="0"/>
                <w:sz w:val="18"/>
              </w:rPr>
              <w:t>0.6</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9 to 12</w:t>
            </w:r>
          </w:p>
        </w:tc>
        <w:tc>
          <w:tcPr>
            <w:tcW w:w="897" w:type="dxa"/>
            <w:tcBorders>
              <w:top w:val="nil"/>
              <w:bottom w:val="nil"/>
            </w:tcBorders>
          </w:tcPr>
          <w:p w:rsidR="00000000" w:rsidRDefault="00000000">
            <w:pPr>
              <w:ind w:right="113"/>
              <w:jc w:val="right"/>
              <w:rPr>
                <w:snapToGrid w:val="0"/>
                <w:sz w:val="18"/>
              </w:rPr>
            </w:pPr>
            <w:r>
              <w:rPr>
                <w:snapToGrid w:val="0"/>
                <w:sz w:val="18"/>
              </w:rPr>
              <w:t>43.5</w:t>
            </w:r>
          </w:p>
        </w:tc>
        <w:tc>
          <w:tcPr>
            <w:tcW w:w="858" w:type="dxa"/>
            <w:tcBorders>
              <w:top w:val="nil"/>
              <w:bottom w:val="nil"/>
            </w:tcBorders>
          </w:tcPr>
          <w:p w:rsidR="00000000" w:rsidRDefault="00000000">
            <w:pPr>
              <w:ind w:right="113"/>
              <w:jc w:val="right"/>
              <w:rPr>
                <w:snapToGrid w:val="0"/>
                <w:sz w:val="18"/>
              </w:rPr>
            </w:pPr>
            <w:r>
              <w:rPr>
                <w:snapToGrid w:val="0"/>
                <w:sz w:val="18"/>
              </w:rPr>
              <w:t>44.4</w:t>
            </w:r>
          </w:p>
        </w:tc>
        <w:tc>
          <w:tcPr>
            <w:tcW w:w="897" w:type="dxa"/>
            <w:tcBorders>
              <w:top w:val="nil"/>
              <w:bottom w:val="nil"/>
            </w:tcBorders>
          </w:tcPr>
          <w:p w:rsidR="00000000" w:rsidRDefault="00000000">
            <w:pPr>
              <w:ind w:right="113"/>
              <w:jc w:val="right"/>
              <w:rPr>
                <w:snapToGrid w:val="0"/>
                <w:sz w:val="18"/>
              </w:rPr>
            </w:pPr>
            <w:r>
              <w:rPr>
                <w:snapToGrid w:val="0"/>
                <w:sz w:val="18"/>
              </w:rPr>
              <w:t>50.3</w:t>
            </w:r>
          </w:p>
        </w:tc>
        <w:tc>
          <w:tcPr>
            <w:tcW w:w="819" w:type="dxa"/>
            <w:tcBorders>
              <w:top w:val="nil"/>
              <w:bottom w:val="nil"/>
            </w:tcBorders>
          </w:tcPr>
          <w:p w:rsidR="00000000" w:rsidRDefault="00000000">
            <w:pPr>
              <w:ind w:right="113"/>
              <w:jc w:val="right"/>
              <w:rPr>
                <w:snapToGrid w:val="0"/>
                <w:sz w:val="18"/>
              </w:rPr>
            </w:pPr>
            <w:r>
              <w:rPr>
                <w:snapToGrid w:val="0"/>
                <w:sz w:val="18"/>
              </w:rPr>
              <w:t>53.7</w:t>
            </w:r>
          </w:p>
        </w:tc>
        <w:tc>
          <w:tcPr>
            <w:tcW w:w="936" w:type="dxa"/>
            <w:tcBorders>
              <w:top w:val="nil"/>
              <w:bottom w:val="nil"/>
            </w:tcBorders>
          </w:tcPr>
          <w:p w:rsidR="00000000" w:rsidRDefault="00000000">
            <w:pPr>
              <w:ind w:right="113"/>
              <w:jc w:val="right"/>
              <w:rPr>
                <w:snapToGrid w:val="0"/>
                <w:sz w:val="18"/>
              </w:rPr>
            </w:pPr>
            <w:r>
              <w:rPr>
                <w:snapToGrid w:val="0"/>
                <w:sz w:val="18"/>
              </w:rPr>
              <w:t>50.6</w:t>
            </w:r>
          </w:p>
        </w:tc>
        <w:tc>
          <w:tcPr>
            <w:tcW w:w="897" w:type="dxa"/>
            <w:tcBorders>
              <w:top w:val="nil"/>
              <w:bottom w:val="nil"/>
            </w:tcBorders>
          </w:tcPr>
          <w:p w:rsidR="00000000" w:rsidRDefault="00000000">
            <w:pPr>
              <w:ind w:right="113"/>
              <w:jc w:val="right"/>
              <w:rPr>
                <w:snapToGrid w:val="0"/>
                <w:sz w:val="18"/>
              </w:rPr>
            </w:pPr>
            <w:r>
              <w:rPr>
                <w:snapToGrid w:val="0"/>
                <w:sz w:val="18"/>
              </w:rPr>
              <w:t>51.2</w:t>
            </w:r>
          </w:p>
        </w:tc>
        <w:tc>
          <w:tcPr>
            <w:tcW w:w="936" w:type="dxa"/>
            <w:tcBorders>
              <w:top w:val="nil"/>
              <w:bottom w:val="nil"/>
            </w:tcBorders>
          </w:tcPr>
          <w:p w:rsidR="00000000" w:rsidRDefault="00000000">
            <w:pPr>
              <w:ind w:right="113"/>
              <w:jc w:val="right"/>
              <w:rPr>
                <w:snapToGrid w:val="0"/>
                <w:sz w:val="18"/>
              </w:rPr>
            </w:pPr>
            <w:r>
              <w:rPr>
                <w:snapToGrid w:val="0"/>
                <w:sz w:val="18"/>
              </w:rPr>
              <w:t>50.4</w:t>
            </w:r>
          </w:p>
        </w:tc>
        <w:tc>
          <w:tcPr>
            <w:tcW w:w="897" w:type="dxa"/>
            <w:tcBorders>
              <w:top w:val="nil"/>
              <w:bottom w:val="nil"/>
            </w:tcBorders>
          </w:tcPr>
          <w:p w:rsidR="00000000" w:rsidRDefault="00000000">
            <w:pPr>
              <w:ind w:right="113"/>
              <w:jc w:val="right"/>
              <w:rPr>
                <w:snapToGrid w:val="0"/>
                <w:sz w:val="18"/>
              </w:rPr>
            </w:pPr>
            <w:r>
              <w:rPr>
                <w:snapToGrid w:val="0"/>
                <w:sz w:val="18"/>
              </w:rPr>
              <w:t>46.1</w:t>
            </w:r>
          </w:p>
        </w:tc>
        <w:tc>
          <w:tcPr>
            <w:tcW w:w="897" w:type="dxa"/>
            <w:tcBorders>
              <w:top w:val="nil"/>
              <w:bottom w:val="nil"/>
            </w:tcBorders>
          </w:tcPr>
          <w:p w:rsidR="00000000" w:rsidRDefault="00000000">
            <w:pPr>
              <w:ind w:right="113"/>
              <w:jc w:val="right"/>
              <w:rPr>
                <w:snapToGrid w:val="0"/>
                <w:sz w:val="18"/>
              </w:rPr>
            </w:pPr>
            <w:r>
              <w:rPr>
                <w:snapToGrid w:val="0"/>
                <w:sz w:val="18"/>
              </w:rPr>
              <w:t>36.7</w:t>
            </w:r>
          </w:p>
        </w:tc>
        <w:tc>
          <w:tcPr>
            <w:tcW w:w="897" w:type="dxa"/>
            <w:tcBorders>
              <w:top w:val="nil"/>
              <w:bottom w:val="nil"/>
            </w:tcBorders>
          </w:tcPr>
          <w:p w:rsidR="00000000" w:rsidRDefault="00000000">
            <w:pPr>
              <w:ind w:right="113"/>
              <w:jc w:val="right"/>
              <w:rPr>
                <w:snapToGrid w:val="0"/>
                <w:sz w:val="18"/>
              </w:rPr>
            </w:pPr>
            <w:r>
              <w:rPr>
                <w:snapToGrid w:val="0"/>
                <w:sz w:val="18"/>
              </w:rPr>
              <w:t>31.6</w:t>
            </w:r>
          </w:p>
        </w:tc>
        <w:tc>
          <w:tcPr>
            <w:tcW w:w="812" w:type="dxa"/>
            <w:tcBorders>
              <w:top w:val="nil"/>
              <w:bottom w:val="nil"/>
            </w:tcBorders>
          </w:tcPr>
          <w:p w:rsidR="00000000" w:rsidRDefault="00000000">
            <w:pPr>
              <w:ind w:right="113"/>
              <w:jc w:val="right"/>
              <w:rPr>
                <w:snapToGrid w:val="0"/>
                <w:sz w:val="18"/>
              </w:rPr>
            </w:pPr>
            <w:r>
              <w:rPr>
                <w:snapToGrid w:val="0"/>
                <w:sz w:val="18"/>
              </w:rPr>
              <w:t>19.8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13+</w:t>
            </w:r>
          </w:p>
        </w:tc>
        <w:tc>
          <w:tcPr>
            <w:tcW w:w="897" w:type="dxa"/>
            <w:tcBorders>
              <w:top w:val="nil"/>
              <w:bottom w:val="nil"/>
            </w:tcBorders>
          </w:tcPr>
          <w:p w:rsidR="00000000" w:rsidRDefault="00000000">
            <w:pPr>
              <w:ind w:right="113"/>
              <w:jc w:val="right"/>
              <w:rPr>
                <w:snapToGrid w:val="0"/>
                <w:sz w:val="18"/>
              </w:rPr>
            </w:pPr>
            <w:r>
              <w:rPr>
                <w:snapToGrid w:val="0"/>
                <w:sz w:val="18"/>
              </w:rPr>
              <w:t>48.5</w:t>
            </w:r>
          </w:p>
        </w:tc>
        <w:tc>
          <w:tcPr>
            <w:tcW w:w="858" w:type="dxa"/>
            <w:tcBorders>
              <w:top w:val="nil"/>
              <w:bottom w:val="nil"/>
            </w:tcBorders>
          </w:tcPr>
          <w:p w:rsidR="00000000" w:rsidRDefault="00000000">
            <w:pPr>
              <w:ind w:right="113"/>
              <w:jc w:val="right"/>
              <w:rPr>
                <w:snapToGrid w:val="0"/>
                <w:sz w:val="18"/>
              </w:rPr>
            </w:pPr>
            <w:r>
              <w:rPr>
                <w:snapToGrid w:val="0"/>
                <w:sz w:val="18"/>
              </w:rPr>
              <w:t>41.8</w:t>
            </w:r>
          </w:p>
        </w:tc>
        <w:tc>
          <w:tcPr>
            <w:tcW w:w="897" w:type="dxa"/>
            <w:tcBorders>
              <w:top w:val="nil"/>
              <w:bottom w:val="nil"/>
            </w:tcBorders>
          </w:tcPr>
          <w:p w:rsidR="00000000" w:rsidRDefault="00000000">
            <w:pPr>
              <w:ind w:right="113"/>
              <w:jc w:val="right"/>
              <w:rPr>
                <w:snapToGrid w:val="0"/>
                <w:sz w:val="18"/>
              </w:rPr>
            </w:pPr>
            <w:r>
              <w:rPr>
                <w:snapToGrid w:val="0"/>
                <w:sz w:val="18"/>
              </w:rPr>
              <w:t>33.9</w:t>
            </w:r>
          </w:p>
        </w:tc>
        <w:tc>
          <w:tcPr>
            <w:tcW w:w="819" w:type="dxa"/>
            <w:tcBorders>
              <w:top w:val="nil"/>
              <w:bottom w:val="nil"/>
            </w:tcBorders>
          </w:tcPr>
          <w:p w:rsidR="00000000" w:rsidRDefault="00000000">
            <w:pPr>
              <w:ind w:right="113"/>
              <w:jc w:val="right"/>
              <w:rPr>
                <w:snapToGrid w:val="0"/>
                <w:sz w:val="18"/>
              </w:rPr>
            </w:pPr>
            <w:r>
              <w:rPr>
                <w:snapToGrid w:val="0"/>
                <w:sz w:val="18"/>
              </w:rPr>
              <w:t>33.4</w:t>
            </w:r>
          </w:p>
        </w:tc>
        <w:tc>
          <w:tcPr>
            <w:tcW w:w="936" w:type="dxa"/>
            <w:tcBorders>
              <w:top w:val="nil"/>
              <w:bottom w:val="nil"/>
            </w:tcBorders>
          </w:tcPr>
          <w:p w:rsidR="00000000" w:rsidRDefault="00000000">
            <w:pPr>
              <w:ind w:right="113"/>
              <w:jc w:val="right"/>
              <w:rPr>
                <w:snapToGrid w:val="0"/>
                <w:sz w:val="18"/>
              </w:rPr>
            </w:pPr>
            <w:r>
              <w:rPr>
                <w:snapToGrid w:val="0"/>
                <w:sz w:val="18"/>
              </w:rPr>
              <w:t>37.6</w:t>
            </w:r>
          </w:p>
        </w:tc>
        <w:tc>
          <w:tcPr>
            <w:tcW w:w="897" w:type="dxa"/>
            <w:tcBorders>
              <w:top w:val="nil"/>
              <w:bottom w:val="nil"/>
            </w:tcBorders>
          </w:tcPr>
          <w:p w:rsidR="00000000" w:rsidRDefault="00000000">
            <w:pPr>
              <w:ind w:right="113"/>
              <w:jc w:val="right"/>
              <w:rPr>
                <w:snapToGrid w:val="0"/>
                <w:sz w:val="18"/>
              </w:rPr>
            </w:pPr>
            <w:r>
              <w:rPr>
                <w:snapToGrid w:val="0"/>
                <w:sz w:val="18"/>
              </w:rPr>
              <w:t>41.5</w:t>
            </w:r>
          </w:p>
        </w:tc>
        <w:tc>
          <w:tcPr>
            <w:tcW w:w="936" w:type="dxa"/>
            <w:tcBorders>
              <w:top w:val="nil"/>
              <w:bottom w:val="nil"/>
            </w:tcBorders>
          </w:tcPr>
          <w:p w:rsidR="00000000" w:rsidRDefault="00000000">
            <w:pPr>
              <w:ind w:right="113"/>
              <w:jc w:val="right"/>
              <w:rPr>
                <w:snapToGrid w:val="0"/>
                <w:sz w:val="18"/>
              </w:rPr>
            </w:pPr>
            <w:r>
              <w:rPr>
                <w:snapToGrid w:val="0"/>
                <w:sz w:val="18"/>
              </w:rPr>
              <w:t>43.1</w:t>
            </w:r>
          </w:p>
        </w:tc>
        <w:tc>
          <w:tcPr>
            <w:tcW w:w="897" w:type="dxa"/>
            <w:tcBorders>
              <w:top w:val="nil"/>
              <w:bottom w:val="nil"/>
            </w:tcBorders>
          </w:tcPr>
          <w:p w:rsidR="00000000" w:rsidRDefault="00000000">
            <w:pPr>
              <w:ind w:right="113"/>
              <w:jc w:val="right"/>
              <w:rPr>
                <w:snapToGrid w:val="0"/>
                <w:sz w:val="18"/>
              </w:rPr>
            </w:pPr>
            <w:r>
              <w:rPr>
                <w:snapToGrid w:val="0"/>
                <w:sz w:val="18"/>
              </w:rPr>
              <w:t>48.9</w:t>
            </w:r>
          </w:p>
        </w:tc>
        <w:tc>
          <w:tcPr>
            <w:tcW w:w="897" w:type="dxa"/>
            <w:tcBorders>
              <w:top w:val="nil"/>
              <w:bottom w:val="nil"/>
            </w:tcBorders>
          </w:tcPr>
          <w:p w:rsidR="00000000" w:rsidRDefault="00000000">
            <w:pPr>
              <w:ind w:right="113"/>
              <w:jc w:val="right"/>
              <w:rPr>
                <w:snapToGrid w:val="0"/>
                <w:sz w:val="18"/>
              </w:rPr>
            </w:pPr>
            <w:r>
              <w:rPr>
                <w:snapToGrid w:val="0"/>
                <w:sz w:val="18"/>
              </w:rPr>
              <w:t>59.0</w:t>
            </w:r>
          </w:p>
        </w:tc>
        <w:tc>
          <w:tcPr>
            <w:tcW w:w="897" w:type="dxa"/>
            <w:tcBorders>
              <w:top w:val="nil"/>
              <w:bottom w:val="nil"/>
            </w:tcBorders>
          </w:tcPr>
          <w:p w:rsidR="00000000" w:rsidRDefault="00000000">
            <w:pPr>
              <w:ind w:right="113"/>
              <w:jc w:val="right"/>
              <w:rPr>
                <w:snapToGrid w:val="0"/>
                <w:sz w:val="18"/>
              </w:rPr>
            </w:pPr>
            <w:r>
              <w:rPr>
                <w:snapToGrid w:val="0"/>
                <w:sz w:val="18"/>
              </w:rPr>
              <w:t>66.3</w:t>
            </w:r>
          </w:p>
        </w:tc>
        <w:tc>
          <w:tcPr>
            <w:tcW w:w="812" w:type="dxa"/>
            <w:tcBorders>
              <w:top w:val="nil"/>
              <w:bottom w:val="nil"/>
            </w:tcBorders>
          </w:tcPr>
          <w:p w:rsidR="00000000" w:rsidRDefault="00000000">
            <w:pPr>
              <w:ind w:right="113"/>
              <w:jc w:val="right"/>
              <w:rPr>
                <w:snapToGrid w:val="0"/>
                <w:sz w:val="18"/>
              </w:rPr>
            </w:pPr>
            <w:r>
              <w:rPr>
                <w:snapToGrid w:val="0"/>
                <w:sz w:val="18"/>
              </w:rPr>
              <w:t>79.6</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Age:</w:t>
            </w:r>
          </w:p>
        </w:tc>
        <w:tc>
          <w:tcPr>
            <w:tcW w:w="897" w:type="dxa"/>
            <w:tcBorders>
              <w:top w:val="nil"/>
              <w:bottom w:val="nil"/>
            </w:tcBorders>
          </w:tcPr>
          <w:p w:rsidR="00000000" w:rsidRDefault="00000000">
            <w:pPr>
              <w:ind w:right="113"/>
              <w:jc w:val="right"/>
              <w:rPr>
                <w:snapToGrid w:val="0"/>
                <w:sz w:val="18"/>
              </w:rPr>
            </w:pPr>
          </w:p>
        </w:tc>
        <w:tc>
          <w:tcPr>
            <w:tcW w:w="858"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9"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2" w:type="dxa"/>
            <w:tcBorders>
              <w:top w:val="nil"/>
              <w:bottom w:val="nil"/>
            </w:tcBorders>
          </w:tcPr>
          <w:p w:rsidR="00000000" w:rsidRDefault="00000000">
            <w:pPr>
              <w:ind w:right="113"/>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Up to 34</w:t>
            </w:r>
          </w:p>
        </w:tc>
        <w:tc>
          <w:tcPr>
            <w:tcW w:w="897" w:type="dxa"/>
            <w:tcBorders>
              <w:top w:val="nil"/>
              <w:bottom w:val="nil"/>
            </w:tcBorders>
          </w:tcPr>
          <w:p w:rsidR="00000000" w:rsidRDefault="00000000">
            <w:pPr>
              <w:ind w:right="113"/>
              <w:jc w:val="right"/>
              <w:rPr>
                <w:snapToGrid w:val="0"/>
                <w:sz w:val="18"/>
              </w:rPr>
            </w:pPr>
            <w:r>
              <w:rPr>
                <w:snapToGrid w:val="0"/>
                <w:sz w:val="18"/>
              </w:rPr>
              <w:t>38.0</w:t>
            </w:r>
          </w:p>
        </w:tc>
        <w:tc>
          <w:tcPr>
            <w:tcW w:w="858" w:type="dxa"/>
            <w:tcBorders>
              <w:top w:val="nil"/>
              <w:bottom w:val="nil"/>
            </w:tcBorders>
          </w:tcPr>
          <w:p w:rsidR="00000000" w:rsidRDefault="00000000">
            <w:pPr>
              <w:ind w:right="113"/>
              <w:jc w:val="right"/>
              <w:rPr>
                <w:snapToGrid w:val="0"/>
                <w:sz w:val="18"/>
              </w:rPr>
            </w:pPr>
            <w:r>
              <w:rPr>
                <w:snapToGrid w:val="0"/>
                <w:sz w:val="18"/>
              </w:rPr>
              <w:t>58.2</w:t>
            </w:r>
          </w:p>
        </w:tc>
        <w:tc>
          <w:tcPr>
            <w:tcW w:w="897" w:type="dxa"/>
            <w:tcBorders>
              <w:top w:val="nil"/>
              <w:bottom w:val="nil"/>
            </w:tcBorders>
          </w:tcPr>
          <w:p w:rsidR="00000000" w:rsidRDefault="00000000">
            <w:pPr>
              <w:ind w:right="113"/>
              <w:jc w:val="right"/>
              <w:rPr>
                <w:snapToGrid w:val="0"/>
                <w:sz w:val="18"/>
              </w:rPr>
            </w:pPr>
            <w:r>
              <w:rPr>
                <w:snapToGrid w:val="0"/>
                <w:sz w:val="18"/>
              </w:rPr>
              <w:t>48.9</w:t>
            </w:r>
          </w:p>
        </w:tc>
        <w:tc>
          <w:tcPr>
            <w:tcW w:w="819" w:type="dxa"/>
            <w:tcBorders>
              <w:top w:val="nil"/>
              <w:bottom w:val="nil"/>
            </w:tcBorders>
          </w:tcPr>
          <w:p w:rsidR="00000000" w:rsidRDefault="00000000">
            <w:pPr>
              <w:ind w:right="113"/>
              <w:jc w:val="right"/>
              <w:rPr>
                <w:snapToGrid w:val="0"/>
                <w:sz w:val="18"/>
              </w:rPr>
            </w:pPr>
            <w:r>
              <w:rPr>
                <w:snapToGrid w:val="0"/>
                <w:sz w:val="18"/>
              </w:rPr>
              <w:t>44.9</w:t>
            </w:r>
          </w:p>
        </w:tc>
        <w:tc>
          <w:tcPr>
            <w:tcW w:w="936" w:type="dxa"/>
            <w:tcBorders>
              <w:top w:val="nil"/>
              <w:bottom w:val="nil"/>
            </w:tcBorders>
          </w:tcPr>
          <w:p w:rsidR="00000000" w:rsidRDefault="00000000">
            <w:pPr>
              <w:ind w:right="113"/>
              <w:jc w:val="right"/>
              <w:rPr>
                <w:snapToGrid w:val="0"/>
                <w:sz w:val="18"/>
              </w:rPr>
            </w:pPr>
            <w:r>
              <w:rPr>
                <w:snapToGrid w:val="0"/>
                <w:sz w:val="18"/>
              </w:rPr>
              <w:t>42.6</w:t>
            </w:r>
          </w:p>
        </w:tc>
        <w:tc>
          <w:tcPr>
            <w:tcW w:w="897" w:type="dxa"/>
            <w:tcBorders>
              <w:top w:val="nil"/>
              <w:bottom w:val="nil"/>
            </w:tcBorders>
          </w:tcPr>
          <w:p w:rsidR="00000000" w:rsidRDefault="00000000">
            <w:pPr>
              <w:ind w:right="113"/>
              <w:jc w:val="right"/>
              <w:rPr>
                <w:snapToGrid w:val="0"/>
                <w:sz w:val="18"/>
              </w:rPr>
            </w:pPr>
            <w:r>
              <w:rPr>
                <w:snapToGrid w:val="0"/>
                <w:sz w:val="18"/>
              </w:rPr>
              <w:t>40.1</w:t>
            </w:r>
          </w:p>
        </w:tc>
        <w:tc>
          <w:tcPr>
            <w:tcW w:w="936" w:type="dxa"/>
            <w:tcBorders>
              <w:top w:val="nil"/>
              <w:bottom w:val="nil"/>
            </w:tcBorders>
          </w:tcPr>
          <w:p w:rsidR="00000000" w:rsidRDefault="00000000">
            <w:pPr>
              <w:ind w:right="113"/>
              <w:jc w:val="right"/>
              <w:rPr>
                <w:snapToGrid w:val="0"/>
                <w:sz w:val="18"/>
              </w:rPr>
            </w:pPr>
            <w:r>
              <w:rPr>
                <w:snapToGrid w:val="0"/>
                <w:sz w:val="18"/>
              </w:rPr>
              <w:t>37.0</w:t>
            </w:r>
          </w:p>
        </w:tc>
        <w:tc>
          <w:tcPr>
            <w:tcW w:w="897" w:type="dxa"/>
            <w:tcBorders>
              <w:top w:val="nil"/>
              <w:bottom w:val="nil"/>
            </w:tcBorders>
          </w:tcPr>
          <w:p w:rsidR="00000000" w:rsidRDefault="00000000">
            <w:pPr>
              <w:ind w:right="113"/>
              <w:jc w:val="right"/>
              <w:rPr>
                <w:snapToGrid w:val="0"/>
                <w:sz w:val="18"/>
              </w:rPr>
            </w:pPr>
            <w:r>
              <w:rPr>
                <w:snapToGrid w:val="0"/>
                <w:sz w:val="18"/>
              </w:rPr>
              <w:t>37.1</w:t>
            </w:r>
          </w:p>
        </w:tc>
        <w:tc>
          <w:tcPr>
            <w:tcW w:w="897" w:type="dxa"/>
            <w:tcBorders>
              <w:top w:val="nil"/>
              <w:bottom w:val="nil"/>
            </w:tcBorders>
          </w:tcPr>
          <w:p w:rsidR="00000000" w:rsidRDefault="00000000">
            <w:pPr>
              <w:ind w:right="113"/>
              <w:jc w:val="right"/>
              <w:rPr>
                <w:snapToGrid w:val="0"/>
                <w:sz w:val="18"/>
              </w:rPr>
            </w:pPr>
            <w:r>
              <w:rPr>
                <w:snapToGrid w:val="0"/>
                <w:sz w:val="18"/>
              </w:rPr>
              <w:t>32.4</w:t>
            </w:r>
          </w:p>
        </w:tc>
        <w:tc>
          <w:tcPr>
            <w:tcW w:w="897" w:type="dxa"/>
            <w:tcBorders>
              <w:top w:val="nil"/>
              <w:bottom w:val="nil"/>
            </w:tcBorders>
          </w:tcPr>
          <w:p w:rsidR="00000000" w:rsidRDefault="00000000">
            <w:pPr>
              <w:ind w:right="113"/>
              <w:jc w:val="right"/>
              <w:rPr>
                <w:snapToGrid w:val="0"/>
                <w:sz w:val="18"/>
              </w:rPr>
            </w:pPr>
            <w:r>
              <w:rPr>
                <w:snapToGrid w:val="0"/>
                <w:sz w:val="18"/>
              </w:rPr>
              <w:t>23.2</w:t>
            </w:r>
          </w:p>
        </w:tc>
        <w:tc>
          <w:tcPr>
            <w:tcW w:w="812" w:type="dxa"/>
            <w:tcBorders>
              <w:top w:val="nil"/>
              <w:bottom w:val="nil"/>
            </w:tcBorders>
          </w:tcPr>
          <w:p w:rsidR="00000000" w:rsidRDefault="00000000">
            <w:pPr>
              <w:ind w:right="113"/>
              <w:jc w:val="right"/>
              <w:rPr>
                <w:snapToGrid w:val="0"/>
                <w:sz w:val="18"/>
              </w:rPr>
            </w:pPr>
            <w:r>
              <w:rPr>
                <w:snapToGrid w:val="0"/>
                <w:sz w:val="18"/>
              </w:rPr>
              <w:t>15.2</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35-54</w:t>
            </w:r>
          </w:p>
        </w:tc>
        <w:tc>
          <w:tcPr>
            <w:tcW w:w="897" w:type="dxa"/>
            <w:tcBorders>
              <w:top w:val="nil"/>
              <w:bottom w:val="nil"/>
            </w:tcBorders>
          </w:tcPr>
          <w:p w:rsidR="00000000" w:rsidRDefault="00000000">
            <w:pPr>
              <w:ind w:right="113"/>
              <w:jc w:val="right"/>
              <w:rPr>
                <w:snapToGrid w:val="0"/>
                <w:sz w:val="18"/>
              </w:rPr>
            </w:pPr>
            <w:r>
              <w:rPr>
                <w:snapToGrid w:val="0"/>
                <w:sz w:val="18"/>
              </w:rPr>
              <w:t>50.8</w:t>
            </w:r>
          </w:p>
        </w:tc>
        <w:tc>
          <w:tcPr>
            <w:tcW w:w="858" w:type="dxa"/>
            <w:tcBorders>
              <w:top w:val="nil"/>
              <w:bottom w:val="nil"/>
            </w:tcBorders>
          </w:tcPr>
          <w:p w:rsidR="00000000" w:rsidRDefault="00000000">
            <w:pPr>
              <w:ind w:right="113"/>
              <w:jc w:val="right"/>
              <w:rPr>
                <w:snapToGrid w:val="0"/>
                <w:sz w:val="18"/>
              </w:rPr>
            </w:pPr>
            <w:r>
              <w:rPr>
                <w:snapToGrid w:val="0"/>
                <w:sz w:val="18"/>
              </w:rPr>
              <w:t>31.7</w:t>
            </w:r>
          </w:p>
        </w:tc>
        <w:tc>
          <w:tcPr>
            <w:tcW w:w="897" w:type="dxa"/>
            <w:tcBorders>
              <w:top w:val="nil"/>
              <w:bottom w:val="nil"/>
            </w:tcBorders>
          </w:tcPr>
          <w:p w:rsidR="00000000" w:rsidRDefault="00000000">
            <w:pPr>
              <w:ind w:right="113"/>
              <w:jc w:val="right"/>
              <w:rPr>
                <w:snapToGrid w:val="0"/>
                <w:sz w:val="18"/>
              </w:rPr>
            </w:pPr>
            <w:r>
              <w:rPr>
                <w:snapToGrid w:val="0"/>
                <w:sz w:val="18"/>
              </w:rPr>
              <w:t>42.1</w:t>
            </w:r>
          </w:p>
        </w:tc>
        <w:tc>
          <w:tcPr>
            <w:tcW w:w="819" w:type="dxa"/>
            <w:tcBorders>
              <w:top w:val="nil"/>
              <w:bottom w:val="nil"/>
            </w:tcBorders>
          </w:tcPr>
          <w:p w:rsidR="00000000" w:rsidRDefault="00000000">
            <w:pPr>
              <w:ind w:right="113"/>
              <w:jc w:val="right"/>
              <w:rPr>
                <w:snapToGrid w:val="0"/>
                <w:sz w:val="18"/>
              </w:rPr>
            </w:pPr>
            <w:r>
              <w:rPr>
                <w:snapToGrid w:val="0"/>
                <w:sz w:val="18"/>
              </w:rPr>
              <w:t>43.9</w:t>
            </w:r>
          </w:p>
        </w:tc>
        <w:tc>
          <w:tcPr>
            <w:tcW w:w="936" w:type="dxa"/>
            <w:tcBorders>
              <w:top w:val="nil"/>
              <w:bottom w:val="nil"/>
            </w:tcBorders>
          </w:tcPr>
          <w:p w:rsidR="00000000" w:rsidRDefault="00000000">
            <w:pPr>
              <w:ind w:right="113"/>
              <w:jc w:val="right"/>
              <w:rPr>
                <w:snapToGrid w:val="0"/>
                <w:sz w:val="18"/>
              </w:rPr>
            </w:pPr>
            <w:r>
              <w:rPr>
                <w:snapToGrid w:val="0"/>
                <w:sz w:val="18"/>
              </w:rPr>
              <w:t>46.2</w:t>
            </w:r>
          </w:p>
        </w:tc>
        <w:tc>
          <w:tcPr>
            <w:tcW w:w="897" w:type="dxa"/>
            <w:tcBorders>
              <w:top w:val="nil"/>
              <w:bottom w:val="nil"/>
            </w:tcBorders>
          </w:tcPr>
          <w:p w:rsidR="00000000" w:rsidRDefault="00000000">
            <w:pPr>
              <w:ind w:right="113"/>
              <w:jc w:val="right"/>
              <w:rPr>
                <w:snapToGrid w:val="0"/>
                <w:sz w:val="18"/>
              </w:rPr>
            </w:pPr>
            <w:r>
              <w:rPr>
                <w:snapToGrid w:val="0"/>
                <w:sz w:val="18"/>
              </w:rPr>
              <w:t>49.2</w:t>
            </w:r>
          </w:p>
        </w:tc>
        <w:tc>
          <w:tcPr>
            <w:tcW w:w="936" w:type="dxa"/>
            <w:tcBorders>
              <w:top w:val="nil"/>
              <w:bottom w:val="nil"/>
            </w:tcBorders>
          </w:tcPr>
          <w:p w:rsidR="00000000" w:rsidRDefault="00000000">
            <w:pPr>
              <w:ind w:right="113"/>
              <w:jc w:val="right"/>
              <w:rPr>
                <w:snapToGrid w:val="0"/>
                <w:sz w:val="18"/>
              </w:rPr>
            </w:pPr>
            <w:r>
              <w:rPr>
                <w:snapToGrid w:val="0"/>
                <w:sz w:val="18"/>
              </w:rPr>
              <w:t>55.2</w:t>
            </w:r>
          </w:p>
        </w:tc>
        <w:tc>
          <w:tcPr>
            <w:tcW w:w="897" w:type="dxa"/>
            <w:tcBorders>
              <w:top w:val="nil"/>
              <w:bottom w:val="nil"/>
            </w:tcBorders>
          </w:tcPr>
          <w:p w:rsidR="00000000" w:rsidRDefault="00000000">
            <w:pPr>
              <w:ind w:right="113"/>
              <w:jc w:val="right"/>
              <w:rPr>
                <w:snapToGrid w:val="0"/>
                <w:sz w:val="18"/>
              </w:rPr>
            </w:pPr>
            <w:r>
              <w:rPr>
                <w:snapToGrid w:val="0"/>
                <w:sz w:val="18"/>
              </w:rPr>
              <w:t>50.7</w:t>
            </w:r>
          </w:p>
        </w:tc>
        <w:tc>
          <w:tcPr>
            <w:tcW w:w="897" w:type="dxa"/>
            <w:tcBorders>
              <w:top w:val="nil"/>
              <w:bottom w:val="nil"/>
            </w:tcBorders>
          </w:tcPr>
          <w:p w:rsidR="00000000" w:rsidRDefault="00000000">
            <w:pPr>
              <w:ind w:right="113"/>
              <w:jc w:val="right"/>
              <w:rPr>
                <w:snapToGrid w:val="0"/>
                <w:sz w:val="18"/>
              </w:rPr>
            </w:pPr>
            <w:r>
              <w:rPr>
                <w:snapToGrid w:val="0"/>
                <w:sz w:val="18"/>
              </w:rPr>
              <w:t>56.4</w:t>
            </w:r>
          </w:p>
        </w:tc>
        <w:tc>
          <w:tcPr>
            <w:tcW w:w="897" w:type="dxa"/>
            <w:tcBorders>
              <w:top w:val="nil"/>
              <w:bottom w:val="nil"/>
            </w:tcBorders>
          </w:tcPr>
          <w:p w:rsidR="00000000" w:rsidRDefault="00000000">
            <w:pPr>
              <w:ind w:right="113"/>
              <w:jc w:val="right"/>
              <w:rPr>
                <w:snapToGrid w:val="0"/>
                <w:sz w:val="18"/>
              </w:rPr>
            </w:pPr>
            <w:r>
              <w:rPr>
                <w:snapToGrid w:val="0"/>
                <w:sz w:val="18"/>
              </w:rPr>
              <w:t>64.8</w:t>
            </w:r>
          </w:p>
        </w:tc>
        <w:tc>
          <w:tcPr>
            <w:tcW w:w="812" w:type="dxa"/>
            <w:tcBorders>
              <w:top w:val="nil"/>
              <w:bottom w:val="nil"/>
            </w:tcBorders>
          </w:tcPr>
          <w:p w:rsidR="00000000" w:rsidRDefault="00000000">
            <w:pPr>
              <w:ind w:right="113"/>
              <w:jc w:val="right"/>
              <w:rPr>
                <w:snapToGrid w:val="0"/>
                <w:sz w:val="18"/>
              </w:rPr>
            </w:pPr>
            <w:r>
              <w:rPr>
                <w:snapToGrid w:val="0"/>
                <w:sz w:val="18"/>
              </w:rPr>
              <w:t>67.9</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55-64</w:t>
            </w:r>
          </w:p>
        </w:tc>
        <w:tc>
          <w:tcPr>
            <w:tcW w:w="897" w:type="dxa"/>
            <w:tcBorders>
              <w:top w:val="nil"/>
              <w:bottom w:val="nil"/>
            </w:tcBorders>
          </w:tcPr>
          <w:p w:rsidR="00000000" w:rsidRDefault="00000000">
            <w:pPr>
              <w:ind w:right="113"/>
              <w:jc w:val="right"/>
              <w:rPr>
                <w:snapToGrid w:val="0"/>
                <w:sz w:val="18"/>
              </w:rPr>
            </w:pPr>
            <w:r>
              <w:rPr>
                <w:snapToGrid w:val="0"/>
                <w:sz w:val="18"/>
              </w:rPr>
              <w:t>9.2</w:t>
            </w:r>
          </w:p>
        </w:tc>
        <w:tc>
          <w:tcPr>
            <w:tcW w:w="858" w:type="dxa"/>
            <w:tcBorders>
              <w:top w:val="nil"/>
              <w:bottom w:val="nil"/>
            </w:tcBorders>
          </w:tcPr>
          <w:p w:rsidR="00000000" w:rsidRDefault="00000000">
            <w:pPr>
              <w:ind w:right="113"/>
              <w:jc w:val="right"/>
              <w:rPr>
                <w:snapToGrid w:val="0"/>
                <w:sz w:val="18"/>
              </w:rPr>
            </w:pPr>
            <w:r>
              <w:rPr>
                <w:snapToGrid w:val="0"/>
                <w:sz w:val="18"/>
              </w:rPr>
              <w:t>7.0</w:t>
            </w:r>
          </w:p>
        </w:tc>
        <w:tc>
          <w:tcPr>
            <w:tcW w:w="897" w:type="dxa"/>
            <w:tcBorders>
              <w:top w:val="nil"/>
              <w:bottom w:val="nil"/>
            </w:tcBorders>
          </w:tcPr>
          <w:p w:rsidR="00000000" w:rsidRDefault="00000000">
            <w:pPr>
              <w:ind w:right="113"/>
              <w:jc w:val="right"/>
              <w:rPr>
                <w:snapToGrid w:val="0"/>
                <w:sz w:val="18"/>
              </w:rPr>
            </w:pPr>
            <w:r>
              <w:rPr>
                <w:snapToGrid w:val="0"/>
                <w:sz w:val="18"/>
              </w:rPr>
              <w:t>7.3</w:t>
            </w:r>
          </w:p>
        </w:tc>
        <w:tc>
          <w:tcPr>
            <w:tcW w:w="819" w:type="dxa"/>
            <w:tcBorders>
              <w:top w:val="nil"/>
              <w:bottom w:val="nil"/>
            </w:tcBorders>
          </w:tcPr>
          <w:p w:rsidR="00000000" w:rsidRDefault="00000000">
            <w:pPr>
              <w:ind w:right="113"/>
              <w:jc w:val="right"/>
              <w:rPr>
                <w:snapToGrid w:val="0"/>
                <w:sz w:val="18"/>
              </w:rPr>
            </w:pPr>
            <w:r>
              <w:rPr>
                <w:snapToGrid w:val="0"/>
                <w:sz w:val="18"/>
              </w:rPr>
              <w:t>8.9</w:t>
            </w:r>
          </w:p>
        </w:tc>
        <w:tc>
          <w:tcPr>
            <w:tcW w:w="936" w:type="dxa"/>
            <w:tcBorders>
              <w:top w:val="nil"/>
              <w:bottom w:val="nil"/>
            </w:tcBorders>
          </w:tcPr>
          <w:p w:rsidR="00000000" w:rsidRDefault="00000000">
            <w:pPr>
              <w:ind w:right="113"/>
              <w:jc w:val="right"/>
              <w:rPr>
                <w:snapToGrid w:val="0"/>
                <w:sz w:val="18"/>
              </w:rPr>
            </w:pPr>
            <w:r>
              <w:rPr>
                <w:snapToGrid w:val="0"/>
                <w:sz w:val="18"/>
              </w:rPr>
              <w:t>8.7</w:t>
            </w:r>
          </w:p>
        </w:tc>
        <w:tc>
          <w:tcPr>
            <w:tcW w:w="897" w:type="dxa"/>
            <w:tcBorders>
              <w:top w:val="nil"/>
              <w:bottom w:val="nil"/>
            </w:tcBorders>
          </w:tcPr>
          <w:p w:rsidR="00000000" w:rsidRDefault="00000000">
            <w:pPr>
              <w:ind w:right="113"/>
              <w:jc w:val="right"/>
              <w:rPr>
                <w:snapToGrid w:val="0"/>
                <w:sz w:val="18"/>
              </w:rPr>
            </w:pPr>
            <w:r>
              <w:rPr>
                <w:snapToGrid w:val="0"/>
                <w:sz w:val="18"/>
              </w:rPr>
              <w:t>8.6</w:t>
            </w:r>
          </w:p>
        </w:tc>
        <w:tc>
          <w:tcPr>
            <w:tcW w:w="936" w:type="dxa"/>
            <w:tcBorders>
              <w:top w:val="nil"/>
              <w:bottom w:val="nil"/>
            </w:tcBorders>
          </w:tcPr>
          <w:p w:rsidR="00000000" w:rsidRDefault="00000000">
            <w:pPr>
              <w:ind w:right="113"/>
              <w:jc w:val="right"/>
              <w:rPr>
                <w:snapToGrid w:val="0"/>
                <w:sz w:val="18"/>
              </w:rPr>
            </w:pPr>
            <w:r>
              <w:rPr>
                <w:snapToGrid w:val="0"/>
                <w:sz w:val="18"/>
              </w:rPr>
              <w:t>6.7</w:t>
            </w:r>
          </w:p>
        </w:tc>
        <w:tc>
          <w:tcPr>
            <w:tcW w:w="897" w:type="dxa"/>
            <w:tcBorders>
              <w:top w:val="nil"/>
              <w:bottom w:val="nil"/>
            </w:tcBorders>
          </w:tcPr>
          <w:p w:rsidR="00000000" w:rsidRDefault="00000000">
            <w:pPr>
              <w:ind w:right="113"/>
              <w:jc w:val="right"/>
              <w:rPr>
                <w:snapToGrid w:val="0"/>
                <w:sz w:val="18"/>
              </w:rPr>
            </w:pPr>
            <w:r>
              <w:rPr>
                <w:snapToGrid w:val="0"/>
                <w:sz w:val="18"/>
              </w:rPr>
              <w:t>10.2</w:t>
            </w:r>
          </w:p>
        </w:tc>
        <w:tc>
          <w:tcPr>
            <w:tcW w:w="897" w:type="dxa"/>
            <w:tcBorders>
              <w:top w:val="nil"/>
              <w:bottom w:val="nil"/>
            </w:tcBorders>
          </w:tcPr>
          <w:p w:rsidR="00000000" w:rsidRDefault="00000000">
            <w:pPr>
              <w:ind w:right="113"/>
              <w:jc w:val="right"/>
              <w:rPr>
                <w:snapToGrid w:val="0"/>
                <w:sz w:val="18"/>
              </w:rPr>
            </w:pPr>
            <w:r>
              <w:rPr>
                <w:snapToGrid w:val="0"/>
                <w:sz w:val="18"/>
              </w:rPr>
              <w:t>9.0</w:t>
            </w:r>
          </w:p>
        </w:tc>
        <w:tc>
          <w:tcPr>
            <w:tcW w:w="897" w:type="dxa"/>
            <w:tcBorders>
              <w:top w:val="nil"/>
              <w:bottom w:val="nil"/>
            </w:tcBorders>
          </w:tcPr>
          <w:p w:rsidR="00000000" w:rsidRDefault="00000000">
            <w:pPr>
              <w:ind w:right="113"/>
              <w:jc w:val="right"/>
              <w:rPr>
                <w:snapToGrid w:val="0"/>
                <w:sz w:val="18"/>
              </w:rPr>
            </w:pPr>
            <w:r>
              <w:rPr>
                <w:snapToGrid w:val="0"/>
                <w:sz w:val="18"/>
              </w:rPr>
              <w:t>10.9</w:t>
            </w:r>
          </w:p>
        </w:tc>
        <w:tc>
          <w:tcPr>
            <w:tcW w:w="812" w:type="dxa"/>
            <w:tcBorders>
              <w:top w:val="nil"/>
              <w:bottom w:val="nil"/>
            </w:tcBorders>
          </w:tcPr>
          <w:p w:rsidR="00000000" w:rsidRDefault="00000000">
            <w:pPr>
              <w:ind w:right="113"/>
              <w:jc w:val="right"/>
              <w:rPr>
                <w:snapToGrid w:val="0"/>
                <w:sz w:val="18"/>
              </w:rPr>
            </w:pPr>
            <w:r>
              <w:rPr>
                <w:snapToGrid w:val="0"/>
                <w:sz w:val="18"/>
              </w:rPr>
              <w:t>14.3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 xml:space="preserve">  65+</w:t>
            </w:r>
          </w:p>
        </w:tc>
        <w:tc>
          <w:tcPr>
            <w:tcW w:w="897" w:type="dxa"/>
            <w:tcBorders>
              <w:top w:val="nil"/>
              <w:bottom w:val="nil"/>
            </w:tcBorders>
          </w:tcPr>
          <w:p w:rsidR="00000000" w:rsidRDefault="00000000">
            <w:pPr>
              <w:ind w:right="113"/>
              <w:jc w:val="right"/>
              <w:rPr>
                <w:snapToGrid w:val="0"/>
                <w:sz w:val="18"/>
              </w:rPr>
            </w:pPr>
            <w:r>
              <w:rPr>
                <w:snapToGrid w:val="0"/>
                <w:sz w:val="18"/>
              </w:rPr>
              <w:t>2.1</w:t>
            </w:r>
          </w:p>
        </w:tc>
        <w:tc>
          <w:tcPr>
            <w:tcW w:w="858" w:type="dxa"/>
            <w:tcBorders>
              <w:top w:val="nil"/>
              <w:bottom w:val="nil"/>
            </w:tcBorders>
          </w:tcPr>
          <w:p w:rsidR="00000000" w:rsidRDefault="00000000">
            <w:pPr>
              <w:ind w:right="113"/>
              <w:jc w:val="right"/>
              <w:rPr>
                <w:snapToGrid w:val="0"/>
                <w:sz w:val="18"/>
              </w:rPr>
            </w:pPr>
            <w:r>
              <w:rPr>
                <w:snapToGrid w:val="0"/>
                <w:sz w:val="18"/>
              </w:rPr>
              <w:t>3.1</w:t>
            </w:r>
          </w:p>
        </w:tc>
        <w:tc>
          <w:tcPr>
            <w:tcW w:w="897" w:type="dxa"/>
            <w:tcBorders>
              <w:top w:val="nil"/>
              <w:bottom w:val="nil"/>
            </w:tcBorders>
          </w:tcPr>
          <w:p w:rsidR="00000000" w:rsidRDefault="00000000">
            <w:pPr>
              <w:ind w:right="113"/>
              <w:jc w:val="right"/>
              <w:rPr>
                <w:snapToGrid w:val="0"/>
                <w:sz w:val="18"/>
              </w:rPr>
            </w:pPr>
            <w:r>
              <w:rPr>
                <w:snapToGrid w:val="0"/>
                <w:sz w:val="18"/>
              </w:rPr>
              <w:t>1.7</w:t>
            </w:r>
          </w:p>
        </w:tc>
        <w:tc>
          <w:tcPr>
            <w:tcW w:w="819" w:type="dxa"/>
            <w:tcBorders>
              <w:top w:val="nil"/>
              <w:bottom w:val="nil"/>
            </w:tcBorders>
          </w:tcPr>
          <w:p w:rsidR="00000000" w:rsidRDefault="00000000">
            <w:pPr>
              <w:ind w:right="113"/>
              <w:jc w:val="right"/>
              <w:rPr>
                <w:snapToGrid w:val="0"/>
                <w:sz w:val="18"/>
              </w:rPr>
            </w:pPr>
            <w:r>
              <w:rPr>
                <w:snapToGrid w:val="0"/>
                <w:sz w:val="18"/>
              </w:rPr>
              <w:t>2.3</w:t>
            </w:r>
          </w:p>
        </w:tc>
        <w:tc>
          <w:tcPr>
            <w:tcW w:w="936" w:type="dxa"/>
            <w:tcBorders>
              <w:top w:val="nil"/>
              <w:bottom w:val="nil"/>
            </w:tcBorders>
          </w:tcPr>
          <w:p w:rsidR="00000000" w:rsidRDefault="00000000">
            <w:pPr>
              <w:ind w:right="113"/>
              <w:jc w:val="right"/>
              <w:rPr>
                <w:snapToGrid w:val="0"/>
                <w:sz w:val="18"/>
              </w:rPr>
            </w:pPr>
            <w:r>
              <w:rPr>
                <w:snapToGrid w:val="0"/>
                <w:sz w:val="18"/>
              </w:rPr>
              <w:t>2.6</w:t>
            </w:r>
          </w:p>
        </w:tc>
        <w:tc>
          <w:tcPr>
            <w:tcW w:w="897" w:type="dxa"/>
            <w:tcBorders>
              <w:top w:val="nil"/>
              <w:bottom w:val="nil"/>
            </w:tcBorders>
          </w:tcPr>
          <w:p w:rsidR="00000000" w:rsidRDefault="00000000">
            <w:pPr>
              <w:ind w:right="113"/>
              <w:jc w:val="right"/>
              <w:rPr>
                <w:snapToGrid w:val="0"/>
                <w:sz w:val="18"/>
              </w:rPr>
            </w:pPr>
            <w:r>
              <w:rPr>
                <w:snapToGrid w:val="0"/>
                <w:sz w:val="18"/>
              </w:rPr>
              <w:t>2.0</w:t>
            </w:r>
          </w:p>
        </w:tc>
        <w:tc>
          <w:tcPr>
            <w:tcW w:w="936" w:type="dxa"/>
            <w:tcBorders>
              <w:top w:val="nil"/>
              <w:bottom w:val="nil"/>
            </w:tcBorders>
          </w:tcPr>
          <w:p w:rsidR="00000000" w:rsidRDefault="00000000">
            <w:pPr>
              <w:ind w:right="113"/>
              <w:jc w:val="right"/>
              <w:rPr>
                <w:snapToGrid w:val="0"/>
                <w:sz w:val="18"/>
              </w:rPr>
            </w:pPr>
            <w:r>
              <w:rPr>
                <w:snapToGrid w:val="0"/>
                <w:sz w:val="18"/>
              </w:rPr>
              <w:t>1.2</w:t>
            </w:r>
          </w:p>
        </w:tc>
        <w:tc>
          <w:tcPr>
            <w:tcW w:w="897" w:type="dxa"/>
            <w:tcBorders>
              <w:top w:val="nil"/>
              <w:bottom w:val="nil"/>
            </w:tcBorders>
          </w:tcPr>
          <w:p w:rsidR="00000000" w:rsidRDefault="00000000">
            <w:pPr>
              <w:ind w:right="113"/>
              <w:jc w:val="right"/>
              <w:rPr>
                <w:snapToGrid w:val="0"/>
                <w:sz w:val="18"/>
              </w:rPr>
            </w:pPr>
            <w:r>
              <w:rPr>
                <w:snapToGrid w:val="0"/>
                <w:sz w:val="18"/>
              </w:rPr>
              <w:t>1.9</w:t>
            </w:r>
          </w:p>
        </w:tc>
        <w:tc>
          <w:tcPr>
            <w:tcW w:w="897" w:type="dxa"/>
            <w:tcBorders>
              <w:top w:val="nil"/>
              <w:bottom w:val="nil"/>
            </w:tcBorders>
          </w:tcPr>
          <w:p w:rsidR="00000000" w:rsidRDefault="00000000">
            <w:pPr>
              <w:ind w:right="113"/>
              <w:jc w:val="right"/>
              <w:rPr>
                <w:snapToGrid w:val="0"/>
                <w:sz w:val="18"/>
              </w:rPr>
            </w:pPr>
            <w:r>
              <w:rPr>
                <w:snapToGrid w:val="0"/>
                <w:sz w:val="18"/>
              </w:rPr>
              <w:t>2.1</w:t>
            </w:r>
          </w:p>
        </w:tc>
        <w:tc>
          <w:tcPr>
            <w:tcW w:w="897" w:type="dxa"/>
            <w:tcBorders>
              <w:top w:val="nil"/>
              <w:bottom w:val="nil"/>
            </w:tcBorders>
          </w:tcPr>
          <w:p w:rsidR="00000000" w:rsidRDefault="00000000">
            <w:pPr>
              <w:ind w:right="113"/>
              <w:jc w:val="right"/>
              <w:rPr>
                <w:snapToGrid w:val="0"/>
                <w:sz w:val="18"/>
              </w:rPr>
            </w:pPr>
            <w:r>
              <w:rPr>
                <w:snapToGrid w:val="0"/>
                <w:sz w:val="18"/>
              </w:rPr>
              <w:t>1.2</w:t>
            </w:r>
          </w:p>
        </w:tc>
        <w:tc>
          <w:tcPr>
            <w:tcW w:w="812" w:type="dxa"/>
            <w:tcBorders>
              <w:top w:val="nil"/>
              <w:bottom w:val="nil"/>
            </w:tcBorders>
          </w:tcPr>
          <w:p w:rsidR="00000000" w:rsidRDefault="00000000">
            <w:pPr>
              <w:ind w:right="113"/>
              <w:jc w:val="right"/>
              <w:rPr>
                <w:snapToGrid w:val="0"/>
                <w:sz w:val="18"/>
              </w:rPr>
            </w:pPr>
            <w:r>
              <w:rPr>
                <w:snapToGrid w:val="0"/>
                <w:sz w:val="18"/>
              </w:rPr>
              <w:t>2.7</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Jews - Total</w:t>
            </w:r>
          </w:p>
        </w:tc>
        <w:tc>
          <w:tcPr>
            <w:tcW w:w="897" w:type="dxa"/>
            <w:tcBorders>
              <w:top w:val="nil"/>
              <w:bottom w:val="nil"/>
            </w:tcBorders>
          </w:tcPr>
          <w:p w:rsidR="00000000" w:rsidRDefault="00000000">
            <w:pPr>
              <w:ind w:right="113"/>
              <w:jc w:val="right"/>
              <w:rPr>
                <w:snapToGrid w:val="0"/>
                <w:sz w:val="18"/>
              </w:rPr>
            </w:pPr>
            <w:r>
              <w:rPr>
                <w:snapToGrid w:val="0"/>
                <w:sz w:val="18"/>
              </w:rPr>
              <w:t>86.5</w:t>
            </w:r>
          </w:p>
        </w:tc>
        <w:tc>
          <w:tcPr>
            <w:tcW w:w="858" w:type="dxa"/>
            <w:tcBorders>
              <w:top w:val="nil"/>
              <w:bottom w:val="nil"/>
            </w:tcBorders>
          </w:tcPr>
          <w:p w:rsidR="00000000" w:rsidRDefault="00000000">
            <w:pPr>
              <w:ind w:right="113"/>
              <w:jc w:val="right"/>
              <w:rPr>
                <w:snapToGrid w:val="0"/>
                <w:sz w:val="18"/>
              </w:rPr>
            </w:pPr>
            <w:r>
              <w:rPr>
                <w:snapToGrid w:val="0"/>
                <w:sz w:val="18"/>
              </w:rPr>
              <w:t>79.2</w:t>
            </w:r>
          </w:p>
        </w:tc>
        <w:tc>
          <w:tcPr>
            <w:tcW w:w="897" w:type="dxa"/>
            <w:tcBorders>
              <w:top w:val="nil"/>
              <w:bottom w:val="nil"/>
            </w:tcBorders>
          </w:tcPr>
          <w:p w:rsidR="00000000" w:rsidRDefault="00000000">
            <w:pPr>
              <w:ind w:right="113"/>
              <w:jc w:val="right"/>
              <w:rPr>
                <w:snapToGrid w:val="0"/>
                <w:sz w:val="18"/>
              </w:rPr>
            </w:pPr>
            <w:r>
              <w:rPr>
                <w:snapToGrid w:val="0"/>
                <w:sz w:val="18"/>
              </w:rPr>
              <w:t>74.2</w:t>
            </w:r>
          </w:p>
        </w:tc>
        <w:tc>
          <w:tcPr>
            <w:tcW w:w="819" w:type="dxa"/>
            <w:tcBorders>
              <w:top w:val="nil"/>
              <w:bottom w:val="nil"/>
            </w:tcBorders>
          </w:tcPr>
          <w:p w:rsidR="00000000" w:rsidRDefault="00000000">
            <w:pPr>
              <w:ind w:right="113"/>
              <w:jc w:val="right"/>
              <w:rPr>
                <w:snapToGrid w:val="0"/>
                <w:sz w:val="18"/>
              </w:rPr>
            </w:pPr>
            <w:r>
              <w:rPr>
                <w:snapToGrid w:val="0"/>
                <w:sz w:val="18"/>
              </w:rPr>
              <w:t>79.0</w:t>
            </w:r>
          </w:p>
        </w:tc>
        <w:tc>
          <w:tcPr>
            <w:tcW w:w="936" w:type="dxa"/>
            <w:tcBorders>
              <w:top w:val="nil"/>
              <w:bottom w:val="nil"/>
            </w:tcBorders>
          </w:tcPr>
          <w:p w:rsidR="00000000" w:rsidRDefault="00000000">
            <w:pPr>
              <w:ind w:right="113"/>
              <w:jc w:val="right"/>
              <w:rPr>
                <w:snapToGrid w:val="0"/>
                <w:sz w:val="18"/>
              </w:rPr>
            </w:pPr>
            <w:r>
              <w:rPr>
                <w:snapToGrid w:val="0"/>
                <w:sz w:val="18"/>
              </w:rPr>
              <w:t>80.4</w:t>
            </w:r>
          </w:p>
        </w:tc>
        <w:tc>
          <w:tcPr>
            <w:tcW w:w="897" w:type="dxa"/>
            <w:tcBorders>
              <w:top w:val="nil"/>
              <w:bottom w:val="nil"/>
            </w:tcBorders>
          </w:tcPr>
          <w:p w:rsidR="00000000" w:rsidRDefault="00000000">
            <w:pPr>
              <w:ind w:right="113"/>
              <w:jc w:val="right"/>
              <w:rPr>
                <w:snapToGrid w:val="0"/>
                <w:sz w:val="18"/>
              </w:rPr>
            </w:pPr>
            <w:r>
              <w:rPr>
                <w:snapToGrid w:val="0"/>
                <w:sz w:val="18"/>
              </w:rPr>
              <w:t>85.2</w:t>
            </w:r>
          </w:p>
        </w:tc>
        <w:tc>
          <w:tcPr>
            <w:tcW w:w="936" w:type="dxa"/>
            <w:tcBorders>
              <w:top w:val="nil"/>
              <w:bottom w:val="nil"/>
            </w:tcBorders>
          </w:tcPr>
          <w:p w:rsidR="00000000" w:rsidRDefault="00000000">
            <w:pPr>
              <w:ind w:right="113"/>
              <w:jc w:val="right"/>
              <w:rPr>
                <w:snapToGrid w:val="0"/>
                <w:sz w:val="18"/>
              </w:rPr>
            </w:pPr>
            <w:r>
              <w:rPr>
                <w:snapToGrid w:val="0"/>
                <w:sz w:val="18"/>
              </w:rPr>
              <w:t>88.4</w:t>
            </w:r>
          </w:p>
        </w:tc>
        <w:tc>
          <w:tcPr>
            <w:tcW w:w="897" w:type="dxa"/>
            <w:tcBorders>
              <w:top w:val="nil"/>
              <w:bottom w:val="nil"/>
            </w:tcBorders>
          </w:tcPr>
          <w:p w:rsidR="00000000" w:rsidRDefault="00000000">
            <w:pPr>
              <w:ind w:right="113"/>
              <w:jc w:val="right"/>
              <w:rPr>
                <w:snapToGrid w:val="0"/>
                <w:sz w:val="18"/>
              </w:rPr>
            </w:pPr>
            <w:r>
              <w:rPr>
                <w:snapToGrid w:val="0"/>
                <w:sz w:val="18"/>
              </w:rPr>
              <w:t>91.9</w:t>
            </w:r>
          </w:p>
        </w:tc>
        <w:tc>
          <w:tcPr>
            <w:tcW w:w="897" w:type="dxa"/>
            <w:tcBorders>
              <w:top w:val="nil"/>
              <w:bottom w:val="nil"/>
            </w:tcBorders>
          </w:tcPr>
          <w:p w:rsidR="00000000" w:rsidRDefault="00000000">
            <w:pPr>
              <w:ind w:right="113"/>
              <w:jc w:val="right"/>
              <w:rPr>
                <w:snapToGrid w:val="0"/>
                <w:sz w:val="18"/>
              </w:rPr>
            </w:pPr>
            <w:r>
              <w:rPr>
                <w:snapToGrid w:val="0"/>
                <w:sz w:val="18"/>
              </w:rPr>
              <w:t>93.2</w:t>
            </w:r>
          </w:p>
        </w:tc>
        <w:tc>
          <w:tcPr>
            <w:tcW w:w="897" w:type="dxa"/>
            <w:tcBorders>
              <w:top w:val="nil"/>
              <w:bottom w:val="nil"/>
            </w:tcBorders>
          </w:tcPr>
          <w:p w:rsidR="00000000" w:rsidRDefault="00000000">
            <w:pPr>
              <w:ind w:right="113"/>
              <w:jc w:val="right"/>
              <w:rPr>
                <w:snapToGrid w:val="0"/>
                <w:sz w:val="18"/>
              </w:rPr>
            </w:pPr>
            <w:r>
              <w:rPr>
                <w:snapToGrid w:val="0"/>
                <w:sz w:val="18"/>
              </w:rPr>
              <w:t>95.4</w:t>
            </w:r>
          </w:p>
        </w:tc>
        <w:tc>
          <w:tcPr>
            <w:tcW w:w="812" w:type="dxa"/>
            <w:tcBorders>
              <w:top w:val="nil"/>
              <w:bottom w:val="nil"/>
            </w:tcBorders>
          </w:tcPr>
          <w:p w:rsidR="00000000" w:rsidRDefault="00000000">
            <w:pPr>
              <w:ind w:right="113"/>
              <w:jc w:val="right"/>
              <w:rPr>
                <w:snapToGrid w:val="0"/>
                <w:sz w:val="18"/>
              </w:rPr>
            </w:pPr>
            <w:r>
              <w:rPr>
                <w:snapToGrid w:val="0"/>
                <w:sz w:val="18"/>
              </w:rPr>
              <w:t>98.3</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Continent of birth:</w:t>
            </w:r>
          </w:p>
        </w:tc>
        <w:tc>
          <w:tcPr>
            <w:tcW w:w="897" w:type="dxa"/>
            <w:tcBorders>
              <w:top w:val="nil"/>
              <w:bottom w:val="nil"/>
            </w:tcBorders>
          </w:tcPr>
          <w:p w:rsidR="00000000" w:rsidRDefault="00000000">
            <w:pPr>
              <w:ind w:right="113"/>
              <w:jc w:val="right"/>
              <w:rPr>
                <w:snapToGrid w:val="0"/>
                <w:sz w:val="18"/>
              </w:rPr>
            </w:pPr>
          </w:p>
        </w:tc>
        <w:tc>
          <w:tcPr>
            <w:tcW w:w="858"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9"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936"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97" w:type="dxa"/>
            <w:tcBorders>
              <w:top w:val="nil"/>
              <w:bottom w:val="nil"/>
            </w:tcBorders>
          </w:tcPr>
          <w:p w:rsidR="00000000" w:rsidRDefault="00000000">
            <w:pPr>
              <w:ind w:right="113"/>
              <w:jc w:val="right"/>
              <w:rPr>
                <w:snapToGrid w:val="0"/>
                <w:sz w:val="18"/>
              </w:rPr>
            </w:pPr>
          </w:p>
        </w:tc>
        <w:tc>
          <w:tcPr>
            <w:tcW w:w="812" w:type="dxa"/>
            <w:tcBorders>
              <w:top w:val="nil"/>
              <w:bottom w:val="nil"/>
            </w:tcBorders>
          </w:tcPr>
          <w:p w:rsidR="00000000" w:rsidRDefault="00000000">
            <w:pPr>
              <w:ind w:right="113"/>
              <w:jc w:val="right"/>
              <w:rPr>
                <w:snapToGrid w:val="0"/>
                <w:sz w:val="18"/>
              </w:rPr>
            </w:pP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Asia-Africa</w:t>
            </w:r>
          </w:p>
        </w:tc>
        <w:tc>
          <w:tcPr>
            <w:tcW w:w="897" w:type="dxa"/>
            <w:tcBorders>
              <w:top w:val="nil"/>
              <w:bottom w:val="nil"/>
            </w:tcBorders>
          </w:tcPr>
          <w:p w:rsidR="00000000" w:rsidRDefault="00000000">
            <w:pPr>
              <w:ind w:right="113"/>
              <w:jc w:val="right"/>
              <w:rPr>
                <w:snapToGrid w:val="0"/>
                <w:sz w:val="18"/>
              </w:rPr>
            </w:pPr>
            <w:r>
              <w:rPr>
                <w:snapToGrid w:val="0"/>
                <w:sz w:val="18"/>
              </w:rPr>
              <w:t>13.2</w:t>
            </w:r>
          </w:p>
        </w:tc>
        <w:tc>
          <w:tcPr>
            <w:tcW w:w="858" w:type="dxa"/>
            <w:tcBorders>
              <w:top w:val="nil"/>
              <w:bottom w:val="nil"/>
            </w:tcBorders>
          </w:tcPr>
          <w:p w:rsidR="00000000" w:rsidRDefault="00000000">
            <w:pPr>
              <w:ind w:right="113"/>
              <w:jc w:val="right"/>
              <w:rPr>
                <w:snapToGrid w:val="0"/>
                <w:sz w:val="18"/>
              </w:rPr>
            </w:pPr>
            <w:r>
              <w:rPr>
                <w:snapToGrid w:val="0"/>
                <w:sz w:val="18"/>
              </w:rPr>
              <w:t>9.2</w:t>
            </w:r>
          </w:p>
        </w:tc>
        <w:tc>
          <w:tcPr>
            <w:tcW w:w="897" w:type="dxa"/>
            <w:tcBorders>
              <w:top w:val="nil"/>
              <w:bottom w:val="nil"/>
            </w:tcBorders>
          </w:tcPr>
          <w:p w:rsidR="00000000" w:rsidRDefault="00000000">
            <w:pPr>
              <w:ind w:right="113"/>
              <w:jc w:val="right"/>
              <w:rPr>
                <w:snapToGrid w:val="0"/>
                <w:sz w:val="18"/>
              </w:rPr>
            </w:pPr>
            <w:r>
              <w:rPr>
                <w:snapToGrid w:val="0"/>
                <w:sz w:val="18"/>
              </w:rPr>
              <w:t>11.6</w:t>
            </w:r>
          </w:p>
        </w:tc>
        <w:tc>
          <w:tcPr>
            <w:tcW w:w="819" w:type="dxa"/>
            <w:tcBorders>
              <w:top w:val="nil"/>
              <w:bottom w:val="nil"/>
            </w:tcBorders>
          </w:tcPr>
          <w:p w:rsidR="00000000" w:rsidRDefault="00000000">
            <w:pPr>
              <w:ind w:right="113"/>
              <w:jc w:val="right"/>
              <w:rPr>
                <w:snapToGrid w:val="0"/>
                <w:sz w:val="18"/>
              </w:rPr>
            </w:pPr>
            <w:r>
              <w:rPr>
                <w:snapToGrid w:val="0"/>
                <w:sz w:val="18"/>
              </w:rPr>
              <w:t>13.2</w:t>
            </w:r>
          </w:p>
        </w:tc>
        <w:tc>
          <w:tcPr>
            <w:tcW w:w="936" w:type="dxa"/>
            <w:tcBorders>
              <w:top w:val="nil"/>
              <w:bottom w:val="nil"/>
            </w:tcBorders>
          </w:tcPr>
          <w:p w:rsidR="00000000" w:rsidRDefault="00000000">
            <w:pPr>
              <w:ind w:right="113"/>
              <w:jc w:val="right"/>
              <w:rPr>
                <w:snapToGrid w:val="0"/>
                <w:sz w:val="18"/>
              </w:rPr>
            </w:pPr>
            <w:r>
              <w:rPr>
                <w:snapToGrid w:val="0"/>
                <w:sz w:val="18"/>
              </w:rPr>
              <w:t>14.3</w:t>
            </w:r>
          </w:p>
        </w:tc>
        <w:tc>
          <w:tcPr>
            <w:tcW w:w="897" w:type="dxa"/>
            <w:tcBorders>
              <w:top w:val="nil"/>
              <w:bottom w:val="nil"/>
            </w:tcBorders>
          </w:tcPr>
          <w:p w:rsidR="00000000" w:rsidRDefault="00000000">
            <w:pPr>
              <w:ind w:right="113"/>
              <w:jc w:val="right"/>
              <w:rPr>
                <w:snapToGrid w:val="0"/>
                <w:sz w:val="18"/>
              </w:rPr>
            </w:pPr>
            <w:r>
              <w:rPr>
                <w:snapToGrid w:val="0"/>
                <w:sz w:val="18"/>
              </w:rPr>
              <w:t>10.1</w:t>
            </w:r>
          </w:p>
        </w:tc>
        <w:tc>
          <w:tcPr>
            <w:tcW w:w="936" w:type="dxa"/>
            <w:tcBorders>
              <w:top w:val="nil"/>
              <w:bottom w:val="nil"/>
            </w:tcBorders>
          </w:tcPr>
          <w:p w:rsidR="00000000" w:rsidRDefault="00000000">
            <w:pPr>
              <w:ind w:right="113"/>
              <w:jc w:val="right"/>
              <w:rPr>
                <w:snapToGrid w:val="0"/>
                <w:sz w:val="18"/>
              </w:rPr>
            </w:pPr>
            <w:r>
              <w:rPr>
                <w:snapToGrid w:val="0"/>
                <w:sz w:val="18"/>
              </w:rPr>
              <w:t>14.4</w:t>
            </w:r>
          </w:p>
        </w:tc>
        <w:tc>
          <w:tcPr>
            <w:tcW w:w="897" w:type="dxa"/>
            <w:tcBorders>
              <w:top w:val="nil"/>
              <w:bottom w:val="nil"/>
            </w:tcBorders>
          </w:tcPr>
          <w:p w:rsidR="00000000" w:rsidRDefault="00000000">
            <w:pPr>
              <w:ind w:right="113"/>
              <w:jc w:val="right"/>
              <w:rPr>
                <w:snapToGrid w:val="0"/>
                <w:sz w:val="18"/>
              </w:rPr>
            </w:pPr>
            <w:r>
              <w:rPr>
                <w:snapToGrid w:val="0"/>
                <w:sz w:val="18"/>
              </w:rPr>
              <w:t>16.5</w:t>
            </w:r>
          </w:p>
        </w:tc>
        <w:tc>
          <w:tcPr>
            <w:tcW w:w="897" w:type="dxa"/>
            <w:tcBorders>
              <w:top w:val="nil"/>
              <w:bottom w:val="nil"/>
            </w:tcBorders>
          </w:tcPr>
          <w:p w:rsidR="00000000" w:rsidRDefault="00000000">
            <w:pPr>
              <w:ind w:right="113"/>
              <w:jc w:val="right"/>
              <w:rPr>
                <w:snapToGrid w:val="0"/>
                <w:sz w:val="18"/>
              </w:rPr>
            </w:pPr>
            <w:r>
              <w:rPr>
                <w:snapToGrid w:val="0"/>
                <w:sz w:val="18"/>
              </w:rPr>
              <w:t>17.8</w:t>
            </w:r>
          </w:p>
        </w:tc>
        <w:tc>
          <w:tcPr>
            <w:tcW w:w="897" w:type="dxa"/>
            <w:tcBorders>
              <w:top w:val="nil"/>
              <w:bottom w:val="nil"/>
            </w:tcBorders>
          </w:tcPr>
          <w:p w:rsidR="00000000" w:rsidRDefault="00000000">
            <w:pPr>
              <w:ind w:right="113"/>
              <w:jc w:val="right"/>
              <w:rPr>
                <w:snapToGrid w:val="0"/>
                <w:sz w:val="18"/>
              </w:rPr>
            </w:pPr>
            <w:r>
              <w:rPr>
                <w:snapToGrid w:val="0"/>
                <w:sz w:val="18"/>
              </w:rPr>
              <w:t>14.7</w:t>
            </w:r>
          </w:p>
        </w:tc>
        <w:tc>
          <w:tcPr>
            <w:tcW w:w="812" w:type="dxa"/>
            <w:tcBorders>
              <w:top w:val="nil"/>
              <w:bottom w:val="nil"/>
            </w:tcBorders>
          </w:tcPr>
          <w:p w:rsidR="00000000" w:rsidRDefault="00000000">
            <w:pPr>
              <w:ind w:right="113"/>
              <w:jc w:val="right"/>
              <w:rPr>
                <w:snapToGrid w:val="0"/>
                <w:sz w:val="18"/>
              </w:rPr>
            </w:pPr>
            <w:r>
              <w:rPr>
                <w:snapToGrid w:val="0"/>
                <w:sz w:val="18"/>
              </w:rPr>
              <w:t>9.8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Europe-America</w:t>
            </w:r>
          </w:p>
        </w:tc>
        <w:tc>
          <w:tcPr>
            <w:tcW w:w="897" w:type="dxa"/>
            <w:tcBorders>
              <w:top w:val="nil"/>
              <w:bottom w:val="nil"/>
            </w:tcBorders>
          </w:tcPr>
          <w:p w:rsidR="00000000" w:rsidRDefault="00000000">
            <w:pPr>
              <w:ind w:right="113"/>
              <w:jc w:val="right"/>
              <w:rPr>
                <w:snapToGrid w:val="0"/>
                <w:sz w:val="18"/>
              </w:rPr>
            </w:pPr>
            <w:r>
              <w:rPr>
                <w:snapToGrid w:val="0"/>
                <w:sz w:val="18"/>
              </w:rPr>
              <w:t>28.4</w:t>
            </w:r>
          </w:p>
        </w:tc>
        <w:tc>
          <w:tcPr>
            <w:tcW w:w="858" w:type="dxa"/>
            <w:tcBorders>
              <w:top w:val="nil"/>
              <w:bottom w:val="nil"/>
            </w:tcBorders>
          </w:tcPr>
          <w:p w:rsidR="00000000" w:rsidRDefault="00000000">
            <w:pPr>
              <w:ind w:right="113"/>
              <w:jc w:val="right"/>
              <w:rPr>
                <w:snapToGrid w:val="0"/>
                <w:sz w:val="18"/>
              </w:rPr>
            </w:pPr>
            <w:r>
              <w:rPr>
                <w:snapToGrid w:val="0"/>
                <w:sz w:val="18"/>
              </w:rPr>
              <w:t>34.0</w:t>
            </w:r>
          </w:p>
        </w:tc>
        <w:tc>
          <w:tcPr>
            <w:tcW w:w="897" w:type="dxa"/>
            <w:tcBorders>
              <w:top w:val="nil"/>
              <w:bottom w:val="nil"/>
            </w:tcBorders>
          </w:tcPr>
          <w:p w:rsidR="00000000" w:rsidRDefault="00000000">
            <w:pPr>
              <w:ind w:right="113"/>
              <w:jc w:val="right"/>
              <w:rPr>
                <w:snapToGrid w:val="0"/>
                <w:sz w:val="18"/>
              </w:rPr>
            </w:pPr>
            <w:r>
              <w:rPr>
                <w:snapToGrid w:val="0"/>
                <w:sz w:val="18"/>
              </w:rPr>
              <w:t>29.2</w:t>
            </w:r>
          </w:p>
        </w:tc>
        <w:tc>
          <w:tcPr>
            <w:tcW w:w="819" w:type="dxa"/>
            <w:tcBorders>
              <w:top w:val="nil"/>
              <w:bottom w:val="nil"/>
            </w:tcBorders>
          </w:tcPr>
          <w:p w:rsidR="00000000" w:rsidRDefault="00000000">
            <w:pPr>
              <w:ind w:right="113"/>
              <w:jc w:val="right"/>
              <w:rPr>
                <w:snapToGrid w:val="0"/>
                <w:sz w:val="18"/>
              </w:rPr>
            </w:pPr>
            <w:r>
              <w:rPr>
                <w:snapToGrid w:val="0"/>
                <w:sz w:val="18"/>
              </w:rPr>
              <w:t>29.6</w:t>
            </w:r>
          </w:p>
        </w:tc>
        <w:tc>
          <w:tcPr>
            <w:tcW w:w="936" w:type="dxa"/>
            <w:tcBorders>
              <w:top w:val="nil"/>
              <w:bottom w:val="nil"/>
            </w:tcBorders>
          </w:tcPr>
          <w:p w:rsidR="00000000" w:rsidRDefault="00000000">
            <w:pPr>
              <w:ind w:right="113"/>
              <w:jc w:val="right"/>
              <w:rPr>
                <w:snapToGrid w:val="0"/>
                <w:sz w:val="18"/>
              </w:rPr>
            </w:pPr>
            <w:r>
              <w:rPr>
                <w:snapToGrid w:val="0"/>
                <w:sz w:val="18"/>
              </w:rPr>
              <w:t>27.8</w:t>
            </w:r>
          </w:p>
        </w:tc>
        <w:tc>
          <w:tcPr>
            <w:tcW w:w="897" w:type="dxa"/>
            <w:tcBorders>
              <w:top w:val="nil"/>
              <w:bottom w:val="nil"/>
            </w:tcBorders>
          </w:tcPr>
          <w:p w:rsidR="00000000" w:rsidRDefault="00000000">
            <w:pPr>
              <w:ind w:right="113"/>
              <w:jc w:val="right"/>
              <w:rPr>
                <w:snapToGrid w:val="0"/>
                <w:sz w:val="18"/>
              </w:rPr>
            </w:pPr>
            <w:r>
              <w:rPr>
                <w:snapToGrid w:val="0"/>
                <w:sz w:val="18"/>
              </w:rPr>
              <w:t>28.8</w:t>
            </w:r>
          </w:p>
        </w:tc>
        <w:tc>
          <w:tcPr>
            <w:tcW w:w="936" w:type="dxa"/>
            <w:tcBorders>
              <w:top w:val="nil"/>
              <w:bottom w:val="nil"/>
            </w:tcBorders>
          </w:tcPr>
          <w:p w:rsidR="00000000" w:rsidRDefault="00000000">
            <w:pPr>
              <w:ind w:right="113"/>
              <w:jc w:val="right"/>
              <w:rPr>
                <w:snapToGrid w:val="0"/>
                <w:sz w:val="18"/>
              </w:rPr>
            </w:pPr>
            <w:r>
              <w:rPr>
                <w:snapToGrid w:val="0"/>
                <w:sz w:val="18"/>
              </w:rPr>
              <w:t>27.0</w:t>
            </w:r>
          </w:p>
        </w:tc>
        <w:tc>
          <w:tcPr>
            <w:tcW w:w="897" w:type="dxa"/>
            <w:tcBorders>
              <w:top w:val="nil"/>
              <w:bottom w:val="nil"/>
            </w:tcBorders>
          </w:tcPr>
          <w:p w:rsidR="00000000" w:rsidRDefault="00000000">
            <w:pPr>
              <w:ind w:right="113"/>
              <w:jc w:val="right"/>
              <w:rPr>
                <w:snapToGrid w:val="0"/>
                <w:sz w:val="18"/>
              </w:rPr>
            </w:pPr>
            <w:r>
              <w:rPr>
                <w:snapToGrid w:val="0"/>
                <w:sz w:val="18"/>
              </w:rPr>
              <w:t>24.7</w:t>
            </w:r>
          </w:p>
        </w:tc>
        <w:tc>
          <w:tcPr>
            <w:tcW w:w="897" w:type="dxa"/>
            <w:tcBorders>
              <w:top w:val="nil"/>
              <w:bottom w:val="nil"/>
            </w:tcBorders>
          </w:tcPr>
          <w:p w:rsidR="00000000" w:rsidRDefault="00000000">
            <w:pPr>
              <w:ind w:right="113"/>
              <w:jc w:val="right"/>
              <w:rPr>
                <w:snapToGrid w:val="0"/>
                <w:sz w:val="18"/>
              </w:rPr>
            </w:pPr>
            <w:r>
              <w:rPr>
                <w:snapToGrid w:val="0"/>
                <w:sz w:val="18"/>
              </w:rPr>
              <w:t>26.9</w:t>
            </w:r>
          </w:p>
        </w:tc>
        <w:tc>
          <w:tcPr>
            <w:tcW w:w="897" w:type="dxa"/>
            <w:tcBorders>
              <w:top w:val="nil"/>
              <w:bottom w:val="nil"/>
            </w:tcBorders>
          </w:tcPr>
          <w:p w:rsidR="00000000" w:rsidRDefault="00000000">
            <w:pPr>
              <w:ind w:right="113"/>
              <w:jc w:val="right"/>
              <w:rPr>
                <w:snapToGrid w:val="0"/>
                <w:sz w:val="18"/>
              </w:rPr>
            </w:pPr>
            <w:r>
              <w:rPr>
                <w:snapToGrid w:val="0"/>
                <w:sz w:val="18"/>
              </w:rPr>
              <w:t>27.4</w:t>
            </w:r>
          </w:p>
        </w:tc>
        <w:tc>
          <w:tcPr>
            <w:tcW w:w="812" w:type="dxa"/>
            <w:tcBorders>
              <w:top w:val="nil"/>
              <w:bottom w:val="nil"/>
            </w:tcBorders>
          </w:tcPr>
          <w:p w:rsidR="00000000" w:rsidRDefault="00000000">
            <w:pPr>
              <w:ind w:right="113"/>
              <w:jc w:val="right"/>
              <w:rPr>
                <w:snapToGrid w:val="0"/>
                <w:sz w:val="18"/>
              </w:rPr>
            </w:pPr>
            <w:r>
              <w:rPr>
                <w:snapToGrid w:val="0"/>
                <w:sz w:val="18"/>
              </w:rPr>
              <w:t>28.8</w:t>
            </w:r>
          </w:p>
        </w:tc>
      </w:tr>
      <w:tr w:rsidR="00000000">
        <w:tblPrEx>
          <w:tblCellMar>
            <w:top w:w="0" w:type="dxa"/>
            <w:bottom w:w="0" w:type="dxa"/>
          </w:tblCellMar>
        </w:tblPrEx>
        <w:tc>
          <w:tcPr>
            <w:tcW w:w="2535" w:type="dxa"/>
            <w:tcBorders>
              <w:top w:val="nil"/>
              <w:bottom w:val="nil"/>
            </w:tcBorders>
          </w:tcPr>
          <w:p w:rsidR="00000000" w:rsidRDefault="00000000">
            <w:pPr>
              <w:rPr>
                <w:snapToGrid w:val="0"/>
                <w:sz w:val="18"/>
              </w:rPr>
            </w:pPr>
            <w:r>
              <w:rPr>
                <w:snapToGrid w:val="0"/>
                <w:sz w:val="18"/>
              </w:rPr>
              <w:t>Israel</w:t>
            </w:r>
          </w:p>
        </w:tc>
        <w:tc>
          <w:tcPr>
            <w:tcW w:w="897" w:type="dxa"/>
            <w:tcBorders>
              <w:top w:val="nil"/>
              <w:bottom w:val="nil"/>
            </w:tcBorders>
          </w:tcPr>
          <w:p w:rsidR="00000000" w:rsidRDefault="00000000">
            <w:pPr>
              <w:ind w:right="113"/>
              <w:jc w:val="right"/>
              <w:rPr>
                <w:snapToGrid w:val="0"/>
                <w:sz w:val="18"/>
              </w:rPr>
            </w:pPr>
            <w:r>
              <w:rPr>
                <w:snapToGrid w:val="0"/>
                <w:sz w:val="18"/>
              </w:rPr>
              <w:t>44.7</w:t>
            </w:r>
          </w:p>
        </w:tc>
        <w:tc>
          <w:tcPr>
            <w:tcW w:w="858" w:type="dxa"/>
            <w:tcBorders>
              <w:top w:val="nil"/>
              <w:bottom w:val="nil"/>
            </w:tcBorders>
          </w:tcPr>
          <w:p w:rsidR="00000000" w:rsidRDefault="00000000">
            <w:pPr>
              <w:ind w:right="113"/>
              <w:jc w:val="right"/>
              <w:rPr>
                <w:snapToGrid w:val="0"/>
                <w:sz w:val="18"/>
              </w:rPr>
            </w:pPr>
            <w:r>
              <w:rPr>
                <w:snapToGrid w:val="0"/>
                <w:sz w:val="18"/>
              </w:rPr>
              <w:t>35.8</w:t>
            </w:r>
          </w:p>
        </w:tc>
        <w:tc>
          <w:tcPr>
            <w:tcW w:w="897" w:type="dxa"/>
            <w:tcBorders>
              <w:top w:val="nil"/>
              <w:bottom w:val="nil"/>
            </w:tcBorders>
          </w:tcPr>
          <w:p w:rsidR="00000000" w:rsidRDefault="00000000">
            <w:pPr>
              <w:ind w:right="113"/>
              <w:jc w:val="right"/>
              <w:rPr>
                <w:snapToGrid w:val="0"/>
                <w:sz w:val="18"/>
              </w:rPr>
            </w:pPr>
            <w:r>
              <w:rPr>
                <w:snapToGrid w:val="0"/>
                <w:sz w:val="18"/>
              </w:rPr>
              <w:t>33.1</w:t>
            </w:r>
          </w:p>
        </w:tc>
        <w:tc>
          <w:tcPr>
            <w:tcW w:w="819" w:type="dxa"/>
            <w:tcBorders>
              <w:top w:val="nil"/>
              <w:bottom w:val="nil"/>
            </w:tcBorders>
          </w:tcPr>
          <w:p w:rsidR="00000000" w:rsidRDefault="00000000">
            <w:pPr>
              <w:ind w:right="113"/>
              <w:jc w:val="right"/>
              <w:rPr>
                <w:snapToGrid w:val="0"/>
                <w:sz w:val="18"/>
              </w:rPr>
            </w:pPr>
            <w:r>
              <w:rPr>
                <w:snapToGrid w:val="0"/>
                <w:sz w:val="18"/>
              </w:rPr>
              <w:t>36.1</w:t>
            </w:r>
          </w:p>
        </w:tc>
        <w:tc>
          <w:tcPr>
            <w:tcW w:w="936" w:type="dxa"/>
            <w:tcBorders>
              <w:top w:val="nil"/>
              <w:bottom w:val="nil"/>
            </w:tcBorders>
          </w:tcPr>
          <w:p w:rsidR="00000000" w:rsidRDefault="00000000">
            <w:pPr>
              <w:ind w:right="113"/>
              <w:jc w:val="right"/>
              <w:rPr>
                <w:snapToGrid w:val="0"/>
                <w:sz w:val="18"/>
              </w:rPr>
            </w:pPr>
            <w:r>
              <w:rPr>
                <w:snapToGrid w:val="0"/>
                <w:sz w:val="18"/>
              </w:rPr>
              <w:t>38.0</w:t>
            </w:r>
          </w:p>
        </w:tc>
        <w:tc>
          <w:tcPr>
            <w:tcW w:w="897" w:type="dxa"/>
            <w:tcBorders>
              <w:top w:val="nil"/>
              <w:bottom w:val="nil"/>
            </w:tcBorders>
          </w:tcPr>
          <w:p w:rsidR="00000000" w:rsidRDefault="00000000">
            <w:pPr>
              <w:ind w:right="113"/>
              <w:jc w:val="right"/>
              <w:rPr>
                <w:snapToGrid w:val="0"/>
                <w:sz w:val="18"/>
              </w:rPr>
            </w:pPr>
            <w:r>
              <w:rPr>
                <w:snapToGrid w:val="0"/>
                <w:sz w:val="18"/>
              </w:rPr>
              <w:t>45.7</w:t>
            </w:r>
          </w:p>
        </w:tc>
        <w:tc>
          <w:tcPr>
            <w:tcW w:w="936" w:type="dxa"/>
            <w:tcBorders>
              <w:top w:val="nil"/>
              <w:bottom w:val="nil"/>
            </w:tcBorders>
          </w:tcPr>
          <w:p w:rsidR="00000000" w:rsidRDefault="00000000">
            <w:pPr>
              <w:ind w:right="113"/>
              <w:jc w:val="right"/>
              <w:rPr>
                <w:snapToGrid w:val="0"/>
                <w:sz w:val="18"/>
              </w:rPr>
            </w:pPr>
            <w:r>
              <w:rPr>
                <w:snapToGrid w:val="0"/>
                <w:sz w:val="18"/>
              </w:rPr>
              <w:t>47.0</w:t>
            </w:r>
          </w:p>
        </w:tc>
        <w:tc>
          <w:tcPr>
            <w:tcW w:w="897" w:type="dxa"/>
            <w:tcBorders>
              <w:top w:val="nil"/>
              <w:bottom w:val="nil"/>
            </w:tcBorders>
          </w:tcPr>
          <w:p w:rsidR="00000000" w:rsidRDefault="00000000">
            <w:pPr>
              <w:ind w:right="113"/>
              <w:jc w:val="right"/>
              <w:rPr>
                <w:snapToGrid w:val="0"/>
                <w:sz w:val="18"/>
              </w:rPr>
            </w:pPr>
            <w:r>
              <w:rPr>
                <w:snapToGrid w:val="0"/>
                <w:sz w:val="18"/>
              </w:rPr>
              <w:t>50.6</w:t>
            </w:r>
          </w:p>
        </w:tc>
        <w:tc>
          <w:tcPr>
            <w:tcW w:w="897" w:type="dxa"/>
            <w:tcBorders>
              <w:top w:val="nil"/>
              <w:bottom w:val="nil"/>
            </w:tcBorders>
          </w:tcPr>
          <w:p w:rsidR="00000000" w:rsidRDefault="00000000">
            <w:pPr>
              <w:ind w:right="113"/>
              <w:jc w:val="right"/>
              <w:rPr>
                <w:snapToGrid w:val="0"/>
                <w:sz w:val="18"/>
              </w:rPr>
            </w:pPr>
            <w:r>
              <w:rPr>
                <w:snapToGrid w:val="0"/>
                <w:sz w:val="18"/>
              </w:rPr>
              <w:t>48.4</w:t>
            </w:r>
          </w:p>
        </w:tc>
        <w:tc>
          <w:tcPr>
            <w:tcW w:w="897" w:type="dxa"/>
            <w:tcBorders>
              <w:top w:val="nil"/>
              <w:bottom w:val="nil"/>
            </w:tcBorders>
          </w:tcPr>
          <w:p w:rsidR="00000000" w:rsidRDefault="00000000">
            <w:pPr>
              <w:ind w:right="113"/>
              <w:jc w:val="right"/>
              <w:rPr>
                <w:snapToGrid w:val="0"/>
                <w:sz w:val="18"/>
              </w:rPr>
            </w:pPr>
            <w:r>
              <w:rPr>
                <w:snapToGrid w:val="0"/>
                <w:sz w:val="18"/>
              </w:rPr>
              <w:t>53.0</w:t>
            </w:r>
          </w:p>
        </w:tc>
        <w:tc>
          <w:tcPr>
            <w:tcW w:w="812" w:type="dxa"/>
            <w:tcBorders>
              <w:top w:val="nil"/>
              <w:bottom w:val="nil"/>
            </w:tcBorders>
          </w:tcPr>
          <w:p w:rsidR="00000000" w:rsidRDefault="00000000">
            <w:pPr>
              <w:ind w:right="113"/>
              <w:jc w:val="right"/>
              <w:rPr>
                <w:snapToGrid w:val="0"/>
                <w:sz w:val="18"/>
              </w:rPr>
            </w:pPr>
            <w:r>
              <w:rPr>
                <w:snapToGrid w:val="0"/>
                <w:sz w:val="18"/>
              </w:rPr>
              <w:t>59.6</w:t>
            </w:r>
          </w:p>
        </w:tc>
      </w:tr>
      <w:tr w:rsidR="00000000">
        <w:tblPrEx>
          <w:tblCellMar>
            <w:top w:w="0" w:type="dxa"/>
            <w:bottom w:w="0" w:type="dxa"/>
          </w:tblCellMar>
        </w:tblPrEx>
        <w:tc>
          <w:tcPr>
            <w:tcW w:w="2535" w:type="dxa"/>
            <w:tcBorders>
              <w:top w:val="nil"/>
            </w:tcBorders>
          </w:tcPr>
          <w:p w:rsidR="00000000" w:rsidRDefault="00000000">
            <w:pPr>
              <w:rPr>
                <w:snapToGrid w:val="0"/>
                <w:sz w:val="18"/>
              </w:rPr>
            </w:pPr>
            <w:r>
              <w:rPr>
                <w:snapToGrid w:val="0"/>
                <w:sz w:val="18"/>
              </w:rPr>
              <w:t>Non-Jews - Total</w:t>
            </w:r>
          </w:p>
        </w:tc>
        <w:tc>
          <w:tcPr>
            <w:tcW w:w="897" w:type="dxa"/>
            <w:tcBorders>
              <w:top w:val="nil"/>
            </w:tcBorders>
          </w:tcPr>
          <w:p w:rsidR="00000000" w:rsidRDefault="00000000">
            <w:pPr>
              <w:ind w:right="113"/>
              <w:jc w:val="right"/>
              <w:rPr>
                <w:snapToGrid w:val="0"/>
                <w:sz w:val="18"/>
              </w:rPr>
            </w:pPr>
            <w:r>
              <w:rPr>
                <w:snapToGrid w:val="0"/>
                <w:sz w:val="18"/>
              </w:rPr>
              <w:t>13.5</w:t>
            </w:r>
          </w:p>
        </w:tc>
        <w:tc>
          <w:tcPr>
            <w:tcW w:w="858" w:type="dxa"/>
            <w:tcBorders>
              <w:top w:val="nil"/>
            </w:tcBorders>
          </w:tcPr>
          <w:p w:rsidR="00000000" w:rsidRDefault="00000000">
            <w:pPr>
              <w:ind w:right="113"/>
              <w:jc w:val="right"/>
              <w:rPr>
                <w:snapToGrid w:val="0"/>
                <w:sz w:val="18"/>
              </w:rPr>
            </w:pPr>
            <w:r>
              <w:rPr>
                <w:snapToGrid w:val="0"/>
                <w:sz w:val="18"/>
              </w:rPr>
              <w:t>20.8</w:t>
            </w:r>
          </w:p>
        </w:tc>
        <w:tc>
          <w:tcPr>
            <w:tcW w:w="897" w:type="dxa"/>
            <w:tcBorders>
              <w:top w:val="nil"/>
            </w:tcBorders>
          </w:tcPr>
          <w:p w:rsidR="00000000" w:rsidRDefault="00000000">
            <w:pPr>
              <w:ind w:right="113"/>
              <w:jc w:val="right"/>
              <w:rPr>
                <w:snapToGrid w:val="0"/>
                <w:sz w:val="18"/>
              </w:rPr>
            </w:pPr>
            <w:r>
              <w:rPr>
                <w:snapToGrid w:val="0"/>
                <w:sz w:val="18"/>
              </w:rPr>
              <w:t>25.8</w:t>
            </w:r>
          </w:p>
        </w:tc>
        <w:tc>
          <w:tcPr>
            <w:tcW w:w="819" w:type="dxa"/>
            <w:tcBorders>
              <w:top w:val="nil"/>
            </w:tcBorders>
          </w:tcPr>
          <w:p w:rsidR="00000000" w:rsidRDefault="00000000">
            <w:pPr>
              <w:ind w:right="113"/>
              <w:jc w:val="right"/>
              <w:rPr>
                <w:snapToGrid w:val="0"/>
                <w:sz w:val="18"/>
              </w:rPr>
            </w:pPr>
            <w:r>
              <w:rPr>
                <w:snapToGrid w:val="0"/>
                <w:sz w:val="18"/>
              </w:rPr>
              <w:t>21.0</w:t>
            </w:r>
          </w:p>
        </w:tc>
        <w:tc>
          <w:tcPr>
            <w:tcW w:w="936" w:type="dxa"/>
            <w:tcBorders>
              <w:top w:val="nil"/>
            </w:tcBorders>
          </w:tcPr>
          <w:p w:rsidR="00000000" w:rsidRDefault="00000000">
            <w:pPr>
              <w:ind w:right="113"/>
              <w:jc w:val="right"/>
              <w:rPr>
                <w:snapToGrid w:val="0"/>
                <w:sz w:val="18"/>
              </w:rPr>
            </w:pPr>
            <w:r>
              <w:rPr>
                <w:snapToGrid w:val="0"/>
                <w:sz w:val="18"/>
              </w:rPr>
              <w:t>19.6</w:t>
            </w:r>
          </w:p>
        </w:tc>
        <w:tc>
          <w:tcPr>
            <w:tcW w:w="897" w:type="dxa"/>
            <w:tcBorders>
              <w:top w:val="nil"/>
            </w:tcBorders>
          </w:tcPr>
          <w:p w:rsidR="00000000" w:rsidRDefault="00000000">
            <w:pPr>
              <w:ind w:right="113"/>
              <w:jc w:val="right"/>
              <w:rPr>
                <w:snapToGrid w:val="0"/>
                <w:sz w:val="18"/>
              </w:rPr>
            </w:pPr>
            <w:r>
              <w:rPr>
                <w:snapToGrid w:val="0"/>
                <w:sz w:val="18"/>
              </w:rPr>
              <w:t>14.8</w:t>
            </w:r>
          </w:p>
        </w:tc>
        <w:tc>
          <w:tcPr>
            <w:tcW w:w="936" w:type="dxa"/>
            <w:tcBorders>
              <w:top w:val="nil"/>
            </w:tcBorders>
          </w:tcPr>
          <w:p w:rsidR="00000000" w:rsidRDefault="00000000">
            <w:pPr>
              <w:ind w:right="113"/>
              <w:jc w:val="right"/>
              <w:rPr>
                <w:snapToGrid w:val="0"/>
                <w:sz w:val="18"/>
              </w:rPr>
            </w:pPr>
            <w:r>
              <w:rPr>
                <w:snapToGrid w:val="0"/>
                <w:sz w:val="18"/>
              </w:rPr>
              <w:t>11.6</w:t>
            </w:r>
          </w:p>
        </w:tc>
        <w:tc>
          <w:tcPr>
            <w:tcW w:w="897" w:type="dxa"/>
            <w:tcBorders>
              <w:top w:val="nil"/>
            </w:tcBorders>
          </w:tcPr>
          <w:p w:rsidR="00000000" w:rsidRDefault="00000000">
            <w:pPr>
              <w:ind w:right="113"/>
              <w:jc w:val="right"/>
              <w:rPr>
                <w:snapToGrid w:val="0"/>
                <w:sz w:val="18"/>
              </w:rPr>
            </w:pPr>
            <w:r>
              <w:rPr>
                <w:snapToGrid w:val="0"/>
                <w:sz w:val="18"/>
              </w:rPr>
              <w:t>8.1</w:t>
            </w:r>
          </w:p>
        </w:tc>
        <w:tc>
          <w:tcPr>
            <w:tcW w:w="897" w:type="dxa"/>
            <w:tcBorders>
              <w:top w:val="nil"/>
            </w:tcBorders>
          </w:tcPr>
          <w:p w:rsidR="00000000" w:rsidRDefault="00000000">
            <w:pPr>
              <w:ind w:right="113"/>
              <w:jc w:val="right"/>
              <w:rPr>
                <w:snapToGrid w:val="0"/>
                <w:sz w:val="18"/>
              </w:rPr>
            </w:pPr>
            <w:r>
              <w:rPr>
                <w:snapToGrid w:val="0"/>
                <w:sz w:val="18"/>
              </w:rPr>
              <w:t>6.8</w:t>
            </w:r>
          </w:p>
        </w:tc>
        <w:tc>
          <w:tcPr>
            <w:tcW w:w="897" w:type="dxa"/>
            <w:tcBorders>
              <w:top w:val="nil"/>
            </w:tcBorders>
          </w:tcPr>
          <w:p w:rsidR="00000000" w:rsidRDefault="00000000">
            <w:pPr>
              <w:ind w:right="113"/>
              <w:jc w:val="right"/>
              <w:rPr>
                <w:snapToGrid w:val="0"/>
                <w:sz w:val="18"/>
              </w:rPr>
            </w:pPr>
            <w:r>
              <w:rPr>
                <w:snapToGrid w:val="0"/>
                <w:sz w:val="18"/>
              </w:rPr>
              <w:t>4.6</w:t>
            </w:r>
          </w:p>
        </w:tc>
        <w:tc>
          <w:tcPr>
            <w:tcW w:w="812" w:type="dxa"/>
            <w:tcBorders>
              <w:top w:val="nil"/>
            </w:tcBorders>
          </w:tcPr>
          <w:p w:rsidR="00000000" w:rsidRDefault="00000000">
            <w:pPr>
              <w:ind w:right="113"/>
              <w:jc w:val="right"/>
              <w:rPr>
                <w:snapToGrid w:val="0"/>
                <w:sz w:val="18"/>
              </w:rPr>
            </w:pPr>
            <w:r>
              <w:rPr>
                <w:snapToGrid w:val="0"/>
                <w:sz w:val="18"/>
              </w:rPr>
              <w:t>1.7</w:t>
            </w:r>
          </w:p>
        </w:tc>
      </w:tr>
    </w:tbl>
    <w:p w:rsidR="00000000" w:rsidRDefault="00000000">
      <w:pPr>
        <w:rPr>
          <w:sz w:val="20"/>
        </w:rPr>
      </w:pPr>
    </w:p>
    <w:p w:rsidR="00000000" w:rsidRDefault="00000000">
      <w:r>
        <w:rPr>
          <w:sz w:val="20"/>
        </w:rPr>
        <w:tab/>
      </w:r>
      <w:r>
        <w:rPr>
          <w:u w:val="single"/>
        </w:rPr>
        <w:t>Source</w:t>
      </w:r>
      <w:r>
        <w:t xml:space="preserve">:  Israel, Central Bureau of Statistics, </w:t>
      </w:r>
      <w:r>
        <w:rPr>
          <w:u w:val="single"/>
        </w:rPr>
        <w:t>Income Surveys, 1998</w:t>
      </w:r>
      <w:r>
        <w:t>.</w:t>
      </w:r>
    </w:p>
    <w:p w:rsidR="00000000" w:rsidRDefault="00000000"/>
    <w:p w:rsidR="00000000" w:rsidRDefault="00000000"/>
    <w:p w:rsidR="00000000" w:rsidRDefault="00000000"/>
    <w:p w:rsidR="00000000" w:rsidRDefault="00000000">
      <w:pPr>
        <w:sectPr w:rsidR="00000000">
          <w:headerReference w:type="even" r:id="rId11"/>
          <w:headerReference w:type="default" r:id="rId12"/>
          <w:footnotePr>
            <w:numFmt w:val="chicago"/>
          </w:footnotePr>
          <w:endnotePr>
            <w:numFmt w:val="decimal"/>
          </w:endnotePr>
          <w:pgSz w:w="16840" w:h="11907" w:orient="landscape" w:code="9"/>
          <w:pgMar w:top="1701" w:right="567" w:bottom="851" w:left="1985" w:header="851" w:footer="1985" w:gutter="0"/>
          <w:cols w:space="720"/>
        </w:sectPr>
      </w:pPr>
    </w:p>
    <w:p w:rsidR="00000000" w:rsidRDefault="00000000">
      <w:pPr>
        <w:pStyle w:val="Heading1"/>
      </w:pPr>
      <w:r>
        <w:t>3.  Occupational Health and Safety</w:t>
      </w:r>
    </w:p>
    <w:p w:rsidR="00000000" w:rsidRDefault="00000000"/>
    <w:p w:rsidR="00000000" w:rsidRDefault="00000000">
      <w:pPr>
        <w:pStyle w:val="ParaNo"/>
        <w:ind w:left="0" w:firstLine="0"/>
        <w:rPr>
          <w:lang w:val="en-GB"/>
        </w:rPr>
      </w:pPr>
      <w:r>
        <w:rPr>
          <w:lang w:val="en-GB"/>
        </w:rPr>
        <w:t>Since Israel’s initial report, a number of regulations have been amended, at the initiative of the Labour Inspection Service of the Ministry of Labour and Social Affairs, to meet with changes in technology.</w:t>
      </w:r>
    </w:p>
    <w:p w:rsidR="00000000" w:rsidRDefault="00000000"/>
    <w:p w:rsidR="00000000" w:rsidRDefault="00000000">
      <w:pPr>
        <w:pStyle w:val="ParaNo"/>
        <w:ind w:left="0" w:firstLine="0"/>
        <w:rPr>
          <w:lang w:val="en-GB"/>
        </w:rPr>
      </w:pPr>
      <w:r>
        <w:rPr>
          <w:lang w:val="en-GB"/>
        </w:rPr>
        <w:t>Following is an update on the Service’s enforcement activities.  There are now 70 labour inspectors and 10 assistants.  In 2000, the Service conducted 61,736 inspections of workplaces, 12,800 of which were at building sites.  The Industrial Hygiene Laboratory performed 3,405 environmental tests.  The inspectors carried out 455 investigations of work accidents and occupational diseases.  In Israel’s initial report it was noted that 957 investigations were conducted.  But this number included not only systematic investigations, but also various consultations.  Since that time, the Service changed its enforcement policy.  The practice of consultations has practically been abolished, enabling an increase in the number of investigations.  Thus, the number of investigations reported in this present Report do not represent less activity than in 1996.</w:t>
      </w:r>
    </w:p>
    <w:p w:rsidR="00000000" w:rsidRDefault="00000000"/>
    <w:p w:rsidR="00000000" w:rsidRDefault="00000000">
      <w:pPr>
        <w:pStyle w:val="ParaNo"/>
        <w:ind w:left="0" w:firstLine="0"/>
        <w:rPr>
          <w:lang w:val="en-GB"/>
        </w:rPr>
      </w:pPr>
      <w:r>
        <w:rPr>
          <w:lang w:val="en-GB"/>
        </w:rPr>
        <w:t xml:space="preserve">Furthermore, the results of the enforcement activities have improved as can be seen from the following updated data on work injuries, fatalities and injury compensation.  There has been  a clear reduction in the number of work injuries and in fatalities, even though the number of </w:t>
      </w:r>
    </w:p>
    <w:p w:rsidR="00000000" w:rsidRDefault="00000000">
      <w:pPr>
        <w:spacing w:line="360" w:lineRule="auto"/>
      </w:pPr>
      <w:r>
        <w:t>workers has increased.</w:t>
      </w:r>
    </w:p>
    <w:p w:rsidR="00000000" w:rsidRDefault="00000000">
      <w:pPr>
        <w:pStyle w:val="Heading1"/>
        <w:spacing w:line="360" w:lineRule="auto"/>
      </w:pPr>
      <w:r>
        <w:t>Table 16</w:t>
      </w:r>
    </w:p>
    <w:p w:rsidR="00000000" w:rsidRDefault="00000000">
      <w:pPr>
        <w:pStyle w:val="Heading1"/>
        <w:spacing w:line="360" w:lineRule="auto"/>
      </w:pPr>
      <w:r>
        <w:t>Work injuries 1995-1999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835"/>
        <w:gridCol w:w="2534"/>
        <w:gridCol w:w="2286"/>
      </w:tblGrid>
      <w:tr w:rsidR="00000000">
        <w:tblPrEx>
          <w:tblCellMar>
            <w:top w:w="0" w:type="dxa"/>
            <w:bottom w:w="0" w:type="dxa"/>
          </w:tblCellMar>
        </w:tblPrEx>
        <w:tc>
          <w:tcPr>
            <w:tcW w:w="1701" w:type="dxa"/>
            <w:tcBorders>
              <w:bottom w:val="single" w:sz="4" w:space="0" w:color="auto"/>
            </w:tcBorders>
          </w:tcPr>
          <w:p w:rsidR="00000000" w:rsidRDefault="00000000">
            <w:pPr>
              <w:jc w:val="center"/>
            </w:pPr>
            <w:r>
              <w:t>Year</w:t>
            </w:r>
          </w:p>
        </w:tc>
        <w:tc>
          <w:tcPr>
            <w:tcW w:w="2835" w:type="dxa"/>
            <w:tcBorders>
              <w:bottom w:val="single" w:sz="4" w:space="0" w:color="auto"/>
            </w:tcBorders>
          </w:tcPr>
          <w:p w:rsidR="00000000" w:rsidRDefault="00000000">
            <w:pPr>
              <w:jc w:val="center"/>
            </w:pPr>
            <w:r>
              <w:t>Number of injuries</w:t>
            </w:r>
          </w:p>
        </w:tc>
        <w:tc>
          <w:tcPr>
            <w:tcW w:w="2534" w:type="dxa"/>
            <w:tcBorders>
              <w:bottom w:val="single" w:sz="4" w:space="0" w:color="auto"/>
            </w:tcBorders>
          </w:tcPr>
          <w:p w:rsidR="00000000" w:rsidRDefault="00000000">
            <w:pPr>
              <w:jc w:val="center"/>
            </w:pPr>
            <w:r>
              <w:t>Number of workers</w:t>
            </w:r>
          </w:p>
        </w:tc>
        <w:tc>
          <w:tcPr>
            <w:tcW w:w="2286" w:type="dxa"/>
            <w:tcBorders>
              <w:bottom w:val="single" w:sz="4" w:space="0" w:color="auto"/>
            </w:tcBorders>
          </w:tcPr>
          <w:p w:rsidR="00000000" w:rsidRDefault="00000000">
            <w:pPr>
              <w:jc w:val="center"/>
            </w:pPr>
            <w:r>
              <w:t>Incidence (%)</w:t>
            </w:r>
          </w:p>
        </w:tc>
      </w:tr>
      <w:tr w:rsidR="00000000">
        <w:tblPrEx>
          <w:tblCellMar>
            <w:top w:w="0" w:type="dxa"/>
            <w:bottom w:w="0" w:type="dxa"/>
          </w:tblCellMar>
        </w:tblPrEx>
        <w:tc>
          <w:tcPr>
            <w:tcW w:w="1701" w:type="dxa"/>
            <w:tcBorders>
              <w:bottom w:val="nil"/>
            </w:tcBorders>
          </w:tcPr>
          <w:p w:rsidR="00000000" w:rsidRDefault="00000000">
            <w:r>
              <w:t>1995</w:t>
            </w:r>
          </w:p>
        </w:tc>
        <w:tc>
          <w:tcPr>
            <w:tcW w:w="2835" w:type="dxa"/>
            <w:tcBorders>
              <w:bottom w:val="nil"/>
            </w:tcBorders>
          </w:tcPr>
          <w:p w:rsidR="00000000" w:rsidRDefault="00000000">
            <w:pPr>
              <w:jc w:val="center"/>
            </w:pPr>
            <w:r>
              <w:t>84 344</w:t>
            </w:r>
          </w:p>
        </w:tc>
        <w:tc>
          <w:tcPr>
            <w:tcW w:w="2534" w:type="dxa"/>
            <w:tcBorders>
              <w:bottom w:val="nil"/>
            </w:tcBorders>
          </w:tcPr>
          <w:p w:rsidR="00000000" w:rsidRDefault="00000000">
            <w:pPr>
              <w:jc w:val="center"/>
            </w:pPr>
            <w:r>
              <w:t>2 093 000</w:t>
            </w:r>
          </w:p>
        </w:tc>
        <w:tc>
          <w:tcPr>
            <w:tcW w:w="2286" w:type="dxa"/>
            <w:tcBorders>
              <w:bottom w:val="nil"/>
            </w:tcBorders>
          </w:tcPr>
          <w:p w:rsidR="00000000" w:rsidRDefault="00000000">
            <w:pPr>
              <w:jc w:val="center"/>
            </w:pPr>
            <w:r>
              <w:t>4.2</w:t>
            </w:r>
          </w:p>
        </w:tc>
      </w:tr>
      <w:tr w:rsidR="00000000">
        <w:tblPrEx>
          <w:tblCellMar>
            <w:top w:w="0" w:type="dxa"/>
            <w:bottom w:w="0" w:type="dxa"/>
          </w:tblCellMar>
        </w:tblPrEx>
        <w:tc>
          <w:tcPr>
            <w:tcW w:w="1701" w:type="dxa"/>
            <w:tcBorders>
              <w:top w:val="nil"/>
              <w:bottom w:val="nil"/>
            </w:tcBorders>
          </w:tcPr>
          <w:p w:rsidR="00000000" w:rsidRDefault="00000000">
            <w:r>
              <w:t>1996</w:t>
            </w:r>
          </w:p>
        </w:tc>
        <w:tc>
          <w:tcPr>
            <w:tcW w:w="2835" w:type="dxa"/>
            <w:tcBorders>
              <w:top w:val="nil"/>
              <w:bottom w:val="nil"/>
            </w:tcBorders>
          </w:tcPr>
          <w:p w:rsidR="00000000" w:rsidRDefault="00000000">
            <w:pPr>
              <w:jc w:val="center"/>
            </w:pPr>
            <w:r>
              <w:t>92 274</w:t>
            </w:r>
          </w:p>
        </w:tc>
        <w:tc>
          <w:tcPr>
            <w:tcW w:w="2534" w:type="dxa"/>
            <w:tcBorders>
              <w:top w:val="nil"/>
              <w:bottom w:val="nil"/>
            </w:tcBorders>
          </w:tcPr>
          <w:p w:rsidR="00000000" w:rsidRDefault="00000000">
            <w:pPr>
              <w:jc w:val="center"/>
            </w:pPr>
            <w:r>
              <w:t>2 133 700</w:t>
            </w:r>
          </w:p>
        </w:tc>
        <w:tc>
          <w:tcPr>
            <w:tcW w:w="2286" w:type="dxa"/>
            <w:tcBorders>
              <w:top w:val="nil"/>
              <w:bottom w:val="nil"/>
            </w:tcBorders>
          </w:tcPr>
          <w:p w:rsidR="00000000" w:rsidRDefault="00000000">
            <w:pPr>
              <w:jc w:val="center"/>
            </w:pPr>
            <w:r>
              <w:t>4.3</w:t>
            </w:r>
          </w:p>
        </w:tc>
      </w:tr>
      <w:tr w:rsidR="00000000">
        <w:tblPrEx>
          <w:tblCellMar>
            <w:top w:w="0" w:type="dxa"/>
            <w:bottom w:w="0" w:type="dxa"/>
          </w:tblCellMar>
        </w:tblPrEx>
        <w:tc>
          <w:tcPr>
            <w:tcW w:w="1701" w:type="dxa"/>
            <w:tcBorders>
              <w:top w:val="nil"/>
              <w:bottom w:val="nil"/>
            </w:tcBorders>
          </w:tcPr>
          <w:p w:rsidR="00000000" w:rsidRDefault="00000000">
            <w:r>
              <w:t>1997</w:t>
            </w:r>
          </w:p>
        </w:tc>
        <w:tc>
          <w:tcPr>
            <w:tcW w:w="2835" w:type="dxa"/>
            <w:tcBorders>
              <w:top w:val="nil"/>
              <w:bottom w:val="nil"/>
            </w:tcBorders>
          </w:tcPr>
          <w:p w:rsidR="00000000" w:rsidRDefault="00000000">
            <w:pPr>
              <w:jc w:val="center"/>
            </w:pPr>
            <w:r>
              <w:t>84 069</w:t>
            </w:r>
          </w:p>
        </w:tc>
        <w:tc>
          <w:tcPr>
            <w:tcW w:w="2534" w:type="dxa"/>
            <w:tcBorders>
              <w:top w:val="nil"/>
              <w:bottom w:val="nil"/>
            </w:tcBorders>
          </w:tcPr>
          <w:p w:rsidR="00000000" w:rsidRDefault="00000000">
            <w:pPr>
              <w:jc w:val="center"/>
            </w:pPr>
            <w:r>
              <w:t>2 152 900</w:t>
            </w:r>
          </w:p>
        </w:tc>
        <w:tc>
          <w:tcPr>
            <w:tcW w:w="2286" w:type="dxa"/>
            <w:tcBorders>
              <w:top w:val="nil"/>
              <w:bottom w:val="nil"/>
            </w:tcBorders>
          </w:tcPr>
          <w:p w:rsidR="00000000" w:rsidRDefault="00000000">
            <w:pPr>
              <w:jc w:val="center"/>
            </w:pPr>
            <w:r>
              <w:t>3.9</w:t>
            </w:r>
          </w:p>
        </w:tc>
      </w:tr>
      <w:tr w:rsidR="00000000">
        <w:tblPrEx>
          <w:tblCellMar>
            <w:top w:w="0" w:type="dxa"/>
            <w:bottom w:w="0" w:type="dxa"/>
          </w:tblCellMar>
        </w:tblPrEx>
        <w:tc>
          <w:tcPr>
            <w:tcW w:w="1701" w:type="dxa"/>
            <w:tcBorders>
              <w:top w:val="nil"/>
              <w:bottom w:val="nil"/>
            </w:tcBorders>
          </w:tcPr>
          <w:p w:rsidR="00000000" w:rsidRDefault="00000000">
            <w:r>
              <w:t>1998</w:t>
            </w:r>
          </w:p>
        </w:tc>
        <w:tc>
          <w:tcPr>
            <w:tcW w:w="2835" w:type="dxa"/>
            <w:tcBorders>
              <w:top w:val="nil"/>
              <w:bottom w:val="nil"/>
            </w:tcBorders>
          </w:tcPr>
          <w:p w:rsidR="00000000" w:rsidRDefault="00000000">
            <w:pPr>
              <w:jc w:val="center"/>
            </w:pPr>
            <w:r>
              <w:t>82 511</w:t>
            </w:r>
          </w:p>
        </w:tc>
        <w:tc>
          <w:tcPr>
            <w:tcW w:w="2534" w:type="dxa"/>
            <w:tcBorders>
              <w:top w:val="nil"/>
              <w:bottom w:val="nil"/>
            </w:tcBorders>
          </w:tcPr>
          <w:p w:rsidR="00000000" w:rsidRDefault="00000000">
            <w:pPr>
              <w:jc w:val="center"/>
            </w:pPr>
            <w:r>
              <w:t>2 192 600</w:t>
            </w:r>
          </w:p>
        </w:tc>
        <w:tc>
          <w:tcPr>
            <w:tcW w:w="2286" w:type="dxa"/>
            <w:tcBorders>
              <w:top w:val="nil"/>
              <w:bottom w:val="nil"/>
            </w:tcBorders>
          </w:tcPr>
          <w:p w:rsidR="00000000" w:rsidRDefault="00000000">
            <w:pPr>
              <w:jc w:val="center"/>
            </w:pPr>
            <w:r>
              <w:t>3.8</w:t>
            </w:r>
          </w:p>
        </w:tc>
      </w:tr>
      <w:tr w:rsidR="00000000">
        <w:tblPrEx>
          <w:tblCellMar>
            <w:top w:w="0" w:type="dxa"/>
            <w:bottom w:w="0" w:type="dxa"/>
          </w:tblCellMar>
        </w:tblPrEx>
        <w:tc>
          <w:tcPr>
            <w:tcW w:w="1701" w:type="dxa"/>
            <w:tcBorders>
              <w:top w:val="nil"/>
            </w:tcBorders>
          </w:tcPr>
          <w:p w:rsidR="00000000" w:rsidRDefault="00000000">
            <w:r>
              <w:t>1999</w:t>
            </w:r>
          </w:p>
        </w:tc>
        <w:tc>
          <w:tcPr>
            <w:tcW w:w="2835" w:type="dxa"/>
            <w:tcBorders>
              <w:top w:val="nil"/>
            </w:tcBorders>
          </w:tcPr>
          <w:p w:rsidR="00000000" w:rsidRDefault="00000000">
            <w:pPr>
              <w:jc w:val="center"/>
            </w:pPr>
            <w:r>
              <w:t>73 690</w:t>
            </w:r>
          </w:p>
        </w:tc>
        <w:tc>
          <w:tcPr>
            <w:tcW w:w="2534" w:type="dxa"/>
            <w:tcBorders>
              <w:top w:val="nil"/>
            </w:tcBorders>
          </w:tcPr>
          <w:p w:rsidR="00000000" w:rsidRDefault="00000000">
            <w:pPr>
              <w:jc w:val="center"/>
            </w:pPr>
            <w:r>
              <w:t>2 227 300</w:t>
            </w:r>
          </w:p>
        </w:tc>
        <w:tc>
          <w:tcPr>
            <w:tcW w:w="2286" w:type="dxa"/>
            <w:tcBorders>
              <w:top w:val="nil"/>
            </w:tcBorders>
          </w:tcPr>
          <w:p w:rsidR="00000000" w:rsidRDefault="00000000">
            <w:pPr>
              <w:jc w:val="center"/>
            </w:pPr>
            <w:r>
              <w:t>3.3</w:t>
            </w:r>
          </w:p>
        </w:tc>
      </w:tr>
    </w:tbl>
    <w:p w:rsidR="00000000" w:rsidRDefault="00000000">
      <w:pPr>
        <w:spacing w:line="168" w:lineRule="auto"/>
      </w:pPr>
    </w:p>
    <w:p w:rsidR="00000000" w:rsidRDefault="00000000">
      <w:r>
        <w:tab/>
      </w:r>
      <w:r>
        <w:rPr>
          <w:u w:val="single"/>
        </w:rPr>
        <w:t>Source</w:t>
      </w:r>
      <w:r>
        <w:t>:  The Labour Inspection Service, The Ministry of Labour and Social Affairs.</w:t>
      </w:r>
    </w:p>
    <w:p w:rsidR="00000000" w:rsidRDefault="00000000"/>
    <w:p w:rsidR="00000000" w:rsidRDefault="00000000">
      <w:pPr>
        <w:pStyle w:val="Heading1"/>
        <w:spacing w:line="360" w:lineRule="auto"/>
      </w:pPr>
      <w:r>
        <w:t>Table 17</w:t>
      </w:r>
    </w:p>
    <w:p w:rsidR="00000000" w:rsidRDefault="00000000">
      <w:pPr>
        <w:pStyle w:val="Heading1"/>
        <w:spacing w:line="360" w:lineRule="auto"/>
      </w:pPr>
      <w:r>
        <w:t>Fatalities from work accidents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tblHeader/>
        </w:trPr>
        <w:tc>
          <w:tcPr>
            <w:tcW w:w="1806" w:type="dxa"/>
            <w:tcBorders>
              <w:bottom w:val="single" w:sz="4" w:space="0" w:color="auto"/>
            </w:tcBorders>
          </w:tcPr>
          <w:p w:rsidR="00000000" w:rsidRDefault="00000000">
            <w:r>
              <w:t>Sector</w:t>
            </w:r>
          </w:p>
        </w:tc>
        <w:tc>
          <w:tcPr>
            <w:tcW w:w="1914" w:type="dxa"/>
            <w:tcBorders>
              <w:bottom w:val="single" w:sz="4" w:space="0" w:color="auto"/>
            </w:tcBorders>
          </w:tcPr>
          <w:p w:rsidR="00000000" w:rsidRDefault="00000000">
            <w:pPr>
              <w:jc w:val="center"/>
            </w:pPr>
            <w:r>
              <w:t>1999</w:t>
            </w:r>
          </w:p>
        </w:tc>
        <w:tc>
          <w:tcPr>
            <w:tcW w:w="1914" w:type="dxa"/>
            <w:tcBorders>
              <w:bottom w:val="single" w:sz="4" w:space="0" w:color="auto"/>
            </w:tcBorders>
          </w:tcPr>
          <w:p w:rsidR="00000000" w:rsidRDefault="00000000">
            <w:pPr>
              <w:jc w:val="center"/>
            </w:pPr>
            <w:r>
              <w:t>%</w:t>
            </w:r>
          </w:p>
        </w:tc>
        <w:tc>
          <w:tcPr>
            <w:tcW w:w="1914" w:type="dxa"/>
            <w:tcBorders>
              <w:bottom w:val="single" w:sz="4" w:space="0" w:color="auto"/>
            </w:tcBorders>
          </w:tcPr>
          <w:p w:rsidR="00000000" w:rsidRDefault="00000000">
            <w:pPr>
              <w:jc w:val="center"/>
            </w:pPr>
            <w:r>
              <w:t>2000</w:t>
            </w:r>
          </w:p>
        </w:tc>
        <w:tc>
          <w:tcPr>
            <w:tcW w:w="1808" w:type="dxa"/>
            <w:tcBorders>
              <w:bottom w:val="single" w:sz="4" w:space="0" w:color="auto"/>
            </w:tcBorders>
          </w:tcPr>
          <w:p w:rsidR="00000000" w:rsidRDefault="00000000">
            <w:pPr>
              <w:jc w:val="center"/>
            </w:pPr>
            <w:r>
              <w:t>%</w:t>
            </w:r>
          </w:p>
        </w:tc>
      </w:tr>
      <w:tr w:rsidR="00000000">
        <w:tblPrEx>
          <w:tblCellMar>
            <w:top w:w="0" w:type="dxa"/>
            <w:bottom w:w="0" w:type="dxa"/>
          </w:tblCellMar>
        </w:tblPrEx>
        <w:tc>
          <w:tcPr>
            <w:tcW w:w="1806" w:type="dxa"/>
            <w:tcBorders>
              <w:bottom w:val="nil"/>
            </w:tcBorders>
          </w:tcPr>
          <w:p w:rsidR="00000000" w:rsidRDefault="00000000">
            <w:r>
              <w:t>Industry</w:t>
            </w:r>
          </w:p>
        </w:tc>
        <w:tc>
          <w:tcPr>
            <w:tcW w:w="1914" w:type="dxa"/>
            <w:tcBorders>
              <w:bottom w:val="nil"/>
            </w:tcBorders>
          </w:tcPr>
          <w:p w:rsidR="00000000" w:rsidRDefault="00000000">
            <w:pPr>
              <w:ind w:right="737"/>
              <w:jc w:val="right"/>
            </w:pPr>
            <w:r>
              <w:t>8</w:t>
            </w:r>
          </w:p>
        </w:tc>
        <w:tc>
          <w:tcPr>
            <w:tcW w:w="1914" w:type="dxa"/>
            <w:tcBorders>
              <w:bottom w:val="nil"/>
            </w:tcBorders>
          </w:tcPr>
          <w:p w:rsidR="00000000" w:rsidRDefault="00000000">
            <w:pPr>
              <w:ind w:right="737"/>
              <w:jc w:val="right"/>
            </w:pPr>
            <w:r>
              <w:t>12</w:t>
            </w:r>
          </w:p>
        </w:tc>
        <w:tc>
          <w:tcPr>
            <w:tcW w:w="1914" w:type="dxa"/>
            <w:tcBorders>
              <w:bottom w:val="nil"/>
            </w:tcBorders>
          </w:tcPr>
          <w:p w:rsidR="00000000" w:rsidRDefault="00000000">
            <w:pPr>
              <w:ind w:right="737"/>
              <w:jc w:val="right"/>
            </w:pPr>
            <w:r>
              <w:t>10</w:t>
            </w:r>
          </w:p>
        </w:tc>
        <w:tc>
          <w:tcPr>
            <w:tcW w:w="1808" w:type="dxa"/>
            <w:tcBorders>
              <w:bottom w:val="nil"/>
            </w:tcBorders>
          </w:tcPr>
          <w:p w:rsidR="00000000" w:rsidRDefault="00000000">
            <w:pPr>
              <w:ind w:right="680"/>
              <w:jc w:val="right"/>
            </w:pPr>
            <w:r>
              <w:t>15</w:t>
            </w:r>
          </w:p>
        </w:tc>
      </w:tr>
      <w:tr w:rsidR="00000000">
        <w:tblPrEx>
          <w:tblCellMar>
            <w:top w:w="0" w:type="dxa"/>
            <w:bottom w:w="0" w:type="dxa"/>
          </w:tblCellMar>
        </w:tblPrEx>
        <w:tc>
          <w:tcPr>
            <w:tcW w:w="1806" w:type="dxa"/>
            <w:tcBorders>
              <w:top w:val="nil"/>
              <w:bottom w:val="nil"/>
            </w:tcBorders>
          </w:tcPr>
          <w:p w:rsidR="00000000" w:rsidRDefault="00000000">
            <w:r>
              <w:t>Building</w:t>
            </w:r>
          </w:p>
        </w:tc>
        <w:tc>
          <w:tcPr>
            <w:tcW w:w="1914" w:type="dxa"/>
            <w:tcBorders>
              <w:top w:val="nil"/>
              <w:bottom w:val="nil"/>
            </w:tcBorders>
          </w:tcPr>
          <w:p w:rsidR="00000000" w:rsidRDefault="00000000">
            <w:pPr>
              <w:ind w:right="737"/>
              <w:jc w:val="right"/>
            </w:pPr>
            <w:r>
              <w:t>34</w:t>
            </w:r>
          </w:p>
        </w:tc>
        <w:tc>
          <w:tcPr>
            <w:tcW w:w="1914" w:type="dxa"/>
            <w:tcBorders>
              <w:top w:val="nil"/>
              <w:bottom w:val="nil"/>
            </w:tcBorders>
          </w:tcPr>
          <w:p w:rsidR="00000000" w:rsidRDefault="00000000">
            <w:pPr>
              <w:ind w:right="737"/>
              <w:jc w:val="right"/>
            </w:pPr>
            <w:r>
              <w:t>52</w:t>
            </w:r>
          </w:p>
        </w:tc>
        <w:tc>
          <w:tcPr>
            <w:tcW w:w="1914" w:type="dxa"/>
            <w:tcBorders>
              <w:top w:val="nil"/>
              <w:bottom w:val="nil"/>
            </w:tcBorders>
          </w:tcPr>
          <w:p w:rsidR="00000000" w:rsidRDefault="00000000">
            <w:pPr>
              <w:ind w:right="737"/>
              <w:jc w:val="right"/>
            </w:pPr>
            <w:r>
              <w:t>29</w:t>
            </w:r>
          </w:p>
        </w:tc>
        <w:tc>
          <w:tcPr>
            <w:tcW w:w="1808" w:type="dxa"/>
            <w:tcBorders>
              <w:top w:val="nil"/>
              <w:bottom w:val="nil"/>
            </w:tcBorders>
          </w:tcPr>
          <w:p w:rsidR="00000000" w:rsidRDefault="00000000">
            <w:pPr>
              <w:ind w:right="680"/>
              <w:jc w:val="right"/>
            </w:pPr>
            <w:r>
              <w:t>48</w:t>
            </w:r>
          </w:p>
        </w:tc>
      </w:tr>
      <w:tr w:rsidR="00000000">
        <w:tblPrEx>
          <w:tblCellMar>
            <w:top w:w="0" w:type="dxa"/>
            <w:bottom w:w="0" w:type="dxa"/>
          </w:tblCellMar>
        </w:tblPrEx>
        <w:tc>
          <w:tcPr>
            <w:tcW w:w="1806" w:type="dxa"/>
            <w:tcBorders>
              <w:top w:val="nil"/>
              <w:bottom w:val="nil"/>
            </w:tcBorders>
          </w:tcPr>
          <w:p w:rsidR="00000000" w:rsidRDefault="00000000">
            <w:r>
              <w:t>Agriculture</w:t>
            </w:r>
          </w:p>
        </w:tc>
        <w:tc>
          <w:tcPr>
            <w:tcW w:w="1914" w:type="dxa"/>
            <w:tcBorders>
              <w:top w:val="nil"/>
              <w:bottom w:val="nil"/>
            </w:tcBorders>
          </w:tcPr>
          <w:p w:rsidR="00000000" w:rsidRDefault="00000000">
            <w:pPr>
              <w:ind w:right="737"/>
              <w:jc w:val="right"/>
            </w:pPr>
            <w:r>
              <w:t>2</w:t>
            </w:r>
          </w:p>
        </w:tc>
        <w:tc>
          <w:tcPr>
            <w:tcW w:w="1914" w:type="dxa"/>
            <w:tcBorders>
              <w:top w:val="nil"/>
              <w:bottom w:val="nil"/>
            </w:tcBorders>
          </w:tcPr>
          <w:p w:rsidR="00000000" w:rsidRDefault="00000000">
            <w:pPr>
              <w:ind w:right="737"/>
              <w:jc w:val="right"/>
            </w:pPr>
            <w:r>
              <w:t>3</w:t>
            </w:r>
          </w:p>
        </w:tc>
        <w:tc>
          <w:tcPr>
            <w:tcW w:w="1914" w:type="dxa"/>
            <w:tcBorders>
              <w:top w:val="nil"/>
              <w:bottom w:val="nil"/>
            </w:tcBorders>
          </w:tcPr>
          <w:p w:rsidR="00000000" w:rsidRDefault="00000000">
            <w:pPr>
              <w:ind w:right="737"/>
              <w:jc w:val="right"/>
            </w:pPr>
            <w:r>
              <w:t>4</w:t>
            </w:r>
          </w:p>
        </w:tc>
        <w:tc>
          <w:tcPr>
            <w:tcW w:w="1808" w:type="dxa"/>
            <w:tcBorders>
              <w:top w:val="nil"/>
              <w:bottom w:val="nil"/>
            </w:tcBorders>
          </w:tcPr>
          <w:p w:rsidR="00000000" w:rsidRDefault="00000000">
            <w:pPr>
              <w:ind w:right="680"/>
              <w:jc w:val="right"/>
            </w:pPr>
            <w:r>
              <w:t>7</w:t>
            </w:r>
          </w:p>
        </w:tc>
      </w:tr>
      <w:tr w:rsidR="00000000">
        <w:tblPrEx>
          <w:tblCellMar>
            <w:top w:w="0" w:type="dxa"/>
            <w:bottom w:w="0" w:type="dxa"/>
          </w:tblCellMar>
        </w:tblPrEx>
        <w:tc>
          <w:tcPr>
            <w:tcW w:w="1806" w:type="dxa"/>
            <w:tcBorders>
              <w:top w:val="nil"/>
              <w:bottom w:val="nil"/>
            </w:tcBorders>
          </w:tcPr>
          <w:p w:rsidR="00000000" w:rsidRDefault="00000000">
            <w:r>
              <w:t>Quarries</w:t>
            </w:r>
          </w:p>
        </w:tc>
        <w:tc>
          <w:tcPr>
            <w:tcW w:w="1914" w:type="dxa"/>
            <w:tcBorders>
              <w:top w:val="nil"/>
              <w:bottom w:val="nil"/>
            </w:tcBorders>
          </w:tcPr>
          <w:p w:rsidR="00000000" w:rsidRDefault="00000000">
            <w:pPr>
              <w:ind w:right="737"/>
              <w:jc w:val="right"/>
            </w:pPr>
            <w:r>
              <w:t>1</w:t>
            </w:r>
          </w:p>
        </w:tc>
        <w:tc>
          <w:tcPr>
            <w:tcW w:w="1914" w:type="dxa"/>
            <w:tcBorders>
              <w:top w:val="nil"/>
              <w:bottom w:val="nil"/>
            </w:tcBorders>
          </w:tcPr>
          <w:p w:rsidR="00000000" w:rsidRDefault="00000000">
            <w:pPr>
              <w:ind w:right="737"/>
              <w:jc w:val="right"/>
            </w:pPr>
            <w:r>
              <w:t>2</w:t>
            </w:r>
          </w:p>
        </w:tc>
        <w:tc>
          <w:tcPr>
            <w:tcW w:w="1914" w:type="dxa"/>
            <w:tcBorders>
              <w:top w:val="nil"/>
              <w:bottom w:val="nil"/>
            </w:tcBorders>
          </w:tcPr>
          <w:p w:rsidR="00000000" w:rsidRDefault="00000000">
            <w:pPr>
              <w:ind w:right="737"/>
              <w:jc w:val="right"/>
            </w:pPr>
            <w:r>
              <w:t>0</w:t>
            </w:r>
          </w:p>
        </w:tc>
        <w:tc>
          <w:tcPr>
            <w:tcW w:w="1808" w:type="dxa"/>
            <w:tcBorders>
              <w:top w:val="nil"/>
              <w:bottom w:val="nil"/>
            </w:tcBorders>
          </w:tcPr>
          <w:p w:rsidR="00000000" w:rsidRDefault="00000000">
            <w:pPr>
              <w:ind w:right="680"/>
              <w:jc w:val="right"/>
            </w:pPr>
            <w:r>
              <w:t>-</w:t>
            </w:r>
          </w:p>
        </w:tc>
      </w:tr>
      <w:tr w:rsidR="00000000">
        <w:tblPrEx>
          <w:tblCellMar>
            <w:top w:w="0" w:type="dxa"/>
            <w:bottom w:w="0" w:type="dxa"/>
          </w:tblCellMar>
        </w:tblPrEx>
        <w:tc>
          <w:tcPr>
            <w:tcW w:w="1806" w:type="dxa"/>
            <w:tcBorders>
              <w:top w:val="nil"/>
              <w:bottom w:val="nil"/>
            </w:tcBorders>
          </w:tcPr>
          <w:p w:rsidR="00000000" w:rsidRDefault="00000000">
            <w:r>
              <w:t>Ports</w:t>
            </w:r>
          </w:p>
        </w:tc>
        <w:tc>
          <w:tcPr>
            <w:tcW w:w="1914" w:type="dxa"/>
            <w:tcBorders>
              <w:top w:val="nil"/>
              <w:bottom w:val="nil"/>
            </w:tcBorders>
          </w:tcPr>
          <w:p w:rsidR="00000000" w:rsidRDefault="00000000">
            <w:pPr>
              <w:ind w:right="737"/>
              <w:jc w:val="right"/>
            </w:pPr>
            <w:r>
              <w:t>4</w:t>
            </w:r>
          </w:p>
        </w:tc>
        <w:tc>
          <w:tcPr>
            <w:tcW w:w="1914" w:type="dxa"/>
            <w:tcBorders>
              <w:top w:val="nil"/>
              <w:bottom w:val="nil"/>
            </w:tcBorders>
          </w:tcPr>
          <w:p w:rsidR="00000000" w:rsidRDefault="00000000">
            <w:pPr>
              <w:ind w:right="737"/>
              <w:jc w:val="right"/>
            </w:pPr>
            <w:r>
              <w:t>6</w:t>
            </w:r>
          </w:p>
        </w:tc>
        <w:tc>
          <w:tcPr>
            <w:tcW w:w="1914" w:type="dxa"/>
            <w:tcBorders>
              <w:top w:val="nil"/>
              <w:bottom w:val="nil"/>
            </w:tcBorders>
          </w:tcPr>
          <w:p w:rsidR="00000000" w:rsidRDefault="00000000">
            <w:pPr>
              <w:ind w:right="737"/>
              <w:jc w:val="right"/>
            </w:pPr>
            <w:r>
              <w:t>0</w:t>
            </w:r>
          </w:p>
        </w:tc>
        <w:tc>
          <w:tcPr>
            <w:tcW w:w="1808" w:type="dxa"/>
            <w:tcBorders>
              <w:top w:val="nil"/>
              <w:bottom w:val="nil"/>
            </w:tcBorders>
          </w:tcPr>
          <w:p w:rsidR="00000000" w:rsidRDefault="00000000">
            <w:pPr>
              <w:tabs>
                <w:tab w:val="left" w:pos="849"/>
              </w:tabs>
              <w:ind w:right="680"/>
              <w:jc w:val="right"/>
            </w:pPr>
            <w:r>
              <w:t>-</w:t>
            </w:r>
          </w:p>
        </w:tc>
      </w:tr>
      <w:tr w:rsidR="00000000">
        <w:tblPrEx>
          <w:tblCellMar>
            <w:top w:w="0" w:type="dxa"/>
            <w:bottom w:w="0" w:type="dxa"/>
          </w:tblCellMar>
        </w:tblPrEx>
        <w:tc>
          <w:tcPr>
            <w:tcW w:w="1806" w:type="dxa"/>
            <w:tcBorders>
              <w:top w:val="nil"/>
              <w:bottom w:val="nil"/>
            </w:tcBorders>
          </w:tcPr>
          <w:p w:rsidR="00000000" w:rsidRDefault="00000000">
            <w:r>
              <w:t>Trains</w:t>
            </w:r>
          </w:p>
        </w:tc>
        <w:tc>
          <w:tcPr>
            <w:tcW w:w="1914" w:type="dxa"/>
            <w:tcBorders>
              <w:top w:val="nil"/>
              <w:bottom w:val="nil"/>
            </w:tcBorders>
          </w:tcPr>
          <w:p w:rsidR="00000000" w:rsidRDefault="00000000">
            <w:pPr>
              <w:ind w:right="737"/>
              <w:jc w:val="right"/>
            </w:pPr>
            <w:r>
              <w:t>2</w:t>
            </w:r>
          </w:p>
        </w:tc>
        <w:tc>
          <w:tcPr>
            <w:tcW w:w="1914" w:type="dxa"/>
            <w:tcBorders>
              <w:top w:val="nil"/>
              <w:bottom w:val="nil"/>
            </w:tcBorders>
          </w:tcPr>
          <w:p w:rsidR="00000000" w:rsidRDefault="00000000">
            <w:pPr>
              <w:ind w:right="737"/>
              <w:jc w:val="right"/>
            </w:pPr>
            <w:r>
              <w:t>3</w:t>
            </w:r>
          </w:p>
        </w:tc>
        <w:tc>
          <w:tcPr>
            <w:tcW w:w="1914" w:type="dxa"/>
            <w:tcBorders>
              <w:top w:val="nil"/>
              <w:bottom w:val="nil"/>
            </w:tcBorders>
          </w:tcPr>
          <w:p w:rsidR="00000000" w:rsidRDefault="00000000">
            <w:pPr>
              <w:ind w:right="737"/>
              <w:jc w:val="right"/>
            </w:pPr>
            <w:r>
              <w:t>1</w:t>
            </w:r>
          </w:p>
        </w:tc>
        <w:tc>
          <w:tcPr>
            <w:tcW w:w="1808" w:type="dxa"/>
            <w:tcBorders>
              <w:top w:val="nil"/>
              <w:bottom w:val="nil"/>
            </w:tcBorders>
          </w:tcPr>
          <w:p w:rsidR="00000000" w:rsidRDefault="00000000">
            <w:pPr>
              <w:ind w:right="680"/>
              <w:jc w:val="right"/>
            </w:pPr>
            <w:r>
              <w:t>2</w:t>
            </w:r>
          </w:p>
        </w:tc>
      </w:tr>
      <w:tr w:rsidR="00000000">
        <w:tblPrEx>
          <w:tblCellMar>
            <w:top w:w="0" w:type="dxa"/>
            <w:bottom w:w="0" w:type="dxa"/>
          </w:tblCellMar>
        </w:tblPrEx>
        <w:tc>
          <w:tcPr>
            <w:tcW w:w="1806" w:type="dxa"/>
            <w:tcBorders>
              <w:top w:val="nil"/>
              <w:bottom w:val="single" w:sz="4" w:space="0" w:color="auto"/>
            </w:tcBorders>
          </w:tcPr>
          <w:p w:rsidR="00000000" w:rsidRDefault="00000000">
            <w:r>
              <w:t>Other</w:t>
            </w:r>
          </w:p>
        </w:tc>
        <w:tc>
          <w:tcPr>
            <w:tcW w:w="1914" w:type="dxa"/>
            <w:tcBorders>
              <w:top w:val="nil"/>
              <w:bottom w:val="single" w:sz="4" w:space="0" w:color="auto"/>
            </w:tcBorders>
          </w:tcPr>
          <w:p w:rsidR="00000000" w:rsidRDefault="00000000">
            <w:pPr>
              <w:ind w:right="737"/>
              <w:jc w:val="right"/>
            </w:pPr>
            <w:r>
              <w:t>15</w:t>
            </w:r>
          </w:p>
        </w:tc>
        <w:tc>
          <w:tcPr>
            <w:tcW w:w="1914" w:type="dxa"/>
            <w:tcBorders>
              <w:top w:val="nil"/>
              <w:bottom w:val="single" w:sz="4" w:space="0" w:color="auto"/>
            </w:tcBorders>
          </w:tcPr>
          <w:p w:rsidR="00000000" w:rsidRDefault="00000000">
            <w:pPr>
              <w:ind w:right="737"/>
              <w:jc w:val="right"/>
            </w:pPr>
            <w:r>
              <w:t>22</w:t>
            </w:r>
          </w:p>
        </w:tc>
        <w:tc>
          <w:tcPr>
            <w:tcW w:w="1914" w:type="dxa"/>
            <w:tcBorders>
              <w:top w:val="nil"/>
              <w:bottom w:val="single" w:sz="4" w:space="0" w:color="auto"/>
            </w:tcBorders>
          </w:tcPr>
          <w:p w:rsidR="00000000" w:rsidRDefault="00000000">
            <w:pPr>
              <w:ind w:right="737"/>
              <w:jc w:val="right"/>
            </w:pPr>
            <w:r>
              <w:t>17</w:t>
            </w:r>
          </w:p>
        </w:tc>
        <w:tc>
          <w:tcPr>
            <w:tcW w:w="1808" w:type="dxa"/>
            <w:tcBorders>
              <w:top w:val="nil"/>
              <w:bottom w:val="single" w:sz="4" w:space="0" w:color="auto"/>
            </w:tcBorders>
          </w:tcPr>
          <w:p w:rsidR="00000000" w:rsidRDefault="00000000">
            <w:pPr>
              <w:ind w:right="680"/>
              <w:jc w:val="right"/>
            </w:pPr>
            <w:r>
              <w:t>28</w:t>
            </w:r>
          </w:p>
        </w:tc>
      </w:tr>
      <w:tr w:rsidR="00000000">
        <w:tblPrEx>
          <w:tblCellMar>
            <w:top w:w="0" w:type="dxa"/>
            <w:bottom w:w="0" w:type="dxa"/>
          </w:tblCellMar>
        </w:tblPrEx>
        <w:tc>
          <w:tcPr>
            <w:tcW w:w="1806" w:type="dxa"/>
            <w:tcBorders>
              <w:top w:val="nil"/>
            </w:tcBorders>
          </w:tcPr>
          <w:p w:rsidR="00000000" w:rsidRDefault="00000000">
            <w:r>
              <w:t>Total</w:t>
            </w:r>
          </w:p>
        </w:tc>
        <w:tc>
          <w:tcPr>
            <w:tcW w:w="1914" w:type="dxa"/>
            <w:tcBorders>
              <w:top w:val="nil"/>
            </w:tcBorders>
          </w:tcPr>
          <w:p w:rsidR="00000000" w:rsidRDefault="00000000">
            <w:pPr>
              <w:ind w:right="737"/>
              <w:jc w:val="right"/>
            </w:pPr>
            <w:r>
              <w:t>66</w:t>
            </w:r>
          </w:p>
        </w:tc>
        <w:tc>
          <w:tcPr>
            <w:tcW w:w="1914" w:type="dxa"/>
            <w:tcBorders>
              <w:top w:val="nil"/>
            </w:tcBorders>
          </w:tcPr>
          <w:p w:rsidR="00000000" w:rsidRDefault="00000000">
            <w:pPr>
              <w:ind w:right="737"/>
              <w:jc w:val="right"/>
            </w:pPr>
            <w:r>
              <w:t>100</w:t>
            </w:r>
          </w:p>
        </w:tc>
        <w:tc>
          <w:tcPr>
            <w:tcW w:w="1914" w:type="dxa"/>
            <w:tcBorders>
              <w:top w:val="nil"/>
            </w:tcBorders>
          </w:tcPr>
          <w:p w:rsidR="00000000" w:rsidRDefault="00000000">
            <w:pPr>
              <w:ind w:right="737"/>
              <w:jc w:val="right"/>
            </w:pPr>
            <w:r>
              <w:t>61</w:t>
            </w:r>
          </w:p>
        </w:tc>
        <w:tc>
          <w:tcPr>
            <w:tcW w:w="1808" w:type="dxa"/>
            <w:tcBorders>
              <w:top w:val="nil"/>
            </w:tcBorders>
          </w:tcPr>
          <w:p w:rsidR="00000000" w:rsidRDefault="00000000">
            <w:pPr>
              <w:ind w:right="680"/>
              <w:jc w:val="right"/>
            </w:pPr>
            <w:r>
              <w:t>100</w:t>
            </w:r>
          </w:p>
        </w:tc>
      </w:tr>
    </w:tbl>
    <w:p w:rsidR="00000000" w:rsidRDefault="00000000">
      <w:pPr>
        <w:rPr>
          <w:u w:val="single"/>
        </w:rPr>
      </w:pPr>
    </w:p>
    <w:p w:rsidR="00000000" w:rsidRDefault="00000000">
      <w:r>
        <w:tab/>
      </w:r>
      <w:r>
        <w:rPr>
          <w:u w:val="single"/>
        </w:rPr>
        <w:t>Source</w:t>
      </w:r>
      <w:r>
        <w:t>:  The Labour Inspection Service, The Ministry of Labour and Social Affairs.</w:t>
      </w:r>
    </w:p>
    <w:p w:rsidR="00000000" w:rsidRDefault="00000000">
      <w:pPr>
        <w:pStyle w:val="Heading1"/>
      </w:pPr>
      <w:r>
        <w:t>Table 18</w:t>
      </w:r>
    </w:p>
    <w:p w:rsidR="00000000" w:rsidRDefault="00000000"/>
    <w:p w:rsidR="00000000" w:rsidRDefault="00000000">
      <w:pPr>
        <w:pStyle w:val="Heading1"/>
      </w:pPr>
      <w:r>
        <w:t>Injury compensation in 1996 according to branches of work</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3970"/>
      </w:tblGrid>
      <w:tr w:rsidR="00000000">
        <w:tblPrEx>
          <w:tblCellMar>
            <w:top w:w="0" w:type="dxa"/>
            <w:bottom w:w="0" w:type="dxa"/>
          </w:tblCellMar>
        </w:tblPrEx>
        <w:tc>
          <w:tcPr>
            <w:tcW w:w="3968" w:type="dxa"/>
            <w:tcBorders>
              <w:bottom w:val="single" w:sz="4" w:space="0" w:color="auto"/>
            </w:tcBorders>
          </w:tcPr>
          <w:p w:rsidR="00000000" w:rsidRDefault="00000000">
            <w:r>
              <w:t>Total</w:t>
            </w:r>
          </w:p>
        </w:tc>
        <w:tc>
          <w:tcPr>
            <w:tcW w:w="3970" w:type="dxa"/>
            <w:tcBorders>
              <w:bottom w:val="single" w:sz="4" w:space="0" w:color="auto"/>
            </w:tcBorders>
          </w:tcPr>
          <w:p w:rsidR="00000000" w:rsidRDefault="00000000">
            <w:pPr>
              <w:jc w:val="right"/>
            </w:pPr>
            <w:r>
              <w:t>73 684 workers            </w:t>
            </w:r>
          </w:p>
        </w:tc>
      </w:tr>
      <w:tr w:rsidR="00000000">
        <w:tblPrEx>
          <w:tblCellMar>
            <w:top w:w="0" w:type="dxa"/>
            <w:bottom w:w="0" w:type="dxa"/>
          </w:tblCellMar>
        </w:tblPrEx>
        <w:tc>
          <w:tcPr>
            <w:tcW w:w="3968" w:type="dxa"/>
            <w:tcBorders>
              <w:top w:val="single" w:sz="4" w:space="0" w:color="auto"/>
              <w:bottom w:val="nil"/>
            </w:tcBorders>
          </w:tcPr>
          <w:p w:rsidR="00000000" w:rsidRDefault="00000000">
            <w:r>
              <w:t>Self employed</w:t>
            </w:r>
          </w:p>
        </w:tc>
        <w:tc>
          <w:tcPr>
            <w:tcW w:w="3970" w:type="dxa"/>
            <w:tcBorders>
              <w:top w:val="single" w:sz="4" w:space="0" w:color="auto"/>
              <w:bottom w:val="nil"/>
            </w:tcBorders>
          </w:tcPr>
          <w:p w:rsidR="00000000" w:rsidRDefault="00000000">
            <w:pPr>
              <w:jc w:val="right"/>
            </w:pPr>
            <w:r>
              <w:t>7 820                          </w:t>
            </w:r>
          </w:p>
        </w:tc>
      </w:tr>
      <w:tr w:rsidR="00000000">
        <w:tblPrEx>
          <w:tblCellMar>
            <w:top w:w="0" w:type="dxa"/>
            <w:bottom w:w="0" w:type="dxa"/>
          </w:tblCellMar>
        </w:tblPrEx>
        <w:tc>
          <w:tcPr>
            <w:tcW w:w="3968" w:type="dxa"/>
            <w:tcBorders>
              <w:top w:val="nil"/>
            </w:tcBorders>
          </w:tcPr>
          <w:p w:rsidR="00000000" w:rsidRDefault="00000000">
            <w:r>
              <w:t>Employed (salaries)</w:t>
            </w:r>
          </w:p>
        </w:tc>
        <w:tc>
          <w:tcPr>
            <w:tcW w:w="3970" w:type="dxa"/>
            <w:tcBorders>
              <w:top w:val="nil"/>
            </w:tcBorders>
          </w:tcPr>
          <w:p w:rsidR="00000000" w:rsidRDefault="00000000">
            <w:pPr>
              <w:jc w:val="right"/>
            </w:pPr>
            <w:r>
              <w:t>65 864                          </w:t>
            </w:r>
          </w:p>
        </w:tc>
      </w:tr>
    </w:tbl>
    <w:p w:rsidR="00000000" w:rsidRDefault="00000000"/>
    <w:p w:rsidR="00000000" w:rsidRDefault="00000000">
      <w:r>
        <w:tab/>
      </w:r>
      <w:r>
        <w:tab/>
      </w:r>
      <w:r>
        <w:rPr>
          <w:u w:val="single"/>
        </w:rPr>
        <w:t>Source</w:t>
      </w:r>
      <w:r>
        <w:t>:  Including Palestinian workers and foreign workers.</w:t>
      </w:r>
    </w:p>
    <w:p w:rsidR="00000000" w:rsidRDefault="00000000"/>
    <w:p w:rsidR="00000000" w:rsidRDefault="00000000">
      <w:pPr>
        <w:pStyle w:val="Heading1"/>
      </w:pPr>
      <w:r>
        <w:t>Table 19</w:t>
      </w:r>
    </w:p>
    <w:p w:rsidR="00000000" w:rsidRDefault="00000000"/>
    <w:p w:rsidR="00000000" w:rsidRDefault="00000000">
      <w:pPr>
        <w:pStyle w:val="Heading1"/>
      </w:pPr>
      <w:r>
        <w:t>Injury compensation in 1999 according to sex and age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
        <w:gridCol w:w="953"/>
        <w:gridCol w:w="949"/>
        <w:gridCol w:w="950"/>
        <w:gridCol w:w="950"/>
        <w:gridCol w:w="950"/>
        <w:gridCol w:w="950"/>
        <w:gridCol w:w="950"/>
        <w:gridCol w:w="948"/>
        <w:gridCol w:w="743"/>
      </w:tblGrid>
      <w:tr w:rsidR="00000000">
        <w:tblPrEx>
          <w:tblCellMar>
            <w:top w:w="0" w:type="dxa"/>
            <w:bottom w:w="0" w:type="dxa"/>
          </w:tblCellMar>
        </w:tblPrEx>
        <w:tc>
          <w:tcPr>
            <w:tcW w:w="1017" w:type="dxa"/>
            <w:tcBorders>
              <w:bottom w:val="single" w:sz="4" w:space="0" w:color="auto"/>
            </w:tcBorders>
          </w:tcPr>
          <w:p w:rsidR="00000000" w:rsidRDefault="00000000">
            <w:pPr>
              <w:jc w:val="center"/>
            </w:pPr>
          </w:p>
        </w:tc>
        <w:tc>
          <w:tcPr>
            <w:tcW w:w="953" w:type="dxa"/>
            <w:tcBorders>
              <w:bottom w:val="single" w:sz="4" w:space="0" w:color="auto"/>
            </w:tcBorders>
          </w:tcPr>
          <w:p w:rsidR="00000000" w:rsidRDefault="00000000">
            <w:pPr>
              <w:jc w:val="center"/>
            </w:pPr>
            <w:r>
              <w:t>Total</w:t>
            </w:r>
          </w:p>
        </w:tc>
        <w:tc>
          <w:tcPr>
            <w:tcW w:w="949" w:type="dxa"/>
            <w:tcBorders>
              <w:bottom w:val="single" w:sz="4" w:space="0" w:color="auto"/>
            </w:tcBorders>
          </w:tcPr>
          <w:p w:rsidR="00000000" w:rsidRDefault="00000000">
            <w:pPr>
              <w:jc w:val="center"/>
            </w:pPr>
            <w:r>
              <w:t>0-17</w:t>
            </w:r>
          </w:p>
        </w:tc>
        <w:tc>
          <w:tcPr>
            <w:tcW w:w="950" w:type="dxa"/>
            <w:tcBorders>
              <w:bottom w:val="single" w:sz="4" w:space="0" w:color="auto"/>
            </w:tcBorders>
          </w:tcPr>
          <w:p w:rsidR="00000000" w:rsidRDefault="00000000">
            <w:pPr>
              <w:jc w:val="center"/>
            </w:pPr>
            <w:r>
              <w:t>18-24</w:t>
            </w:r>
          </w:p>
        </w:tc>
        <w:tc>
          <w:tcPr>
            <w:tcW w:w="950" w:type="dxa"/>
            <w:tcBorders>
              <w:bottom w:val="single" w:sz="4" w:space="0" w:color="auto"/>
            </w:tcBorders>
          </w:tcPr>
          <w:p w:rsidR="00000000" w:rsidRDefault="00000000">
            <w:pPr>
              <w:jc w:val="center"/>
            </w:pPr>
            <w:r>
              <w:t>25-34</w:t>
            </w:r>
          </w:p>
        </w:tc>
        <w:tc>
          <w:tcPr>
            <w:tcW w:w="950" w:type="dxa"/>
            <w:tcBorders>
              <w:bottom w:val="single" w:sz="4" w:space="0" w:color="auto"/>
            </w:tcBorders>
          </w:tcPr>
          <w:p w:rsidR="00000000" w:rsidRDefault="00000000">
            <w:pPr>
              <w:jc w:val="center"/>
            </w:pPr>
            <w:r>
              <w:t>35-44</w:t>
            </w:r>
          </w:p>
        </w:tc>
        <w:tc>
          <w:tcPr>
            <w:tcW w:w="950" w:type="dxa"/>
            <w:tcBorders>
              <w:bottom w:val="single" w:sz="4" w:space="0" w:color="auto"/>
            </w:tcBorders>
          </w:tcPr>
          <w:p w:rsidR="00000000" w:rsidRDefault="00000000">
            <w:pPr>
              <w:jc w:val="center"/>
            </w:pPr>
            <w:r>
              <w:t>45-54</w:t>
            </w:r>
          </w:p>
        </w:tc>
        <w:tc>
          <w:tcPr>
            <w:tcW w:w="950" w:type="dxa"/>
            <w:tcBorders>
              <w:bottom w:val="single" w:sz="4" w:space="0" w:color="auto"/>
            </w:tcBorders>
          </w:tcPr>
          <w:p w:rsidR="00000000" w:rsidRDefault="00000000">
            <w:pPr>
              <w:jc w:val="center"/>
            </w:pPr>
            <w:r>
              <w:t>55-60</w:t>
            </w:r>
          </w:p>
        </w:tc>
        <w:tc>
          <w:tcPr>
            <w:tcW w:w="948" w:type="dxa"/>
            <w:tcBorders>
              <w:bottom w:val="single" w:sz="4" w:space="0" w:color="auto"/>
            </w:tcBorders>
          </w:tcPr>
          <w:p w:rsidR="00000000" w:rsidRDefault="00000000">
            <w:pPr>
              <w:jc w:val="center"/>
            </w:pPr>
            <w:r>
              <w:t>61-64</w:t>
            </w:r>
          </w:p>
        </w:tc>
        <w:tc>
          <w:tcPr>
            <w:tcW w:w="743" w:type="dxa"/>
            <w:tcBorders>
              <w:bottom w:val="single" w:sz="4" w:space="0" w:color="auto"/>
            </w:tcBorders>
          </w:tcPr>
          <w:p w:rsidR="00000000" w:rsidRDefault="00000000">
            <w:pPr>
              <w:jc w:val="center"/>
            </w:pPr>
            <w:r>
              <w:t>65+</w:t>
            </w:r>
          </w:p>
        </w:tc>
      </w:tr>
      <w:tr w:rsidR="00000000">
        <w:tblPrEx>
          <w:tblCellMar>
            <w:top w:w="0" w:type="dxa"/>
            <w:bottom w:w="0" w:type="dxa"/>
          </w:tblCellMar>
        </w:tblPrEx>
        <w:tc>
          <w:tcPr>
            <w:tcW w:w="1017" w:type="dxa"/>
            <w:tcBorders>
              <w:bottom w:val="nil"/>
            </w:tcBorders>
          </w:tcPr>
          <w:p w:rsidR="00000000" w:rsidRDefault="00000000">
            <w:r>
              <w:t>Total</w:t>
            </w:r>
          </w:p>
        </w:tc>
        <w:tc>
          <w:tcPr>
            <w:tcW w:w="953" w:type="dxa"/>
            <w:tcBorders>
              <w:bottom w:val="nil"/>
            </w:tcBorders>
          </w:tcPr>
          <w:p w:rsidR="00000000" w:rsidRDefault="00000000">
            <w:pPr>
              <w:jc w:val="right"/>
            </w:pPr>
            <w:r>
              <w:t>73 684</w:t>
            </w:r>
          </w:p>
        </w:tc>
        <w:tc>
          <w:tcPr>
            <w:tcW w:w="949" w:type="dxa"/>
            <w:tcBorders>
              <w:bottom w:val="nil"/>
            </w:tcBorders>
          </w:tcPr>
          <w:p w:rsidR="00000000" w:rsidRDefault="00000000">
            <w:pPr>
              <w:jc w:val="center"/>
            </w:pPr>
          </w:p>
        </w:tc>
        <w:tc>
          <w:tcPr>
            <w:tcW w:w="950" w:type="dxa"/>
            <w:tcBorders>
              <w:bottom w:val="nil"/>
            </w:tcBorders>
          </w:tcPr>
          <w:p w:rsidR="00000000" w:rsidRDefault="00000000">
            <w:pPr>
              <w:jc w:val="center"/>
            </w:pPr>
          </w:p>
        </w:tc>
        <w:tc>
          <w:tcPr>
            <w:tcW w:w="950" w:type="dxa"/>
            <w:tcBorders>
              <w:bottom w:val="nil"/>
            </w:tcBorders>
          </w:tcPr>
          <w:p w:rsidR="00000000" w:rsidRDefault="00000000">
            <w:pPr>
              <w:jc w:val="center"/>
            </w:pPr>
          </w:p>
        </w:tc>
        <w:tc>
          <w:tcPr>
            <w:tcW w:w="950" w:type="dxa"/>
            <w:tcBorders>
              <w:bottom w:val="nil"/>
            </w:tcBorders>
          </w:tcPr>
          <w:p w:rsidR="00000000" w:rsidRDefault="00000000">
            <w:pPr>
              <w:jc w:val="center"/>
            </w:pPr>
          </w:p>
        </w:tc>
        <w:tc>
          <w:tcPr>
            <w:tcW w:w="950" w:type="dxa"/>
            <w:tcBorders>
              <w:bottom w:val="nil"/>
            </w:tcBorders>
          </w:tcPr>
          <w:p w:rsidR="00000000" w:rsidRDefault="00000000">
            <w:pPr>
              <w:jc w:val="center"/>
            </w:pPr>
          </w:p>
        </w:tc>
        <w:tc>
          <w:tcPr>
            <w:tcW w:w="950" w:type="dxa"/>
            <w:tcBorders>
              <w:bottom w:val="nil"/>
            </w:tcBorders>
          </w:tcPr>
          <w:p w:rsidR="00000000" w:rsidRDefault="00000000">
            <w:pPr>
              <w:ind w:right="57"/>
              <w:jc w:val="right"/>
            </w:pPr>
          </w:p>
        </w:tc>
        <w:tc>
          <w:tcPr>
            <w:tcW w:w="948" w:type="dxa"/>
            <w:tcBorders>
              <w:bottom w:val="nil"/>
            </w:tcBorders>
          </w:tcPr>
          <w:p w:rsidR="00000000" w:rsidRDefault="00000000">
            <w:pPr>
              <w:jc w:val="center"/>
            </w:pPr>
          </w:p>
        </w:tc>
        <w:tc>
          <w:tcPr>
            <w:tcW w:w="743" w:type="dxa"/>
            <w:tcBorders>
              <w:bottom w:val="nil"/>
            </w:tcBorders>
          </w:tcPr>
          <w:p w:rsidR="00000000" w:rsidRDefault="00000000">
            <w:pPr>
              <w:jc w:val="center"/>
            </w:pPr>
          </w:p>
        </w:tc>
      </w:tr>
      <w:tr w:rsidR="00000000">
        <w:tblPrEx>
          <w:tblCellMar>
            <w:top w:w="0" w:type="dxa"/>
            <w:bottom w:w="0" w:type="dxa"/>
          </w:tblCellMar>
        </w:tblPrEx>
        <w:tc>
          <w:tcPr>
            <w:tcW w:w="1017" w:type="dxa"/>
            <w:tcBorders>
              <w:top w:val="nil"/>
              <w:bottom w:val="nil"/>
            </w:tcBorders>
          </w:tcPr>
          <w:p w:rsidR="00000000" w:rsidRDefault="00000000">
            <w:r>
              <w:t>%</w:t>
            </w:r>
          </w:p>
        </w:tc>
        <w:tc>
          <w:tcPr>
            <w:tcW w:w="953" w:type="dxa"/>
            <w:tcBorders>
              <w:top w:val="nil"/>
              <w:bottom w:val="nil"/>
            </w:tcBorders>
          </w:tcPr>
          <w:p w:rsidR="00000000" w:rsidRDefault="00000000">
            <w:pPr>
              <w:jc w:val="right"/>
            </w:pPr>
            <w:r>
              <w:t>100</w:t>
            </w:r>
          </w:p>
        </w:tc>
        <w:tc>
          <w:tcPr>
            <w:tcW w:w="949" w:type="dxa"/>
            <w:tcBorders>
              <w:top w:val="nil"/>
              <w:bottom w:val="nil"/>
            </w:tcBorders>
          </w:tcPr>
          <w:p w:rsidR="00000000" w:rsidRDefault="00000000">
            <w:pPr>
              <w:jc w:val="center"/>
            </w:pPr>
            <w:r>
              <w:t>0.4</w:t>
            </w:r>
          </w:p>
        </w:tc>
        <w:tc>
          <w:tcPr>
            <w:tcW w:w="950" w:type="dxa"/>
            <w:tcBorders>
              <w:top w:val="nil"/>
              <w:bottom w:val="nil"/>
            </w:tcBorders>
          </w:tcPr>
          <w:p w:rsidR="00000000" w:rsidRDefault="00000000">
            <w:pPr>
              <w:jc w:val="center"/>
            </w:pPr>
            <w:r>
              <w:t>12.9</w:t>
            </w:r>
          </w:p>
        </w:tc>
        <w:tc>
          <w:tcPr>
            <w:tcW w:w="950" w:type="dxa"/>
            <w:tcBorders>
              <w:top w:val="nil"/>
              <w:bottom w:val="nil"/>
            </w:tcBorders>
          </w:tcPr>
          <w:p w:rsidR="00000000" w:rsidRDefault="00000000">
            <w:pPr>
              <w:jc w:val="center"/>
            </w:pPr>
            <w:r>
              <w:t>26.8</w:t>
            </w:r>
          </w:p>
        </w:tc>
        <w:tc>
          <w:tcPr>
            <w:tcW w:w="950" w:type="dxa"/>
            <w:tcBorders>
              <w:top w:val="nil"/>
              <w:bottom w:val="nil"/>
            </w:tcBorders>
          </w:tcPr>
          <w:p w:rsidR="00000000" w:rsidRDefault="00000000">
            <w:pPr>
              <w:jc w:val="center"/>
            </w:pPr>
            <w:r>
              <w:t>24.5</w:t>
            </w:r>
          </w:p>
        </w:tc>
        <w:tc>
          <w:tcPr>
            <w:tcW w:w="950" w:type="dxa"/>
            <w:tcBorders>
              <w:top w:val="nil"/>
              <w:bottom w:val="nil"/>
            </w:tcBorders>
          </w:tcPr>
          <w:p w:rsidR="00000000" w:rsidRDefault="00000000">
            <w:pPr>
              <w:jc w:val="center"/>
            </w:pPr>
            <w:r>
              <w:t>22.7</w:t>
            </w:r>
          </w:p>
        </w:tc>
        <w:tc>
          <w:tcPr>
            <w:tcW w:w="950" w:type="dxa"/>
            <w:tcBorders>
              <w:top w:val="nil"/>
              <w:bottom w:val="nil"/>
            </w:tcBorders>
          </w:tcPr>
          <w:p w:rsidR="00000000" w:rsidRDefault="00000000">
            <w:pPr>
              <w:ind w:right="57"/>
              <w:jc w:val="right"/>
            </w:pPr>
            <w:r>
              <w:t>7.3 </w:t>
            </w:r>
          </w:p>
        </w:tc>
        <w:tc>
          <w:tcPr>
            <w:tcW w:w="948" w:type="dxa"/>
            <w:tcBorders>
              <w:top w:val="nil"/>
              <w:bottom w:val="nil"/>
            </w:tcBorders>
          </w:tcPr>
          <w:p w:rsidR="00000000" w:rsidRDefault="00000000">
            <w:pPr>
              <w:jc w:val="center"/>
            </w:pPr>
            <w:r>
              <w:t>3.3</w:t>
            </w:r>
          </w:p>
        </w:tc>
        <w:tc>
          <w:tcPr>
            <w:tcW w:w="743" w:type="dxa"/>
            <w:tcBorders>
              <w:top w:val="nil"/>
              <w:bottom w:val="nil"/>
            </w:tcBorders>
          </w:tcPr>
          <w:p w:rsidR="00000000" w:rsidRDefault="00000000">
            <w:pPr>
              <w:jc w:val="center"/>
            </w:pPr>
            <w:r>
              <w:t>2.1</w:t>
            </w:r>
          </w:p>
        </w:tc>
      </w:tr>
      <w:tr w:rsidR="00000000">
        <w:tblPrEx>
          <w:tblCellMar>
            <w:top w:w="0" w:type="dxa"/>
            <w:bottom w:w="0" w:type="dxa"/>
          </w:tblCellMar>
        </w:tblPrEx>
        <w:tc>
          <w:tcPr>
            <w:tcW w:w="1017" w:type="dxa"/>
            <w:tcBorders>
              <w:top w:val="nil"/>
              <w:bottom w:val="nil"/>
            </w:tcBorders>
          </w:tcPr>
          <w:p w:rsidR="00000000" w:rsidRDefault="00000000">
            <w:r>
              <w:t>Males</w:t>
            </w:r>
          </w:p>
        </w:tc>
        <w:tc>
          <w:tcPr>
            <w:tcW w:w="953" w:type="dxa"/>
            <w:tcBorders>
              <w:top w:val="nil"/>
              <w:bottom w:val="nil"/>
            </w:tcBorders>
          </w:tcPr>
          <w:p w:rsidR="00000000" w:rsidRDefault="00000000">
            <w:pPr>
              <w:jc w:val="right"/>
            </w:pPr>
            <w:r>
              <w:t>56 312</w:t>
            </w:r>
          </w:p>
        </w:tc>
        <w:tc>
          <w:tcPr>
            <w:tcW w:w="949"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ind w:right="57"/>
              <w:jc w:val="right"/>
            </w:pPr>
          </w:p>
        </w:tc>
        <w:tc>
          <w:tcPr>
            <w:tcW w:w="948" w:type="dxa"/>
            <w:tcBorders>
              <w:top w:val="nil"/>
              <w:bottom w:val="nil"/>
            </w:tcBorders>
          </w:tcPr>
          <w:p w:rsidR="00000000" w:rsidRDefault="00000000">
            <w:pPr>
              <w:jc w:val="center"/>
            </w:pPr>
          </w:p>
        </w:tc>
        <w:tc>
          <w:tcPr>
            <w:tcW w:w="743" w:type="dxa"/>
            <w:tcBorders>
              <w:top w:val="nil"/>
              <w:bottom w:val="nil"/>
            </w:tcBorders>
          </w:tcPr>
          <w:p w:rsidR="00000000" w:rsidRDefault="00000000">
            <w:pPr>
              <w:jc w:val="center"/>
            </w:pPr>
          </w:p>
        </w:tc>
      </w:tr>
      <w:tr w:rsidR="00000000">
        <w:tblPrEx>
          <w:tblCellMar>
            <w:top w:w="0" w:type="dxa"/>
            <w:bottom w:w="0" w:type="dxa"/>
          </w:tblCellMar>
        </w:tblPrEx>
        <w:tc>
          <w:tcPr>
            <w:tcW w:w="1017" w:type="dxa"/>
            <w:tcBorders>
              <w:top w:val="nil"/>
              <w:bottom w:val="nil"/>
            </w:tcBorders>
          </w:tcPr>
          <w:p w:rsidR="00000000" w:rsidRDefault="00000000">
            <w:r>
              <w:t>%</w:t>
            </w:r>
          </w:p>
        </w:tc>
        <w:tc>
          <w:tcPr>
            <w:tcW w:w="953" w:type="dxa"/>
            <w:tcBorders>
              <w:top w:val="nil"/>
              <w:bottom w:val="nil"/>
            </w:tcBorders>
          </w:tcPr>
          <w:p w:rsidR="00000000" w:rsidRDefault="00000000">
            <w:pPr>
              <w:jc w:val="right"/>
            </w:pPr>
            <w:r>
              <w:t>100</w:t>
            </w:r>
          </w:p>
        </w:tc>
        <w:tc>
          <w:tcPr>
            <w:tcW w:w="949" w:type="dxa"/>
            <w:tcBorders>
              <w:top w:val="nil"/>
              <w:bottom w:val="nil"/>
            </w:tcBorders>
          </w:tcPr>
          <w:p w:rsidR="00000000" w:rsidRDefault="00000000">
            <w:pPr>
              <w:jc w:val="center"/>
            </w:pPr>
            <w:r>
              <w:t>0.5</w:t>
            </w:r>
          </w:p>
        </w:tc>
        <w:tc>
          <w:tcPr>
            <w:tcW w:w="950" w:type="dxa"/>
            <w:tcBorders>
              <w:top w:val="nil"/>
              <w:bottom w:val="nil"/>
            </w:tcBorders>
          </w:tcPr>
          <w:p w:rsidR="00000000" w:rsidRDefault="00000000">
            <w:pPr>
              <w:jc w:val="center"/>
            </w:pPr>
            <w:r>
              <w:t>13.5</w:t>
            </w:r>
          </w:p>
        </w:tc>
        <w:tc>
          <w:tcPr>
            <w:tcW w:w="950" w:type="dxa"/>
            <w:tcBorders>
              <w:top w:val="nil"/>
              <w:bottom w:val="nil"/>
            </w:tcBorders>
          </w:tcPr>
          <w:p w:rsidR="00000000" w:rsidRDefault="00000000">
            <w:pPr>
              <w:jc w:val="center"/>
            </w:pPr>
            <w:r>
              <w:t>28.7</w:t>
            </w:r>
          </w:p>
        </w:tc>
        <w:tc>
          <w:tcPr>
            <w:tcW w:w="950" w:type="dxa"/>
            <w:tcBorders>
              <w:top w:val="nil"/>
              <w:bottom w:val="nil"/>
            </w:tcBorders>
          </w:tcPr>
          <w:p w:rsidR="00000000" w:rsidRDefault="00000000">
            <w:pPr>
              <w:jc w:val="center"/>
            </w:pPr>
            <w:r>
              <w:t>24.6</w:t>
            </w:r>
          </w:p>
        </w:tc>
        <w:tc>
          <w:tcPr>
            <w:tcW w:w="950" w:type="dxa"/>
            <w:tcBorders>
              <w:top w:val="nil"/>
              <w:bottom w:val="nil"/>
            </w:tcBorders>
          </w:tcPr>
          <w:p w:rsidR="00000000" w:rsidRDefault="00000000">
            <w:pPr>
              <w:jc w:val="center"/>
            </w:pPr>
            <w:r>
              <w:t>20.8</w:t>
            </w:r>
          </w:p>
        </w:tc>
        <w:tc>
          <w:tcPr>
            <w:tcW w:w="950" w:type="dxa"/>
            <w:tcBorders>
              <w:top w:val="nil"/>
              <w:bottom w:val="nil"/>
            </w:tcBorders>
          </w:tcPr>
          <w:p w:rsidR="00000000" w:rsidRDefault="00000000">
            <w:pPr>
              <w:ind w:right="57"/>
              <w:jc w:val="right"/>
            </w:pPr>
            <w:r>
              <w:t>6.4 </w:t>
            </w:r>
          </w:p>
        </w:tc>
        <w:tc>
          <w:tcPr>
            <w:tcW w:w="948" w:type="dxa"/>
            <w:tcBorders>
              <w:top w:val="nil"/>
              <w:bottom w:val="nil"/>
            </w:tcBorders>
          </w:tcPr>
          <w:p w:rsidR="00000000" w:rsidRDefault="00000000">
            <w:pPr>
              <w:jc w:val="center"/>
            </w:pPr>
            <w:r>
              <w:t>3.4</w:t>
            </w:r>
          </w:p>
        </w:tc>
        <w:tc>
          <w:tcPr>
            <w:tcW w:w="743" w:type="dxa"/>
            <w:tcBorders>
              <w:top w:val="nil"/>
              <w:bottom w:val="nil"/>
            </w:tcBorders>
          </w:tcPr>
          <w:p w:rsidR="00000000" w:rsidRDefault="00000000">
            <w:pPr>
              <w:jc w:val="center"/>
            </w:pPr>
            <w:r>
              <w:t>2.2</w:t>
            </w:r>
          </w:p>
        </w:tc>
      </w:tr>
      <w:tr w:rsidR="00000000">
        <w:tblPrEx>
          <w:tblCellMar>
            <w:top w:w="0" w:type="dxa"/>
            <w:bottom w:w="0" w:type="dxa"/>
          </w:tblCellMar>
        </w:tblPrEx>
        <w:tc>
          <w:tcPr>
            <w:tcW w:w="1017" w:type="dxa"/>
            <w:tcBorders>
              <w:top w:val="nil"/>
              <w:bottom w:val="nil"/>
            </w:tcBorders>
          </w:tcPr>
          <w:p w:rsidR="00000000" w:rsidRDefault="00000000">
            <w:r>
              <w:t>Females</w:t>
            </w:r>
          </w:p>
        </w:tc>
        <w:tc>
          <w:tcPr>
            <w:tcW w:w="953" w:type="dxa"/>
            <w:tcBorders>
              <w:top w:val="nil"/>
              <w:bottom w:val="nil"/>
            </w:tcBorders>
          </w:tcPr>
          <w:p w:rsidR="00000000" w:rsidRDefault="00000000">
            <w:pPr>
              <w:jc w:val="right"/>
            </w:pPr>
            <w:r>
              <w:t>17 372</w:t>
            </w:r>
          </w:p>
        </w:tc>
        <w:tc>
          <w:tcPr>
            <w:tcW w:w="949"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jc w:val="center"/>
            </w:pPr>
          </w:p>
        </w:tc>
        <w:tc>
          <w:tcPr>
            <w:tcW w:w="950" w:type="dxa"/>
            <w:tcBorders>
              <w:top w:val="nil"/>
              <w:bottom w:val="nil"/>
            </w:tcBorders>
          </w:tcPr>
          <w:p w:rsidR="00000000" w:rsidRDefault="00000000">
            <w:pPr>
              <w:ind w:right="57"/>
              <w:jc w:val="right"/>
            </w:pPr>
          </w:p>
        </w:tc>
        <w:tc>
          <w:tcPr>
            <w:tcW w:w="948" w:type="dxa"/>
            <w:tcBorders>
              <w:top w:val="nil"/>
              <w:bottom w:val="nil"/>
            </w:tcBorders>
          </w:tcPr>
          <w:p w:rsidR="00000000" w:rsidRDefault="00000000">
            <w:pPr>
              <w:jc w:val="center"/>
            </w:pPr>
          </w:p>
        </w:tc>
        <w:tc>
          <w:tcPr>
            <w:tcW w:w="743" w:type="dxa"/>
            <w:tcBorders>
              <w:top w:val="nil"/>
              <w:bottom w:val="nil"/>
            </w:tcBorders>
          </w:tcPr>
          <w:p w:rsidR="00000000" w:rsidRDefault="00000000">
            <w:pPr>
              <w:jc w:val="center"/>
            </w:pPr>
          </w:p>
        </w:tc>
      </w:tr>
      <w:tr w:rsidR="00000000">
        <w:tblPrEx>
          <w:tblCellMar>
            <w:top w:w="0" w:type="dxa"/>
            <w:bottom w:w="0" w:type="dxa"/>
          </w:tblCellMar>
        </w:tblPrEx>
        <w:tc>
          <w:tcPr>
            <w:tcW w:w="1017" w:type="dxa"/>
            <w:tcBorders>
              <w:top w:val="nil"/>
            </w:tcBorders>
          </w:tcPr>
          <w:p w:rsidR="00000000" w:rsidRDefault="00000000">
            <w:r>
              <w:t>%</w:t>
            </w:r>
          </w:p>
        </w:tc>
        <w:tc>
          <w:tcPr>
            <w:tcW w:w="953" w:type="dxa"/>
            <w:tcBorders>
              <w:top w:val="nil"/>
            </w:tcBorders>
          </w:tcPr>
          <w:p w:rsidR="00000000" w:rsidRDefault="00000000">
            <w:pPr>
              <w:jc w:val="right"/>
            </w:pPr>
            <w:r>
              <w:t>100</w:t>
            </w:r>
          </w:p>
        </w:tc>
        <w:tc>
          <w:tcPr>
            <w:tcW w:w="949" w:type="dxa"/>
            <w:tcBorders>
              <w:top w:val="nil"/>
            </w:tcBorders>
          </w:tcPr>
          <w:p w:rsidR="00000000" w:rsidRDefault="00000000">
            <w:pPr>
              <w:jc w:val="center"/>
            </w:pPr>
            <w:r>
              <w:t>0.2</w:t>
            </w:r>
          </w:p>
        </w:tc>
        <w:tc>
          <w:tcPr>
            <w:tcW w:w="950" w:type="dxa"/>
            <w:tcBorders>
              <w:top w:val="nil"/>
            </w:tcBorders>
          </w:tcPr>
          <w:p w:rsidR="00000000" w:rsidRDefault="00000000">
            <w:pPr>
              <w:jc w:val="center"/>
            </w:pPr>
            <w:r>
              <w:t>10.7</w:t>
            </w:r>
          </w:p>
        </w:tc>
        <w:tc>
          <w:tcPr>
            <w:tcW w:w="950" w:type="dxa"/>
            <w:tcBorders>
              <w:top w:val="nil"/>
            </w:tcBorders>
          </w:tcPr>
          <w:p w:rsidR="00000000" w:rsidRDefault="00000000">
            <w:pPr>
              <w:jc w:val="center"/>
            </w:pPr>
            <w:r>
              <w:t>20.8</w:t>
            </w:r>
          </w:p>
        </w:tc>
        <w:tc>
          <w:tcPr>
            <w:tcW w:w="950" w:type="dxa"/>
            <w:tcBorders>
              <w:top w:val="nil"/>
            </w:tcBorders>
          </w:tcPr>
          <w:p w:rsidR="00000000" w:rsidRDefault="00000000">
            <w:pPr>
              <w:jc w:val="center"/>
            </w:pPr>
            <w:r>
              <w:t>24.1</w:t>
            </w:r>
          </w:p>
        </w:tc>
        <w:tc>
          <w:tcPr>
            <w:tcW w:w="950" w:type="dxa"/>
            <w:tcBorders>
              <w:top w:val="nil"/>
            </w:tcBorders>
          </w:tcPr>
          <w:p w:rsidR="00000000" w:rsidRDefault="00000000">
            <w:pPr>
              <w:jc w:val="center"/>
            </w:pPr>
            <w:r>
              <w:t>29.0</w:t>
            </w:r>
          </w:p>
        </w:tc>
        <w:tc>
          <w:tcPr>
            <w:tcW w:w="950" w:type="dxa"/>
            <w:tcBorders>
              <w:top w:val="nil"/>
            </w:tcBorders>
          </w:tcPr>
          <w:p w:rsidR="00000000" w:rsidRDefault="00000000">
            <w:pPr>
              <w:ind w:right="57"/>
              <w:jc w:val="right"/>
            </w:pPr>
            <w:r>
              <w:t>10.1 </w:t>
            </w:r>
          </w:p>
        </w:tc>
        <w:tc>
          <w:tcPr>
            <w:tcW w:w="948" w:type="dxa"/>
            <w:tcBorders>
              <w:top w:val="nil"/>
            </w:tcBorders>
          </w:tcPr>
          <w:p w:rsidR="00000000" w:rsidRDefault="00000000">
            <w:pPr>
              <w:jc w:val="center"/>
            </w:pPr>
            <w:r>
              <w:t>3.2</w:t>
            </w:r>
          </w:p>
        </w:tc>
        <w:tc>
          <w:tcPr>
            <w:tcW w:w="743" w:type="dxa"/>
            <w:tcBorders>
              <w:top w:val="nil"/>
            </w:tcBorders>
          </w:tcPr>
          <w:p w:rsidR="00000000" w:rsidRDefault="00000000">
            <w:pPr>
              <w:jc w:val="center"/>
            </w:pPr>
            <w:r>
              <w:t>1.9</w:t>
            </w:r>
          </w:p>
        </w:tc>
      </w:tr>
    </w:tbl>
    <w:p w:rsidR="00000000" w:rsidRDefault="00000000"/>
    <w:p w:rsidR="00000000" w:rsidRDefault="00000000">
      <w:pPr>
        <w:pStyle w:val="Heading1"/>
      </w:pPr>
      <w:r>
        <w:t>4.  Equal opportunity for promotion</w:t>
      </w:r>
    </w:p>
    <w:p w:rsidR="00000000" w:rsidRDefault="00000000"/>
    <w:p w:rsidR="00000000" w:rsidRDefault="00000000">
      <w:pPr>
        <w:pStyle w:val="ParaNo"/>
        <w:ind w:left="0" w:firstLine="0"/>
        <w:rPr>
          <w:lang w:val="en-GB"/>
        </w:rPr>
      </w:pPr>
      <w:r>
        <w:rPr>
          <w:lang w:val="en-GB"/>
        </w:rPr>
        <w:t>No changes have occurred since Israel’s initial report.</w:t>
      </w:r>
    </w:p>
    <w:p w:rsidR="00000000" w:rsidRDefault="00000000"/>
    <w:p w:rsidR="00000000" w:rsidRDefault="00000000">
      <w:pPr>
        <w:pStyle w:val="Heading1"/>
      </w:pPr>
      <w:r>
        <w:t>5.  Rest and leisure</w:t>
      </w:r>
    </w:p>
    <w:p w:rsidR="00000000" w:rsidRDefault="00000000"/>
    <w:p w:rsidR="00000000" w:rsidRDefault="00000000">
      <w:pPr>
        <w:pStyle w:val="ParaNo"/>
        <w:ind w:left="0" w:firstLine="0"/>
        <w:rPr>
          <w:lang w:val="en-GB"/>
        </w:rPr>
      </w:pPr>
      <w:r>
        <w:rPr>
          <w:lang w:val="en-GB"/>
        </w:rPr>
        <w:t>The following data concerns the enforcement by the Ministry of Labour and Social Affairs of the Hours of Work and Rest Law, 1951 since the initial report:  in 1996 - 119 employers were brought before courts; in 1997 - 210 and in 1998 - 84.  In 1999 the sanction for breaching this law became an administrative fine, and thus far only one case was brought to court.</w:t>
      </w:r>
    </w:p>
    <w:p w:rsidR="00000000" w:rsidRDefault="00000000"/>
    <w:p w:rsidR="00000000" w:rsidRDefault="00000000">
      <w:pPr>
        <w:pStyle w:val="Heading1"/>
      </w:pPr>
      <w:r>
        <w:t>Article 8:  Collective labour rights</w:t>
      </w:r>
    </w:p>
    <w:p w:rsidR="00000000" w:rsidRDefault="00000000"/>
    <w:p w:rsidR="00000000" w:rsidRDefault="00000000">
      <w:pPr>
        <w:pStyle w:val="Heading1"/>
      </w:pPr>
      <w:r>
        <w:t>1.  Related international conventions binding Israel</w:t>
      </w:r>
    </w:p>
    <w:p w:rsidR="00000000" w:rsidRDefault="00000000"/>
    <w:p w:rsidR="00000000" w:rsidRDefault="00000000">
      <w:pPr>
        <w:pStyle w:val="ParaNo"/>
        <w:ind w:left="0" w:firstLine="0"/>
        <w:rPr>
          <w:lang w:val="en-GB"/>
        </w:rPr>
      </w:pPr>
      <w:r>
        <w:rPr>
          <w:lang w:val="en-GB"/>
        </w:rPr>
        <w:t>Since its initial report, the State of Israel has submitted the following reports to international bodies:</w:t>
      </w:r>
    </w:p>
    <w:p w:rsidR="00000000" w:rsidRDefault="00000000"/>
    <w:p w:rsidR="00000000" w:rsidRDefault="00000000">
      <w:pPr>
        <w:numPr>
          <w:ilvl w:val="0"/>
          <w:numId w:val="420"/>
        </w:numPr>
        <w:ind w:left="1071"/>
      </w:pPr>
      <w:r>
        <w:t>Israel’s initial report on the implementation of the International Covenant on Civil and Political Rights, was filed in February 1998 (CCPR/C/81/Add.13);</w:t>
      </w:r>
    </w:p>
    <w:p w:rsidR="00000000" w:rsidRDefault="00000000">
      <w:pPr>
        <w:ind w:left="714"/>
      </w:pPr>
    </w:p>
    <w:p w:rsidR="00000000" w:rsidRDefault="00000000">
      <w:pPr>
        <w:numPr>
          <w:ilvl w:val="0"/>
          <w:numId w:val="420"/>
        </w:numPr>
        <w:ind w:left="1071"/>
      </w:pPr>
      <w:r>
        <w:t>Israel’s last report to the International Labour Organization pursuant to the Freedom of Association and Protection of the Right to Organize Convention, 1948 (No. 87), was recently filed and relates to the years 1998-2000.</w:t>
      </w:r>
    </w:p>
    <w:p w:rsidR="00000000" w:rsidRDefault="00000000">
      <w:pPr>
        <w:pStyle w:val="Heading1"/>
      </w:pPr>
      <w:r>
        <w:t>2.  Forming trade unions and joining them</w:t>
      </w:r>
    </w:p>
    <w:p w:rsidR="00000000" w:rsidRDefault="00000000"/>
    <w:p w:rsidR="00000000" w:rsidRDefault="00000000">
      <w:pPr>
        <w:pStyle w:val="ParaNo"/>
        <w:ind w:left="0" w:firstLine="0"/>
        <w:rPr>
          <w:lang w:val="en-GB"/>
        </w:rPr>
      </w:pPr>
      <w:r>
        <w:rPr>
          <w:lang w:val="en-GB"/>
        </w:rPr>
        <w:t>Since the initial report, the legal protection for the right to organize in trade unions was expanded, by several important judicial decisions.</w:t>
      </w:r>
    </w:p>
    <w:p w:rsidR="00000000" w:rsidRDefault="00000000"/>
    <w:p w:rsidR="00000000" w:rsidRDefault="00000000">
      <w:pPr>
        <w:pStyle w:val="ParaNo"/>
        <w:ind w:left="0" w:firstLine="0"/>
        <w:rPr>
          <w:lang w:val="en-GB"/>
        </w:rPr>
      </w:pPr>
      <w:r>
        <w:rPr>
          <w:lang w:val="en-GB"/>
        </w:rPr>
        <w:t xml:space="preserve">In the case of </w:t>
      </w:r>
      <w:r>
        <w:rPr>
          <w:u w:val="single"/>
          <w:lang w:val="en-GB"/>
        </w:rPr>
        <w:t>Mifealey Tahanot v. Israel Yaniv</w:t>
      </w:r>
      <w:r>
        <w:rPr>
          <w:lang w:val="en-GB"/>
        </w:rPr>
        <w:t xml:space="preserve"> (46/3-209 National Labour Court, November, 1996), the Court cancelled the dismissal of two workers after finding that the real ground for dismissal was their initiative to organize a workers committee.  The company had no previous workers organization.  The two employees had clear intentions to initiate collective bargaining with the employer.  This landmark case was important in two respects.  First, it laid down two alternative legal grounds for the recognition of the right to organize as a basic right:  (a) the right derives from the concept of human dignity entrenched in Basic Law:  Human Dignity and Liberty; (b) the right derives from the general right to equality, namely the prohibition to discriminate against workers on irrelevant grounds, like involvement in organizational activities.  This issue was developed in the Delek case discussed below.</w:t>
      </w:r>
    </w:p>
    <w:p w:rsidR="00000000" w:rsidRDefault="00000000"/>
    <w:p w:rsidR="00000000" w:rsidRDefault="00000000">
      <w:pPr>
        <w:pStyle w:val="ParaNo"/>
        <w:ind w:left="0" w:firstLine="0"/>
        <w:rPr>
          <w:lang w:val="en-GB"/>
        </w:rPr>
      </w:pPr>
      <w:r>
        <w:rPr>
          <w:lang w:val="en-GB"/>
        </w:rPr>
        <w:t>Secondly, regarding the question of which remedy is available in case of a breach of this right, the court recognized its competence to issue a reinstatement order.  This was seen as an important initiative.  As mentioned in the initial report, reinstatement at work is generally limited in Israeli case law to dismissals in contradiction to a collective agreement, a specific legal provision and within the public service where norms of administrative law apply in addition to private contract law.  This remedy had previously been ruled out in private labour contract relations, by the High Court of Justice, in light of a provision in a contract law according to which a court should not order the enforcement of a personal contract.  The novelty of the Mifealey Tahanot case lies in considering a breach of a basic right as a legal ground for permitting the enforcement of a private labour contract.</w:t>
      </w:r>
    </w:p>
    <w:p w:rsidR="00000000" w:rsidRDefault="00000000"/>
    <w:p w:rsidR="00000000" w:rsidRDefault="00000000">
      <w:pPr>
        <w:pStyle w:val="ParaNo"/>
        <w:ind w:left="0" w:firstLine="0"/>
        <w:rPr>
          <w:lang w:val="en-GB"/>
        </w:rPr>
      </w:pPr>
      <w:r>
        <w:rPr>
          <w:lang w:val="en-GB"/>
        </w:rPr>
        <w:t xml:space="preserve">This ruling was recently clearly reinforced in the </w:t>
      </w:r>
      <w:r>
        <w:rPr>
          <w:u w:val="single"/>
          <w:lang w:val="en-GB"/>
        </w:rPr>
        <w:t>Horn &amp; Leibivitz Transport Co. v. The Histadrut</w:t>
      </w:r>
      <w:r>
        <w:rPr>
          <w:lang w:val="en-GB"/>
        </w:rPr>
        <w:t xml:space="preserve"> case (99/323 National Labour Court, July 2000).  This company had dismissed a group of drivers who tried to organize themselves into a union, just after the Histadrut had expressed its willingness to recognize it under its federation.  The Regional Labour Court issued a temporary reinstatement order, until completion of proceedings.  The company appealed to the National Labour Court, which upheld the decision of the Regional Labour Court.  The Court’s rulings at both instances were based on prior decisions, which had recognized the right to organize in labour unions as a basic human right.  Here again, the remedy of reinstatement was declared the most effective one in order to protect this right, since an employer might not be deterred by the threat of compensation alone, while deciding how to respond to his employees’ organizational activities.</w:t>
      </w:r>
    </w:p>
    <w:p w:rsidR="00000000" w:rsidRDefault="00000000"/>
    <w:p w:rsidR="00000000" w:rsidRDefault="00000000">
      <w:pPr>
        <w:pStyle w:val="ParaNo"/>
        <w:ind w:left="0" w:firstLine="0"/>
        <w:rPr>
          <w:lang w:val="en-GB"/>
        </w:rPr>
      </w:pPr>
      <w:r>
        <w:rPr>
          <w:lang w:val="en-GB"/>
        </w:rPr>
        <w:t>Interestingly, the company then reacted by firing about a hundred more drivers, arguing that it had to close the whole department.  The Histadrut then threatened the company that it intended to appeal to the Court in a contempt of court proceeding.  The conflict ended by the signing of a collective agreement with the company.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In the case of </w:t>
      </w:r>
      <w:r>
        <w:rPr>
          <w:u w:val="single"/>
          <w:lang w:val="en-GB"/>
        </w:rPr>
        <w:t>Delek The Israeli Petrol Company v. The Histadrut</w:t>
      </w:r>
      <w:r>
        <w:rPr>
          <w:lang w:val="en-GB"/>
        </w:rPr>
        <w:t xml:space="preserve"> (98/4-10 National Labour Court), the National Labour Court extended the concept of the legal basis for the </w:t>
      </w:r>
    </w:p>
    <w:p w:rsidR="00000000" w:rsidRDefault="00000000">
      <w:r>
        <w:br w:type="page"/>
        <w:t>recognition of the right to organize, already introduced in the Mifealey Tahanot case mentioned above.  The court ruled in favour of the protection of such workers’ right to organize.  It stated that:</w:t>
      </w:r>
    </w:p>
    <w:p w:rsidR="00000000" w:rsidRDefault="00000000"/>
    <w:p w:rsidR="00000000" w:rsidRDefault="00000000">
      <w:pPr>
        <w:ind w:left="720"/>
      </w:pPr>
      <w:r>
        <w:t>… the right to organize protects the worker’s dignity at the place of work, where he usually spends a third of his day.  The individual worker has less power than the employer, and in most cases he is unable to conduct fair negotiations.  Joining a workers’ union bolsters the worker’s strength and provides a balance in his negotiations with the employer … in many cases the individual worker’s dignity will only be secured by joining a group of workers, i.e. a workers union.</w:t>
      </w:r>
    </w:p>
    <w:p w:rsidR="00000000" w:rsidRDefault="00000000"/>
    <w:p w:rsidR="00000000" w:rsidRDefault="00000000">
      <w:pPr>
        <w:pStyle w:val="ParaNo"/>
        <w:ind w:left="0" w:firstLine="0"/>
        <w:rPr>
          <w:lang w:val="en-GB"/>
        </w:rPr>
      </w:pPr>
      <w:r>
        <w:rPr>
          <w:lang w:val="en-GB"/>
        </w:rPr>
        <w:t>The court also rationalized the right to organize as “a two-dimensional right, realized in the actions of both the group and the individual”.</w:t>
      </w:r>
    </w:p>
    <w:p w:rsidR="00000000" w:rsidRDefault="00000000"/>
    <w:p w:rsidR="00000000" w:rsidRDefault="00000000">
      <w:pPr>
        <w:pStyle w:val="ParaNo"/>
        <w:ind w:left="0" w:firstLine="0"/>
        <w:rPr>
          <w:lang w:val="en-GB"/>
        </w:rPr>
      </w:pPr>
      <w:r>
        <w:rPr>
          <w:lang w:val="en-GB"/>
        </w:rPr>
        <w:t>Finally, the court further developed the interpretation of the legal right to organize on the basis of the non-discrimination principle.  The question arose in this case in light of the fact, that the Delek company decided to dismiss employees, in the context of legitimate economic dismissal in accordance with the collective agreement in force.  However, the employees which it decided to dismiss were mostly members of the representative labour organization at the place of work.  Only a few employees were dismissed who were not members of the representative labour organization.  The court ruled that consideration by the employer of union membership, when deciding upon economic dismissals, amounted to unjustified discrimination between workers.</w:t>
      </w:r>
    </w:p>
    <w:p w:rsidR="00000000" w:rsidRDefault="00000000"/>
    <w:p w:rsidR="00000000" w:rsidRDefault="00000000">
      <w:pPr>
        <w:pStyle w:val="Heading3"/>
      </w:pPr>
      <w:r>
        <w:t>The right to organize a trade union</w:t>
      </w:r>
    </w:p>
    <w:p w:rsidR="00000000" w:rsidRDefault="00000000"/>
    <w:p w:rsidR="00000000" w:rsidRDefault="00000000">
      <w:pPr>
        <w:pStyle w:val="ParaNo"/>
        <w:ind w:left="0" w:firstLine="0"/>
        <w:rPr>
          <w:lang w:val="en-GB"/>
        </w:rPr>
      </w:pPr>
      <w:r>
        <w:rPr>
          <w:lang w:val="en-GB"/>
        </w:rPr>
        <w:t xml:space="preserve">Since Israel’s initial report, the right to organize a trade union was further qualified in the landmark decision of </w:t>
      </w:r>
      <w:r>
        <w:rPr>
          <w:u w:val="single"/>
          <w:lang w:val="en-GB"/>
        </w:rPr>
        <w:t>Tadiran Kesher Inc. et al. v. The Histadrut</w:t>
      </w:r>
      <w:r>
        <w:rPr>
          <w:lang w:val="en-GB"/>
        </w:rPr>
        <w:t xml:space="preserve"> (97/41-96 National Labour Court, February 1998).  During the term of a collective labour agreement, the Tadiran company underwent a structural change, dividing itself into three companies.  The question that arose was which new company should be the bargaining unit under the agreement.  The workers wanted it to be a single one; Tadiran wanted to conduct three distinct bargaining units.  A strike broke out on this issue, and the employer filed a motion for a temporary injunction ordering the workers back to work.</w:t>
      </w:r>
    </w:p>
    <w:p w:rsidR="00000000" w:rsidRDefault="00000000"/>
    <w:p w:rsidR="00000000" w:rsidRDefault="00000000">
      <w:pPr>
        <w:pStyle w:val="ParaNo"/>
        <w:ind w:left="0" w:firstLine="0"/>
        <w:rPr>
          <w:lang w:val="en-GB"/>
        </w:rPr>
      </w:pPr>
      <w:r>
        <w:rPr>
          <w:lang w:val="en-GB"/>
        </w:rPr>
        <w:t>The National Labour Court denied the motion.  Judge Gerald Adler, President of the National Labour Court sought a proper balance between the basic right of employees to organize and to choose their representative organization, and the employer’s basic right to property entrenched in Basic Law:  Human Dignity and Liberty.  The employer’s prerogative to manage his business was here countered by the workers’ basic rights.  The Court held:</w:t>
      </w:r>
    </w:p>
    <w:p w:rsidR="00000000" w:rsidRDefault="00000000"/>
    <w:p w:rsidR="00000000" w:rsidRDefault="00000000">
      <w:pPr>
        <w:ind w:left="720"/>
      </w:pPr>
      <w:r>
        <w:tab/>
        <w:t>When balancing between the workers’ right to organize and the employer’s right to manage his business, a special weight should be given to the workers’ right, because their fate is embedded in the rights that are to be entrenched in the collective agreements applying to them.  The employer’s right to be part of a change in the bargaining unit is a relative one and is subordinate to the condition that it is not intended to impair organizational rights of workers …  The employer and the labour union have therefore to agree on the structure of bargaining appropriate for them.  In a democratic society there is great importance in granting dignity and liberty to each worker.  An expression of this is the worker’s power to participate in the determination of the bargaining unit in which he belongs.  This includes the power to influence changes in the bargaining unit, by way of negotiations between the labour organization which represents the workers and the employer who provides them with work.</w:t>
      </w:r>
    </w:p>
    <w:p w:rsidR="00000000" w:rsidRDefault="00000000"/>
    <w:p w:rsidR="00000000" w:rsidRDefault="00000000">
      <w:pPr>
        <w:pStyle w:val="ParaNo"/>
        <w:ind w:left="0" w:firstLine="0"/>
        <w:rPr>
          <w:lang w:val="en-GB"/>
        </w:rPr>
      </w:pPr>
      <w:r>
        <w:rPr>
          <w:lang w:val="en-GB"/>
        </w:rPr>
        <w:t>The court decided that until an agreement was reached on the determination of the bargaining unit, the regular rules regarding industrial conflicts would apply, and the workers’ right to strike was upheld.</w:t>
      </w:r>
    </w:p>
    <w:p w:rsidR="00000000" w:rsidRDefault="00000000"/>
    <w:p w:rsidR="00000000" w:rsidRDefault="00000000">
      <w:pPr>
        <w:pStyle w:val="Heading3"/>
      </w:pPr>
      <w:r>
        <w:t>Number and structure of trade unions in Israel</w:t>
      </w:r>
    </w:p>
    <w:p w:rsidR="00000000" w:rsidRDefault="00000000"/>
    <w:p w:rsidR="00000000" w:rsidRDefault="00000000">
      <w:pPr>
        <w:pStyle w:val="ParaNo"/>
        <w:ind w:left="0" w:firstLine="0"/>
        <w:rPr>
          <w:lang w:val="en-GB"/>
        </w:rPr>
      </w:pPr>
      <w:r>
        <w:rPr>
          <w:lang w:val="en-GB"/>
        </w:rPr>
        <w:t>No notable change in the structure of labour movements in Israel has occurred since the submission of Israel’s initial report.  The Histadrut still remains the largest and most representative workers’ organization in Israel and still refrains from disclosing exact numbers on its membership.</w:t>
      </w:r>
    </w:p>
    <w:p w:rsidR="00000000" w:rsidRDefault="00000000"/>
    <w:p w:rsidR="00000000" w:rsidRDefault="00000000">
      <w:pPr>
        <w:pStyle w:val="Heading3"/>
      </w:pPr>
      <w:r>
        <w:t>Individual freedom to join a trade union</w:t>
      </w:r>
    </w:p>
    <w:p w:rsidR="00000000" w:rsidRDefault="00000000"/>
    <w:p w:rsidR="00000000" w:rsidRDefault="00000000">
      <w:pPr>
        <w:pStyle w:val="ParaNo"/>
        <w:ind w:left="0" w:firstLine="0"/>
        <w:rPr>
          <w:lang w:val="en-GB"/>
        </w:rPr>
      </w:pPr>
      <w:r>
        <w:rPr>
          <w:lang w:val="en-GB"/>
        </w:rPr>
        <w:t>No notable change has occurred on this issue since the submission of Israel’s Initial Report, except for the Tadiran case discussed above, which reiterated the individual freedom of a worker to choose his union.</w:t>
      </w:r>
    </w:p>
    <w:p w:rsidR="00000000" w:rsidRDefault="00000000"/>
    <w:p w:rsidR="00000000" w:rsidRDefault="00000000">
      <w:pPr>
        <w:pStyle w:val="Heading3"/>
      </w:pPr>
      <w:r>
        <w:t>Freedom of operation of trade unions</w:t>
      </w:r>
    </w:p>
    <w:p w:rsidR="00000000" w:rsidRDefault="00000000"/>
    <w:p w:rsidR="00000000" w:rsidRDefault="00000000">
      <w:pPr>
        <w:pStyle w:val="ParaNo"/>
        <w:ind w:left="0" w:firstLine="0"/>
        <w:rPr>
          <w:lang w:val="en-GB"/>
        </w:rPr>
      </w:pPr>
      <w:r>
        <w:rPr>
          <w:lang w:val="en-GB"/>
        </w:rPr>
        <w:t xml:space="preserve">Since the submission of Israel’s initial report, the labour courts provided further qualifications of the already recognized freedom of operation of trade unions.  In the case of </w:t>
      </w:r>
      <w:r>
        <w:rPr>
          <w:u w:val="single"/>
          <w:lang w:val="en-GB"/>
        </w:rPr>
        <w:t>Haifa Chemicals Inc. v. David Raviv and The Histadrut</w:t>
      </w:r>
      <w:r>
        <w:rPr>
          <w:lang w:val="en-GB"/>
        </w:rPr>
        <w:t xml:space="preserve"> (57/4-10 Haifa Regional Labour Court, 5 January 1997 and 57/4</w:t>
      </w:r>
      <w:r>
        <w:rPr>
          <w:lang w:val="en-GB"/>
        </w:rPr>
        <w:noBreakHyphen/>
        <w:t>43 National Labour Court, 19 January 1997), a motion for an injunction was filed by the employer against actions taken by the workers’ organization at the place of work during a strike.  The strike broke out after the employer had announced its intention not to renew any collective agreement at the plant.  Workers’ actions during the strike included blocking the plant’s gates and preventing movements of trucks and employees, as well as acts of sabotage within the plant.  The employer demanded protection of his property rights through a motion for an injunction.  The Regional Labour Court issued a detailed order, which still left room for organizational activities, in particular allowing the presence of 50 workers within the plant and the holding of demonstrations (but not blockage) within the plant near its gates only.  The order was construed in order to enable all maintenance activity within the plant, as well as freedom of movement and action to the management members.  The ruling was framed in the context of balancing conflicting rights.  The court was ready to recognize that the right to strike and the freedom of expression and the freedom of protest of workers could justify to some degree the disregard of the employer’s basic property rights, but not to negate them totally.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This decision was appealed and the National Labour Court overruled it partly.  The details of the order were changed, leaving more room for the employer to operate during the strike.  For instance, the court permitted demonstrations near the gates, but only outside the plant and it allowed workers’ presence within the plant, but only of members of the worker’s organization.  Moreover, the National Labour Court also saw the case as one involving a balance of conflicting rights.  It, too, was ready not to decide the case strictly on the basis of an analysis of the employer’s property rights, which were undoubtedly impaired by the worker’s acts.</w:t>
      </w:r>
    </w:p>
    <w:p w:rsidR="00000000" w:rsidRDefault="00000000"/>
    <w:p w:rsidR="00000000" w:rsidRDefault="00000000">
      <w:pPr>
        <w:pStyle w:val="Heading1"/>
      </w:pPr>
      <w:r>
        <w:t>3.  The right to strike</w:t>
      </w:r>
    </w:p>
    <w:p w:rsidR="00000000" w:rsidRDefault="00000000"/>
    <w:p w:rsidR="00000000" w:rsidRDefault="00000000">
      <w:pPr>
        <w:pStyle w:val="Heading3"/>
      </w:pPr>
      <w:r>
        <w:t>(a)</w:t>
      </w:r>
      <w:r>
        <w:tab/>
        <w:t>The status and content of the right to strike</w:t>
      </w:r>
    </w:p>
    <w:p w:rsidR="00000000" w:rsidRDefault="00000000"/>
    <w:p w:rsidR="00000000" w:rsidRDefault="00000000">
      <w:pPr>
        <w:pStyle w:val="ParaNo"/>
        <w:ind w:left="0" w:firstLine="0"/>
        <w:rPr>
          <w:lang w:val="en-GB"/>
        </w:rPr>
      </w:pPr>
      <w:r>
        <w:rPr>
          <w:lang w:val="en-GB"/>
        </w:rPr>
        <w:t xml:space="preserve">Since the submission of Israel’s initial report a significant decision was given in the case of </w:t>
      </w:r>
      <w:r>
        <w:rPr>
          <w:u w:val="single"/>
          <w:lang w:val="en-GB"/>
        </w:rPr>
        <w:t>Mekorot Inc. v. The Histadrut</w:t>
      </w:r>
      <w:r>
        <w:rPr>
          <w:lang w:val="en-GB"/>
        </w:rPr>
        <w:t xml:space="preserve"> (99/19 National Labour Court, August 1999).  Mekorot Inc. is a governmental corporation, responsible for the supply of water to most Israelis.  The right of its workers to strike was contested in this case by the public employer on the ground that such strike would impair its ability to provide vital services.  The court granted only a limited injunction against the strikers.  It held that the right to strike is a relative one, which must be balanced against conflicting rights.  Therefore, the injunction was construed in a way that left room for a strike but not at the price of leaving the public with no water.  The Court permitted the workers to work only during the limited time normally worked during the Saturday day of rest and holidays.  It also urged the parties to return to negotiations and instructed them to report to the court within four days.</w:t>
      </w:r>
    </w:p>
    <w:p w:rsidR="00000000" w:rsidRDefault="00000000"/>
    <w:p w:rsidR="00000000" w:rsidRDefault="00000000">
      <w:pPr>
        <w:pStyle w:val="Heading5"/>
      </w:pPr>
      <w:r>
        <w:t>Restrictions placed on the right to strike</w:t>
      </w:r>
    </w:p>
    <w:p w:rsidR="00000000" w:rsidRDefault="00000000"/>
    <w:p w:rsidR="00000000" w:rsidRDefault="00000000">
      <w:pPr>
        <w:pStyle w:val="ParaNo"/>
        <w:ind w:left="0" w:firstLine="0"/>
        <w:rPr>
          <w:lang w:val="en-GB"/>
        </w:rPr>
      </w:pPr>
      <w:r>
        <w:rPr>
          <w:lang w:val="en-GB"/>
        </w:rPr>
        <w:t xml:space="preserve">Since the submission of Israel’s initial report an important court decision was given, which qualified the implication of a strike which is classified as “unprotected”.  As explained in the Initial Report, an unprotected strike will usually result in a court injunction ordering the workers to return to work.  Nevertheless, this was not so in the case of </w:t>
      </w:r>
      <w:r>
        <w:rPr>
          <w:u w:val="single"/>
          <w:lang w:val="en-GB"/>
        </w:rPr>
        <w:t>The Tel Aviv-Jaffa Workers’ Organization v. The Tel Aviv-Jaffa Municipality</w:t>
      </w:r>
      <w:r>
        <w:rPr>
          <w:lang w:val="en-GB"/>
        </w:rPr>
        <w:t xml:space="preserve"> (97/41-92 National Labour Court, February 1998).  Even though the strike in this case was conducted without respecting the normally required “cooling-off” period, the court protected it.  In the midst of collective negotiations, the municipality had tried to by-pass the workers’ union, by hiring a private contractor to provide services normally provided by the municipality’s employees.  The court considered this kind of privatization as a unilateral act by the employer, especially threatening both the individual workers and the workers’ organization at the place of work.  The court therefore used its discretion to not grant the injunction which had been requested by the employer.  It should be mentioned that one of the judges in the panel issued a dissenting opinion, not refuting the court’s power to use discretion, but arguing that the circumstances in the present case did not justify such an exceptional step.</w:t>
      </w:r>
    </w:p>
    <w:p w:rsidR="00000000" w:rsidRDefault="00000000"/>
    <w:p w:rsidR="00000000" w:rsidRDefault="00000000">
      <w:pPr>
        <w:pStyle w:val="Heading3"/>
      </w:pPr>
      <w:r>
        <w:br w:type="page"/>
        <w:t>(b)</w:t>
      </w:r>
      <w:r>
        <w:tab/>
        <w:t>Statistics on strikes in Israel</w:t>
      </w:r>
    </w:p>
    <w:p w:rsidR="00000000" w:rsidRDefault="00000000"/>
    <w:p w:rsidR="00000000" w:rsidRDefault="00000000">
      <w:pPr>
        <w:pStyle w:val="ParaNo"/>
        <w:ind w:left="0" w:firstLine="0"/>
        <w:rPr>
          <w:lang w:val="en-GB"/>
        </w:rPr>
      </w:pPr>
      <w:r>
        <w:rPr>
          <w:lang w:val="en-GB"/>
        </w:rPr>
        <w:t>The figures presented in the initial report can now be updated as follows:</w:t>
      </w:r>
    </w:p>
    <w:p w:rsidR="00000000" w:rsidRDefault="00000000"/>
    <w:p w:rsidR="00000000" w:rsidRDefault="00000000">
      <w:pPr>
        <w:pStyle w:val="Heading1"/>
      </w:pPr>
      <w:r>
        <w:t>Table 20:  Strikes in Israel</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
        <w:gridCol w:w="1404"/>
        <w:gridCol w:w="2574"/>
        <w:gridCol w:w="2681"/>
        <w:gridCol w:w="1808"/>
      </w:tblGrid>
      <w:tr w:rsidR="00000000">
        <w:tblPrEx>
          <w:tblCellMar>
            <w:top w:w="0" w:type="dxa"/>
            <w:bottom w:w="0" w:type="dxa"/>
          </w:tblCellMar>
        </w:tblPrEx>
        <w:tc>
          <w:tcPr>
            <w:tcW w:w="889" w:type="dxa"/>
            <w:tcBorders>
              <w:bottom w:val="single" w:sz="4" w:space="0" w:color="auto"/>
            </w:tcBorders>
          </w:tcPr>
          <w:p w:rsidR="00000000" w:rsidRDefault="00000000">
            <w:pPr>
              <w:jc w:val="center"/>
            </w:pPr>
            <w:r>
              <w:t>Year</w:t>
            </w:r>
          </w:p>
        </w:tc>
        <w:tc>
          <w:tcPr>
            <w:tcW w:w="1404" w:type="dxa"/>
            <w:tcBorders>
              <w:bottom w:val="single" w:sz="4" w:space="0" w:color="auto"/>
            </w:tcBorders>
          </w:tcPr>
          <w:p w:rsidR="00000000" w:rsidRDefault="00000000">
            <w:pPr>
              <w:jc w:val="center"/>
            </w:pPr>
            <w:r>
              <w:t>Number of “works to rule”</w:t>
            </w:r>
          </w:p>
        </w:tc>
        <w:tc>
          <w:tcPr>
            <w:tcW w:w="2574" w:type="dxa"/>
            <w:tcBorders>
              <w:bottom w:val="single" w:sz="4" w:space="0" w:color="auto"/>
            </w:tcBorders>
          </w:tcPr>
          <w:p w:rsidR="00000000" w:rsidRDefault="00000000">
            <w:pPr>
              <w:jc w:val="center"/>
            </w:pPr>
            <w:r>
              <w:t>Number of strikes and lock</w:t>
            </w:r>
            <w:r>
              <w:noBreakHyphen/>
              <w:t>outs (excluding works to rule)</w:t>
            </w:r>
          </w:p>
        </w:tc>
        <w:tc>
          <w:tcPr>
            <w:tcW w:w="2681" w:type="dxa"/>
            <w:tcBorders>
              <w:bottom w:val="single" w:sz="4" w:space="0" w:color="auto"/>
            </w:tcBorders>
          </w:tcPr>
          <w:p w:rsidR="00000000" w:rsidRDefault="00000000">
            <w:pPr>
              <w:jc w:val="center"/>
            </w:pPr>
            <w:r>
              <w:t>Number of persons involved in strikes and</w:t>
            </w:r>
          </w:p>
          <w:p w:rsidR="00000000" w:rsidRDefault="00000000">
            <w:pPr>
              <w:jc w:val="center"/>
            </w:pPr>
            <w:r>
              <w:t>lock outs</w:t>
            </w:r>
          </w:p>
        </w:tc>
        <w:tc>
          <w:tcPr>
            <w:tcW w:w="1808" w:type="dxa"/>
            <w:tcBorders>
              <w:bottom w:val="single" w:sz="4" w:space="0" w:color="auto"/>
            </w:tcBorders>
          </w:tcPr>
          <w:p w:rsidR="00000000" w:rsidRDefault="00000000">
            <w:pPr>
              <w:jc w:val="center"/>
            </w:pPr>
            <w:r>
              <w:t>Work days lost</w:t>
            </w:r>
          </w:p>
        </w:tc>
      </w:tr>
      <w:tr w:rsidR="00000000">
        <w:tblPrEx>
          <w:tblCellMar>
            <w:top w:w="0" w:type="dxa"/>
            <w:bottom w:w="0" w:type="dxa"/>
          </w:tblCellMar>
        </w:tblPrEx>
        <w:tc>
          <w:tcPr>
            <w:tcW w:w="889" w:type="dxa"/>
            <w:tcBorders>
              <w:bottom w:val="nil"/>
            </w:tcBorders>
          </w:tcPr>
          <w:p w:rsidR="00000000" w:rsidRDefault="00000000">
            <w:r>
              <w:t>1960</w:t>
            </w:r>
          </w:p>
        </w:tc>
        <w:tc>
          <w:tcPr>
            <w:tcW w:w="1404" w:type="dxa"/>
            <w:tcBorders>
              <w:bottom w:val="nil"/>
            </w:tcBorders>
          </w:tcPr>
          <w:p w:rsidR="00000000" w:rsidRDefault="00000000">
            <w:pPr>
              <w:jc w:val="center"/>
            </w:pPr>
          </w:p>
        </w:tc>
        <w:tc>
          <w:tcPr>
            <w:tcW w:w="2574" w:type="dxa"/>
            <w:tcBorders>
              <w:bottom w:val="nil"/>
            </w:tcBorders>
          </w:tcPr>
          <w:p w:rsidR="00000000" w:rsidRDefault="00000000">
            <w:pPr>
              <w:ind w:right="624"/>
              <w:jc w:val="right"/>
            </w:pPr>
            <w:r>
              <w:t>135    </w:t>
            </w:r>
          </w:p>
        </w:tc>
        <w:tc>
          <w:tcPr>
            <w:tcW w:w="2681" w:type="dxa"/>
            <w:tcBorders>
              <w:bottom w:val="nil"/>
            </w:tcBorders>
          </w:tcPr>
          <w:p w:rsidR="00000000" w:rsidRDefault="00000000">
            <w:pPr>
              <w:jc w:val="center"/>
            </w:pPr>
            <w:r>
              <w:t xml:space="preserve">  14 420</w:t>
            </w:r>
          </w:p>
        </w:tc>
        <w:tc>
          <w:tcPr>
            <w:tcW w:w="1808" w:type="dxa"/>
            <w:tcBorders>
              <w:bottom w:val="nil"/>
            </w:tcBorders>
          </w:tcPr>
          <w:p w:rsidR="00000000" w:rsidRDefault="00000000">
            <w:pPr>
              <w:jc w:val="center"/>
            </w:pPr>
            <w:r>
              <w:t xml:space="preserve">     49 368</w:t>
            </w:r>
          </w:p>
        </w:tc>
      </w:tr>
      <w:tr w:rsidR="00000000">
        <w:tblPrEx>
          <w:tblCellMar>
            <w:top w:w="0" w:type="dxa"/>
            <w:bottom w:w="0" w:type="dxa"/>
          </w:tblCellMar>
        </w:tblPrEx>
        <w:tc>
          <w:tcPr>
            <w:tcW w:w="889" w:type="dxa"/>
            <w:tcBorders>
              <w:top w:val="nil"/>
              <w:bottom w:val="nil"/>
            </w:tcBorders>
          </w:tcPr>
          <w:p w:rsidR="00000000" w:rsidRDefault="00000000">
            <w:r>
              <w:t>1965</w:t>
            </w:r>
          </w:p>
        </w:tc>
        <w:tc>
          <w:tcPr>
            <w:tcW w:w="1404" w:type="dxa"/>
            <w:tcBorders>
              <w:top w:val="nil"/>
              <w:bottom w:val="nil"/>
            </w:tcBorders>
          </w:tcPr>
          <w:p w:rsidR="00000000" w:rsidRDefault="00000000">
            <w:pPr>
              <w:jc w:val="center"/>
            </w:pPr>
          </w:p>
        </w:tc>
        <w:tc>
          <w:tcPr>
            <w:tcW w:w="2574" w:type="dxa"/>
            <w:tcBorders>
              <w:top w:val="nil"/>
              <w:bottom w:val="nil"/>
            </w:tcBorders>
          </w:tcPr>
          <w:p w:rsidR="00000000" w:rsidRDefault="00000000">
            <w:pPr>
              <w:ind w:right="624"/>
              <w:jc w:val="right"/>
            </w:pPr>
            <w:r>
              <w:t>288    </w:t>
            </w:r>
          </w:p>
        </w:tc>
        <w:tc>
          <w:tcPr>
            <w:tcW w:w="2681" w:type="dxa"/>
            <w:tcBorders>
              <w:top w:val="nil"/>
              <w:bottom w:val="nil"/>
            </w:tcBorders>
          </w:tcPr>
          <w:p w:rsidR="00000000" w:rsidRDefault="00000000">
            <w:pPr>
              <w:jc w:val="center"/>
            </w:pPr>
            <w:r>
              <w:t xml:space="preserve">  90 210</w:t>
            </w:r>
          </w:p>
        </w:tc>
        <w:tc>
          <w:tcPr>
            <w:tcW w:w="1808" w:type="dxa"/>
            <w:tcBorders>
              <w:top w:val="nil"/>
              <w:bottom w:val="nil"/>
            </w:tcBorders>
          </w:tcPr>
          <w:p w:rsidR="00000000" w:rsidRDefault="00000000">
            <w:pPr>
              <w:jc w:val="center"/>
            </w:pPr>
            <w:r>
              <w:t xml:space="preserve">   207 561</w:t>
            </w:r>
          </w:p>
        </w:tc>
      </w:tr>
      <w:tr w:rsidR="00000000">
        <w:tblPrEx>
          <w:tblCellMar>
            <w:top w:w="0" w:type="dxa"/>
            <w:bottom w:w="0" w:type="dxa"/>
          </w:tblCellMar>
        </w:tblPrEx>
        <w:tc>
          <w:tcPr>
            <w:tcW w:w="889" w:type="dxa"/>
            <w:tcBorders>
              <w:top w:val="nil"/>
              <w:bottom w:val="nil"/>
            </w:tcBorders>
          </w:tcPr>
          <w:p w:rsidR="00000000" w:rsidRDefault="00000000">
            <w:r>
              <w:t>1970</w:t>
            </w:r>
          </w:p>
        </w:tc>
        <w:tc>
          <w:tcPr>
            <w:tcW w:w="1404" w:type="dxa"/>
            <w:tcBorders>
              <w:top w:val="nil"/>
              <w:bottom w:val="nil"/>
            </w:tcBorders>
          </w:tcPr>
          <w:p w:rsidR="00000000" w:rsidRDefault="00000000">
            <w:pPr>
              <w:jc w:val="center"/>
            </w:pPr>
          </w:p>
        </w:tc>
        <w:tc>
          <w:tcPr>
            <w:tcW w:w="2574" w:type="dxa"/>
            <w:tcBorders>
              <w:top w:val="nil"/>
              <w:bottom w:val="nil"/>
            </w:tcBorders>
          </w:tcPr>
          <w:p w:rsidR="00000000" w:rsidRDefault="00000000">
            <w:pPr>
              <w:ind w:right="624"/>
              <w:jc w:val="right"/>
            </w:pPr>
            <w:r>
              <w:t>163    </w:t>
            </w:r>
          </w:p>
        </w:tc>
        <w:tc>
          <w:tcPr>
            <w:tcW w:w="2681" w:type="dxa"/>
            <w:tcBorders>
              <w:top w:val="nil"/>
              <w:bottom w:val="nil"/>
            </w:tcBorders>
          </w:tcPr>
          <w:p w:rsidR="00000000" w:rsidRDefault="00000000">
            <w:pPr>
              <w:jc w:val="center"/>
            </w:pPr>
            <w:r>
              <w:t>114 941</w:t>
            </w:r>
          </w:p>
        </w:tc>
        <w:tc>
          <w:tcPr>
            <w:tcW w:w="1808" w:type="dxa"/>
            <w:tcBorders>
              <w:top w:val="nil"/>
              <w:bottom w:val="nil"/>
            </w:tcBorders>
          </w:tcPr>
          <w:p w:rsidR="00000000" w:rsidRDefault="00000000">
            <w:pPr>
              <w:jc w:val="center"/>
            </w:pPr>
            <w:r>
              <w:t xml:space="preserve">   390 260</w:t>
            </w:r>
          </w:p>
        </w:tc>
      </w:tr>
      <w:tr w:rsidR="00000000">
        <w:tblPrEx>
          <w:tblCellMar>
            <w:top w:w="0" w:type="dxa"/>
            <w:bottom w:w="0" w:type="dxa"/>
          </w:tblCellMar>
        </w:tblPrEx>
        <w:tc>
          <w:tcPr>
            <w:tcW w:w="889" w:type="dxa"/>
            <w:tcBorders>
              <w:top w:val="nil"/>
              <w:bottom w:val="nil"/>
            </w:tcBorders>
          </w:tcPr>
          <w:p w:rsidR="00000000" w:rsidRDefault="00000000">
            <w:r>
              <w:t>1971</w:t>
            </w:r>
          </w:p>
        </w:tc>
        <w:tc>
          <w:tcPr>
            <w:tcW w:w="1404" w:type="dxa"/>
            <w:tcBorders>
              <w:top w:val="nil"/>
              <w:bottom w:val="nil"/>
            </w:tcBorders>
          </w:tcPr>
          <w:p w:rsidR="00000000" w:rsidRDefault="00000000">
            <w:pPr>
              <w:jc w:val="center"/>
            </w:pPr>
          </w:p>
        </w:tc>
        <w:tc>
          <w:tcPr>
            <w:tcW w:w="2574" w:type="dxa"/>
            <w:tcBorders>
              <w:top w:val="nil"/>
              <w:bottom w:val="nil"/>
            </w:tcBorders>
          </w:tcPr>
          <w:p w:rsidR="00000000" w:rsidRDefault="00000000">
            <w:pPr>
              <w:ind w:right="624"/>
              <w:jc w:val="right"/>
            </w:pPr>
            <w:r>
              <w:t>169    </w:t>
            </w:r>
          </w:p>
        </w:tc>
        <w:tc>
          <w:tcPr>
            <w:tcW w:w="2681" w:type="dxa"/>
            <w:tcBorders>
              <w:top w:val="nil"/>
              <w:bottom w:val="nil"/>
            </w:tcBorders>
          </w:tcPr>
          <w:p w:rsidR="00000000" w:rsidRDefault="00000000">
            <w:pPr>
              <w:jc w:val="center"/>
            </w:pPr>
            <w:r>
              <w:t xml:space="preserve">  88 265</w:t>
            </w:r>
          </w:p>
        </w:tc>
        <w:tc>
          <w:tcPr>
            <w:tcW w:w="1808" w:type="dxa"/>
            <w:tcBorders>
              <w:top w:val="nil"/>
              <w:bottom w:val="nil"/>
            </w:tcBorders>
          </w:tcPr>
          <w:p w:rsidR="00000000" w:rsidRDefault="00000000">
            <w:pPr>
              <w:jc w:val="center"/>
            </w:pPr>
            <w:r>
              <w:t xml:space="preserve">   178 621</w:t>
            </w:r>
          </w:p>
        </w:tc>
      </w:tr>
      <w:tr w:rsidR="00000000">
        <w:tblPrEx>
          <w:tblCellMar>
            <w:top w:w="0" w:type="dxa"/>
            <w:bottom w:w="0" w:type="dxa"/>
          </w:tblCellMar>
        </w:tblPrEx>
        <w:tc>
          <w:tcPr>
            <w:tcW w:w="889" w:type="dxa"/>
            <w:tcBorders>
              <w:top w:val="nil"/>
              <w:bottom w:val="nil"/>
            </w:tcBorders>
          </w:tcPr>
          <w:p w:rsidR="00000000" w:rsidRDefault="00000000">
            <w:r>
              <w:t>1972</w:t>
            </w:r>
          </w:p>
        </w:tc>
        <w:tc>
          <w:tcPr>
            <w:tcW w:w="1404" w:type="dxa"/>
            <w:tcBorders>
              <w:top w:val="nil"/>
              <w:bottom w:val="nil"/>
            </w:tcBorders>
          </w:tcPr>
          <w:p w:rsidR="00000000" w:rsidRDefault="00000000">
            <w:pPr>
              <w:jc w:val="center"/>
            </w:pPr>
          </w:p>
        </w:tc>
        <w:tc>
          <w:tcPr>
            <w:tcW w:w="2574" w:type="dxa"/>
            <w:tcBorders>
              <w:top w:val="nil"/>
              <w:bottom w:val="nil"/>
            </w:tcBorders>
          </w:tcPr>
          <w:p w:rsidR="00000000" w:rsidRDefault="00000000">
            <w:pPr>
              <w:ind w:right="624"/>
              <w:jc w:val="right"/>
            </w:pPr>
            <w:r>
              <w:t>168    </w:t>
            </w:r>
          </w:p>
        </w:tc>
        <w:tc>
          <w:tcPr>
            <w:tcW w:w="2681" w:type="dxa"/>
            <w:tcBorders>
              <w:top w:val="nil"/>
              <w:bottom w:val="nil"/>
            </w:tcBorders>
          </w:tcPr>
          <w:p w:rsidR="00000000" w:rsidRDefault="00000000">
            <w:pPr>
              <w:jc w:val="center"/>
            </w:pPr>
            <w:r>
              <w:t xml:space="preserve">  87 309</w:t>
            </w:r>
          </w:p>
        </w:tc>
        <w:tc>
          <w:tcPr>
            <w:tcW w:w="1808" w:type="dxa"/>
            <w:tcBorders>
              <w:top w:val="nil"/>
              <w:bottom w:val="nil"/>
            </w:tcBorders>
          </w:tcPr>
          <w:p w:rsidR="00000000" w:rsidRDefault="00000000">
            <w:pPr>
              <w:jc w:val="center"/>
            </w:pPr>
            <w:r>
              <w:t xml:space="preserve">   236 058</w:t>
            </w:r>
          </w:p>
        </w:tc>
      </w:tr>
      <w:tr w:rsidR="00000000">
        <w:tblPrEx>
          <w:tblCellMar>
            <w:top w:w="0" w:type="dxa"/>
            <w:bottom w:w="0" w:type="dxa"/>
          </w:tblCellMar>
        </w:tblPrEx>
        <w:tc>
          <w:tcPr>
            <w:tcW w:w="889" w:type="dxa"/>
            <w:tcBorders>
              <w:top w:val="nil"/>
              <w:bottom w:val="nil"/>
            </w:tcBorders>
          </w:tcPr>
          <w:p w:rsidR="00000000" w:rsidRDefault="00000000">
            <w:r>
              <w:t>1973</w:t>
            </w:r>
          </w:p>
        </w:tc>
        <w:tc>
          <w:tcPr>
            <w:tcW w:w="1404" w:type="dxa"/>
            <w:tcBorders>
              <w:top w:val="nil"/>
              <w:bottom w:val="nil"/>
            </w:tcBorders>
          </w:tcPr>
          <w:p w:rsidR="00000000" w:rsidRDefault="00000000">
            <w:pPr>
              <w:jc w:val="center"/>
            </w:pPr>
            <w:r>
              <w:t>54</w:t>
            </w:r>
          </w:p>
        </w:tc>
        <w:tc>
          <w:tcPr>
            <w:tcW w:w="2574" w:type="dxa"/>
            <w:tcBorders>
              <w:top w:val="nil"/>
              <w:bottom w:val="nil"/>
            </w:tcBorders>
          </w:tcPr>
          <w:p w:rsidR="00000000" w:rsidRDefault="00000000">
            <w:pPr>
              <w:ind w:right="624"/>
              <w:jc w:val="right"/>
            </w:pPr>
            <w:r>
              <w:t>96    </w:t>
            </w:r>
          </w:p>
        </w:tc>
        <w:tc>
          <w:tcPr>
            <w:tcW w:w="2681" w:type="dxa"/>
            <w:tcBorders>
              <w:top w:val="nil"/>
              <w:bottom w:val="nil"/>
            </w:tcBorders>
          </w:tcPr>
          <w:p w:rsidR="00000000" w:rsidRDefault="00000000">
            <w:pPr>
              <w:jc w:val="center"/>
            </w:pPr>
            <w:r>
              <w:t>122 348</w:t>
            </w:r>
          </w:p>
        </w:tc>
        <w:tc>
          <w:tcPr>
            <w:tcW w:w="1808" w:type="dxa"/>
            <w:tcBorders>
              <w:top w:val="nil"/>
              <w:bottom w:val="nil"/>
            </w:tcBorders>
          </w:tcPr>
          <w:p w:rsidR="00000000" w:rsidRDefault="00000000">
            <w:pPr>
              <w:jc w:val="center"/>
            </w:pPr>
            <w:r>
              <w:t xml:space="preserve">   375 023</w:t>
            </w:r>
          </w:p>
        </w:tc>
      </w:tr>
      <w:tr w:rsidR="00000000">
        <w:tblPrEx>
          <w:tblCellMar>
            <w:top w:w="0" w:type="dxa"/>
            <w:bottom w:w="0" w:type="dxa"/>
          </w:tblCellMar>
        </w:tblPrEx>
        <w:tc>
          <w:tcPr>
            <w:tcW w:w="889" w:type="dxa"/>
            <w:tcBorders>
              <w:top w:val="nil"/>
              <w:bottom w:val="nil"/>
            </w:tcBorders>
          </w:tcPr>
          <w:p w:rsidR="00000000" w:rsidRDefault="00000000">
            <w:r>
              <w:t>1974</w:t>
            </w:r>
          </w:p>
        </w:tc>
        <w:tc>
          <w:tcPr>
            <w:tcW w:w="1404" w:type="dxa"/>
            <w:tcBorders>
              <w:top w:val="nil"/>
              <w:bottom w:val="nil"/>
            </w:tcBorders>
          </w:tcPr>
          <w:p w:rsidR="00000000" w:rsidRDefault="00000000">
            <w:pPr>
              <w:jc w:val="center"/>
            </w:pPr>
            <w:r>
              <w:t>49</w:t>
            </w:r>
          </w:p>
        </w:tc>
        <w:tc>
          <w:tcPr>
            <w:tcW w:w="2574" w:type="dxa"/>
            <w:tcBorders>
              <w:top w:val="nil"/>
              <w:bottom w:val="nil"/>
            </w:tcBorders>
          </w:tcPr>
          <w:p w:rsidR="00000000" w:rsidRDefault="00000000">
            <w:pPr>
              <w:ind w:right="624"/>
              <w:jc w:val="right"/>
            </w:pPr>
            <w:r>
              <w:t>71    </w:t>
            </w:r>
          </w:p>
        </w:tc>
        <w:tc>
          <w:tcPr>
            <w:tcW w:w="2681" w:type="dxa"/>
            <w:tcBorders>
              <w:top w:val="nil"/>
              <w:bottom w:val="nil"/>
            </w:tcBorders>
          </w:tcPr>
          <w:p w:rsidR="00000000" w:rsidRDefault="00000000">
            <w:pPr>
              <w:jc w:val="center"/>
            </w:pPr>
            <w:r>
              <w:t xml:space="preserve">  27 141</w:t>
            </w:r>
          </w:p>
        </w:tc>
        <w:tc>
          <w:tcPr>
            <w:tcW w:w="1808" w:type="dxa"/>
            <w:tcBorders>
              <w:top w:val="nil"/>
              <w:bottom w:val="nil"/>
            </w:tcBorders>
          </w:tcPr>
          <w:p w:rsidR="00000000" w:rsidRDefault="00000000">
            <w:pPr>
              <w:jc w:val="center"/>
            </w:pPr>
            <w:r>
              <w:t xml:space="preserve">     51 333</w:t>
            </w:r>
          </w:p>
        </w:tc>
      </w:tr>
      <w:tr w:rsidR="00000000">
        <w:tblPrEx>
          <w:tblCellMar>
            <w:top w:w="0" w:type="dxa"/>
            <w:bottom w:w="0" w:type="dxa"/>
          </w:tblCellMar>
        </w:tblPrEx>
        <w:tc>
          <w:tcPr>
            <w:tcW w:w="889" w:type="dxa"/>
            <w:tcBorders>
              <w:top w:val="nil"/>
              <w:bottom w:val="nil"/>
            </w:tcBorders>
          </w:tcPr>
          <w:p w:rsidR="00000000" w:rsidRDefault="00000000">
            <w:r>
              <w:t>1975</w:t>
            </w:r>
          </w:p>
        </w:tc>
        <w:tc>
          <w:tcPr>
            <w:tcW w:w="1404" w:type="dxa"/>
            <w:tcBorders>
              <w:top w:val="nil"/>
              <w:bottom w:val="nil"/>
            </w:tcBorders>
          </w:tcPr>
          <w:p w:rsidR="00000000" w:rsidRDefault="00000000">
            <w:pPr>
              <w:jc w:val="center"/>
            </w:pPr>
            <w:r>
              <w:t>62</w:t>
            </w:r>
          </w:p>
        </w:tc>
        <w:tc>
          <w:tcPr>
            <w:tcW w:w="2574" w:type="dxa"/>
            <w:tcBorders>
              <w:top w:val="nil"/>
              <w:bottom w:val="nil"/>
            </w:tcBorders>
          </w:tcPr>
          <w:p w:rsidR="00000000" w:rsidRDefault="00000000">
            <w:pPr>
              <w:ind w:right="624"/>
              <w:jc w:val="right"/>
            </w:pPr>
            <w:r>
              <w:t>117    </w:t>
            </w:r>
          </w:p>
        </w:tc>
        <w:tc>
          <w:tcPr>
            <w:tcW w:w="2681" w:type="dxa"/>
            <w:tcBorders>
              <w:top w:val="nil"/>
              <w:bottom w:val="nil"/>
            </w:tcBorders>
          </w:tcPr>
          <w:p w:rsidR="00000000" w:rsidRDefault="00000000">
            <w:pPr>
              <w:jc w:val="center"/>
            </w:pPr>
            <w:r>
              <w:t>114 091</w:t>
            </w:r>
          </w:p>
        </w:tc>
        <w:tc>
          <w:tcPr>
            <w:tcW w:w="1808" w:type="dxa"/>
            <w:tcBorders>
              <w:top w:val="nil"/>
              <w:bottom w:val="nil"/>
            </w:tcBorders>
          </w:tcPr>
          <w:p w:rsidR="00000000" w:rsidRDefault="00000000">
            <w:pPr>
              <w:jc w:val="center"/>
            </w:pPr>
            <w:r>
              <w:t xml:space="preserve">   164 509</w:t>
            </w:r>
          </w:p>
        </w:tc>
      </w:tr>
      <w:tr w:rsidR="00000000">
        <w:tblPrEx>
          <w:tblCellMar>
            <w:top w:w="0" w:type="dxa"/>
            <w:bottom w:w="0" w:type="dxa"/>
          </w:tblCellMar>
        </w:tblPrEx>
        <w:tc>
          <w:tcPr>
            <w:tcW w:w="889" w:type="dxa"/>
            <w:tcBorders>
              <w:top w:val="nil"/>
              <w:bottom w:val="nil"/>
            </w:tcBorders>
          </w:tcPr>
          <w:p w:rsidR="00000000" w:rsidRDefault="00000000">
            <w:r>
              <w:t>1976</w:t>
            </w:r>
          </w:p>
        </w:tc>
        <w:tc>
          <w:tcPr>
            <w:tcW w:w="1404" w:type="dxa"/>
            <w:tcBorders>
              <w:top w:val="nil"/>
              <w:bottom w:val="nil"/>
            </w:tcBorders>
          </w:tcPr>
          <w:p w:rsidR="00000000" w:rsidRDefault="00000000">
            <w:pPr>
              <w:jc w:val="center"/>
            </w:pPr>
            <w:r>
              <w:t>76</w:t>
            </w:r>
          </w:p>
        </w:tc>
        <w:tc>
          <w:tcPr>
            <w:tcW w:w="2574" w:type="dxa"/>
            <w:tcBorders>
              <w:top w:val="nil"/>
              <w:bottom w:val="nil"/>
            </w:tcBorders>
          </w:tcPr>
          <w:p w:rsidR="00000000" w:rsidRDefault="00000000">
            <w:pPr>
              <w:ind w:right="624"/>
              <w:jc w:val="right"/>
            </w:pPr>
            <w:r>
              <w:t>123    </w:t>
            </w:r>
          </w:p>
        </w:tc>
        <w:tc>
          <w:tcPr>
            <w:tcW w:w="2681" w:type="dxa"/>
            <w:tcBorders>
              <w:top w:val="nil"/>
              <w:bottom w:val="nil"/>
            </w:tcBorders>
          </w:tcPr>
          <w:p w:rsidR="00000000" w:rsidRDefault="00000000">
            <w:pPr>
              <w:jc w:val="center"/>
            </w:pPr>
            <w:r>
              <w:t>114 970</w:t>
            </w:r>
          </w:p>
        </w:tc>
        <w:tc>
          <w:tcPr>
            <w:tcW w:w="1808" w:type="dxa"/>
            <w:tcBorders>
              <w:top w:val="nil"/>
              <w:bottom w:val="nil"/>
            </w:tcBorders>
          </w:tcPr>
          <w:p w:rsidR="00000000" w:rsidRDefault="00000000">
            <w:pPr>
              <w:jc w:val="center"/>
            </w:pPr>
            <w:r>
              <w:t xml:space="preserve">   308 214</w:t>
            </w:r>
          </w:p>
        </w:tc>
      </w:tr>
      <w:tr w:rsidR="00000000">
        <w:tblPrEx>
          <w:tblCellMar>
            <w:top w:w="0" w:type="dxa"/>
            <w:bottom w:w="0" w:type="dxa"/>
          </w:tblCellMar>
        </w:tblPrEx>
        <w:tc>
          <w:tcPr>
            <w:tcW w:w="889" w:type="dxa"/>
            <w:tcBorders>
              <w:top w:val="nil"/>
              <w:bottom w:val="nil"/>
            </w:tcBorders>
          </w:tcPr>
          <w:p w:rsidR="00000000" w:rsidRDefault="00000000">
            <w:r>
              <w:t>1977</w:t>
            </w:r>
          </w:p>
        </w:tc>
        <w:tc>
          <w:tcPr>
            <w:tcW w:w="1404" w:type="dxa"/>
            <w:tcBorders>
              <w:top w:val="nil"/>
              <w:bottom w:val="nil"/>
            </w:tcBorders>
          </w:tcPr>
          <w:p w:rsidR="00000000" w:rsidRDefault="00000000">
            <w:pPr>
              <w:jc w:val="center"/>
            </w:pPr>
            <w:r>
              <w:t>57</w:t>
            </w:r>
          </w:p>
        </w:tc>
        <w:tc>
          <w:tcPr>
            <w:tcW w:w="2574" w:type="dxa"/>
            <w:tcBorders>
              <w:top w:val="nil"/>
              <w:bottom w:val="nil"/>
            </w:tcBorders>
          </w:tcPr>
          <w:p w:rsidR="00000000" w:rsidRDefault="00000000">
            <w:pPr>
              <w:ind w:right="624"/>
              <w:jc w:val="right"/>
            </w:pPr>
            <w:r>
              <w:t>126    </w:t>
            </w:r>
          </w:p>
        </w:tc>
        <w:tc>
          <w:tcPr>
            <w:tcW w:w="2681" w:type="dxa"/>
            <w:tcBorders>
              <w:top w:val="nil"/>
              <w:bottom w:val="nil"/>
            </w:tcBorders>
          </w:tcPr>
          <w:p w:rsidR="00000000" w:rsidRDefault="00000000">
            <w:pPr>
              <w:jc w:val="center"/>
            </w:pPr>
            <w:r>
              <w:t>194 297</w:t>
            </w:r>
          </w:p>
        </w:tc>
        <w:tc>
          <w:tcPr>
            <w:tcW w:w="1808" w:type="dxa"/>
            <w:tcBorders>
              <w:top w:val="nil"/>
              <w:bottom w:val="nil"/>
            </w:tcBorders>
          </w:tcPr>
          <w:p w:rsidR="00000000" w:rsidRDefault="00000000">
            <w:pPr>
              <w:jc w:val="center"/>
            </w:pPr>
            <w:r>
              <w:t xml:space="preserve">   416 256</w:t>
            </w:r>
          </w:p>
        </w:tc>
      </w:tr>
      <w:tr w:rsidR="00000000">
        <w:tblPrEx>
          <w:tblCellMar>
            <w:top w:w="0" w:type="dxa"/>
            <w:bottom w:w="0" w:type="dxa"/>
          </w:tblCellMar>
        </w:tblPrEx>
        <w:tc>
          <w:tcPr>
            <w:tcW w:w="889" w:type="dxa"/>
            <w:tcBorders>
              <w:top w:val="nil"/>
              <w:bottom w:val="nil"/>
            </w:tcBorders>
          </w:tcPr>
          <w:p w:rsidR="00000000" w:rsidRDefault="00000000">
            <w:r>
              <w:t>1978</w:t>
            </w:r>
          </w:p>
        </w:tc>
        <w:tc>
          <w:tcPr>
            <w:tcW w:w="1404" w:type="dxa"/>
            <w:tcBorders>
              <w:top w:val="nil"/>
              <w:bottom w:val="nil"/>
            </w:tcBorders>
          </w:tcPr>
          <w:p w:rsidR="00000000" w:rsidRDefault="00000000">
            <w:pPr>
              <w:jc w:val="center"/>
            </w:pPr>
            <w:r>
              <w:t>55</w:t>
            </w:r>
          </w:p>
        </w:tc>
        <w:tc>
          <w:tcPr>
            <w:tcW w:w="2574" w:type="dxa"/>
            <w:tcBorders>
              <w:top w:val="nil"/>
              <w:bottom w:val="nil"/>
            </w:tcBorders>
          </w:tcPr>
          <w:p w:rsidR="00000000" w:rsidRDefault="00000000">
            <w:pPr>
              <w:ind w:right="624"/>
              <w:jc w:val="right"/>
            </w:pPr>
            <w:r>
              <w:t>85    </w:t>
            </w:r>
          </w:p>
        </w:tc>
        <w:tc>
          <w:tcPr>
            <w:tcW w:w="2681" w:type="dxa"/>
            <w:tcBorders>
              <w:top w:val="nil"/>
              <w:bottom w:val="nil"/>
            </w:tcBorders>
          </w:tcPr>
          <w:p w:rsidR="00000000" w:rsidRDefault="00000000">
            <w:pPr>
              <w:jc w:val="center"/>
            </w:pPr>
            <w:r>
              <w:t>224 354</w:t>
            </w:r>
          </w:p>
        </w:tc>
        <w:tc>
          <w:tcPr>
            <w:tcW w:w="1808" w:type="dxa"/>
            <w:tcBorders>
              <w:top w:val="nil"/>
              <w:bottom w:val="nil"/>
            </w:tcBorders>
          </w:tcPr>
          <w:p w:rsidR="00000000" w:rsidRDefault="00000000">
            <w:pPr>
              <w:jc w:val="center"/>
            </w:pPr>
            <w:r>
              <w:t>1 071 961</w:t>
            </w:r>
          </w:p>
        </w:tc>
      </w:tr>
      <w:tr w:rsidR="00000000">
        <w:tblPrEx>
          <w:tblCellMar>
            <w:top w:w="0" w:type="dxa"/>
            <w:bottom w:w="0" w:type="dxa"/>
          </w:tblCellMar>
        </w:tblPrEx>
        <w:tc>
          <w:tcPr>
            <w:tcW w:w="889" w:type="dxa"/>
            <w:tcBorders>
              <w:top w:val="nil"/>
              <w:bottom w:val="nil"/>
            </w:tcBorders>
          </w:tcPr>
          <w:p w:rsidR="00000000" w:rsidRDefault="00000000">
            <w:r>
              <w:t>1979</w:t>
            </w:r>
          </w:p>
        </w:tc>
        <w:tc>
          <w:tcPr>
            <w:tcW w:w="1404" w:type="dxa"/>
            <w:tcBorders>
              <w:top w:val="nil"/>
              <w:bottom w:val="nil"/>
            </w:tcBorders>
          </w:tcPr>
          <w:p w:rsidR="00000000" w:rsidRDefault="00000000">
            <w:pPr>
              <w:jc w:val="center"/>
            </w:pPr>
            <w:r>
              <w:t>97</w:t>
            </w:r>
          </w:p>
        </w:tc>
        <w:tc>
          <w:tcPr>
            <w:tcW w:w="2574" w:type="dxa"/>
            <w:tcBorders>
              <w:top w:val="nil"/>
              <w:bottom w:val="nil"/>
            </w:tcBorders>
          </w:tcPr>
          <w:p w:rsidR="00000000" w:rsidRDefault="00000000">
            <w:pPr>
              <w:ind w:right="624"/>
              <w:jc w:val="right"/>
            </w:pPr>
            <w:r>
              <w:t>117    </w:t>
            </w:r>
          </w:p>
        </w:tc>
        <w:tc>
          <w:tcPr>
            <w:tcW w:w="2681" w:type="dxa"/>
            <w:tcBorders>
              <w:top w:val="nil"/>
              <w:bottom w:val="nil"/>
            </w:tcBorders>
          </w:tcPr>
          <w:p w:rsidR="00000000" w:rsidRDefault="00000000">
            <w:pPr>
              <w:jc w:val="center"/>
            </w:pPr>
            <w:r>
              <w:t>250 420</w:t>
            </w:r>
          </w:p>
        </w:tc>
        <w:tc>
          <w:tcPr>
            <w:tcW w:w="1808" w:type="dxa"/>
            <w:tcBorders>
              <w:top w:val="nil"/>
              <w:bottom w:val="nil"/>
            </w:tcBorders>
          </w:tcPr>
          <w:p w:rsidR="00000000" w:rsidRDefault="00000000">
            <w:pPr>
              <w:jc w:val="center"/>
            </w:pPr>
            <w:r>
              <w:t xml:space="preserve">    539 162</w:t>
            </w:r>
          </w:p>
        </w:tc>
      </w:tr>
      <w:tr w:rsidR="00000000">
        <w:tblPrEx>
          <w:tblCellMar>
            <w:top w:w="0" w:type="dxa"/>
            <w:bottom w:w="0" w:type="dxa"/>
          </w:tblCellMar>
        </w:tblPrEx>
        <w:tc>
          <w:tcPr>
            <w:tcW w:w="889" w:type="dxa"/>
            <w:tcBorders>
              <w:top w:val="nil"/>
              <w:bottom w:val="nil"/>
            </w:tcBorders>
          </w:tcPr>
          <w:p w:rsidR="00000000" w:rsidRDefault="00000000">
            <w:r>
              <w:t>1980</w:t>
            </w:r>
          </w:p>
        </w:tc>
        <w:tc>
          <w:tcPr>
            <w:tcW w:w="1404" w:type="dxa"/>
            <w:tcBorders>
              <w:top w:val="nil"/>
              <w:bottom w:val="nil"/>
            </w:tcBorders>
          </w:tcPr>
          <w:p w:rsidR="00000000" w:rsidRDefault="00000000">
            <w:pPr>
              <w:jc w:val="center"/>
            </w:pPr>
            <w:r>
              <w:t>54</w:t>
            </w:r>
          </w:p>
        </w:tc>
        <w:tc>
          <w:tcPr>
            <w:tcW w:w="2574" w:type="dxa"/>
            <w:tcBorders>
              <w:top w:val="nil"/>
              <w:bottom w:val="nil"/>
            </w:tcBorders>
          </w:tcPr>
          <w:p w:rsidR="00000000" w:rsidRDefault="00000000">
            <w:pPr>
              <w:ind w:right="624"/>
              <w:jc w:val="right"/>
            </w:pPr>
            <w:r>
              <w:t>84    </w:t>
            </w:r>
          </w:p>
        </w:tc>
        <w:tc>
          <w:tcPr>
            <w:tcW w:w="2681" w:type="dxa"/>
            <w:tcBorders>
              <w:top w:val="nil"/>
              <w:bottom w:val="nil"/>
            </w:tcBorders>
          </w:tcPr>
          <w:p w:rsidR="00000000" w:rsidRDefault="00000000">
            <w:pPr>
              <w:jc w:val="center"/>
            </w:pPr>
            <w:r>
              <w:t xml:space="preserve">  91 451</w:t>
            </w:r>
          </w:p>
        </w:tc>
        <w:tc>
          <w:tcPr>
            <w:tcW w:w="1808" w:type="dxa"/>
            <w:tcBorders>
              <w:top w:val="nil"/>
              <w:bottom w:val="nil"/>
            </w:tcBorders>
          </w:tcPr>
          <w:p w:rsidR="00000000" w:rsidRDefault="00000000">
            <w:pPr>
              <w:jc w:val="center"/>
            </w:pPr>
            <w:r>
              <w:t xml:space="preserve">    216 516</w:t>
            </w:r>
          </w:p>
        </w:tc>
      </w:tr>
      <w:tr w:rsidR="00000000">
        <w:tblPrEx>
          <w:tblCellMar>
            <w:top w:w="0" w:type="dxa"/>
            <w:bottom w:w="0" w:type="dxa"/>
          </w:tblCellMar>
        </w:tblPrEx>
        <w:tc>
          <w:tcPr>
            <w:tcW w:w="889" w:type="dxa"/>
            <w:tcBorders>
              <w:top w:val="nil"/>
              <w:bottom w:val="nil"/>
            </w:tcBorders>
          </w:tcPr>
          <w:p w:rsidR="00000000" w:rsidRDefault="00000000">
            <w:r>
              <w:t>1981</w:t>
            </w:r>
          </w:p>
        </w:tc>
        <w:tc>
          <w:tcPr>
            <w:tcW w:w="1404" w:type="dxa"/>
            <w:tcBorders>
              <w:top w:val="nil"/>
              <w:bottom w:val="nil"/>
            </w:tcBorders>
          </w:tcPr>
          <w:p w:rsidR="00000000" w:rsidRDefault="00000000">
            <w:pPr>
              <w:jc w:val="center"/>
            </w:pPr>
            <w:r>
              <w:t>59</w:t>
            </w:r>
          </w:p>
        </w:tc>
        <w:tc>
          <w:tcPr>
            <w:tcW w:w="2574" w:type="dxa"/>
            <w:tcBorders>
              <w:top w:val="nil"/>
              <w:bottom w:val="nil"/>
            </w:tcBorders>
          </w:tcPr>
          <w:p w:rsidR="00000000" w:rsidRDefault="00000000">
            <w:pPr>
              <w:ind w:right="624"/>
              <w:jc w:val="right"/>
            </w:pPr>
            <w:r>
              <w:t>90    </w:t>
            </w:r>
          </w:p>
        </w:tc>
        <w:tc>
          <w:tcPr>
            <w:tcW w:w="2681" w:type="dxa"/>
            <w:tcBorders>
              <w:top w:val="nil"/>
              <w:bottom w:val="nil"/>
            </w:tcBorders>
          </w:tcPr>
          <w:p w:rsidR="00000000" w:rsidRDefault="00000000">
            <w:pPr>
              <w:jc w:val="center"/>
            </w:pPr>
            <w:r>
              <w:t>315 346</w:t>
            </w:r>
          </w:p>
        </w:tc>
        <w:tc>
          <w:tcPr>
            <w:tcW w:w="1808" w:type="dxa"/>
            <w:tcBorders>
              <w:top w:val="nil"/>
              <w:bottom w:val="nil"/>
            </w:tcBorders>
          </w:tcPr>
          <w:p w:rsidR="00000000" w:rsidRDefault="00000000">
            <w:pPr>
              <w:jc w:val="center"/>
            </w:pPr>
            <w:r>
              <w:t xml:space="preserve">    782 305</w:t>
            </w:r>
          </w:p>
        </w:tc>
      </w:tr>
      <w:tr w:rsidR="00000000">
        <w:tblPrEx>
          <w:tblCellMar>
            <w:top w:w="0" w:type="dxa"/>
            <w:bottom w:w="0" w:type="dxa"/>
          </w:tblCellMar>
        </w:tblPrEx>
        <w:tc>
          <w:tcPr>
            <w:tcW w:w="889" w:type="dxa"/>
            <w:tcBorders>
              <w:top w:val="nil"/>
              <w:bottom w:val="nil"/>
            </w:tcBorders>
          </w:tcPr>
          <w:p w:rsidR="00000000" w:rsidRDefault="00000000">
            <w:r>
              <w:t>1982</w:t>
            </w:r>
          </w:p>
        </w:tc>
        <w:tc>
          <w:tcPr>
            <w:tcW w:w="1404" w:type="dxa"/>
            <w:tcBorders>
              <w:top w:val="nil"/>
              <w:bottom w:val="nil"/>
            </w:tcBorders>
          </w:tcPr>
          <w:p w:rsidR="00000000" w:rsidRDefault="00000000">
            <w:pPr>
              <w:jc w:val="center"/>
            </w:pPr>
            <w:r>
              <w:t>79</w:t>
            </w:r>
          </w:p>
        </w:tc>
        <w:tc>
          <w:tcPr>
            <w:tcW w:w="2574" w:type="dxa"/>
            <w:tcBorders>
              <w:top w:val="nil"/>
              <w:bottom w:val="nil"/>
            </w:tcBorders>
          </w:tcPr>
          <w:p w:rsidR="00000000" w:rsidRDefault="00000000">
            <w:pPr>
              <w:ind w:right="624"/>
              <w:jc w:val="right"/>
            </w:pPr>
            <w:r>
              <w:t>112    </w:t>
            </w:r>
          </w:p>
        </w:tc>
        <w:tc>
          <w:tcPr>
            <w:tcW w:w="2681" w:type="dxa"/>
            <w:tcBorders>
              <w:top w:val="nil"/>
              <w:bottom w:val="nil"/>
            </w:tcBorders>
          </w:tcPr>
          <w:p w:rsidR="00000000" w:rsidRDefault="00000000">
            <w:pPr>
              <w:jc w:val="center"/>
            </w:pPr>
            <w:r>
              <w:t>838 700</w:t>
            </w:r>
          </w:p>
        </w:tc>
        <w:tc>
          <w:tcPr>
            <w:tcW w:w="1808" w:type="dxa"/>
            <w:tcBorders>
              <w:top w:val="nil"/>
              <w:bottom w:val="nil"/>
            </w:tcBorders>
          </w:tcPr>
          <w:p w:rsidR="00000000" w:rsidRDefault="00000000">
            <w:pPr>
              <w:jc w:val="center"/>
            </w:pPr>
            <w:r>
              <w:t>1 814 945</w:t>
            </w:r>
          </w:p>
        </w:tc>
      </w:tr>
      <w:tr w:rsidR="00000000">
        <w:tblPrEx>
          <w:tblCellMar>
            <w:top w:w="0" w:type="dxa"/>
            <w:bottom w:w="0" w:type="dxa"/>
          </w:tblCellMar>
        </w:tblPrEx>
        <w:tc>
          <w:tcPr>
            <w:tcW w:w="889" w:type="dxa"/>
            <w:tcBorders>
              <w:top w:val="nil"/>
              <w:bottom w:val="nil"/>
            </w:tcBorders>
          </w:tcPr>
          <w:p w:rsidR="00000000" w:rsidRDefault="00000000">
            <w:r>
              <w:t>1983</w:t>
            </w:r>
          </w:p>
        </w:tc>
        <w:tc>
          <w:tcPr>
            <w:tcW w:w="1404" w:type="dxa"/>
            <w:tcBorders>
              <w:top w:val="nil"/>
              <w:bottom w:val="nil"/>
            </w:tcBorders>
          </w:tcPr>
          <w:p w:rsidR="00000000" w:rsidRDefault="00000000">
            <w:pPr>
              <w:jc w:val="center"/>
            </w:pPr>
            <w:r>
              <w:t>47</w:t>
            </w:r>
          </w:p>
        </w:tc>
        <w:tc>
          <w:tcPr>
            <w:tcW w:w="2574" w:type="dxa"/>
            <w:tcBorders>
              <w:top w:val="nil"/>
              <w:bottom w:val="nil"/>
            </w:tcBorders>
          </w:tcPr>
          <w:p w:rsidR="00000000" w:rsidRDefault="00000000">
            <w:pPr>
              <w:ind w:right="624"/>
              <w:jc w:val="right"/>
            </w:pPr>
            <w:r>
              <w:t>93    </w:t>
            </w:r>
          </w:p>
        </w:tc>
        <w:tc>
          <w:tcPr>
            <w:tcW w:w="2681" w:type="dxa"/>
            <w:tcBorders>
              <w:top w:val="nil"/>
              <w:bottom w:val="nil"/>
            </w:tcBorders>
          </w:tcPr>
          <w:p w:rsidR="00000000" w:rsidRDefault="00000000">
            <w:pPr>
              <w:jc w:val="center"/>
            </w:pPr>
            <w:r>
              <w:t>188 305</w:t>
            </w:r>
          </w:p>
        </w:tc>
        <w:tc>
          <w:tcPr>
            <w:tcW w:w="1808" w:type="dxa"/>
            <w:tcBorders>
              <w:top w:val="nil"/>
              <w:bottom w:val="nil"/>
            </w:tcBorders>
          </w:tcPr>
          <w:p w:rsidR="00000000" w:rsidRDefault="00000000">
            <w:pPr>
              <w:jc w:val="center"/>
            </w:pPr>
            <w:r>
              <w:t xml:space="preserve">    977 698</w:t>
            </w:r>
          </w:p>
        </w:tc>
      </w:tr>
      <w:tr w:rsidR="00000000">
        <w:tblPrEx>
          <w:tblCellMar>
            <w:top w:w="0" w:type="dxa"/>
            <w:bottom w:w="0" w:type="dxa"/>
          </w:tblCellMar>
        </w:tblPrEx>
        <w:tc>
          <w:tcPr>
            <w:tcW w:w="889" w:type="dxa"/>
            <w:tcBorders>
              <w:top w:val="nil"/>
              <w:bottom w:val="nil"/>
            </w:tcBorders>
          </w:tcPr>
          <w:p w:rsidR="00000000" w:rsidRDefault="00000000">
            <w:r>
              <w:t>1984</w:t>
            </w:r>
          </w:p>
        </w:tc>
        <w:tc>
          <w:tcPr>
            <w:tcW w:w="1404" w:type="dxa"/>
            <w:tcBorders>
              <w:top w:val="nil"/>
              <w:bottom w:val="nil"/>
            </w:tcBorders>
          </w:tcPr>
          <w:p w:rsidR="00000000" w:rsidRDefault="00000000">
            <w:pPr>
              <w:jc w:val="center"/>
            </w:pPr>
            <w:r>
              <w:t>74</w:t>
            </w:r>
          </w:p>
        </w:tc>
        <w:tc>
          <w:tcPr>
            <w:tcW w:w="2574" w:type="dxa"/>
            <w:tcBorders>
              <w:top w:val="nil"/>
              <w:bottom w:val="nil"/>
            </w:tcBorders>
          </w:tcPr>
          <w:p w:rsidR="00000000" w:rsidRDefault="00000000">
            <w:pPr>
              <w:ind w:right="624"/>
              <w:jc w:val="right"/>
            </w:pPr>
            <w:r>
              <w:t>149    </w:t>
            </w:r>
          </w:p>
        </w:tc>
        <w:tc>
          <w:tcPr>
            <w:tcW w:w="2681" w:type="dxa"/>
            <w:tcBorders>
              <w:top w:val="nil"/>
              <w:bottom w:val="nil"/>
            </w:tcBorders>
          </w:tcPr>
          <w:p w:rsidR="00000000" w:rsidRDefault="00000000">
            <w:pPr>
              <w:jc w:val="center"/>
            </w:pPr>
            <w:r>
              <w:t>528 638</w:t>
            </w:r>
          </w:p>
        </w:tc>
        <w:tc>
          <w:tcPr>
            <w:tcW w:w="1808" w:type="dxa"/>
            <w:tcBorders>
              <w:top w:val="nil"/>
              <w:bottom w:val="nil"/>
            </w:tcBorders>
          </w:tcPr>
          <w:p w:rsidR="00000000" w:rsidRDefault="00000000">
            <w:pPr>
              <w:jc w:val="center"/>
            </w:pPr>
            <w:r>
              <w:t xml:space="preserve">    995 494</w:t>
            </w:r>
          </w:p>
        </w:tc>
      </w:tr>
      <w:tr w:rsidR="00000000">
        <w:tblPrEx>
          <w:tblCellMar>
            <w:top w:w="0" w:type="dxa"/>
            <w:bottom w:w="0" w:type="dxa"/>
          </w:tblCellMar>
        </w:tblPrEx>
        <w:tc>
          <w:tcPr>
            <w:tcW w:w="889" w:type="dxa"/>
            <w:tcBorders>
              <w:top w:val="nil"/>
              <w:bottom w:val="nil"/>
            </w:tcBorders>
          </w:tcPr>
          <w:p w:rsidR="00000000" w:rsidRDefault="00000000">
            <w:r>
              <w:t>1985</w:t>
            </w:r>
          </w:p>
        </w:tc>
        <w:tc>
          <w:tcPr>
            <w:tcW w:w="1404" w:type="dxa"/>
            <w:tcBorders>
              <w:top w:val="nil"/>
              <w:bottom w:val="nil"/>
            </w:tcBorders>
          </w:tcPr>
          <w:p w:rsidR="00000000" w:rsidRDefault="00000000">
            <w:pPr>
              <w:jc w:val="center"/>
            </w:pPr>
            <w:r>
              <w:t>64</w:t>
            </w:r>
          </w:p>
        </w:tc>
        <w:tc>
          <w:tcPr>
            <w:tcW w:w="2574" w:type="dxa"/>
            <w:tcBorders>
              <w:top w:val="nil"/>
              <w:bottom w:val="nil"/>
            </w:tcBorders>
          </w:tcPr>
          <w:p w:rsidR="00000000" w:rsidRDefault="00000000">
            <w:pPr>
              <w:ind w:right="624"/>
              <w:jc w:val="right"/>
            </w:pPr>
            <w:r>
              <w:t>131    </w:t>
            </w:r>
          </w:p>
        </w:tc>
        <w:tc>
          <w:tcPr>
            <w:tcW w:w="2681" w:type="dxa"/>
            <w:tcBorders>
              <w:top w:val="nil"/>
              <w:bottom w:val="nil"/>
            </w:tcBorders>
          </w:tcPr>
          <w:p w:rsidR="00000000" w:rsidRDefault="00000000">
            <w:pPr>
              <w:jc w:val="center"/>
            </w:pPr>
            <w:r>
              <w:t>473 956</w:t>
            </w:r>
          </w:p>
        </w:tc>
        <w:tc>
          <w:tcPr>
            <w:tcW w:w="1808" w:type="dxa"/>
            <w:tcBorders>
              <w:top w:val="nil"/>
              <w:bottom w:val="nil"/>
            </w:tcBorders>
          </w:tcPr>
          <w:p w:rsidR="00000000" w:rsidRDefault="00000000">
            <w:pPr>
              <w:jc w:val="center"/>
            </w:pPr>
            <w:r>
              <w:t xml:space="preserve">    540 232</w:t>
            </w:r>
          </w:p>
        </w:tc>
      </w:tr>
      <w:tr w:rsidR="00000000">
        <w:tblPrEx>
          <w:tblCellMar>
            <w:top w:w="0" w:type="dxa"/>
            <w:bottom w:w="0" w:type="dxa"/>
          </w:tblCellMar>
        </w:tblPrEx>
        <w:tc>
          <w:tcPr>
            <w:tcW w:w="889" w:type="dxa"/>
            <w:tcBorders>
              <w:top w:val="nil"/>
              <w:bottom w:val="nil"/>
            </w:tcBorders>
          </w:tcPr>
          <w:p w:rsidR="00000000" w:rsidRDefault="00000000">
            <w:r>
              <w:t>1986</w:t>
            </w:r>
          </w:p>
        </w:tc>
        <w:tc>
          <w:tcPr>
            <w:tcW w:w="1404" w:type="dxa"/>
            <w:tcBorders>
              <w:top w:val="nil"/>
              <w:bottom w:val="nil"/>
            </w:tcBorders>
          </w:tcPr>
          <w:p w:rsidR="00000000" w:rsidRDefault="00000000">
            <w:pPr>
              <w:jc w:val="center"/>
            </w:pPr>
            <w:r>
              <w:t>92</w:t>
            </w:r>
          </w:p>
        </w:tc>
        <w:tc>
          <w:tcPr>
            <w:tcW w:w="2574" w:type="dxa"/>
            <w:tcBorders>
              <w:top w:val="nil"/>
              <w:bottom w:val="nil"/>
            </w:tcBorders>
          </w:tcPr>
          <w:p w:rsidR="00000000" w:rsidRDefault="00000000">
            <w:pPr>
              <w:ind w:right="624"/>
              <w:jc w:val="right"/>
            </w:pPr>
            <w:r>
              <w:t>142    </w:t>
            </w:r>
          </w:p>
        </w:tc>
        <w:tc>
          <w:tcPr>
            <w:tcW w:w="2681" w:type="dxa"/>
            <w:tcBorders>
              <w:top w:val="nil"/>
              <w:bottom w:val="nil"/>
            </w:tcBorders>
          </w:tcPr>
          <w:p w:rsidR="00000000" w:rsidRDefault="00000000">
            <w:pPr>
              <w:jc w:val="center"/>
            </w:pPr>
            <w:r>
              <w:t>215 227</w:t>
            </w:r>
          </w:p>
        </w:tc>
        <w:tc>
          <w:tcPr>
            <w:tcW w:w="1808" w:type="dxa"/>
            <w:tcBorders>
              <w:top w:val="nil"/>
              <w:bottom w:val="nil"/>
            </w:tcBorders>
          </w:tcPr>
          <w:p w:rsidR="00000000" w:rsidRDefault="00000000">
            <w:pPr>
              <w:jc w:val="center"/>
            </w:pPr>
            <w:r>
              <w:t xml:space="preserve">   406 292</w:t>
            </w:r>
          </w:p>
        </w:tc>
      </w:tr>
      <w:tr w:rsidR="00000000">
        <w:tblPrEx>
          <w:tblCellMar>
            <w:top w:w="0" w:type="dxa"/>
            <w:bottom w:w="0" w:type="dxa"/>
          </w:tblCellMar>
        </w:tblPrEx>
        <w:tc>
          <w:tcPr>
            <w:tcW w:w="889" w:type="dxa"/>
            <w:tcBorders>
              <w:top w:val="nil"/>
              <w:bottom w:val="nil"/>
            </w:tcBorders>
          </w:tcPr>
          <w:p w:rsidR="00000000" w:rsidRDefault="00000000">
            <w:r>
              <w:t>1987</w:t>
            </w:r>
          </w:p>
        </w:tc>
        <w:tc>
          <w:tcPr>
            <w:tcW w:w="1404" w:type="dxa"/>
            <w:tcBorders>
              <w:top w:val="nil"/>
              <w:bottom w:val="nil"/>
            </w:tcBorders>
          </w:tcPr>
          <w:p w:rsidR="00000000" w:rsidRDefault="00000000">
            <w:pPr>
              <w:jc w:val="center"/>
            </w:pPr>
            <w:r>
              <w:t>89</w:t>
            </w:r>
          </w:p>
        </w:tc>
        <w:tc>
          <w:tcPr>
            <w:tcW w:w="2574" w:type="dxa"/>
            <w:tcBorders>
              <w:top w:val="nil"/>
              <w:bottom w:val="nil"/>
            </w:tcBorders>
          </w:tcPr>
          <w:p w:rsidR="00000000" w:rsidRDefault="00000000">
            <w:pPr>
              <w:ind w:right="624"/>
              <w:jc w:val="right"/>
            </w:pPr>
            <w:r>
              <w:t>174    </w:t>
            </w:r>
          </w:p>
        </w:tc>
        <w:tc>
          <w:tcPr>
            <w:tcW w:w="2681" w:type="dxa"/>
            <w:tcBorders>
              <w:top w:val="nil"/>
              <w:bottom w:val="nil"/>
            </w:tcBorders>
          </w:tcPr>
          <w:p w:rsidR="00000000" w:rsidRDefault="00000000">
            <w:pPr>
              <w:jc w:val="center"/>
            </w:pPr>
            <w:r>
              <w:t>814 501</w:t>
            </w:r>
          </w:p>
        </w:tc>
        <w:tc>
          <w:tcPr>
            <w:tcW w:w="1808" w:type="dxa"/>
            <w:tcBorders>
              <w:top w:val="nil"/>
              <w:bottom w:val="nil"/>
            </w:tcBorders>
          </w:tcPr>
          <w:p w:rsidR="00000000" w:rsidRDefault="00000000">
            <w:pPr>
              <w:jc w:val="center"/>
            </w:pPr>
            <w:r>
              <w:t xml:space="preserve">    995 546</w:t>
            </w:r>
          </w:p>
        </w:tc>
      </w:tr>
      <w:tr w:rsidR="00000000">
        <w:tblPrEx>
          <w:tblCellMar>
            <w:top w:w="0" w:type="dxa"/>
            <w:bottom w:w="0" w:type="dxa"/>
          </w:tblCellMar>
        </w:tblPrEx>
        <w:tc>
          <w:tcPr>
            <w:tcW w:w="889" w:type="dxa"/>
            <w:tcBorders>
              <w:top w:val="nil"/>
              <w:bottom w:val="nil"/>
            </w:tcBorders>
          </w:tcPr>
          <w:p w:rsidR="00000000" w:rsidRDefault="00000000">
            <w:r>
              <w:t>1988</w:t>
            </w:r>
          </w:p>
        </w:tc>
        <w:tc>
          <w:tcPr>
            <w:tcW w:w="1404" w:type="dxa"/>
            <w:tcBorders>
              <w:top w:val="nil"/>
              <w:bottom w:val="nil"/>
            </w:tcBorders>
          </w:tcPr>
          <w:p w:rsidR="00000000" w:rsidRDefault="00000000">
            <w:pPr>
              <w:jc w:val="center"/>
            </w:pPr>
            <w:r>
              <w:t>93</w:t>
            </w:r>
          </w:p>
        </w:tc>
        <w:tc>
          <w:tcPr>
            <w:tcW w:w="2574" w:type="dxa"/>
            <w:tcBorders>
              <w:top w:val="nil"/>
              <w:bottom w:val="nil"/>
            </w:tcBorders>
          </w:tcPr>
          <w:p w:rsidR="00000000" w:rsidRDefault="00000000">
            <w:pPr>
              <w:ind w:right="624"/>
              <w:jc w:val="right"/>
            </w:pPr>
            <w:r>
              <w:t>156    </w:t>
            </w:r>
          </w:p>
        </w:tc>
        <w:tc>
          <w:tcPr>
            <w:tcW w:w="2681" w:type="dxa"/>
            <w:tcBorders>
              <w:top w:val="nil"/>
              <w:bottom w:val="nil"/>
            </w:tcBorders>
          </w:tcPr>
          <w:p w:rsidR="00000000" w:rsidRDefault="00000000">
            <w:pPr>
              <w:jc w:val="center"/>
            </w:pPr>
            <w:r>
              <w:t>327 193</w:t>
            </w:r>
          </w:p>
        </w:tc>
        <w:tc>
          <w:tcPr>
            <w:tcW w:w="1808" w:type="dxa"/>
            <w:tcBorders>
              <w:top w:val="nil"/>
              <w:bottom w:val="nil"/>
            </w:tcBorders>
          </w:tcPr>
          <w:p w:rsidR="00000000" w:rsidRDefault="00000000">
            <w:pPr>
              <w:jc w:val="center"/>
            </w:pPr>
            <w:r>
              <w:t xml:space="preserve">    516 071</w:t>
            </w:r>
          </w:p>
        </w:tc>
      </w:tr>
      <w:tr w:rsidR="00000000">
        <w:tblPrEx>
          <w:tblCellMar>
            <w:top w:w="0" w:type="dxa"/>
            <w:bottom w:w="0" w:type="dxa"/>
          </w:tblCellMar>
        </w:tblPrEx>
        <w:tc>
          <w:tcPr>
            <w:tcW w:w="889" w:type="dxa"/>
            <w:tcBorders>
              <w:top w:val="nil"/>
              <w:bottom w:val="nil"/>
            </w:tcBorders>
          </w:tcPr>
          <w:p w:rsidR="00000000" w:rsidRDefault="00000000">
            <w:r>
              <w:t>1989</w:t>
            </w:r>
          </w:p>
        </w:tc>
        <w:tc>
          <w:tcPr>
            <w:tcW w:w="1404" w:type="dxa"/>
            <w:tcBorders>
              <w:top w:val="nil"/>
              <w:bottom w:val="nil"/>
            </w:tcBorders>
          </w:tcPr>
          <w:p w:rsidR="00000000" w:rsidRDefault="00000000">
            <w:pPr>
              <w:jc w:val="center"/>
            </w:pPr>
            <w:r>
              <w:t>58</w:t>
            </w:r>
          </w:p>
        </w:tc>
        <w:tc>
          <w:tcPr>
            <w:tcW w:w="2574" w:type="dxa"/>
            <w:tcBorders>
              <w:top w:val="nil"/>
              <w:bottom w:val="nil"/>
            </w:tcBorders>
          </w:tcPr>
          <w:p w:rsidR="00000000" w:rsidRDefault="00000000">
            <w:pPr>
              <w:ind w:right="624"/>
              <w:jc w:val="right"/>
            </w:pPr>
            <w:r>
              <w:t>120    </w:t>
            </w:r>
          </w:p>
        </w:tc>
        <w:tc>
          <w:tcPr>
            <w:tcW w:w="2681" w:type="dxa"/>
            <w:tcBorders>
              <w:top w:val="nil"/>
              <w:bottom w:val="nil"/>
            </w:tcBorders>
          </w:tcPr>
          <w:p w:rsidR="00000000" w:rsidRDefault="00000000">
            <w:pPr>
              <w:jc w:val="center"/>
            </w:pPr>
            <w:r>
              <w:t>209 841</w:t>
            </w:r>
          </w:p>
        </w:tc>
        <w:tc>
          <w:tcPr>
            <w:tcW w:w="1808" w:type="dxa"/>
            <w:tcBorders>
              <w:top w:val="nil"/>
              <w:bottom w:val="nil"/>
            </w:tcBorders>
          </w:tcPr>
          <w:p w:rsidR="00000000" w:rsidRDefault="00000000">
            <w:pPr>
              <w:jc w:val="center"/>
            </w:pPr>
            <w:r>
              <w:t xml:space="preserve">    234 073</w:t>
            </w:r>
          </w:p>
        </w:tc>
      </w:tr>
      <w:tr w:rsidR="00000000">
        <w:tblPrEx>
          <w:tblCellMar>
            <w:top w:w="0" w:type="dxa"/>
            <w:bottom w:w="0" w:type="dxa"/>
          </w:tblCellMar>
        </w:tblPrEx>
        <w:tc>
          <w:tcPr>
            <w:tcW w:w="889" w:type="dxa"/>
            <w:tcBorders>
              <w:top w:val="nil"/>
              <w:bottom w:val="nil"/>
            </w:tcBorders>
          </w:tcPr>
          <w:p w:rsidR="00000000" w:rsidRDefault="00000000">
            <w:r>
              <w:t>1990</w:t>
            </w:r>
          </w:p>
        </w:tc>
        <w:tc>
          <w:tcPr>
            <w:tcW w:w="1404" w:type="dxa"/>
            <w:tcBorders>
              <w:top w:val="nil"/>
              <w:bottom w:val="nil"/>
            </w:tcBorders>
          </w:tcPr>
          <w:p w:rsidR="00000000" w:rsidRDefault="00000000">
            <w:pPr>
              <w:jc w:val="center"/>
            </w:pPr>
            <w:r>
              <w:t>75</w:t>
            </w:r>
          </w:p>
        </w:tc>
        <w:tc>
          <w:tcPr>
            <w:tcW w:w="2574" w:type="dxa"/>
            <w:tcBorders>
              <w:top w:val="nil"/>
              <w:bottom w:val="nil"/>
            </w:tcBorders>
          </w:tcPr>
          <w:p w:rsidR="00000000" w:rsidRDefault="00000000">
            <w:pPr>
              <w:ind w:right="624"/>
              <w:jc w:val="right"/>
            </w:pPr>
            <w:r>
              <w:t>117    </w:t>
            </w:r>
          </w:p>
        </w:tc>
        <w:tc>
          <w:tcPr>
            <w:tcW w:w="2681" w:type="dxa"/>
            <w:tcBorders>
              <w:top w:val="nil"/>
              <w:bottom w:val="nil"/>
            </w:tcBorders>
          </w:tcPr>
          <w:p w:rsidR="00000000" w:rsidRDefault="00000000">
            <w:pPr>
              <w:jc w:val="center"/>
            </w:pPr>
            <w:r>
              <w:t>571 172</w:t>
            </w:r>
          </w:p>
        </w:tc>
        <w:tc>
          <w:tcPr>
            <w:tcW w:w="1808" w:type="dxa"/>
            <w:tcBorders>
              <w:top w:val="nil"/>
              <w:bottom w:val="nil"/>
            </w:tcBorders>
          </w:tcPr>
          <w:p w:rsidR="00000000" w:rsidRDefault="00000000">
            <w:pPr>
              <w:jc w:val="center"/>
            </w:pPr>
            <w:r>
              <w:t>1 071 279</w:t>
            </w:r>
          </w:p>
        </w:tc>
      </w:tr>
      <w:tr w:rsidR="00000000">
        <w:tblPrEx>
          <w:tblCellMar>
            <w:top w:w="0" w:type="dxa"/>
            <w:bottom w:w="0" w:type="dxa"/>
          </w:tblCellMar>
        </w:tblPrEx>
        <w:tc>
          <w:tcPr>
            <w:tcW w:w="889" w:type="dxa"/>
            <w:tcBorders>
              <w:top w:val="nil"/>
              <w:bottom w:val="nil"/>
            </w:tcBorders>
          </w:tcPr>
          <w:p w:rsidR="00000000" w:rsidRDefault="00000000">
            <w:r>
              <w:t>1991</w:t>
            </w:r>
          </w:p>
        </w:tc>
        <w:tc>
          <w:tcPr>
            <w:tcW w:w="1404" w:type="dxa"/>
            <w:tcBorders>
              <w:top w:val="nil"/>
              <w:bottom w:val="nil"/>
            </w:tcBorders>
          </w:tcPr>
          <w:p w:rsidR="00000000" w:rsidRDefault="00000000">
            <w:pPr>
              <w:jc w:val="center"/>
            </w:pPr>
            <w:r>
              <w:t>52</w:t>
            </w:r>
          </w:p>
        </w:tc>
        <w:tc>
          <w:tcPr>
            <w:tcW w:w="2574" w:type="dxa"/>
            <w:tcBorders>
              <w:top w:val="nil"/>
              <w:bottom w:val="nil"/>
            </w:tcBorders>
          </w:tcPr>
          <w:p w:rsidR="00000000" w:rsidRDefault="00000000">
            <w:pPr>
              <w:ind w:right="624"/>
              <w:jc w:val="right"/>
            </w:pPr>
            <w:r>
              <w:t>77    </w:t>
            </w:r>
          </w:p>
        </w:tc>
        <w:tc>
          <w:tcPr>
            <w:tcW w:w="2681" w:type="dxa"/>
            <w:tcBorders>
              <w:top w:val="nil"/>
              <w:bottom w:val="nil"/>
            </w:tcBorders>
          </w:tcPr>
          <w:p w:rsidR="00000000" w:rsidRDefault="00000000">
            <w:pPr>
              <w:jc w:val="center"/>
            </w:pPr>
            <w:r>
              <w:t xml:space="preserve">  38 776</w:t>
            </w:r>
          </w:p>
        </w:tc>
        <w:tc>
          <w:tcPr>
            <w:tcW w:w="1808" w:type="dxa"/>
            <w:tcBorders>
              <w:top w:val="nil"/>
              <w:bottom w:val="nil"/>
            </w:tcBorders>
          </w:tcPr>
          <w:p w:rsidR="00000000" w:rsidRDefault="00000000">
            <w:pPr>
              <w:jc w:val="center"/>
            </w:pPr>
            <w:r>
              <w:t xml:space="preserve">     97 923</w:t>
            </w:r>
          </w:p>
        </w:tc>
      </w:tr>
      <w:tr w:rsidR="00000000">
        <w:tblPrEx>
          <w:tblCellMar>
            <w:top w:w="0" w:type="dxa"/>
            <w:bottom w:w="0" w:type="dxa"/>
          </w:tblCellMar>
        </w:tblPrEx>
        <w:tc>
          <w:tcPr>
            <w:tcW w:w="889" w:type="dxa"/>
            <w:tcBorders>
              <w:top w:val="nil"/>
              <w:bottom w:val="nil"/>
            </w:tcBorders>
          </w:tcPr>
          <w:p w:rsidR="00000000" w:rsidRDefault="00000000">
            <w:r>
              <w:t>1992</w:t>
            </w:r>
          </w:p>
        </w:tc>
        <w:tc>
          <w:tcPr>
            <w:tcW w:w="1404" w:type="dxa"/>
            <w:tcBorders>
              <w:top w:val="nil"/>
              <w:bottom w:val="nil"/>
            </w:tcBorders>
          </w:tcPr>
          <w:p w:rsidR="00000000" w:rsidRDefault="00000000">
            <w:pPr>
              <w:jc w:val="center"/>
            </w:pPr>
            <w:r>
              <w:t>64</w:t>
            </w:r>
          </w:p>
        </w:tc>
        <w:tc>
          <w:tcPr>
            <w:tcW w:w="2574" w:type="dxa"/>
            <w:tcBorders>
              <w:top w:val="nil"/>
              <w:bottom w:val="nil"/>
            </w:tcBorders>
          </w:tcPr>
          <w:p w:rsidR="00000000" w:rsidRDefault="00000000">
            <w:pPr>
              <w:ind w:right="624"/>
              <w:jc w:val="right"/>
            </w:pPr>
            <w:r>
              <w:t>114    </w:t>
            </w:r>
          </w:p>
        </w:tc>
        <w:tc>
          <w:tcPr>
            <w:tcW w:w="2681" w:type="dxa"/>
            <w:tcBorders>
              <w:top w:val="nil"/>
              <w:bottom w:val="nil"/>
            </w:tcBorders>
          </w:tcPr>
          <w:p w:rsidR="00000000" w:rsidRDefault="00000000">
            <w:pPr>
              <w:jc w:val="center"/>
            </w:pPr>
            <w:r>
              <w:t>211 833</w:t>
            </w:r>
          </w:p>
        </w:tc>
        <w:tc>
          <w:tcPr>
            <w:tcW w:w="1808" w:type="dxa"/>
            <w:tcBorders>
              <w:top w:val="nil"/>
              <w:bottom w:val="nil"/>
            </w:tcBorders>
          </w:tcPr>
          <w:p w:rsidR="00000000" w:rsidRDefault="00000000">
            <w:pPr>
              <w:jc w:val="center"/>
            </w:pPr>
            <w:r>
              <w:t xml:space="preserve">   386 658</w:t>
            </w:r>
          </w:p>
        </w:tc>
      </w:tr>
      <w:tr w:rsidR="00000000">
        <w:tblPrEx>
          <w:tblCellMar>
            <w:top w:w="0" w:type="dxa"/>
            <w:bottom w:w="0" w:type="dxa"/>
          </w:tblCellMar>
        </w:tblPrEx>
        <w:tc>
          <w:tcPr>
            <w:tcW w:w="889" w:type="dxa"/>
            <w:tcBorders>
              <w:top w:val="nil"/>
              <w:bottom w:val="nil"/>
            </w:tcBorders>
          </w:tcPr>
          <w:p w:rsidR="00000000" w:rsidRDefault="00000000">
            <w:r>
              <w:t>1993</w:t>
            </w:r>
          </w:p>
        </w:tc>
        <w:tc>
          <w:tcPr>
            <w:tcW w:w="1404" w:type="dxa"/>
            <w:tcBorders>
              <w:top w:val="nil"/>
              <w:bottom w:val="nil"/>
            </w:tcBorders>
          </w:tcPr>
          <w:p w:rsidR="00000000" w:rsidRDefault="00000000">
            <w:pPr>
              <w:jc w:val="center"/>
            </w:pPr>
            <w:r>
              <w:t>40</w:t>
            </w:r>
          </w:p>
        </w:tc>
        <w:tc>
          <w:tcPr>
            <w:tcW w:w="2574" w:type="dxa"/>
            <w:tcBorders>
              <w:top w:val="nil"/>
              <w:bottom w:val="nil"/>
            </w:tcBorders>
          </w:tcPr>
          <w:p w:rsidR="00000000" w:rsidRDefault="00000000">
            <w:pPr>
              <w:ind w:right="624"/>
              <w:jc w:val="right"/>
            </w:pPr>
            <w:r>
              <w:t>73    </w:t>
            </w:r>
          </w:p>
        </w:tc>
        <w:tc>
          <w:tcPr>
            <w:tcW w:w="2681" w:type="dxa"/>
            <w:tcBorders>
              <w:top w:val="nil"/>
              <w:bottom w:val="nil"/>
            </w:tcBorders>
          </w:tcPr>
          <w:p w:rsidR="00000000" w:rsidRDefault="00000000">
            <w:pPr>
              <w:jc w:val="center"/>
            </w:pPr>
            <w:r>
              <w:t>462 208</w:t>
            </w:r>
          </w:p>
        </w:tc>
        <w:tc>
          <w:tcPr>
            <w:tcW w:w="1808" w:type="dxa"/>
            <w:tcBorders>
              <w:top w:val="nil"/>
              <w:bottom w:val="nil"/>
            </w:tcBorders>
          </w:tcPr>
          <w:p w:rsidR="00000000" w:rsidRDefault="00000000">
            <w:pPr>
              <w:jc w:val="center"/>
            </w:pPr>
            <w:r>
              <w:t>1 636 866</w:t>
            </w:r>
          </w:p>
        </w:tc>
      </w:tr>
      <w:tr w:rsidR="00000000">
        <w:tblPrEx>
          <w:tblCellMar>
            <w:top w:w="0" w:type="dxa"/>
            <w:bottom w:w="0" w:type="dxa"/>
          </w:tblCellMar>
        </w:tblPrEx>
        <w:tc>
          <w:tcPr>
            <w:tcW w:w="889" w:type="dxa"/>
            <w:tcBorders>
              <w:top w:val="nil"/>
              <w:bottom w:val="nil"/>
            </w:tcBorders>
          </w:tcPr>
          <w:p w:rsidR="00000000" w:rsidRDefault="00000000">
            <w:r>
              <w:t>1994</w:t>
            </w:r>
          </w:p>
        </w:tc>
        <w:tc>
          <w:tcPr>
            <w:tcW w:w="1404" w:type="dxa"/>
            <w:tcBorders>
              <w:top w:val="nil"/>
              <w:bottom w:val="nil"/>
            </w:tcBorders>
          </w:tcPr>
          <w:p w:rsidR="00000000" w:rsidRDefault="00000000">
            <w:pPr>
              <w:jc w:val="center"/>
            </w:pPr>
            <w:r>
              <w:t>38</w:t>
            </w:r>
          </w:p>
        </w:tc>
        <w:tc>
          <w:tcPr>
            <w:tcW w:w="2574" w:type="dxa"/>
            <w:tcBorders>
              <w:top w:val="nil"/>
              <w:bottom w:val="nil"/>
            </w:tcBorders>
          </w:tcPr>
          <w:p w:rsidR="00000000" w:rsidRDefault="00000000">
            <w:pPr>
              <w:ind w:right="624"/>
              <w:jc w:val="right"/>
            </w:pPr>
            <w:r>
              <w:t>75    </w:t>
            </w:r>
          </w:p>
        </w:tc>
        <w:tc>
          <w:tcPr>
            <w:tcW w:w="2681" w:type="dxa"/>
            <w:tcBorders>
              <w:top w:val="nil"/>
              <w:bottom w:val="nil"/>
            </w:tcBorders>
          </w:tcPr>
          <w:p w:rsidR="00000000" w:rsidRDefault="00000000">
            <w:pPr>
              <w:jc w:val="center"/>
            </w:pPr>
            <w:r>
              <w:t>106 047</w:t>
            </w:r>
          </w:p>
        </w:tc>
        <w:tc>
          <w:tcPr>
            <w:tcW w:w="1808" w:type="dxa"/>
            <w:tcBorders>
              <w:top w:val="nil"/>
              <w:bottom w:val="nil"/>
            </w:tcBorders>
          </w:tcPr>
          <w:p w:rsidR="00000000" w:rsidRDefault="00000000">
            <w:pPr>
              <w:jc w:val="center"/>
            </w:pPr>
            <w:r>
              <w:t xml:space="preserve">   792 533</w:t>
            </w:r>
          </w:p>
        </w:tc>
      </w:tr>
      <w:tr w:rsidR="00000000">
        <w:tblPrEx>
          <w:tblCellMar>
            <w:top w:w="0" w:type="dxa"/>
            <w:bottom w:w="0" w:type="dxa"/>
          </w:tblCellMar>
        </w:tblPrEx>
        <w:tc>
          <w:tcPr>
            <w:tcW w:w="889" w:type="dxa"/>
            <w:tcBorders>
              <w:top w:val="nil"/>
              <w:bottom w:val="nil"/>
            </w:tcBorders>
          </w:tcPr>
          <w:p w:rsidR="00000000" w:rsidRDefault="00000000">
            <w:r>
              <w:t>1995</w:t>
            </w:r>
          </w:p>
        </w:tc>
        <w:tc>
          <w:tcPr>
            <w:tcW w:w="1404" w:type="dxa"/>
            <w:tcBorders>
              <w:top w:val="nil"/>
              <w:bottom w:val="nil"/>
            </w:tcBorders>
          </w:tcPr>
          <w:p w:rsidR="00000000" w:rsidRDefault="00000000">
            <w:pPr>
              <w:jc w:val="center"/>
            </w:pPr>
            <w:r>
              <w:t>51</w:t>
            </w:r>
          </w:p>
        </w:tc>
        <w:tc>
          <w:tcPr>
            <w:tcW w:w="2574" w:type="dxa"/>
            <w:tcBorders>
              <w:top w:val="nil"/>
              <w:bottom w:val="nil"/>
            </w:tcBorders>
          </w:tcPr>
          <w:p w:rsidR="00000000" w:rsidRDefault="00000000">
            <w:pPr>
              <w:ind w:right="624"/>
              <w:jc w:val="right"/>
            </w:pPr>
            <w:r>
              <w:t>71    </w:t>
            </w:r>
          </w:p>
        </w:tc>
        <w:tc>
          <w:tcPr>
            <w:tcW w:w="2681" w:type="dxa"/>
            <w:tcBorders>
              <w:top w:val="nil"/>
              <w:bottom w:val="nil"/>
            </w:tcBorders>
          </w:tcPr>
          <w:p w:rsidR="00000000" w:rsidRDefault="00000000">
            <w:pPr>
              <w:jc w:val="center"/>
            </w:pPr>
            <w:r>
              <w:t xml:space="preserve">  75 792</w:t>
            </w:r>
          </w:p>
        </w:tc>
        <w:tc>
          <w:tcPr>
            <w:tcW w:w="1808" w:type="dxa"/>
            <w:tcBorders>
              <w:top w:val="nil"/>
              <w:bottom w:val="nil"/>
            </w:tcBorders>
          </w:tcPr>
          <w:p w:rsidR="00000000" w:rsidRDefault="00000000">
            <w:pPr>
              <w:jc w:val="center"/>
            </w:pPr>
            <w:r>
              <w:t xml:space="preserve">   257 796</w:t>
            </w:r>
          </w:p>
        </w:tc>
      </w:tr>
      <w:tr w:rsidR="00000000">
        <w:tblPrEx>
          <w:tblCellMar>
            <w:top w:w="0" w:type="dxa"/>
            <w:bottom w:w="0" w:type="dxa"/>
          </w:tblCellMar>
        </w:tblPrEx>
        <w:tc>
          <w:tcPr>
            <w:tcW w:w="889" w:type="dxa"/>
            <w:tcBorders>
              <w:top w:val="nil"/>
              <w:bottom w:val="nil"/>
            </w:tcBorders>
          </w:tcPr>
          <w:p w:rsidR="00000000" w:rsidRDefault="00000000">
            <w:r>
              <w:t>1996</w:t>
            </w:r>
          </w:p>
        </w:tc>
        <w:tc>
          <w:tcPr>
            <w:tcW w:w="1404" w:type="dxa"/>
            <w:tcBorders>
              <w:top w:val="nil"/>
              <w:bottom w:val="nil"/>
            </w:tcBorders>
          </w:tcPr>
          <w:p w:rsidR="00000000" w:rsidRDefault="00000000">
            <w:pPr>
              <w:jc w:val="center"/>
            </w:pPr>
            <w:r>
              <w:t>28</w:t>
            </w:r>
          </w:p>
        </w:tc>
        <w:tc>
          <w:tcPr>
            <w:tcW w:w="2574" w:type="dxa"/>
            <w:tcBorders>
              <w:top w:val="nil"/>
              <w:bottom w:val="nil"/>
            </w:tcBorders>
          </w:tcPr>
          <w:p w:rsidR="00000000" w:rsidRDefault="00000000">
            <w:pPr>
              <w:ind w:right="624"/>
              <w:jc w:val="right"/>
            </w:pPr>
            <w:r>
              <w:t>75    </w:t>
            </w:r>
          </w:p>
        </w:tc>
        <w:tc>
          <w:tcPr>
            <w:tcW w:w="2681" w:type="dxa"/>
            <w:tcBorders>
              <w:top w:val="nil"/>
              <w:bottom w:val="nil"/>
            </w:tcBorders>
          </w:tcPr>
          <w:p w:rsidR="00000000" w:rsidRDefault="00000000">
            <w:pPr>
              <w:jc w:val="center"/>
            </w:pPr>
            <w:r>
              <w:t>124 215</w:t>
            </w:r>
          </w:p>
        </w:tc>
        <w:tc>
          <w:tcPr>
            <w:tcW w:w="1808" w:type="dxa"/>
            <w:tcBorders>
              <w:top w:val="nil"/>
              <w:bottom w:val="nil"/>
            </w:tcBorders>
          </w:tcPr>
          <w:p w:rsidR="00000000" w:rsidRDefault="00000000">
            <w:pPr>
              <w:jc w:val="center"/>
            </w:pPr>
            <w:r>
              <w:t xml:space="preserve">   190 146</w:t>
            </w:r>
          </w:p>
        </w:tc>
      </w:tr>
      <w:tr w:rsidR="00000000">
        <w:tblPrEx>
          <w:tblCellMar>
            <w:top w:w="0" w:type="dxa"/>
            <w:bottom w:w="0" w:type="dxa"/>
          </w:tblCellMar>
        </w:tblPrEx>
        <w:tc>
          <w:tcPr>
            <w:tcW w:w="889" w:type="dxa"/>
            <w:tcBorders>
              <w:top w:val="nil"/>
              <w:bottom w:val="nil"/>
            </w:tcBorders>
          </w:tcPr>
          <w:p w:rsidR="00000000" w:rsidRDefault="00000000">
            <w:r>
              <w:t>1997*</w:t>
            </w:r>
          </w:p>
        </w:tc>
        <w:tc>
          <w:tcPr>
            <w:tcW w:w="1404" w:type="dxa"/>
            <w:tcBorders>
              <w:top w:val="nil"/>
              <w:bottom w:val="nil"/>
            </w:tcBorders>
          </w:tcPr>
          <w:p w:rsidR="00000000" w:rsidRDefault="00000000">
            <w:pPr>
              <w:jc w:val="center"/>
            </w:pPr>
          </w:p>
        </w:tc>
        <w:tc>
          <w:tcPr>
            <w:tcW w:w="2574" w:type="dxa"/>
            <w:tcBorders>
              <w:top w:val="nil"/>
              <w:bottom w:val="nil"/>
            </w:tcBorders>
          </w:tcPr>
          <w:p w:rsidR="00000000" w:rsidRDefault="00000000">
            <w:pPr>
              <w:ind w:right="624"/>
              <w:jc w:val="right"/>
            </w:pPr>
          </w:p>
        </w:tc>
        <w:tc>
          <w:tcPr>
            <w:tcW w:w="2681" w:type="dxa"/>
            <w:tcBorders>
              <w:top w:val="nil"/>
              <w:bottom w:val="nil"/>
            </w:tcBorders>
          </w:tcPr>
          <w:p w:rsidR="00000000" w:rsidRDefault="00000000">
            <w:pPr>
              <w:jc w:val="center"/>
            </w:pPr>
          </w:p>
        </w:tc>
        <w:tc>
          <w:tcPr>
            <w:tcW w:w="1808" w:type="dxa"/>
            <w:tcBorders>
              <w:top w:val="nil"/>
              <w:bottom w:val="nil"/>
            </w:tcBorders>
          </w:tcPr>
          <w:p w:rsidR="00000000" w:rsidRDefault="00000000">
            <w:pPr>
              <w:jc w:val="center"/>
            </w:pPr>
          </w:p>
        </w:tc>
      </w:tr>
      <w:tr w:rsidR="00000000">
        <w:tblPrEx>
          <w:tblCellMar>
            <w:top w:w="0" w:type="dxa"/>
            <w:bottom w:w="0" w:type="dxa"/>
          </w:tblCellMar>
        </w:tblPrEx>
        <w:tc>
          <w:tcPr>
            <w:tcW w:w="889" w:type="dxa"/>
            <w:tcBorders>
              <w:top w:val="nil"/>
              <w:bottom w:val="nil"/>
            </w:tcBorders>
          </w:tcPr>
          <w:p w:rsidR="00000000" w:rsidRDefault="00000000">
            <w:r>
              <w:t>1998</w:t>
            </w:r>
          </w:p>
        </w:tc>
        <w:tc>
          <w:tcPr>
            <w:tcW w:w="1404" w:type="dxa"/>
            <w:tcBorders>
              <w:top w:val="nil"/>
              <w:bottom w:val="nil"/>
            </w:tcBorders>
          </w:tcPr>
          <w:p w:rsidR="00000000" w:rsidRDefault="00000000">
            <w:pPr>
              <w:jc w:val="center"/>
            </w:pPr>
            <w:r>
              <w:t>10</w:t>
            </w:r>
          </w:p>
        </w:tc>
        <w:tc>
          <w:tcPr>
            <w:tcW w:w="2574" w:type="dxa"/>
            <w:tcBorders>
              <w:top w:val="nil"/>
              <w:bottom w:val="nil"/>
            </w:tcBorders>
          </w:tcPr>
          <w:p w:rsidR="00000000" w:rsidRDefault="00000000">
            <w:pPr>
              <w:ind w:right="624"/>
              <w:jc w:val="right"/>
            </w:pPr>
            <w:r>
              <w:t>53    </w:t>
            </w:r>
          </w:p>
        </w:tc>
        <w:tc>
          <w:tcPr>
            <w:tcW w:w="2681" w:type="dxa"/>
            <w:tcBorders>
              <w:top w:val="nil"/>
              <w:bottom w:val="nil"/>
            </w:tcBorders>
          </w:tcPr>
          <w:p w:rsidR="00000000" w:rsidRDefault="00000000">
            <w:pPr>
              <w:jc w:val="center"/>
            </w:pPr>
            <w:r>
              <w:t>275 478</w:t>
            </w:r>
          </w:p>
        </w:tc>
        <w:tc>
          <w:tcPr>
            <w:tcW w:w="1808" w:type="dxa"/>
            <w:tcBorders>
              <w:top w:val="nil"/>
              <w:bottom w:val="nil"/>
            </w:tcBorders>
          </w:tcPr>
          <w:p w:rsidR="00000000" w:rsidRDefault="00000000">
            <w:pPr>
              <w:jc w:val="center"/>
            </w:pPr>
            <w:r>
              <w:t>1 227 722</w:t>
            </w:r>
          </w:p>
        </w:tc>
      </w:tr>
      <w:tr w:rsidR="00000000">
        <w:tblPrEx>
          <w:tblCellMar>
            <w:top w:w="0" w:type="dxa"/>
            <w:bottom w:w="0" w:type="dxa"/>
          </w:tblCellMar>
        </w:tblPrEx>
        <w:tc>
          <w:tcPr>
            <w:tcW w:w="889" w:type="dxa"/>
            <w:tcBorders>
              <w:top w:val="nil"/>
            </w:tcBorders>
          </w:tcPr>
          <w:p w:rsidR="00000000" w:rsidRDefault="00000000">
            <w:r>
              <w:t>1999</w:t>
            </w:r>
          </w:p>
        </w:tc>
        <w:tc>
          <w:tcPr>
            <w:tcW w:w="1404" w:type="dxa"/>
            <w:tcBorders>
              <w:top w:val="nil"/>
            </w:tcBorders>
          </w:tcPr>
          <w:p w:rsidR="00000000" w:rsidRDefault="00000000">
            <w:pPr>
              <w:jc w:val="center"/>
            </w:pPr>
            <w:r>
              <w:t>33</w:t>
            </w:r>
          </w:p>
        </w:tc>
        <w:tc>
          <w:tcPr>
            <w:tcW w:w="2574" w:type="dxa"/>
            <w:tcBorders>
              <w:top w:val="nil"/>
            </w:tcBorders>
          </w:tcPr>
          <w:p w:rsidR="00000000" w:rsidRDefault="00000000">
            <w:pPr>
              <w:ind w:right="624"/>
              <w:jc w:val="right"/>
            </w:pPr>
            <w:r>
              <w:t>67    </w:t>
            </w:r>
          </w:p>
        </w:tc>
        <w:tc>
          <w:tcPr>
            <w:tcW w:w="2681" w:type="dxa"/>
            <w:tcBorders>
              <w:top w:val="nil"/>
            </w:tcBorders>
          </w:tcPr>
          <w:p w:rsidR="00000000" w:rsidRDefault="00000000">
            <w:pPr>
              <w:jc w:val="center"/>
            </w:pPr>
            <w:r>
              <w:t>293 057</w:t>
            </w:r>
          </w:p>
        </w:tc>
        <w:tc>
          <w:tcPr>
            <w:tcW w:w="1808" w:type="dxa"/>
            <w:tcBorders>
              <w:top w:val="nil"/>
            </w:tcBorders>
          </w:tcPr>
          <w:p w:rsidR="00000000" w:rsidRDefault="00000000">
            <w:pPr>
              <w:jc w:val="center"/>
            </w:pPr>
            <w:r>
              <w:t>1 564 827</w:t>
            </w:r>
          </w:p>
        </w:tc>
      </w:tr>
    </w:tbl>
    <w:p w:rsidR="00000000" w:rsidRDefault="00000000"/>
    <w:p w:rsidR="00000000" w:rsidRDefault="00000000">
      <w:r>
        <w:t>*  Data for 1997 is still not available due to a change in the method and in the body responsible for gathering the data.</w:t>
      </w:r>
    </w:p>
    <w:p w:rsidR="00000000" w:rsidRDefault="00000000"/>
    <w:p w:rsidR="00000000" w:rsidRDefault="00000000">
      <w:pPr>
        <w:pStyle w:val="Heading1"/>
      </w:pPr>
      <w:r>
        <w:br w:type="page"/>
        <w:t>4.  The armed forces, the police and the administration of the State</w:t>
      </w:r>
    </w:p>
    <w:p w:rsidR="00000000" w:rsidRDefault="00000000"/>
    <w:p w:rsidR="00000000" w:rsidRDefault="00000000">
      <w:pPr>
        <w:pStyle w:val="ParaNo"/>
        <w:ind w:left="0" w:firstLine="0"/>
        <w:rPr>
          <w:lang w:val="en-GB"/>
        </w:rPr>
      </w:pPr>
      <w:r>
        <w:rPr>
          <w:lang w:val="en-GB"/>
        </w:rPr>
        <w:t>No notable change occurred on this issue since the submission of Israel’s initial report.</w:t>
      </w:r>
    </w:p>
    <w:p w:rsidR="00000000" w:rsidRDefault="00000000"/>
    <w:p w:rsidR="00000000" w:rsidRDefault="00000000">
      <w:pPr>
        <w:pStyle w:val="Heading1"/>
      </w:pPr>
      <w:r>
        <w:t>Article 9:  The right to social security</w:t>
      </w:r>
    </w:p>
    <w:p w:rsidR="00000000" w:rsidRDefault="00000000"/>
    <w:p w:rsidR="00000000" w:rsidRDefault="00000000">
      <w:pPr>
        <w:pStyle w:val="Heading1"/>
      </w:pPr>
      <w:r>
        <w:t>1.  Related international conventions binding Israel</w:t>
      </w:r>
    </w:p>
    <w:p w:rsidR="00000000" w:rsidRDefault="00000000"/>
    <w:p w:rsidR="00000000" w:rsidRDefault="00000000">
      <w:pPr>
        <w:pStyle w:val="ParaNo"/>
        <w:ind w:left="0" w:firstLine="0"/>
        <w:rPr>
          <w:lang w:val="en-GB"/>
        </w:rPr>
      </w:pPr>
      <w:r>
        <w:rPr>
          <w:lang w:val="en-GB"/>
        </w:rPr>
        <w:t>Since its initial report, Israel has filed a new report on the International Labour Organization Equality of Treatment (Social Security) Convention (No. 118), which covers the years 1992 to 1995.</w:t>
      </w:r>
    </w:p>
    <w:p w:rsidR="00000000" w:rsidRDefault="00000000"/>
    <w:p w:rsidR="00000000" w:rsidRDefault="00000000">
      <w:pPr>
        <w:pStyle w:val="Heading1"/>
      </w:pPr>
      <w:r>
        <w:t>2.  Social security branches in Israel</w:t>
      </w:r>
    </w:p>
    <w:p w:rsidR="00000000" w:rsidRDefault="00000000"/>
    <w:p w:rsidR="00000000" w:rsidRDefault="00000000">
      <w:pPr>
        <w:pStyle w:val="Heading3"/>
      </w:pPr>
      <w:r>
        <w:t>(a)</w:t>
      </w:r>
      <w:r>
        <w:tab/>
        <w:t>Maternity benefits</w:t>
      </w:r>
    </w:p>
    <w:p w:rsidR="00000000" w:rsidRDefault="00000000"/>
    <w:p w:rsidR="00000000" w:rsidRDefault="00000000">
      <w:pPr>
        <w:pStyle w:val="ParaNo"/>
        <w:ind w:left="0" w:firstLine="0"/>
        <w:rPr>
          <w:lang w:val="en-GB"/>
        </w:rPr>
      </w:pPr>
      <w:r>
        <w:rPr>
          <w:lang w:val="en-GB"/>
        </w:rPr>
        <w:t>As of May 1998, the husband of a woman who has given birth and is entitled to maternity leave, may partially replace her in her maternity leave and, for the period of his leave, receive maternity allowance instead of her.</w:t>
      </w:r>
    </w:p>
    <w:p w:rsidR="00000000" w:rsidRDefault="00000000"/>
    <w:p w:rsidR="00000000" w:rsidRDefault="00000000">
      <w:pPr>
        <w:pStyle w:val="Heading3"/>
      </w:pPr>
      <w:r>
        <w:t>(b)</w:t>
      </w:r>
      <w:r>
        <w:tab/>
        <w:t>Old-age benefits</w:t>
      </w:r>
    </w:p>
    <w:p w:rsidR="00000000" w:rsidRDefault="00000000"/>
    <w:p w:rsidR="00000000" w:rsidRDefault="00000000">
      <w:pPr>
        <w:pStyle w:val="ParaNo"/>
        <w:ind w:left="0" w:firstLine="0"/>
        <w:rPr>
          <w:lang w:val="en-GB"/>
        </w:rPr>
      </w:pPr>
      <w:r>
        <w:rPr>
          <w:lang w:val="en-GB"/>
        </w:rPr>
        <w:t>Mention was made in Israel’s initial report of an amendment to the law concerning married, non</w:t>
      </w:r>
      <w:r>
        <w:rPr>
          <w:lang w:val="en-GB"/>
        </w:rPr>
        <w:noBreakHyphen/>
        <w:t>working, women - “housewives”.  As of January 1996:</w:t>
      </w:r>
    </w:p>
    <w:p w:rsidR="00000000" w:rsidRDefault="00000000"/>
    <w:p w:rsidR="00000000" w:rsidRDefault="00000000">
      <w:pPr>
        <w:numPr>
          <w:ilvl w:val="0"/>
          <w:numId w:val="418"/>
        </w:numPr>
        <w:ind w:left="1071"/>
      </w:pPr>
      <w:r>
        <w:t>A housewife is entitled to an old-age pension, provided she was born after 31 December 1930 and was a resident of Israel between the ages of 60 and 65.  This is so, even though a housewife does not pay national insurance premiums;</w:t>
      </w:r>
    </w:p>
    <w:p w:rsidR="00000000" w:rsidRDefault="00000000">
      <w:pPr>
        <w:ind w:left="714"/>
      </w:pPr>
    </w:p>
    <w:p w:rsidR="00000000" w:rsidRDefault="00000000">
      <w:pPr>
        <w:numPr>
          <w:ilvl w:val="0"/>
          <w:numId w:val="418"/>
        </w:numPr>
        <w:ind w:left="1071"/>
      </w:pPr>
      <w:r>
        <w:t>As of March 1999, the children of a housewife are eligible to a survivor’s pension if their mother passes away;</w:t>
      </w:r>
    </w:p>
    <w:p w:rsidR="00000000" w:rsidRDefault="00000000">
      <w:pPr>
        <w:ind w:left="714"/>
      </w:pPr>
    </w:p>
    <w:p w:rsidR="00000000" w:rsidRDefault="00000000">
      <w:pPr>
        <w:numPr>
          <w:ilvl w:val="0"/>
          <w:numId w:val="418"/>
        </w:numPr>
        <w:ind w:left="1071"/>
      </w:pPr>
      <w:r>
        <w:t>A housewife is also entitled to a survivor’s pension;</w:t>
      </w:r>
    </w:p>
    <w:p w:rsidR="00000000" w:rsidRDefault="00000000">
      <w:pPr>
        <w:ind w:left="714"/>
      </w:pPr>
    </w:p>
    <w:p w:rsidR="00000000" w:rsidRDefault="00000000">
      <w:pPr>
        <w:numPr>
          <w:ilvl w:val="0"/>
          <w:numId w:val="418"/>
        </w:numPr>
        <w:ind w:left="1071"/>
      </w:pPr>
      <w:r>
        <w:t>Voluntary insurance remains available to complement this partial compulsory coverage.</w:t>
      </w:r>
    </w:p>
    <w:p w:rsidR="00000000" w:rsidRDefault="00000000"/>
    <w:p w:rsidR="00000000" w:rsidRDefault="00000000">
      <w:pPr>
        <w:pStyle w:val="ParaNo"/>
        <w:ind w:left="0" w:firstLine="0"/>
        <w:rPr>
          <w:lang w:val="en-GB"/>
        </w:rPr>
      </w:pPr>
      <w:r>
        <w:rPr>
          <w:lang w:val="en-GB"/>
        </w:rPr>
        <w:t>It should be noted that applications for old-age pensions are initiated by the National Insurance Institute (NII).  Every man and woman, approximately two months before reaching pension age, receives a claims form for old-age pension from the NII (in which most information is already filled in and needs only to be verified), together with  an accompanying explanatory letter.</w:t>
      </w:r>
    </w:p>
    <w:p w:rsidR="00000000" w:rsidRDefault="00000000"/>
    <w:p w:rsidR="00000000" w:rsidRDefault="00000000">
      <w:pPr>
        <w:pStyle w:val="ParaNo"/>
        <w:ind w:left="0" w:firstLine="0"/>
        <w:rPr>
          <w:lang w:val="en-GB"/>
        </w:rPr>
      </w:pPr>
      <w:r>
        <w:rPr>
          <w:lang w:val="en-GB"/>
        </w:rPr>
        <w:br w:type="page"/>
        <w:t>As mentioned in the initial report, there are increments to the old-age benefits, such as seniority increment, deferred retirement income and income supplement.  The ceiling limiting the seniority increment is 50 per cent of the pension, and the ceiling of the deferred retirement income is 25 per cent of the pension.</w:t>
      </w:r>
    </w:p>
    <w:p w:rsidR="00000000" w:rsidRDefault="00000000">
      <w:pPr>
        <w:pStyle w:val="ParaNo"/>
        <w:numPr>
          <w:ilvl w:val="0"/>
          <w:numId w:val="0"/>
        </w:numPr>
        <w:rPr>
          <w:lang w:val="en-GB"/>
        </w:rPr>
      </w:pPr>
    </w:p>
    <w:p w:rsidR="00000000" w:rsidRDefault="00000000">
      <w:pPr>
        <w:pStyle w:val="Heading3"/>
      </w:pPr>
      <w:r>
        <w:t>(c)</w:t>
      </w:r>
      <w:r>
        <w:tab/>
        <w:t>Disability benefits</w:t>
      </w:r>
    </w:p>
    <w:p w:rsidR="00000000" w:rsidRDefault="00000000"/>
    <w:p w:rsidR="00000000" w:rsidRDefault="00000000">
      <w:pPr>
        <w:pStyle w:val="ParaNo"/>
        <w:ind w:left="0" w:firstLine="0"/>
        <w:rPr>
          <w:lang w:val="en-GB"/>
        </w:rPr>
      </w:pPr>
      <w:r>
        <w:rPr>
          <w:lang w:val="en-GB"/>
        </w:rPr>
        <w:t>In January 1998, a comprehensive reform in the scheme of benefits for disabled children came into effect.  It reorganizes, and to a large extent broadens, the various grounds or categories of entitlement to benefit for disabled children.</w:t>
      </w:r>
    </w:p>
    <w:p w:rsidR="00000000" w:rsidRDefault="00000000"/>
    <w:p w:rsidR="00000000" w:rsidRDefault="00000000">
      <w:pPr>
        <w:pStyle w:val="ParaNo"/>
        <w:ind w:left="0" w:firstLine="0"/>
        <w:rPr>
          <w:lang w:val="en-GB"/>
        </w:rPr>
      </w:pPr>
      <w:r>
        <w:rPr>
          <w:lang w:val="en-GB"/>
        </w:rPr>
        <w:t>Further, following an agreement between the Ministry of Finance and the National Insurance Institute, the rights of severely disabled persons were significantly expanded as of November 1999.  A brief summary of the improvements:</w:t>
      </w:r>
    </w:p>
    <w:p w:rsidR="00000000" w:rsidRDefault="00000000"/>
    <w:p w:rsidR="00000000" w:rsidRDefault="00000000">
      <w:pPr>
        <w:numPr>
          <w:ilvl w:val="0"/>
          <w:numId w:val="419"/>
        </w:numPr>
        <w:ind w:left="1071"/>
      </w:pPr>
      <w:r>
        <w:t>A housewife entitled to “attendance” allowance now receives this allowance at a higher rate than previously (the same rate paid to other disabled).  As reported in the initial report, this “attendance” allowance is paid to the severely disabled who are dependent on the help of others for the performance of everyday tasks or who are in need of supervision;</w:t>
      </w:r>
    </w:p>
    <w:p w:rsidR="00000000" w:rsidRDefault="00000000">
      <w:pPr>
        <w:ind w:left="714"/>
      </w:pPr>
    </w:p>
    <w:p w:rsidR="00000000" w:rsidRDefault="00000000">
      <w:pPr>
        <w:numPr>
          <w:ilvl w:val="0"/>
          <w:numId w:val="419"/>
        </w:numPr>
        <w:ind w:left="1071"/>
      </w:pPr>
      <w:r>
        <w:t>Severely disabled persons who receive both disability pension and attendance allowance may now receive mobility benefits as well;</w:t>
      </w:r>
    </w:p>
    <w:p w:rsidR="00000000" w:rsidRDefault="00000000">
      <w:pPr>
        <w:ind w:left="714"/>
      </w:pPr>
    </w:p>
    <w:p w:rsidR="00000000" w:rsidRDefault="00000000">
      <w:pPr>
        <w:numPr>
          <w:ilvl w:val="0"/>
          <w:numId w:val="419"/>
        </w:numPr>
        <w:ind w:left="1071"/>
      </w:pPr>
      <w:r>
        <w:t>The means test for entitlement to the special attendance allowance for working disabled persons has been made more flexible;</w:t>
      </w:r>
    </w:p>
    <w:p w:rsidR="00000000" w:rsidRDefault="00000000">
      <w:pPr>
        <w:ind w:left="714"/>
      </w:pPr>
    </w:p>
    <w:p w:rsidR="00000000" w:rsidRDefault="00000000">
      <w:pPr>
        <w:numPr>
          <w:ilvl w:val="0"/>
          <w:numId w:val="419"/>
        </w:numPr>
        <w:ind w:left="1071"/>
      </w:pPr>
      <w:r>
        <w:t>Notable improvements have been made in the scope of persons eligible for mobility allowance, as well as in the amount of this allowance.</w:t>
      </w:r>
    </w:p>
    <w:p w:rsidR="00000000" w:rsidRDefault="00000000"/>
    <w:p w:rsidR="00000000" w:rsidRDefault="00000000">
      <w:pPr>
        <w:pStyle w:val="ParaNo"/>
        <w:ind w:left="0" w:firstLine="0"/>
        <w:rPr>
          <w:lang w:val="en-GB"/>
        </w:rPr>
      </w:pPr>
      <w:r>
        <w:rPr>
          <w:lang w:val="en-GB"/>
        </w:rPr>
        <w:t>In addition to the various benefits for the disabled, the NII provides, through the Fund for the Development of Services for the Disabled, funding for the enhancement of the existing network of services for the disabled in Israel, and the development of new services.  As of January 1999, there were approximately 1,000 active projects, of which some 200 were approved during 1998.</w:t>
      </w:r>
    </w:p>
    <w:p w:rsidR="00000000" w:rsidRDefault="00000000"/>
    <w:p w:rsidR="00000000" w:rsidRDefault="00000000">
      <w:pPr>
        <w:pStyle w:val="ParaNo"/>
        <w:ind w:left="0" w:firstLine="0"/>
        <w:rPr>
          <w:lang w:val="en-GB"/>
        </w:rPr>
      </w:pPr>
      <w:r>
        <w:rPr>
          <w:lang w:val="en-GB"/>
        </w:rPr>
        <w:t>In the framework of this Fund, an allotment of NIS 22.6 million was approved in May 1999, to assist in the planning and development of accessibility of the disabled in public places, such as schools, community centres, libraries and courts.</w:t>
      </w:r>
    </w:p>
    <w:p w:rsidR="00000000" w:rsidRDefault="00000000"/>
    <w:p w:rsidR="00000000" w:rsidRDefault="00000000">
      <w:pPr>
        <w:pStyle w:val="ParaNo"/>
        <w:ind w:left="0" w:firstLine="0"/>
        <w:rPr>
          <w:lang w:val="en-GB"/>
        </w:rPr>
      </w:pPr>
      <w:r>
        <w:rPr>
          <w:lang w:val="en-GB"/>
        </w:rPr>
        <w:t>Among other benefits under General Disability Insurance, mention was made in Israel’s initial report of special benefit for new immigrants.  This benefit is equivalent to disability pension plus attendance allowance, and is paid to entitled disabled new immigrants.</w:t>
      </w:r>
    </w:p>
    <w:p w:rsidR="00000000" w:rsidRDefault="00000000"/>
    <w:p w:rsidR="00000000" w:rsidRDefault="00000000">
      <w:pPr>
        <w:pStyle w:val="Heading3"/>
      </w:pPr>
      <w:r>
        <w:br w:type="page"/>
        <w:t>(d)</w:t>
      </w:r>
      <w:r>
        <w:tab/>
        <w:t>Survivors’ benefits</w:t>
      </w:r>
    </w:p>
    <w:p w:rsidR="00000000" w:rsidRDefault="00000000"/>
    <w:p w:rsidR="00000000" w:rsidRDefault="00000000">
      <w:pPr>
        <w:pStyle w:val="ParaNo"/>
        <w:ind w:left="0" w:firstLine="0"/>
        <w:rPr>
          <w:lang w:val="en-GB"/>
        </w:rPr>
      </w:pPr>
      <w:r>
        <w:rPr>
          <w:lang w:val="en-GB"/>
        </w:rPr>
        <w:t>Since Israel’s initial report, the only change to be noted is that which entitles the children of “housewives” to survivors’ pension, as already described above (under “old-age benefits”).</w:t>
      </w:r>
    </w:p>
    <w:p w:rsidR="00000000" w:rsidRDefault="00000000"/>
    <w:p w:rsidR="00000000" w:rsidRDefault="00000000">
      <w:pPr>
        <w:pStyle w:val="Heading3"/>
      </w:pPr>
      <w:r>
        <w:t>(e)</w:t>
      </w:r>
      <w:r>
        <w:tab/>
        <w:t>Employment injury benefits</w:t>
      </w:r>
    </w:p>
    <w:p w:rsidR="00000000" w:rsidRDefault="00000000"/>
    <w:p w:rsidR="00000000" w:rsidRDefault="00000000">
      <w:pPr>
        <w:pStyle w:val="ParaNo"/>
        <w:ind w:left="0" w:firstLine="0"/>
        <w:rPr>
          <w:lang w:val="en-GB"/>
        </w:rPr>
      </w:pPr>
      <w:r>
        <w:rPr>
          <w:lang w:val="en-GB"/>
        </w:rPr>
        <w:t>In addition to the groups covered for employment injury benefits, already mentioned in Israel’s initial report, mention should be made of the following group which is now covered:  a person training under the Emergency Work Service Law, 1967.</w:t>
      </w:r>
    </w:p>
    <w:p w:rsidR="00000000" w:rsidRDefault="00000000"/>
    <w:p w:rsidR="00000000" w:rsidRDefault="00000000">
      <w:pPr>
        <w:pStyle w:val="ParaNo"/>
        <w:ind w:left="0" w:firstLine="0"/>
        <w:rPr>
          <w:lang w:val="en-GB"/>
        </w:rPr>
      </w:pPr>
      <w:r>
        <w:rPr>
          <w:lang w:val="en-GB"/>
        </w:rPr>
        <w:t>With regard to the work disability grant mentioned in Israel’s Initial Report, workers disabled with a disability degree of 1 to 20 per cent (exclusive) receive a one-time work disability grant equivalent to 70 monthly pensions.</w:t>
      </w:r>
    </w:p>
    <w:p w:rsidR="00000000" w:rsidRDefault="00000000"/>
    <w:p w:rsidR="00000000" w:rsidRDefault="00000000">
      <w:pPr>
        <w:pStyle w:val="Heading3"/>
        <w:keepNext w:val="0"/>
      </w:pPr>
      <w:r>
        <w:t>(f)</w:t>
      </w:r>
      <w:r>
        <w:tab/>
        <w:t>Income support benefits</w:t>
      </w:r>
    </w:p>
    <w:p w:rsidR="00000000" w:rsidRDefault="00000000"/>
    <w:p w:rsidR="00000000" w:rsidRDefault="00000000">
      <w:pPr>
        <w:pStyle w:val="ParaNo"/>
        <w:rPr>
          <w:lang w:val="en-GB"/>
        </w:rPr>
      </w:pPr>
      <w:r>
        <w:rPr>
          <w:lang w:val="en-GB"/>
        </w:rPr>
        <w:t>In May 2000, the National Insurance Institute</w:t>
      </w:r>
      <w:r>
        <w:rPr>
          <w:rtl/>
          <w:lang w:val="en-GB"/>
        </w:rPr>
        <w:t xml:space="preserve"> </w:t>
      </w:r>
      <w:r>
        <w:rPr>
          <w:lang w:val="en-GB"/>
        </w:rPr>
        <w:t xml:space="preserve"> (“NII”) paid income support benefits to approximately 127,131 families which did not earn the minimum level of income as determined by the Income Support Law, 5740-1980, and which were not covered by other income maintenance programmes.</w:t>
      </w:r>
    </w:p>
    <w:p w:rsidR="00000000" w:rsidRDefault="00000000"/>
    <w:p w:rsidR="00000000" w:rsidRDefault="00000000">
      <w:pPr>
        <w:pStyle w:val="Heading3"/>
      </w:pPr>
      <w:r>
        <w:t>(g)</w:t>
      </w:r>
      <w:r>
        <w:tab/>
        <w:t>Child allowances</w:t>
      </w:r>
    </w:p>
    <w:p w:rsidR="00000000" w:rsidRDefault="00000000"/>
    <w:p w:rsidR="00000000" w:rsidRDefault="00000000">
      <w:pPr>
        <w:pStyle w:val="ParaNo"/>
        <w:rPr>
          <w:lang w:val="en-GB"/>
        </w:rPr>
      </w:pPr>
      <w:r>
        <w:rPr>
          <w:lang w:val="en-GB"/>
        </w:rPr>
        <w:t>Every single-parent family with a child between the ages of 6 and 14 is eligible for a study grant, paid at the beginning of every school year.  In 1998, coverage of the study grant was broadened to include also large families, which receive a subsistence benefit from the NII.  In 1999, coverage was further broadened to include orphans, abandoned children, children who immigrated to Israel without an insured person and women residing in shelters for battered women.</w:t>
      </w:r>
    </w:p>
    <w:p w:rsidR="00000000" w:rsidRDefault="00000000"/>
    <w:p w:rsidR="00000000" w:rsidRDefault="00000000">
      <w:pPr>
        <w:pStyle w:val="ParaNo"/>
        <w:rPr>
          <w:lang w:val="en-GB"/>
        </w:rPr>
      </w:pPr>
      <w:r>
        <w:rPr>
          <w:lang w:val="en-GB"/>
        </w:rPr>
        <w:t>As explained in Israel’s initial report, Child Allowance rates are linked to the unit of “one credit point”, as defined in the Income Tax Order.  The actual value of one credit point is now NIS 171 per month (as of January 2000).</w:t>
      </w:r>
    </w:p>
    <w:p w:rsidR="00000000" w:rsidRDefault="00000000"/>
    <w:p w:rsidR="00000000" w:rsidRDefault="00000000">
      <w:pPr>
        <w:pStyle w:val="ParaNo"/>
        <w:rPr>
          <w:lang w:val="en-GB"/>
        </w:rPr>
      </w:pPr>
      <w:r>
        <w:rPr>
          <w:lang w:val="en-GB"/>
        </w:rPr>
        <w:t>Up until 1997, the NII followed a policy of setting off children’s allowances against any income tax debts of the parents.  This policy had a disproportionate effect on poorer families.  In 1997, the National Insurance Regulations in this regard were amended and the provision under which the set-off policy had operated was nullified</w:t>
      </w:r>
    </w:p>
    <w:p w:rsidR="00000000" w:rsidRDefault="00000000"/>
    <w:p w:rsidR="00000000" w:rsidRDefault="00000000">
      <w:pPr>
        <w:pStyle w:val="ParaNo"/>
        <w:rPr>
          <w:lang w:val="en-GB"/>
        </w:rPr>
      </w:pPr>
      <w:r>
        <w:rPr>
          <w:lang w:val="en-GB"/>
        </w:rPr>
        <w:t>In January 2000, a family with one child received NIS 171 a month (approx. US$ 43); a family with two children received NIS 342; with three children - NIS 684; four children - NIS 1,377; and five children - NIS 1,959 per month.  In 1999, 891,500 families received children’s allowances, amounting to 19 per cent of the total benefits paid by the National Insurance Institute (NII).</w:t>
      </w:r>
    </w:p>
    <w:p w:rsidR="00000000" w:rsidRDefault="00000000"/>
    <w:p w:rsidR="00000000" w:rsidRDefault="00000000">
      <w:pPr>
        <w:pStyle w:val="Heading1"/>
      </w:pPr>
      <w:r>
        <w:t>3.  Expenditures</w:t>
      </w:r>
    </w:p>
    <w:p w:rsidR="00000000" w:rsidRDefault="00000000"/>
    <w:p w:rsidR="00000000" w:rsidRDefault="00000000">
      <w:pPr>
        <w:pStyle w:val="ParaNo"/>
        <w:rPr>
          <w:lang w:val="en-GB"/>
        </w:rPr>
      </w:pPr>
      <w:r>
        <w:rPr>
          <w:lang w:val="en-GB"/>
        </w:rPr>
        <w:t>Social security benefit payments amounted to 8.7 per cent of the GNP in 1999, and 8.9 per cent in 1998.  Israel’s Initial Report showed a clear increased share of benefit payments in both the GNP and government budget during the decade until 1995.  The increase continued in 1997, stabilized in 1998 and rose slightly in 1999.</w:t>
      </w:r>
    </w:p>
    <w:p w:rsidR="00000000" w:rsidRDefault="00000000">
      <w:pPr>
        <w:pStyle w:val="ParaNo"/>
        <w:numPr>
          <w:ilvl w:val="0"/>
          <w:numId w:val="0"/>
        </w:numPr>
        <w:rPr>
          <w:lang w:val="en-GB"/>
        </w:rPr>
      </w:pPr>
    </w:p>
    <w:p w:rsidR="00000000" w:rsidRDefault="00000000">
      <w:pPr>
        <w:pStyle w:val="Heading1"/>
      </w:pPr>
      <w:r>
        <w:t>4.  Combined public and private social security schemes</w:t>
      </w:r>
    </w:p>
    <w:p w:rsidR="00000000" w:rsidRDefault="00000000"/>
    <w:p w:rsidR="00000000" w:rsidRDefault="00000000">
      <w:pPr>
        <w:pStyle w:val="Heading3"/>
      </w:pPr>
      <w:r>
        <w:t>(a)</w:t>
      </w:r>
      <w:r>
        <w:tab/>
        <w:t>The pension system in Israel</w:t>
      </w:r>
    </w:p>
    <w:p w:rsidR="00000000" w:rsidRDefault="00000000"/>
    <w:p w:rsidR="00000000" w:rsidRDefault="00000000">
      <w:pPr>
        <w:pStyle w:val="ParaNo"/>
        <w:rPr>
          <w:lang w:val="en-GB"/>
        </w:rPr>
      </w:pPr>
      <w:r>
        <w:rPr>
          <w:lang w:val="en-GB"/>
        </w:rPr>
        <w:t>The pension system in Israel as depicted in the Initial Report, has undergone a change concerning the budgetary pension, which all civil servants and municipal employees receive under a special law.  A comprehensive collective agreement was concluded in 1998, aimed at the gradual abolition of the budgetary pension system and its replacement with the regular pension schemes existing in collective agreements.  The implementation of this agreement is still pending, due to practical and legal problems that arose after its signing.  The issue is pending before the courts.</w:t>
      </w:r>
    </w:p>
    <w:p w:rsidR="00000000" w:rsidRDefault="00000000"/>
    <w:p w:rsidR="00000000" w:rsidRDefault="00000000">
      <w:pPr>
        <w:pStyle w:val="ParaNo"/>
        <w:rPr>
          <w:lang w:val="en-GB"/>
        </w:rPr>
      </w:pPr>
      <w:r>
        <w:rPr>
          <w:lang w:val="en-GB"/>
        </w:rPr>
        <w:t>There is still no legislation insuring any type of pension scheme to all workers.  Israeli NGO’s regularly criticize the Government on this issue.  The reality is that this is a rather complex and difficult issue.  Every Minister of Labour and Social Affairs who has entered into office since Israel’s initial report has pledged and has made actual attempts to act on this issue.  Private Knesset members have introduced new proposed legislation.  However, the implications of such legislation, in terms of governmental expenditures, as repeatedly pointed out by the Ministry of Finance, seem to be too serious to be overcome in the near future.  Nevertheless, the issue is regularly re-evaluated within the relevant government ministries.</w:t>
      </w:r>
    </w:p>
    <w:p w:rsidR="00000000" w:rsidRDefault="00000000"/>
    <w:p w:rsidR="00000000" w:rsidRDefault="00000000">
      <w:pPr>
        <w:pStyle w:val="Heading3"/>
      </w:pPr>
      <w:r>
        <w:t>(b)</w:t>
      </w:r>
      <w:r>
        <w:tab/>
        <w:t>Long-term care</w:t>
      </w:r>
    </w:p>
    <w:p w:rsidR="00000000" w:rsidRDefault="00000000"/>
    <w:p w:rsidR="00000000" w:rsidRDefault="00000000">
      <w:pPr>
        <w:pStyle w:val="ParaNo"/>
        <w:rPr>
          <w:lang w:val="en-GB"/>
        </w:rPr>
      </w:pPr>
      <w:r>
        <w:rPr>
          <w:lang w:val="en-GB"/>
        </w:rPr>
        <w:t xml:space="preserve">The year 1998 marked a decade since the enactment of the Long-term Care Insurance Law.  The Law has had a very favourable impact on the lives of tens of thousands of dependent elderly and their families.  Long-term care insurance has recently been the focus of a comprehensive re-examination, with the aim of attaining a more equitable and efficient allocation of resources for the benefit of the dependent elderly population.  </w:t>
      </w:r>
    </w:p>
    <w:p w:rsidR="00000000" w:rsidRDefault="00000000"/>
    <w:p w:rsidR="00000000" w:rsidRDefault="00000000">
      <w:pPr>
        <w:pStyle w:val="ParaNo"/>
        <w:rPr>
          <w:lang w:val="en-GB"/>
        </w:rPr>
      </w:pPr>
      <w:r>
        <w:rPr>
          <w:lang w:val="en-GB"/>
        </w:rPr>
        <w:t>One of the results of this re-examination has been the introduction in March 2000, of the short-term nursing benefit, a new and unique benefit paid for a period of 60 days, mainly to patients having acute functional difficulties.</w:t>
      </w:r>
    </w:p>
    <w:p w:rsidR="00000000" w:rsidRDefault="00000000"/>
    <w:p w:rsidR="00000000" w:rsidRDefault="00000000">
      <w:pPr>
        <w:pStyle w:val="Heading1"/>
      </w:pPr>
      <w:r>
        <w:br w:type="page"/>
        <w:t>5.  Equality in social security</w:t>
      </w:r>
    </w:p>
    <w:p w:rsidR="00000000" w:rsidRDefault="00000000"/>
    <w:p w:rsidR="00000000" w:rsidRDefault="00000000">
      <w:pPr>
        <w:pStyle w:val="ParaNo"/>
        <w:rPr>
          <w:lang w:val="en-GB"/>
        </w:rPr>
      </w:pPr>
      <w:r>
        <w:rPr>
          <w:lang w:val="en-GB"/>
        </w:rPr>
        <w:t>Since the submission of Israel’s initial report, there have been some notable positive changes enhancing equality in social security, which have already been presented in this report:</w:t>
      </w:r>
    </w:p>
    <w:p w:rsidR="00000000" w:rsidRDefault="00000000"/>
    <w:p w:rsidR="00000000" w:rsidRDefault="00000000">
      <w:pPr>
        <w:numPr>
          <w:ilvl w:val="0"/>
          <w:numId w:val="421"/>
        </w:numPr>
        <w:ind w:left="1071"/>
      </w:pPr>
      <w:r>
        <w:t>The gradual erosion in the historical distinctions existing between “housewives” and other women in old-age benefits, survivors’ benefits and disability insurance;</w:t>
      </w:r>
    </w:p>
    <w:p w:rsidR="00000000" w:rsidRDefault="00000000"/>
    <w:p w:rsidR="00000000" w:rsidRDefault="00000000">
      <w:pPr>
        <w:numPr>
          <w:ilvl w:val="0"/>
          <w:numId w:val="421"/>
        </w:numPr>
        <w:ind w:left="1071"/>
      </w:pPr>
      <w:r>
        <w:t>The improvements in the benefits of severely disabled persons.</w:t>
      </w:r>
    </w:p>
    <w:p w:rsidR="00000000" w:rsidRDefault="00000000"/>
    <w:p w:rsidR="00000000" w:rsidRDefault="00000000">
      <w:pPr>
        <w:pStyle w:val="ParaNo"/>
        <w:rPr>
          <w:lang w:val="en-GB"/>
        </w:rPr>
      </w:pPr>
      <w:r>
        <w:rPr>
          <w:lang w:val="en-GB"/>
        </w:rPr>
        <w:t>In order to further promote the welfare of women in Israel, a steering committee has been set up which is headed by the Director General of the NII.</w:t>
      </w:r>
    </w:p>
    <w:p w:rsidR="00000000" w:rsidRDefault="00000000">
      <w:pPr>
        <w:pStyle w:val="ParaNo"/>
        <w:numPr>
          <w:ilvl w:val="0"/>
          <w:numId w:val="0"/>
        </w:numPr>
        <w:rPr>
          <w:lang w:val="en-GB"/>
        </w:rPr>
      </w:pPr>
    </w:p>
    <w:p w:rsidR="00000000" w:rsidRDefault="00000000">
      <w:pPr>
        <w:pStyle w:val="ParaNo"/>
        <w:rPr>
          <w:lang w:val="en-GB"/>
        </w:rPr>
      </w:pPr>
      <w:r>
        <w:rPr>
          <w:lang w:val="en-GB"/>
        </w:rPr>
        <w:t>In addition, mention should be made of a number of examples of recent legislation bearing on the subject of gender equality in social security:</w:t>
      </w:r>
    </w:p>
    <w:p w:rsidR="00000000" w:rsidRDefault="00000000"/>
    <w:p w:rsidR="00000000" w:rsidRDefault="00000000">
      <w:pPr>
        <w:numPr>
          <w:ilvl w:val="0"/>
          <w:numId w:val="422"/>
        </w:numPr>
        <w:ind w:left="1071"/>
      </w:pPr>
      <w:r>
        <w:t>The definition of “self-employed” was changed, allowing women who work part-time to be insured for employment injury and to be eligible for maternity allowance;</w:t>
      </w:r>
    </w:p>
    <w:p w:rsidR="00000000" w:rsidRDefault="00000000">
      <w:pPr>
        <w:ind w:left="714"/>
      </w:pPr>
    </w:p>
    <w:p w:rsidR="00000000" w:rsidRDefault="00000000">
      <w:pPr>
        <w:numPr>
          <w:ilvl w:val="0"/>
          <w:numId w:val="422"/>
        </w:numPr>
        <w:ind w:left="1071"/>
      </w:pPr>
      <w:r>
        <w:t xml:space="preserve">Payment of maternity allowance to fathers, allowing women to return to work before the end of the 3-month maternity leave, leaving the infant with its father; </w:t>
      </w:r>
    </w:p>
    <w:p w:rsidR="00000000" w:rsidRDefault="00000000">
      <w:pPr>
        <w:ind w:left="714"/>
      </w:pPr>
    </w:p>
    <w:p w:rsidR="00000000" w:rsidRDefault="00000000">
      <w:pPr>
        <w:numPr>
          <w:ilvl w:val="0"/>
          <w:numId w:val="422"/>
        </w:numPr>
        <w:ind w:left="1071"/>
      </w:pPr>
      <w:r>
        <w:t>The period during which a woman must rest, due to risk pregnancy, is now considered part of the qualifying period for purposes of maternity allowance;</w:t>
      </w:r>
    </w:p>
    <w:p w:rsidR="00000000" w:rsidRDefault="00000000">
      <w:pPr>
        <w:ind w:left="714"/>
      </w:pPr>
    </w:p>
    <w:p w:rsidR="00000000" w:rsidRDefault="00000000">
      <w:pPr>
        <w:numPr>
          <w:ilvl w:val="0"/>
          <w:numId w:val="422"/>
        </w:numPr>
        <w:ind w:left="1071"/>
      </w:pPr>
      <w:r>
        <w:t xml:space="preserve">The expansion of the definition of single-parent family, to include women who have just begun the divorce process, in civil or religious courts.  </w:t>
      </w:r>
    </w:p>
    <w:p w:rsidR="00000000" w:rsidRDefault="00000000"/>
    <w:p w:rsidR="00000000" w:rsidRDefault="00000000">
      <w:pPr>
        <w:pStyle w:val="Heading3"/>
      </w:pPr>
      <w:r>
        <w:t>Benefit recipients in the eastern Jerusalem neighbourhoods</w:t>
      </w:r>
    </w:p>
    <w:p w:rsidR="00000000" w:rsidRDefault="00000000"/>
    <w:p w:rsidR="00000000" w:rsidRDefault="00000000">
      <w:pPr>
        <w:pStyle w:val="ParaNo"/>
        <w:rPr>
          <w:lang w:val="en-GB"/>
        </w:rPr>
      </w:pPr>
      <w:r>
        <w:rPr>
          <w:lang w:val="en-GB"/>
        </w:rPr>
        <w:t>The Committee expressed its concern in its concluding observations regarding the coverage of Arab population living in the eastern neighbourhoods of Jerusalem.  The following tables show the actual situation for 1999 of both aspects to be taken into consideration:  the benefits granted and the contributions collected.</w:t>
      </w:r>
    </w:p>
    <w:p w:rsidR="00000000" w:rsidRDefault="00000000"/>
    <w:p w:rsidR="00000000" w:rsidRDefault="00000000">
      <w:pPr>
        <w:pStyle w:val="Heading1"/>
        <w:spacing w:line="360" w:lineRule="auto"/>
      </w:pPr>
      <w:r>
        <w:br w:type="page"/>
        <w:t>Table 21</w:t>
      </w:r>
    </w:p>
    <w:p w:rsidR="00000000" w:rsidRDefault="00000000">
      <w:pPr>
        <w:pStyle w:val="Heading1"/>
      </w:pPr>
      <w:r>
        <w:t>Benefit recipients in the eastern neighbourhoods of Jerusalem out of</w:t>
      </w:r>
    </w:p>
    <w:p w:rsidR="00000000" w:rsidRDefault="00000000">
      <w:pPr>
        <w:pStyle w:val="Heading1"/>
        <w:spacing w:line="360" w:lineRule="auto"/>
      </w:pPr>
      <w:r>
        <w:t>total recipients of benefits from NII, December 1999</w:t>
      </w:r>
    </w:p>
    <w:p w:rsidR="00000000" w:rsidRDefault="00000000"/>
    <w:tbl>
      <w:tblPr>
        <w:tblW w:w="0" w:type="auto"/>
        <w:jc w:val="center"/>
        <w:tblInd w:w="-3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70"/>
        <w:gridCol w:w="1443"/>
        <w:gridCol w:w="1443"/>
        <w:gridCol w:w="1326"/>
        <w:gridCol w:w="1324"/>
      </w:tblGrid>
      <w:tr w:rsidR="00000000">
        <w:tblPrEx>
          <w:tblCellMar>
            <w:top w:w="0" w:type="dxa"/>
            <w:bottom w:w="0" w:type="dxa"/>
          </w:tblCellMar>
        </w:tblPrEx>
        <w:trPr>
          <w:cantSplit/>
          <w:jc w:val="center"/>
        </w:trPr>
        <w:tc>
          <w:tcPr>
            <w:tcW w:w="3670" w:type="dxa"/>
            <w:vMerge w:val="restart"/>
            <w:tcBorders>
              <w:top w:val="single" w:sz="4" w:space="0" w:color="auto"/>
              <w:right w:val="single" w:sz="4" w:space="0" w:color="auto"/>
            </w:tcBorders>
          </w:tcPr>
          <w:p w:rsidR="00000000" w:rsidRDefault="00000000">
            <w:pPr>
              <w:jc w:val="center"/>
            </w:pPr>
          </w:p>
        </w:tc>
        <w:tc>
          <w:tcPr>
            <w:tcW w:w="1443" w:type="dxa"/>
            <w:vMerge w:val="restart"/>
            <w:tcBorders>
              <w:top w:val="single" w:sz="4" w:space="0" w:color="auto"/>
              <w:left w:val="single" w:sz="4" w:space="0" w:color="auto"/>
              <w:right w:val="single" w:sz="4" w:space="0" w:color="auto"/>
            </w:tcBorders>
          </w:tcPr>
          <w:p w:rsidR="00000000" w:rsidRDefault="00000000">
            <w:pPr>
              <w:jc w:val="center"/>
            </w:pPr>
            <w:r>
              <w:t>Total recipients</w:t>
            </w:r>
          </w:p>
        </w:tc>
        <w:tc>
          <w:tcPr>
            <w:tcW w:w="1443" w:type="dxa"/>
            <w:vMerge w:val="restart"/>
            <w:tcBorders>
              <w:top w:val="single" w:sz="4" w:space="0" w:color="auto"/>
              <w:left w:val="single" w:sz="4" w:space="0" w:color="auto"/>
              <w:right w:val="single" w:sz="4" w:space="0" w:color="auto"/>
            </w:tcBorders>
          </w:tcPr>
          <w:p w:rsidR="00000000" w:rsidRDefault="00000000">
            <w:pPr>
              <w:jc w:val="center"/>
            </w:pPr>
            <w:r>
              <w:t>Recipients in Eastern Jerusalem</w:t>
            </w:r>
          </w:p>
        </w:tc>
        <w:tc>
          <w:tcPr>
            <w:tcW w:w="2650" w:type="dxa"/>
            <w:gridSpan w:val="2"/>
            <w:tcBorders>
              <w:top w:val="single" w:sz="4" w:space="0" w:color="auto"/>
              <w:left w:val="single" w:sz="4" w:space="0" w:color="auto"/>
              <w:bottom w:val="single" w:sz="4" w:space="0" w:color="auto"/>
            </w:tcBorders>
          </w:tcPr>
          <w:p w:rsidR="00000000" w:rsidRDefault="00000000">
            <w:pPr>
              <w:jc w:val="center"/>
            </w:pPr>
            <w:r>
              <w:t>Rate of benefit recipients out of residents (%)</w:t>
            </w:r>
          </w:p>
        </w:tc>
      </w:tr>
      <w:tr w:rsidR="00000000">
        <w:tblPrEx>
          <w:tblCellMar>
            <w:top w:w="0" w:type="dxa"/>
            <w:bottom w:w="0" w:type="dxa"/>
          </w:tblCellMar>
        </w:tblPrEx>
        <w:trPr>
          <w:cantSplit/>
          <w:jc w:val="center"/>
        </w:trPr>
        <w:tc>
          <w:tcPr>
            <w:tcW w:w="3670" w:type="dxa"/>
            <w:vMerge/>
            <w:tcBorders>
              <w:bottom w:val="single" w:sz="4" w:space="0" w:color="auto"/>
              <w:right w:val="single" w:sz="4" w:space="0" w:color="auto"/>
            </w:tcBorders>
          </w:tcPr>
          <w:p w:rsidR="00000000" w:rsidRDefault="00000000">
            <w:pPr>
              <w:jc w:val="center"/>
            </w:pPr>
          </w:p>
        </w:tc>
        <w:tc>
          <w:tcPr>
            <w:tcW w:w="1443" w:type="dxa"/>
            <w:vMerge/>
            <w:tcBorders>
              <w:left w:val="single" w:sz="4" w:space="0" w:color="auto"/>
              <w:bottom w:val="single" w:sz="4" w:space="0" w:color="auto"/>
              <w:right w:val="single" w:sz="4" w:space="0" w:color="auto"/>
            </w:tcBorders>
          </w:tcPr>
          <w:p w:rsidR="00000000" w:rsidRDefault="00000000">
            <w:pPr>
              <w:jc w:val="center"/>
            </w:pPr>
          </w:p>
        </w:tc>
        <w:tc>
          <w:tcPr>
            <w:tcW w:w="1443" w:type="dxa"/>
            <w:vMerge/>
            <w:tcBorders>
              <w:left w:val="single" w:sz="4" w:space="0" w:color="auto"/>
              <w:bottom w:val="single" w:sz="4" w:space="0" w:color="auto"/>
              <w:right w:val="single" w:sz="4" w:space="0" w:color="auto"/>
            </w:tcBorders>
          </w:tcPr>
          <w:p w:rsidR="00000000" w:rsidRDefault="00000000">
            <w:pPr>
              <w:jc w:val="center"/>
            </w:pP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pPr>
            <w:r>
              <w:t>In Israel</w:t>
            </w:r>
          </w:p>
        </w:tc>
        <w:tc>
          <w:tcPr>
            <w:tcW w:w="1324" w:type="dxa"/>
            <w:tcBorders>
              <w:top w:val="single" w:sz="4" w:space="0" w:color="auto"/>
              <w:left w:val="single" w:sz="4" w:space="0" w:color="auto"/>
              <w:bottom w:val="single" w:sz="4" w:space="0" w:color="auto"/>
            </w:tcBorders>
          </w:tcPr>
          <w:p w:rsidR="00000000" w:rsidRDefault="00000000">
            <w:pPr>
              <w:jc w:val="center"/>
            </w:pPr>
            <w:r>
              <w:t>In Eastern Jerusalem</w:t>
            </w:r>
          </w:p>
        </w:tc>
      </w:tr>
      <w:tr w:rsidR="00000000">
        <w:tblPrEx>
          <w:tblCellMar>
            <w:top w:w="0" w:type="dxa"/>
            <w:bottom w:w="0" w:type="dxa"/>
          </w:tblCellMar>
        </w:tblPrEx>
        <w:trPr>
          <w:jc w:val="center"/>
        </w:trPr>
        <w:tc>
          <w:tcPr>
            <w:tcW w:w="3670" w:type="dxa"/>
            <w:tcBorders>
              <w:top w:val="single" w:sz="4" w:space="0" w:color="auto"/>
              <w:bottom w:val="nil"/>
              <w:right w:val="single" w:sz="4" w:space="0" w:color="auto"/>
            </w:tcBorders>
          </w:tcPr>
          <w:p w:rsidR="00000000" w:rsidRDefault="00000000">
            <w:r>
              <w:t>Total residents (December 1998)</w:t>
            </w:r>
          </w:p>
        </w:tc>
        <w:tc>
          <w:tcPr>
            <w:tcW w:w="1443" w:type="dxa"/>
            <w:tcBorders>
              <w:top w:val="single" w:sz="4" w:space="0" w:color="auto"/>
              <w:left w:val="single" w:sz="4" w:space="0" w:color="auto"/>
              <w:bottom w:val="nil"/>
              <w:right w:val="single" w:sz="4" w:space="0" w:color="auto"/>
            </w:tcBorders>
          </w:tcPr>
          <w:p w:rsidR="00000000" w:rsidRDefault="00000000">
            <w:pPr>
              <w:ind w:right="170"/>
              <w:jc w:val="center"/>
            </w:pPr>
            <w:r>
              <w:t>-</w:t>
            </w:r>
          </w:p>
        </w:tc>
        <w:tc>
          <w:tcPr>
            <w:tcW w:w="1443" w:type="dxa"/>
            <w:tcBorders>
              <w:top w:val="single" w:sz="4" w:space="0" w:color="auto"/>
              <w:left w:val="single" w:sz="4" w:space="0" w:color="auto"/>
              <w:bottom w:val="nil"/>
              <w:right w:val="single" w:sz="4" w:space="0" w:color="auto"/>
            </w:tcBorders>
          </w:tcPr>
          <w:p w:rsidR="00000000" w:rsidRDefault="00000000">
            <w:pPr>
              <w:ind w:right="284"/>
              <w:jc w:val="right"/>
            </w:pPr>
            <w:r>
              <w:t>-    </w:t>
            </w:r>
          </w:p>
        </w:tc>
        <w:tc>
          <w:tcPr>
            <w:tcW w:w="1326" w:type="dxa"/>
            <w:tcBorders>
              <w:top w:val="single" w:sz="4" w:space="0" w:color="auto"/>
              <w:left w:val="single" w:sz="4" w:space="0" w:color="auto"/>
              <w:bottom w:val="nil"/>
              <w:right w:val="single" w:sz="4" w:space="0" w:color="auto"/>
            </w:tcBorders>
          </w:tcPr>
          <w:p w:rsidR="00000000" w:rsidRDefault="00000000">
            <w:pPr>
              <w:ind w:right="113"/>
              <w:jc w:val="right"/>
            </w:pPr>
            <w:r>
              <w:t>6 041 400</w:t>
            </w:r>
          </w:p>
        </w:tc>
        <w:tc>
          <w:tcPr>
            <w:tcW w:w="1324" w:type="dxa"/>
            <w:tcBorders>
              <w:top w:val="single" w:sz="4" w:space="0" w:color="auto"/>
              <w:left w:val="single" w:sz="4" w:space="0" w:color="auto"/>
              <w:bottom w:val="nil"/>
            </w:tcBorders>
          </w:tcPr>
          <w:p w:rsidR="00000000" w:rsidRDefault="00000000">
            <w:pPr>
              <w:ind w:right="113"/>
              <w:jc w:val="center"/>
            </w:pPr>
            <w:r>
              <w:t>196 600</w:t>
            </w:r>
          </w:p>
        </w:tc>
      </w:tr>
      <w:tr w:rsidR="00000000">
        <w:tblPrEx>
          <w:tblCellMar>
            <w:top w:w="0" w:type="dxa"/>
            <w:bottom w:w="0" w:type="dxa"/>
          </w:tblCellMar>
        </w:tblPrEx>
        <w:trPr>
          <w:jc w:val="center"/>
        </w:trPr>
        <w:tc>
          <w:tcPr>
            <w:tcW w:w="3670" w:type="dxa"/>
            <w:tcBorders>
              <w:top w:val="nil"/>
              <w:right w:val="single" w:sz="4" w:space="0" w:color="auto"/>
            </w:tcBorders>
          </w:tcPr>
          <w:p w:rsidR="00000000" w:rsidRDefault="00000000">
            <w:r>
              <w:t>Old-age and survivors</w:t>
            </w:r>
          </w:p>
        </w:tc>
        <w:tc>
          <w:tcPr>
            <w:tcW w:w="1443" w:type="dxa"/>
            <w:tcBorders>
              <w:top w:val="nil"/>
              <w:left w:val="single" w:sz="4" w:space="0" w:color="auto"/>
              <w:right w:val="single" w:sz="4" w:space="0" w:color="auto"/>
            </w:tcBorders>
          </w:tcPr>
          <w:p w:rsidR="00000000" w:rsidRDefault="00000000">
            <w:pPr>
              <w:ind w:right="170"/>
              <w:jc w:val="right"/>
            </w:pPr>
            <w:r>
              <w:t>644 792</w:t>
            </w:r>
          </w:p>
        </w:tc>
        <w:tc>
          <w:tcPr>
            <w:tcW w:w="1443" w:type="dxa"/>
            <w:tcBorders>
              <w:top w:val="nil"/>
              <w:left w:val="single" w:sz="4" w:space="0" w:color="auto"/>
              <w:right w:val="single" w:sz="4" w:space="0" w:color="auto"/>
            </w:tcBorders>
          </w:tcPr>
          <w:p w:rsidR="00000000" w:rsidRDefault="00000000">
            <w:pPr>
              <w:ind w:right="284"/>
              <w:jc w:val="right"/>
            </w:pPr>
            <w:r>
              <w:t>7 454</w:t>
            </w:r>
          </w:p>
        </w:tc>
        <w:tc>
          <w:tcPr>
            <w:tcW w:w="1326" w:type="dxa"/>
            <w:tcBorders>
              <w:top w:val="nil"/>
              <w:left w:val="single" w:sz="4" w:space="0" w:color="auto"/>
              <w:right w:val="single" w:sz="4" w:space="0" w:color="auto"/>
            </w:tcBorders>
          </w:tcPr>
          <w:p w:rsidR="00000000" w:rsidRDefault="00000000">
            <w:pPr>
              <w:ind w:right="227"/>
              <w:jc w:val="right"/>
            </w:pPr>
            <w:r>
              <w:t>10.7</w:t>
            </w:r>
          </w:p>
        </w:tc>
        <w:tc>
          <w:tcPr>
            <w:tcW w:w="1324" w:type="dxa"/>
            <w:tcBorders>
              <w:top w:val="nil"/>
              <w:left w:val="single" w:sz="4" w:space="0" w:color="auto"/>
            </w:tcBorders>
          </w:tcPr>
          <w:p w:rsidR="00000000" w:rsidRDefault="00000000">
            <w:pPr>
              <w:ind w:right="397"/>
              <w:jc w:val="right"/>
            </w:pPr>
            <w:r>
              <w:t>3.8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Thereof:  Old age</w:t>
            </w:r>
          </w:p>
        </w:tc>
        <w:tc>
          <w:tcPr>
            <w:tcW w:w="1443" w:type="dxa"/>
            <w:tcBorders>
              <w:left w:val="single" w:sz="4" w:space="0" w:color="auto"/>
              <w:right w:val="single" w:sz="4" w:space="0" w:color="auto"/>
            </w:tcBorders>
          </w:tcPr>
          <w:p w:rsidR="00000000" w:rsidRDefault="00000000">
            <w:pPr>
              <w:ind w:right="170"/>
              <w:jc w:val="right"/>
            </w:pPr>
            <w:r>
              <w:t>540 054</w:t>
            </w:r>
          </w:p>
        </w:tc>
        <w:tc>
          <w:tcPr>
            <w:tcW w:w="1443" w:type="dxa"/>
            <w:tcBorders>
              <w:left w:val="single" w:sz="4" w:space="0" w:color="auto"/>
              <w:right w:val="single" w:sz="4" w:space="0" w:color="auto"/>
            </w:tcBorders>
          </w:tcPr>
          <w:p w:rsidR="00000000" w:rsidRDefault="00000000">
            <w:pPr>
              <w:ind w:right="284"/>
              <w:jc w:val="right"/>
            </w:pPr>
            <w:r>
              <w:t>4 629</w:t>
            </w:r>
          </w:p>
        </w:tc>
        <w:tc>
          <w:tcPr>
            <w:tcW w:w="1326" w:type="dxa"/>
            <w:tcBorders>
              <w:left w:val="single" w:sz="4" w:space="0" w:color="auto"/>
              <w:right w:val="single" w:sz="4" w:space="0" w:color="auto"/>
            </w:tcBorders>
          </w:tcPr>
          <w:p w:rsidR="00000000" w:rsidRDefault="00000000">
            <w:pPr>
              <w:ind w:right="227"/>
              <w:jc w:val="right"/>
            </w:pPr>
            <w:r>
              <w:t>8.9</w:t>
            </w:r>
          </w:p>
        </w:tc>
        <w:tc>
          <w:tcPr>
            <w:tcW w:w="1324" w:type="dxa"/>
            <w:tcBorders>
              <w:left w:val="single" w:sz="4" w:space="0" w:color="auto"/>
            </w:tcBorders>
          </w:tcPr>
          <w:p w:rsidR="00000000" w:rsidRDefault="00000000">
            <w:pPr>
              <w:ind w:right="397"/>
              <w:jc w:val="right"/>
            </w:pPr>
            <w:r>
              <w:t>2.4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 xml:space="preserve">                Survivors</w:t>
            </w:r>
          </w:p>
        </w:tc>
        <w:tc>
          <w:tcPr>
            <w:tcW w:w="1443" w:type="dxa"/>
            <w:tcBorders>
              <w:left w:val="single" w:sz="4" w:space="0" w:color="auto"/>
              <w:right w:val="single" w:sz="4" w:space="0" w:color="auto"/>
            </w:tcBorders>
          </w:tcPr>
          <w:p w:rsidR="00000000" w:rsidRDefault="00000000">
            <w:pPr>
              <w:ind w:right="170"/>
              <w:jc w:val="right"/>
            </w:pPr>
            <w:r>
              <w:t>104 738</w:t>
            </w:r>
          </w:p>
        </w:tc>
        <w:tc>
          <w:tcPr>
            <w:tcW w:w="1443" w:type="dxa"/>
            <w:tcBorders>
              <w:left w:val="single" w:sz="4" w:space="0" w:color="auto"/>
              <w:right w:val="single" w:sz="4" w:space="0" w:color="auto"/>
            </w:tcBorders>
          </w:tcPr>
          <w:p w:rsidR="00000000" w:rsidRDefault="00000000">
            <w:pPr>
              <w:ind w:right="284"/>
              <w:jc w:val="right"/>
            </w:pPr>
            <w:r>
              <w:t>2 825</w:t>
            </w:r>
          </w:p>
        </w:tc>
        <w:tc>
          <w:tcPr>
            <w:tcW w:w="1326" w:type="dxa"/>
            <w:tcBorders>
              <w:left w:val="single" w:sz="4" w:space="0" w:color="auto"/>
              <w:right w:val="single" w:sz="4" w:space="0" w:color="auto"/>
            </w:tcBorders>
          </w:tcPr>
          <w:p w:rsidR="00000000" w:rsidRDefault="00000000">
            <w:pPr>
              <w:ind w:right="227"/>
              <w:jc w:val="right"/>
            </w:pPr>
            <w:r>
              <w:t>1.7</w:t>
            </w:r>
          </w:p>
        </w:tc>
        <w:tc>
          <w:tcPr>
            <w:tcW w:w="1324" w:type="dxa"/>
            <w:tcBorders>
              <w:left w:val="single" w:sz="4" w:space="0" w:color="auto"/>
            </w:tcBorders>
          </w:tcPr>
          <w:p w:rsidR="00000000" w:rsidRDefault="00000000">
            <w:pPr>
              <w:ind w:right="397"/>
              <w:jc w:val="right"/>
            </w:pPr>
            <w:r>
              <w:t>1.4</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 xml:space="preserve">                With income supplement</w:t>
            </w:r>
          </w:p>
        </w:tc>
        <w:tc>
          <w:tcPr>
            <w:tcW w:w="1443" w:type="dxa"/>
            <w:tcBorders>
              <w:left w:val="single" w:sz="4" w:space="0" w:color="auto"/>
              <w:right w:val="single" w:sz="4" w:space="0" w:color="auto"/>
            </w:tcBorders>
          </w:tcPr>
          <w:p w:rsidR="00000000" w:rsidRDefault="00000000">
            <w:pPr>
              <w:ind w:right="170"/>
              <w:jc w:val="right"/>
            </w:pPr>
            <w:r>
              <w:t>199 894</w:t>
            </w:r>
          </w:p>
        </w:tc>
        <w:tc>
          <w:tcPr>
            <w:tcW w:w="1443" w:type="dxa"/>
            <w:tcBorders>
              <w:left w:val="single" w:sz="4" w:space="0" w:color="auto"/>
              <w:right w:val="single" w:sz="4" w:space="0" w:color="auto"/>
            </w:tcBorders>
          </w:tcPr>
          <w:p w:rsidR="00000000" w:rsidRDefault="00000000">
            <w:pPr>
              <w:ind w:right="284"/>
              <w:jc w:val="right"/>
            </w:pPr>
            <w:r>
              <w:t>3 511</w:t>
            </w:r>
          </w:p>
        </w:tc>
        <w:tc>
          <w:tcPr>
            <w:tcW w:w="1326" w:type="dxa"/>
            <w:tcBorders>
              <w:left w:val="single" w:sz="4" w:space="0" w:color="auto"/>
              <w:right w:val="single" w:sz="4" w:space="0" w:color="auto"/>
            </w:tcBorders>
          </w:tcPr>
          <w:p w:rsidR="00000000" w:rsidRDefault="00000000">
            <w:pPr>
              <w:ind w:right="227"/>
              <w:jc w:val="right"/>
            </w:pPr>
            <w:r>
              <w:t>3.3</w:t>
            </w:r>
          </w:p>
        </w:tc>
        <w:tc>
          <w:tcPr>
            <w:tcW w:w="1324" w:type="dxa"/>
            <w:tcBorders>
              <w:left w:val="single" w:sz="4" w:space="0" w:color="auto"/>
            </w:tcBorders>
          </w:tcPr>
          <w:p w:rsidR="00000000" w:rsidRDefault="00000000">
            <w:pPr>
              <w:ind w:right="397"/>
              <w:jc w:val="right"/>
            </w:pPr>
            <w:r>
              <w:t>1.8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Income support</w:t>
            </w:r>
          </w:p>
        </w:tc>
        <w:tc>
          <w:tcPr>
            <w:tcW w:w="1443" w:type="dxa"/>
            <w:tcBorders>
              <w:left w:val="single" w:sz="4" w:space="0" w:color="auto"/>
              <w:right w:val="single" w:sz="4" w:space="0" w:color="auto"/>
            </w:tcBorders>
          </w:tcPr>
          <w:p w:rsidR="00000000" w:rsidRDefault="00000000">
            <w:pPr>
              <w:ind w:right="170"/>
              <w:jc w:val="right"/>
            </w:pPr>
            <w:r>
              <w:t>116 158</w:t>
            </w:r>
          </w:p>
        </w:tc>
        <w:tc>
          <w:tcPr>
            <w:tcW w:w="1443" w:type="dxa"/>
            <w:tcBorders>
              <w:left w:val="single" w:sz="4" w:space="0" w:color="auto"/>
              <w:right w:val="single" w:sz="4" w:space="0" w:color="auto"/>
            </w:tcBorders>
          </w:tcPr>
          <w:p w:rsidR="00000000" w:rsidRDefault="00000000">
            <w:pPr>
              <w:ind w:right="284"/>
              <w:jc w:val="right"/>
            </w:pPr>
            <w:r>
              <w:t>1 565</w:t>
            </w:r>
          </w:p>
        </w:tc>
        <w:tc>
          <w:tcPr>
            <w:tcW w:w="1326" w:type="dxa"/>
            <w:tcBorders>
              <w:left w:val="single" w:sz="4" w:space="0" w:color="auto"/>
              <w:right w:val="single" w:sz="4" w:space="0" w:color="auto"/>
            </w:tcBorders>
          </w:tcPr>
          <w:p w:rsidR="00000000" w:rsidRDefault="00000000">
            <w:pPr>
              <w:ind w:right="227"/>
              <w:jc w:val="right"/>
            </w:pPr>
            <w:r>
              <w:t>1.9</w:t>
            </w:r>
          </w:p>
        </w:tc>
        <w:tc>
          <w:tcPr>
            <w:tcW w:w="1324" w:type="dxa"/>
            <w:tcBorders>
              <w:left w:val="single" w:sz="4" w:space="0" w:color="auto"/>
            </w:tcBorders>
          </w:tcPr>
          <w:p w:rsidR="00000000" w:rsidRDefault="00000000">
            <w:pPr>
              <w:ind w:right="397"/>
              <w:jc w:val="right"/>
            </w:pPr>
            <w:r>
              <w:t>0.8</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Long-term care</w:t>
            </w:r>
          </w:p>
        </w:tc>
        <w:tc>
          <w:tcPr>
            <w:tcW w:w="1443" w:type="dxa"/>
            <w:tcBorders>
              <w:left w:val="single" w:sz="4" w:space="0" w:color="auto"/>
              <w:right w:val="single" w:sz="4" w:space="0" w:color="auto"/>
            </w:tcBorders>
          </w:tcPr>
          <w:p w:rsidR="00000000" w:rsidRDefault="00000000">
            <w:pPr>
              <w:ind w:right="170"/>
              <w:jc w:val="right"/>
            </w:pPr>
            <w:r>
              <w:t>88 723</w:t>
            </w:r>
          </w:p>
        </w:tc>
        <w:tc>
          <w:tcPr>
            <w:tcW w:w="1443" w:type="dxa"/>
            <w:tcBorders>
              <w:left w:val="single" w:sz="4" w:space="0" w:color="auto"/>
              <w:right w:val="single" w:sz="4" w:space="0" w:color="auto"/>
            </w:tcBorders>
          </w:tcPr>
          <w:p w:rsidR="00000000" w:rsidRDefault="00000000">
            <w:pPr>
              <w:ind w:right="284"/>
              <w:jc w:val="right"/>
              <w:rPr>
                <w:b/>
                <w:bCs/>
                <w:vertAlign w:val="superscript"/>
              </w:rPr>
            </w:pPr>
            <w:r>
              <w:rPr>
                <w:b/>
                <w:bCs/>
                <w:vertAlign w:val="superscript"/>
              </w:rPr>
              <w:t>a</w:t>
            </w:r>
          </w:p>
        </w:tc>
        <w:tc>
          <w:tcPr>
            <w:tcW w:w="1326" w:type="dxa"/>
            <w:tcBorders>
              <w:left w:val="single" w:sz="4" w:space="0" w:color="auto"/>
              <w:right w:val="single" w:sz="4" w:space="0" w:color="auto"/>
            </w:tcBorders>
          </w:tcPr>
          <w:p w:rsidR="00000000" w:rsidRDefault="00000000">
            <w:pPr>
              <w:ind w:right="227"/>
              <w:jc w:val="right"/>
            </w:pPr>
            <w:r>
              <w:t>1.5</w:t>
            </w:r>
          </w:p>
        </w:tc>
        <w:tc>
          <w:tcPr>
            <w:tcW w:w="1324" w:type="dxa"/>
            <w:tcBorders>
              <w:left w:val="single" w:sz="4" w:space="0" w:color="auto"/>
            </w:tcBorders>
          </w:tcPr>
          <w:p w:rsidR="00000000" w:rsidRDefault="00000000">
            <w:pPr>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Alimony</w:t>
            </w:r>
          </w:p>
        </w:tc>
        <w:tc>
          <w:tcPr>
            <w:tcW w:w="1443" w:type="dxa"/>
            <w:tcBorders>
              <w:left w:val="single" w:sz="4" w:space="0" w:color="auto"/>
              <w:right w:val="single" w:sz="4" w:space="0" w:color="auto"/>
            </w:tcBorders>
          </w:tcPr>
          <w:p w:rsidR="00000000" w:rsidRDefault="00000000">
            <w:pPr>
              <w:ind w:right="170"/>
              <w:jc w:val="right"/>
            </w:pPr>
            <w:r>
              <w:t>23 710</w:t>
            </w:r>
          </w:p>
        </w:tc>
        <w:tc>
          <w:tcPr>
            <w:tcW w:w="1443" w:type="dxa"/>
            <w:tcBorders>
              <w:left w:val="single" w:sz="4" w:space="0" w:color="auto"/>
              <w:right w:val="single" w:sz="4" w:space="0" w:color="auto"/>
            </w:tcBorders>
          </w:tcPr>
          <w:p w:rsidR="00000000" w:rsidRDefault="00000000">
            <w:pPr>
              <w:ind w:right="284"/>
              <w:jc w:val="right"/>
            </w:pPr>
            <w:r>
              <w:t>259</w:t>
            </w:r>
          </w:p>
        </w:tc>
        <w:tc>
          <w:tcPr>
            <w:tcW w:w="1326" w:type="dxa"/>
            <w:tcBorders>
              <w:left w:val="single" w:sz="4" w:space="0" w:color="auto"/>
              <w:right w:val="single" w:sz="4" w:space="0" w:color="auto"/>
            </w:tcBorders>
          </w:tcPr>
          <w:p w:rsidR="00000000" w:rsidRDefault="00000000">
            <w:pPr>
              <w:ind w:right="227"/>
              <w:jc w:val="right"/>
            </w:pPr>
            <w:r>
              <w:t>0.4</w:t>
            </w:r>
          </w:p>
        </w:tc>
        <w:tc>
          <w:tcPr>
            <w:tcW w:w="1324" w:type="dxa"/>
            <w:tcBorders>
              <w:left w:val="single" w:sz="4" w:space="0" w:color="auto"/>
            </w:tcBorders>
          </w:tcPr>
          <w:p w:rsidR="00000000" w:rsidRDefault="00000000">
            <w:pPr>
              <w:ind w:right="397"/>
              <w:jc w:val="right"/>
            </w:pPr>
            <w:r>
              <w:t>0.1</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Unemployment</w:t>
            </w:r>
          </w:p>
        </w:tc>
        <w:tc>
          <w:tcPr>
            <w:tcW w:w="1443" w:type="dxa"/>
            <w:tcBorders>
              <w:left w:val="single" w:sz="4" w:space="0" w:color="auto"/>
              <w:right w:val="single" w:sz="4" w:space="0" w:color="auto"/>
            </w:tcBorders>
          </w:tcPr>
          <w:p w:rsidR="00000000" w:rsidRDefault="00000000">
            <w:pPr>
              <w:ind w:right="170"/>
              <w:jc w:val="right"/>
            </w:pPr>
            <w:r>
              <w:t>106 213</w:t>
            </w:r>
          </w:p>
        </w:tc>
        <w:tc>
          <w:tcPr>
            <w:tcW w:w="1443" w:type="dxa"/>
            <w:tcBorders>
              <w:left w:val="single" w:sz="4" w:space="0" w:color="auto"/>
              <w:right w:val="single" w:sz="4" w:space="0" w:color="auto"/>
            </w:tcBorders>
          </w:tcPr>
          <w:p w:rsidR="00000000" w:rsidRDefault="00000000">
            <w:pPr>
              <w:ind w:right="284"/>
              <w:jc w:val="right"/>
              <w:rPr>
                <w:b/>
                <w:bCs/>
                <w:vertAlign w:val="superscript"/>
              </w:rPr>
            </w:pPr>
            <w:r>
              <w:rPr>
                <w:b/>
                <w:bCs/>
                <w:vertAlign w:val="superscript"/>
              </w:rPr>
              <w:t>a</w:t>
            </w:r>
          </w:p>
        </w:tc>
        <w:tc>
          <w:tcPr>
            <w:tcW w:w="1326" w:type="dxa"/>
            <w:tcBorders>
              <w:left w:val="single" w:sz="4" w:space="0" w:color="auto"/>
              <w:right w:val="single" w:sz="4" w:space="0" w:color="auto"/>
            </w:tcBorders>
          </w:tcPr>
          <w:p w:rsidR="00000000" w:rsidRDefault="00000000">
            <w:pPr>
              <w:ind w:right="227"/>
              <w:jc w:val="right"/>
            </w:pPr>
            <w:r>
              <w:t>1.8</w:t>
            </w:r>
          </w:p>
        </w:tc>
        <w:tc>
          <w:tcPr>
            <w:tcW w:w="1324" w:type="dxa"/>
            <w:tcBorders>
              <w:left w:val="single" w:sz="4" w:space="0" w:color="auto"/>
            </w:tcBorders>
          </w:tcPr>
          <w:p w:rsidR="00000000" w:rsidRDefault="00000000">
            <w:pPr>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General disability</w:t>
            </w:r>
          </w:p>
        </w:tc>
        <w:tc>
          <w:tcPr>
            <w:tcW w:w="1443" w:type="dxa"/>
            <w:tcBorders>
              <w:left w:val="single" w:sz="4" w:space="0" w:color="auto"/>
              <w:right w:val="single" w:sz="4" w:space="0" w:color="auto"/>
            </w:tcBorders>
          </w:tcPr>
          <w:p w:rsidR="00000000" w:rsidRDefault="00000000">
            <w:pPr>
              <w:ind w:right="170"/>
              <w:jc w:val="right"/>
            </w:pPr>
            <w:r>
              <w:t>130 854</w:t>
            </w:r>
          </w:p>
        </w:tc>
        <w:tc>
          <w:tcPr>
            <w:tcW w:w="1443" w:type="dxa"/>
            <w:tcBorders>
              <w:left w:val="single" w:sz="4" w:space="0" w:color="auto"/>
              <w:right w:val="single" w:sz="4" w:space="0" w:color="auto"/>
            </w:tcBorders>
          </w:tcPr>
          <w:p w:rsidR="00000000" w:rsidRDefault="00000000">
            <w:pPr>
              <w:ind w:right="284"/>
              <w:jc w:val="right"/>
            </w:pPr>
            <w:r>
              <w:t>1 394</w:t>
            </w:r>
          </w:p>
        </w:tc>
        <w:tc>
          <w:tcPr>
            <w:tcW w:w="1326" w:type="dxa"/>
            <w:tcBorders>
              <w:left w:val="single" w:sz="4" w:space="0" w:color="auto"/>
              <w:right w:val="single" w:sz="4" w:space="0" w:color="auto"/>
            </w:tcBorders>
          </w:tcPr>
          <w:p w:rsidR="00000000" w:rsidRDefault="00000000">
            <w:pPr>
              <w:ind w:right="227"/>
              <w:jc w:val="right"/>
            </w:pPr>
            <w:r>
              <w:t>2.2</w:t>
            </w:r>
          </w:p>
        </w:tc>
        <w:tc>
          <w:tcPr>
            <w:tcW w:w="1324" w:type="dxa"/>
            <w:tcBorders>
              <w:left w:val="single" w:sz="4" w:space="0" w:color="auto"/>
            </w:tcBorders>
          </w:tcPr>
          <w:p w:rsidR="00000000" w:rsidRDefault="00000000">
            <w:pPr>
              <w:ind w:right="397"/>
              <w:jc w:val="right"/>
            </w:pPr>
            <w:r>
              <w:t>0.7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Disabled child</w:t>
            </w:r>
          </w:p>
        </w:tc>
        <w:tc>
          <w:tcPr>
            <w:tcW w:w="1443" w:type="dxa"/>
            <w:tcBorders>
              <w:left w:val="single" w:sz="4" w:space="0" w:color="auto"/>
              <w:right w:val="single" w:sz="4" w:space="0" w:color="auto"/>
            </w:tcBorders>
          </w:tcPr>
          <w:p w:rsidR="00000000" w:rsidRDefault="00000000">
            <w:pPr>
              <w:ind w:right="170"/>
              <w:jc w:val="right"/>
            </w:pPr>
            <w:r>
              <w:t>14 469</w:t>
            </w:r>
          </w:p>
        </w:tc>
        <w:tc>
          <w:tcPr>
            <w:tcW w:w="1443" w:type="dxa"/>
            <w:tcBorders>
              <w:left w:val="single" w:sz="4" w:space="0" w:color="auto"/>
              <w:right w:val="single" w:sz="4" w:space="0" w:color="auto"/>
            </w:tcBorders>
          </w:tcPr>
          <w:p w:rsidR="00000000" w:rsidRDefault="00000000">
            <w:pPr>
              <w:ind w:right="284"/>
              <w:jc w:val="right"/>
            </w:pPr>
            <w:r>
              <w:t>497</w:t>
            </w:r>
          </w:p>
        </w:tc>
        <w:tc>
          <w:tcPr>
            <w:tcW w:w="1326" w:type="dxa"/>
            <w:tcBorders>
              <w:left w:val="single" w:sz="4" w:space="0" w:color="auto"/>
              <w:right w:val="single" w:sz="4" w:space="0" w:color="auto"/>
            </w:tcBorders>
          </w:tcPr>
          <w:p w:rsidR="00000000" w:rsidRDefault="00000000">
            <w:pPr>
              <w:ind w:right="227"/>
              <w:jc w:val="right"/>
            </w:pPr>
            <w:r>
              <w:t>0.2</w:t>
            </w:r>
          </w:p>
        </w:tc>
        <w:tc>
          <w:tcPr>
            <w:tcW w:w="1324" w:type="dxa"/>
            <w:tcBorders>
              <w:left w:val="single" w:sz="4" w:space="0" w:color="auto"/>
            </w:tcBorders>
          </w:tcPr>
          <w:p w:rsidR="00000000" w:rsidRDefault="00000000">
            <w:pPr>
              <w:ind w:right="397"/>
              <w:jc w:val="right"/>
            </w:pPr>
            <w:r>
              <w:t>0.3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Mobility</w:t>
            </w:r>
          </w:p>
        </w:tc>
        <w:tc>
          <w:tcPr>
            <w:tcW w:w="1443" w:type="dxa"/>
            <w:tcBorders>
              <w:left w:val="single" w:sz="4" w:space="0" w:color="auto"/>
              <w:right w:val="single" w:sz="4" w:space="0" w:color="auto"/>
            </w:tcBorders>
          </w:tcPr>
          <w:p w:rsidR="00000000" w:rsidRDefault="00000000">
            <w:pPr>
              <w:ind w:right="170"/>
              <w:jc w:val="right"/>
            </w:pPr>
            <w:r>
              <w:t>14 523</w:t>
            </w:r>
          </w:p>
        </w:tc>
        <w:tc>
          <w:tcPr>
            <w:tcW w:w="1443" w:type="dxa"/>
            <w:tcBorders>
              <w:left w:val="single" w:sz="4" w:space="0" w:color="auto"/>
              <w:right w:val="single" w:sz="4" w:space="0" w:color="auto"/>
            </w:tcBorders>
          </w:tcPr>
          <w:p w:rsidR="00000000" w:rsidRDefault="00000000">
            <w:pPr>
              <w:ind w:right="284"/>
              <w:jc w:val="right"/>
            </w:pPr>
            <w:r>
              <w:t>70</w:t>
            </w:r>
          </w:p>
        </w:tc>
        <w:tc>
          <w:tcPr>
            <w:tcW w:w="1326" w:type="dxa"/>
            <w:tcBorders>
              <w:left w:val="single" w:sz="4" w:space="0" w:color="auto"/>
              <w:right w:val="single" w:sz="4" w:space="0" w:color="auto"/>
            </w:tcBorders>
          </w:tcPr>
          <w:p w:rsidR="00000000" w:rsidRDefault="00000000">
            <w:pPr>
              <w:ind w:right="227"/>
              <w:jc w:val="right"/>
            </w:pPr>
            <w:r>
              <w:t>0.2</w:t>
            </w:r>
          </w:p>
        </w:tc>
        <w:tc>
          <w:tcPr>
            <w:tcW w:w="1324" w:type="dxa"/>
            <w:tcBorders>
              <w:left w:val="single" w:sz="4" w:space="0" w:color="auto"/>
            </w:tcBorders>
          </w:tcPr>
          <w:p w:rsidR="00000000" w:rsidRDefault="00000000">
            <w:pPr>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Attendance allowance</w:t>
            </w:r>
          </w:p>
        </w:tc>
        <w:tc>
          <w:tcPr>
            <w:tcW w:w="1443" w:type="dxa"/>
            <w:tcBorders>
              <w:left w:val="single" w:sz="4" w:space="0" w:color="auto"/>
              <w:right w:val="single" w:sz="4" w:space="0" w:color="auto"/>
            </w:tcBorders>
          </w:tcPr>
          <w:p w:rsidR="00000000" w:rsidRDefault="00000000">
            <w:pPr>
              <w:ind w:right="170"/>
              <w:jc w:val="right"/>
            </w:pPr>
            <w:r>
              <w:t>15 172</w:t>
            </w:r>
          </w:p>
        </w:tc>
        <w:tc>
          <w:tcPr>
            <w:tcW w:w="1443" w:type="dxa"/>
            <w:tcBorders>
              <w:left w:val="single" w:sz="4" w:space="0" w:color="auto"/>
              <w:right w:val="single" w:sz="4" w:space="0" w:color="auto"/>
            </w:tcBorders>
          </w:tcPr>
          <w:p w:rsidR="00000000" w:rsidRDefault="00000000">
            <w:pPr>
              <w:ind w:right="284"/>
              <w:jc w:val="right"/>
            </w:pPr>
            <w:r>
              <w:t>189</w:t>
            </w:r>
          </w:p>
        </w:tc>
        <w:tc>
          <w:tcPr>
            <w:tcW w:w="1326" w:type="dxa"/>
            <w:tcBorders>
              <w:left w:val="single" w:sz="4" w:space="0" w:color="auto"/>
              <w:right w:val="single" w:sz="4" w:space="0" w:color="auto"/>
            </w:tcBorders>
          </w:tcPr>
          <w:p w:rsidR="00000000" w:rsidRDefault="00000000">
            <w:pPr>
              <w:ind w:right="227"/>
              <w:jc w:val="right"/>
            </w:pPr>
            <w:r>
              <w:t>0.3</w:t>
            </w:r>
          </w:p>
        </w:tc>
        <w:tc>
          <w:tcPr>
            <w:tcW w:w="1324" w:type="dxa"/>
            <w:tcBorders>
              <w:left w:val="single" w:sz="4" w:space="0" w:color="auto"/>
            </w:tcBorders>
          </w:tcPr>
          <w:p w:rsidR="00000000" w:rsidRDefault="00000000">
            <w:pPr>
              <w:ind w:right="397"/>
              <w:jc w:val="right"/>
            </w:pPr>
            <w:r>
              <w:t>0.1</w:t>
            </w:r>
          </w:p>
        </w:tc>
      </w:tr>
      <w:tr w:rsidR="00000000">
        <w:tblPrEx>
          <w:tblCellMar>
            <w:top w:w="0" w:type="dxa"/>
            <w:bottom w:w="0" w:type="dxa"/>
          </w:tblCellMar>
        </w:tblPrEx>
        <w:trPr>
          <w:jc w:val="center"/>
        </w:trPr>
        <w:tc>
          <w:tcPr>
            <w:tcW w:w="3670" w:type="dxa"/>
            <w:tcBorders>
              <w:bottom w:val="nil"/>
              <w:right w:val="single" w:sz="4" w:space="0" w:color="auto"/>
            </w:tcBorders>
          </w:tcPr>
          <w:p w:rsidR="00000000" w:rsidRDefault="00000000">
            <w:r>
              <w:t>Families with children</w:t>
            </w:r>
          </w:p>
        </w:tc>
        <w:tc>
          <w:tcPr>
            <w:tcW w:w="1443" w:type="dxa"/>
            <w:tcBorders>
              <w:left w:val="single" w:sz="4" w:space="0" w:color="auto"/>
              <w:bottom w:val="nil"/>
              <w:right w:val="single" w:sz="4" w:space="0" w:color="auto"/>
            </w:tcBorders>
          </w:tcPr>
          <w:p w:rsidR="00000000" w:rsidRDefault="00000000">
            <w:pPr>
              <w:ind w:right="170"/>
              <w:jc w:val="right"/>
            </w:pPr>
            <w:r>
              <w:t>902 207</w:t>
            </w:r>
          </w:p>
        </w:tc>
        <w:tc>
          <w:tcPr>
            <w:tcW w:w="1443" w:type="dxa"/>
            <w:tcBorders>
              <w:left w:val="single" w:sz="4" w:space="0" w:color="auto"/>
              <w:bottom w:val="nil"/>
              <w:right w:val="single" w:sz="4" w:space="0" w:color="auto"/>
            </w:tcBorders>
          </w:tcPr>
          <w:p w:rsidR="00000000" w:rsidRDefault="00000000">
            <w:pPr>
              <w:ind w:right="284"/>
              <w:jc w:val="right"/>
            </w:pPr>
            <w:r>
              <w:t>8 753</w:t>
            </w:r>
          </w:p>
        </w:tc>
        <w:tc>
          <w:tcPr>
            <w:tcW w:w="1326" w:type="dxa"/>
            <w:tcBorders>
              <w:left w:val="single" w:sz="4" w:space="0" w:color="auto"/>
              <w:bottom w:val="nil"/>
              <w:right w:val="single" w:sz="4" w:space="0" w:color="auto"/>
            </w:tcBorders>
          </w:tcPr>
          <w:p w:rsidR="00000000" w:rsidRDefault="00000000">
            <w:pPr>
              <w:ind w:right="227"/>
              <w:jc w:val="right"/>
            </w:pPr>
            <w:r>
              <w:t>14.9</w:t>
            </w:r>
          </w:p>
        </w:tc>
        <w:tc>
          <w:tcPr>
            <w:tcW w:w="1324" w:type="dxa"/>
            <w:tcBorders>
              <w:left w:val="single" w:sz="4" w:space="0" w:color="auto"/>
              <w:bottom w:val="nil"/>
            </w:tcBorders>
          </w:tcPr>
          <w:p w:rsidR="00000000" w:rsidRDefault="00000000">
            <w:pPr>
              <w:ind w:right="397"/>
              <w:jc w:val="right"/>
            </w:pPr>
            <w:r>
              <w:t>9.5</w:t>
            </w:r>
          </w:p>
        </w:tc>
      </w:tr>
      <w:tr w:rsidR="00000000">
        <w:tblPrEx>
          <w:tblCellMar>
            <w:top w:w="0" w:type="dxa"/>
            <w:bottom w:w="0" w:type="dxa"/>
          </w:tblCellMar>
        </w:tblPrEx>
        <w:trPr>
          <w:jc w:val="center"/>
        </w:trPr>
        <w:tc>
          <w:tcPr>
            <w:tcW w:w="3670" w:type="dxa"/>
            <w:tcBorders>
              <w:top w:val="nil"/>
              <w:bottom w:val="nil"/>
              <w:right w:val="single" w:sz="4" w:space="0" w:color="auto"/>
            </w:tcBorders>
          </w:tcPr>
          <w:p w:rsidR="00000000" w:rsidRDefault="00000000">
            <w:r>
              <w:t>Families with 4 plus children</w:t>
            </w:r>
          </w:p>
        </w:tc>
        <w:tc>
          <w:tcPr>
            <w:tcW w:w="1443" w:type="dxa"/>
            <w:tcBorders>
              <w:top w:val="nil"/>
              <w:left w:val="single" w:sz="4" w:space="0" w:color="auto"/>
              <w:bottom w:val="nil"/>
              <w:right w:val="single" w:sz="4" w:space="0" w:color="auto"/>
            </w:tcBorders>
          </w:tcPr>
          <w:p w:rsidR="00000000" w:rsidRDefault="00000000">
            <w:pPr>
              <w:ind w:right="170"/>
              <w:jc w:val="right"/>
            </w:pPr>
            <w:r>
              <w:t>147 403</w:t>
            </w:r>
          </w:p>
        </w:tc>
        <w:tc>
          <w:tcPr>
            <w:tcW w:w="1443" w:type="dxa"/>
            <w:tcBorders>
              <w:top w:val="nil"/>
              <w:left w:val="single" w:sz="4" w:space="0" w:color="auto"/>
              <w:bottom w:val="nil"/>
              <w:right w:val="single" w:sz="4" w:space="0" w:color="auto"/>
            </w:tcBorders>
          </w:tcPr>
          <w:p w:rsidR="00000000" w:rsidRDefault="00000000">
            <w:pPr>
              <w:ind w:right="284"/>
              <w:jc w:val="right"/>
            </w:pPr>
            <w:r>
              <w:t>8 530</w:t>
            </w:r>
          </w:p>
        </w:tc>
        <w:tc>
          <w:tcPr>
            <w:tcW w:w="1326" w:type="dxa"/>
            <w:tcBorders>
              <w:top w:val="nil"/>
              <w:left w:val="single" w:sz="4" w:space="0" w:color="auto"/>
              <w:bottom w:val="nil"/>
              <w:right w:val="single" w:sz="4" w:space="0" w:color="auto"/>
            </w:tcBorders>
          </w:tcPr>
          <w:p w:rsidR="00000000" w:rsidRDefault="00000000">
            <w:pPr>
              <w:ind w:right="227"/>
              <w:jc w:val="right"/>
            </w:pPr>
            <w:r>
              <w:t>2.4</w:t>
            </w:r>
          </w:p>
        </w:tc>
        <w:tc>
          <w:tcPr>
            <w:tcW w:w="1324" w:type="dxa"/>
            <w:tcBorders>
              <w:top w:val="nil"/>
              <w:left w:val="single" w:sz="4" w:space="0" w:color="auto"/>
              <w:bottom w:val="nil"/>
            </w:tcBorders>
          </w:tcPr>
          <w:p w:rsidR="00000000" w:rsidRDefault="00000000">
            <w:pPr>
              <w:ind w:right="397"/>
              <w:jc w:val="right"/>
            </w:pPr>
            <w:r>
              <w:t>4.3</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Children</w:t>
            </w:r>
          </w:p>
        </w:tc>
        <w:tc>
          <w:tcPr>
            <w:tcW w:w="1443" w:type="dxa"/>
            <w:tcBorders>
              <w:left w:val="single" w:sz="4" w:space="0" w:color="auto"/>
              <w:right w:val="single" w:sz="4" w:space="0" w:color="auto"/>
            </w:tcBorders>
          </w:tcPr>
          <w:p w:rsidR="00000000" w:rsidRDefault="00000000">
            <w:pPr>
              <w:ind w:right="170"/>
              <w:jc w:val="right"/>
            </w:pPr>
            <w:r>
              <w:t>2 097 345</w:t>
            </w:r>
          </w:p>
        </w:tc>
        <w:tc>
          <w:tcPr>
            <w:tcW w:w="1443" w:type="dxa"/>
            <w:tcBorders>
              <w:left w:val="single" w:sz="4" w:space="0" w:color="auto"/>
              <w:right w:val="single" w:sz="4" w:space="0" w:color="auto"/>
            </w:tcBorders>
          </w:tcPr>
          <w:p w:rsidR="00000000" w:rsidRDefault="00000000">
            <w:pPr>
              <w:ind w:right="284"/>
              <w:jc w:val="right"/>
            </w:pPr>
            <w:r>
              <w:t>64 265</w:t>
            </w:r>
          </w:p>
        </w:tc>
        <w:tc>
          <w:tcPr>
            <w:tcW w:w="1326" w:type="dxa"/>
            <w:tcBorders>
              <w:left w:val="single" w:sz="4" w:space="0" w:color="auto"/>
              <w:right w:val="single" w:sz="4" w:space="0" w:color="auto"/>
            </w:tcBorders>
          </w:tcPr>
          <w:p w:rsidR="00000000" w:rsidRDefault="00000000">
            <w:pPr>
              <w:ind w:right="227"/>
              <w:jc w:val="right"/>
            </w:pPr>
            <w:r>
              <w:t>34.7</w:t>
            </w:r>
          </w:p>
        </w:tc>
        <w:tc>
          <w:tcPr>
            <w:tcW w:w="1324" w:type="dxa"/>
            <w:tcBorders>
              <w:left w:val="single" w:sz="4" w:space="0" w:color="auto"/>
            </w:tcBorders>
          </w:tcPr>
          <w:p w:rsidR="00000000" w:rsidRDefault="00000000">
            <w:pPr>
              <w:ind w:right="397"/>
              <w:jc w:val="right"/>
            </w:pPr>
            <w:r>
              <w:t>32.7</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Employment, injured, disabled</w:t>
            </w:r>
          </w:p>
          <w:p w:rsidR="00000000" w:rsidRDefault="00000000">
            <w:r>
              <w:t xml:space="preserve">  and dependants</w:t>
            </w:r>
          </w:p>
        </w:tc>
        <w:tc>
          <w:tcPr>
            <w:tcW w:w="1443" w:type="dxa"/>
            <w:tcBorders>
              <w:left w:val="single" w:sz="4" w:space="0" w:color="auto"/>
              <w:right w:val="single" w:sz="4" w:space="0" w:color="auto"/>
            </w:tcBorders>
          </w:tcPr>
          <w:p w:rsidR="00000000" w:rsidRDefault="00000000">
            <w:pPr>
              <w:ind w:right="170"/>
              <w:jc w:val="right"/>
            </w:pPr>
            <w:r>
              <w:t>25 705</w:t>
            </w:r>
          </w:p>
        </w:tc>
        <w:tc>
          <w:tcPr>
            <w:tcW w:w="1443" w:type="dxa"/>
            <w:tcBorders>
              <w:left w:val="single" w:sz="4" w:space="0" w:color="auto"/>
              <w:right w:val="single" w:sz="4" w:space="0" w:color="auto"/>
            </w:tcBorders>
          </w:tcPr>
          <w:p w:rsidR="00000000" w:rsidRDefault="00000000">
            <w:pPr>
              <w:ind w:right="284"/>
              <w:jc w:val="right"/>
            </w:pPr>
            <w:r>
              <w:t>356</w:t>
            </w:r>
          </w:p>
        </w:tc>
        <w:tc>
          <w:tcPr>
            <w:tcW w:w="1326" w:type="dxa"/>
            <w:tcBorders>
              <w:left w:val="single" w:sz="4" w:space="0" w:color="auto"/>
              <w:right w:val="single" w:sz="4" w:space="0" w:color="auto"/>
            </w:tcBorders>
          </w:tcPr>
          <w:p w:rsidR="00000000" w:rsidRDefault="00000000">
            <w:pPr>
              <w:ind w:right="227"/>
              <w:jc w:val="right"/>
            </w:pPr>
            <w:r>
              <w:t>0.4</w:t>
            </w:r>
          </w:p>
        </w:tc>
        <w:tc>
          <w:tcPr>
            <w:tcW w:w="1324" w:type="dxa"/>
            <w:tcBorders>
              <w:left w:val="single" w:sz="4" w:space="0" w:color="auto"/>
            </w:tcBorders>
          </w:tcPr>
          <w:p w:rsidR="00000000" w:rsidRDefault="00000000">
            <w:pPr>
              <w:ind w:right="397"/>
              <w:jc w:val="right"/>
            </w:pPr>
            <w:r>
              <w:t>0.2</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Injury allowance</w:t>
            </w:r>
          </w:p>
        </w:tc>
        <w:tc>
          <w:tcPr>
            <w:tcW w:w="1443" w:type="dxa"/>
            <w:tcBorders>
              <w:left w:val="single" w:sz="4" w:space="0" w:color="auto"/>
              <w:right w:val="single" w:sz="4" w:space="0" w:color="auto"/>
            </w:tcBorders>
          </w:tcPr>
          <w:p w:rsidR="00000000" w:rsidRDefault="00000000">
            <w:pPr>
              <w:ind w:right="170"/>
              <w:jc w:val="right"/>
            </w:pPr>
            <w:r>
              <w:t>6 075</w:t>
            </w:r>
          </w:p>
        </w:tc>
        <w:tc>
          <w:tcPr>
            <w:tcW w:w="1443" w:type="dxa"/>
            <w:tcBorders>
              <w:left w:val="single" w:sz="4" w:space="0" w:color="auto"/>
              <w:right w:val="single" w:sz="4" w:space="0" w:color="auto"/>
            </w:tcBorders>
          </w:tcPr>
          <w:p w:rsidR="00000000" w:rsidRDefault="00000000">
            <w:pPr>
              <w:ind w:right="284"/>
              <w:jc w:val="right"/>
              <w:rPr>
                <w:b/>
                <w:bCs/>
                <w:vertAlign w:val="superscript"/>
              </w:rPr>
            </w:pPr>
            <w:r>
              <w:rPr>
                <w:b/>
                <w:bCs/>
                <w:vertAlign w:val="superscript"/>
              </w:rPr>
              <w:t>a</w:t>
            </w:r>
          </w:p>
        </w:tc>
        <w:tc>
          <w:tcPr>
            <w:tcW w:w="1326" w:type="dxa"/>
            <w:tcBorders>
              <w:left w:val="single" w:sz="4" w:space="0" w:color="auto"/>
              <w:right w:val="single" w:sz="4" w:space="0" w:color="auto"/>
            </w:tcBorders>
          </w:tcPr>
          <w:p w:rsidR="00000000" w:rsidRDefault="00000000">
            <w:pPr>
              <w:ind w:right="227"/>
              <w:jc w:val="right"/>
            </w:pPr>
            <w:r>
              <w:t>0.1</w:t>
            </w:r>
          </w:p>
        </w:tc>
        <w:tc>
          <w:tcPr>
            <w:tcW w:w="1324" w:type="dxa"/>
            <w:tcBorders>
              <w:left w:val="single" w:sz="4" w:space="0" w:color="auto"/>
            </w:tcBorders>
          </w:tcPr>
          <w:p w:rsidR="00000000" w:rsidRDefault="00000000">
            <w:pPr>
              <w:ind w:right="397"/>
              <w:jc w:val="right"/>
            </w:pPr>
            <w:r>
              <w:t>0</w:t>
            </w:r>
          </w:p>
        </w:tc>
      </w:tr>
      <w:tr w:rsidR="00000000">
        <w:tblPrEx>
          <w:tblCellMar>
            <w:top w:w="0" w:type="dxa"/>
            <w:bottom w:w="0" w:type="dxa"/>
          </w:tblCellMar>
        </w:tblPrEx>
        <w:trPr>
          <w:jc w:val="center"/>
        </w:trPr>
        <w:tc>
          <w:tcPr>
            <w:tcW w:w="3670" w:type="dxa"/>
            <w:tcBorders>
              <w:right w:val="single" w:sz="4" w:space="0" w:color="auto"/>
            </w:tcBorders>
          </w:tcPr>
          <w:p w:rsidR="00000000" w:rsidRDefault="00000000">
            <w:r>
              <w:t>Hostile action casualties</w:t>
            </w:r>
          </w:p>
        </w:tc>
        <w:tc>
          <w:tcPr>
            <w:tcW w:w="1443" w:type="dxa"/>
            <w:tcBorders>
              <w:left w:val="single" w:sz="4" w:space="0" w:color="auto"/>
              <w:right w:val="single" w:sz="4" w:space="0" w:color="auto"/>
            </w:tcBorders>
          </w:tcPr>
          <w:p w:rsidR="00000000" w:rsidRDefault="00000000">
            <w:pPr>
              <w:ind w:right="170"/>
              <w:jc w:val="right"/>
            </w:pPr>
            <w:r>
              <w:t>2 608</w:t>
            </w:r>
          </w:p>
        </w:tc>
        <w:tc>
          <w:tcPr>
            <w:tcW w:w="1443" w:type="dxa"/>
            <w:tcBorders>
              <w:left w:val="single" w:sz="4" w:space="0" w:color="auto"/>
              <w:right w:val="single" w:sz="4" w:space="0" w:color="auto"/>
            </w:tcBorders>
          </w:tcPr>
          <w:p w:rsidR="00000000" w:rsidRDefault="00000000">
            <w:pPr>
              <w:ind w:right="284"/>
              <w:jc w:val="right"/>
            </w:pPr>
            <w:r>
              <w:t>24</w:t>
            </w:r>
          </w:p>
        </w:tc>
        <w:tc>
          <w:tcPr>
            <w:tcW w:w="1326" w:type="dxa"/>
            <w:tcBorders>
              <w:left w:val="single" w:sz="4" w:space="0" w:color="auto"/>
              <w:right w:val="single" w:sz="4" w:space="0" w:color="auto"/>
            </w:tcBorders>
          </w:tcPr>
          <w:p w:rsidR="00000000" w:rsidRDefault="00000000">
            <w:pPr>
              <w:ind w:right="227"/>
              <w:jc w:val="right"/>
            </w:pPr>
            <w:r>
              <w:t>0</w:t>
            </w:r>
          </w:p>
        </w:tc>
        <w:tc>
          <w:tcPr>
            <w:tcW w:w="1324" w:type="dxa"/>
            <w:tcBorders>
              <w:left w:val="single" w:sz="4" w:space="0" w:color="auto"/>
            </w:tcBorders>
          </w:tcPr>
          <w:p w:rsidR="00000000" w:rsidRDefault="00000000">
            <w:pPr>
              <w:ind w:right="397"/>
              <w:jc w:val="right"/>
            </w:pPr>
            <w:r>
              <w:t>0</w:t>
            </w:r>
          </w:p>
        </w:tc>
      </w:tr>
      <w:tr w:rsidR="00000000">
        <w:tblPrEx>
          <w:tblCellMar>
            <w:top w:w="0" w:type="dxa"/>
            <w:bottom w:w="0" w:type="dxa"/>
          </w:tblCellMar>
        </w:tblPrEx>
        <w:trPr>
          <w:jc w:val="center"/>
        </w:trPr>
        <w:tc>
          <w:tcPr>
            <w:tcW w:w="3670" w:type="dxa"/>
            <w:tcBorders>
              <w:bottom w:val="single" w:sz="4" w:space="0" w:color="auto"/>
              <w:right w:val="single" w:sz="4" w:space="0" w:color="auto"/>
            </w:tcBorders>
          </w:tcPr>
          <w:p w:rsidR="00000000" w:rsidRDefault="00000000">
            <w:r>
              <w:t>Maternity allowance</w:t>
            </w:r>
          </w:p>
        </w:tc>
        <w:tc>
          <w:tcPr>
            <w:tcW w:w="1443" w:type="dxa"/>
            <w:tcBorders>
              <w:left w:val="single" w:sz="4" w:space="0" w:color="auto"/>
              <w:bottom w:val="single" w:sz="4" w:space="0" w:color="auto"/>
              <w:right w:val="single" w:sz="4" w:space="0" w:color="auto"/>
            </w:tcBorders>
          </w:tcPr>
          <w:p w:rsidR="00000000" w:rsidRDefault="00000000">
            <w:pPr>
              <w:ind w:right="170"/>
              <w:jc w:val="right"/>
            </w:pPr>
            <w:r>
              <w:t>5 432</w:t>
            </w:r>
          </w:p>
        </w:tc>
        <w:tc>
          <w:tcPr>
            <w:tcW w:w="1443" w:type="dxa"/>
            <w:tcBorders>
              <w:left w:val="single" w:sz="4" w:space="0" w:color="auto"/>
              <w:bottom w:val="single" w:sz="4" w:space="0" w:color="auto"/>
              <w:right w:val="single" w:sz="4" w:space="0" w:color="auto"/>
            </w:tcBorders>
          </w:tcPr>
          <w:p w:rsidR="00000000" w:rsidRDefault="00000000">
            <w:pPr>
              <w:ind w:right="284"/>
              <w:jc w:val="right"/>
              <w:rPr>
                <w:b/>
                <w:bCs/>
                <w:vertAlign w:val="superscript"/>
              </w:rPr>
            </w:pPr>
            <w:r>
              <w:rPr>
                <w:b/>
                <w:bCs/>
                <w:vertAlign w:val="superscript"/>
              </w:rPr>
              <w:t>a</w:t>
            </w:r>
          </w:p>
        </w:tc>
        <w:tc>
          <w:tcPr>
            <w:tcW w:w="1326" w:type="dxa"/>
            <w:tcBorders>
              <w:left w:val="single" w:sz="4" w:space="0" w:color="auto"/>
              <w:bottom w:val="single" w:sz="4" w:space="0" w:color="auto"/>
              <w:right w:val="single" w:sz="4" w:space="0" w:color="auto"/>
            </w:tcBorders>
          </w:tcPr>
          <w:p w:rsidR="00000000" w:rsidRDefault="00000000">
            <w:pPr>
              <w:ind w:right="227"/>
              <w:jc w:val="right"/>
            </w:pPr>
            <w:r>
              <w:t>0.1</w:t>
            </w:r>
          </w:p>
        </w:tc>
        <w:tc>
          <w:tcPr>
            <w:tcW w:w="1324" w:type="dxa"/>
            <w:tcBorders>
              <w:left w:val="single" w:sz="4" w:space="0" w:color="auto"/>
              <w:bottom w:val="single" w:sz="4" w:space="0" w:color="auto"/>
            </w:tcBorders>
          </w:tcPr>
          <w:p w:rsidR="00000000" w:rsidRDefault="00000000">
            <w:pPr>
              <w:ind w:right="397"/>
              <w:jc w:val="right"/>
            </w:pPr>
            <w:r>
              <w:t>0</w:t>
            </w:r>
          </w:p>
        </w:tc>
      </w:tr>
    </w:tbl>
    <w:p w:rsidR="00000000" w:rsidRDefault="00000000"/>
    <w:p w:rsidR="00000000" w:rsidRDefault="00000000">
      <w:r>
        <w:rPr>
          <w:b/>
          <w:bCs/>
          <w:vertAlign w:val="superscript"/>
        </w:rPr>
        <w:t>a</w:t>
      </w:r>
      <w:r>
        <w:t xml:space="preserve">  The data are included in the total number of recipients in the main Jerusalem branch.</w:t>
      </w:r>
    </w:p>
    <w:p w:rsidR="00000000" w:rsidRDefault="00000000"/>
    <w:p w:rsidR="00000000" w:rsidRDefault="00000000">
      <w:pPr>
        <w:pStyle w:val="ParaNo"/>
        <w:rPr>
          <w:lang w:val="en-GB"/>
        </w:rPr>
      </w:pPr>
      <w:r>
        <w:rPr>
          <w:lang w:val="en-GB"/>
        </w:rPr>
        <w:t>One should note the relatively low rate of collection of contributions to the NII from residents of eastern Jerusalem, even though these are obligatory under the National Insurance Law.</w:t>
      </w:r>
    </w:p>
    <w:p w:rsidR="00000000" w:rsidRDefault="00000000"/>
    <w:p w:rsidR="00000000" w:rsidRDefault="00000000">
      <w:pPr>
        <w:pStyle w:val="Heading1"/>
      </w:pPr>
      <w:r>
        <w:br w:type="page"/>
        <w:t>Table 22</w:t>
      </w:r>
    </w:p>
    <w:p w:rsidR="00000000" w:rsidRDefault="00000000">
      <w:pPr>
        <w:pStyle w:val="Heading1"/>
      </w:pPr>
    </w:p>
    <w:p w:rsidR="00000000" w:rsidRDefault="00000000">
      <w:pPr>
        <w:pStyle w:val="Heading1"/>
      </w:pPr>
      <w:r>
        <w:t>Collection of contributions from residents of eastern Jerusalem (estimates), 1999</w:t>
      </w:r>
    </w:p>
    <w:p w:rsidR="00000000" w:rsidRDefault="00000000"/>
    <w:tbl>
      <w:tblPr>
        <w:tblW w:w="0" w:type="auto"/>
        <w:jc w:val="center"/>
        <w:tblInd w:w="-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78"/>
        <w:gridCol w:w="1449"/>
        <w:gridCol w:w="1985"/>
        <w:gridCol w:w="2641"/>
      </w:tblGrid>
      <w:tr w:rsidR="00000000">
        <w:tblPrEx>
          <w:tblCellMar>
            <w:top w:w="0" w:type="dxa"/>
            <w:bottom w:w="0" w:type="dxa"/>
          </w:tblCellMar>
        </w:tblPrEx>
        <w:trPr>
          <w:jc w:val="center"/>
        </w:trPr>
        <w:tc>
          <w:tcPr>
            <w:tcW w:w="3178" w:type="dxa"/>
            <w:tcBorders>
              <w:top w:val="single" w:sz="4" w:space="0" w:color="auto"/>
              <w:bottom w:val="single" w:sz="4" w:space="0" w:color="auto"/>
              <w:right w:val="single" w:sz="4" w:space="0" w:color="auto"/>
            </w:tcBorders>
          </w:tcPr>
          <w:p w:rsidR="00000000" w:rsidRDefault="00000000">
            <w:pPr>
              <w:jc w:val="center"/>
            </w:pPr>
          </w:p>
        </w:tc>
        <w:tc>
          <w:tcPr>
            <w:tcW w:w="1449" w:type="dxa"/>
            <w:tcBorders>
              <w:top w:val="single" w:sz="4" w:space="0" w:color="auto"/>
              <w:left w:val="single" w:sz="4" w:space="0" w:color="auto"/>
              <w:bottom w:val="single" w:sz="4" w:space="0" w:color="auto"/>
              <w:right w:val="single" w:sz="4" w:space="0" w:color="auto"/>
            </w:tcBorders>
          </w:tcPr>
          <w:p w:rsidR="00000000" w:rsidRDefault="00000000">
            <w:pPr>
              <w:jc w:val="center"/>
            </w:pPr>
            <w:r>
              <w:t>Nationwide total</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Eastern Jerusalem</w:t>
            </w:r>
          </w:p>
        </w:tc>
        <w:tc>
          <w:tcPr>
            <w:tcW w:w="2641" w:type="dxa"/>
            <w:tcBorders>
              <w:top w:val="single" w:sz="4" w:space="0" w:color="auto"/>
              <w:left w:val="single" w:sz="4" w:space="0" w:color="auto"/>
              <w:bottom w:val="single" w:sz="4" w:space="0" w:color="auto"/>
            </w:tcBorders>
          </w:tcPr>
          <w:p w:rsidR="00000000" w:rsidRDefault="00000000">
            <w:pPr>
              <w:jc w:val="center"/>
            </w:pPr>
            <w:r>
              <w:t>Eastern Jerusalem as % of nationwide total</w:t>
            </w:r>
          </w:p>
        </w:tc>
      </w:tr>
      <w:tr w:rsidR="00000000">
        <w:tblPrEx>
          <w:tblCellMar>
            <w:top w:w="0" w:type="dxa"/>
            <w:bottom w:w="0" w:type="dxa"/>
          </w:tblCellMar>
        </w:tblPrEx>
        <w:trPr>
          <w:jc w:val="center"/>
        </w:trPr>
        <w:tc>
          <w:tcPr>
            <w:tcW w:w="3178" w:type="dxa"/>
            <w:tcBorders>
              <w:top w:val="single" w:sz="4" w:space="0" w:color="auto"/>
              <w:bottom w:val="nil"/>
              <w:right w:val="single" w:sz="4" w:space="0" w:color="auto"/>
            </w:tcBorders>
          </w:tcPr>
          <w:p w:rsidR="00000000" w:rsidRDefault="00000000">
            <w:r>
              <w:t>Number of insured Persons</w:t>
            </w:r>
          </w:p>
        </w:tc>
        <w:tc>
          <w:tcPr>
            <w:tcW w:w="1449" w:type="dxa"/>
            <w:tcBorders>
              <w:top w:val="single" w:sz="4" w:space="0" w:color="auto"/>
              <w:left w:val="single" w:sz="4" w:space="0" w:color="auto"/>
              <w:bottom w:val="nil"/>
              <w:right w:val="single" w:sz="4" w:space="0" w:color="auto"/>
            </w:tcBorders>
          </w:tcPr>
          <w:p w:rsidR="00000000" w:rsidRDefault="00000000"/>
        </w:tc>
        <w:tc>
          <w:tcPr>
            <w:tcW w:w="1985" w:type="dxa"/>
            <w:tcBorders>
              <w:top w:val="single" w:sz="4" w:space="0" w:color="auto"/>
              <w:left w:val="single" w:sz="4" w:space="0" w:color="auto"/>
              <w:bottom w:val="nil"/>
              <w:right w:val="single" w:sz="4" w:space="0" w:color="auto"/>
            </w:tcBorders>
          </w:tcPr>
          <w:p w:rsidR="00000000" w:rsidRDefault="00000000"/>
        </w:tc>
        <w:tc>
          <w:tcPr>
            <w:tcW w:w="2641" w:type="dxa"/>
            <w:tcBorders>
              <w:top w:val="single" w:sz="4" w:space="0" w:color="auto"/>
              <w:left w:val="single" w:sz="4" w:space="0" w:color="auto"/>
              <w:bottom w:val="nil"/>
            </w:tcBorders>
          </w:tcPr>
          <w:p w:rsidR="00000000" w:rsidRDefault="00000000"/>
        </w:tc>
      </w:tr>
      <w:tr w:rsidR="00000000">
        <w:tblPrEx>
          <w:tblCellMar>
            <w:top w:w="0" w:type="dxa"/>
            <w:bottom w:w="0" w:type="dxa"/>
          </w:tblCellMar>
        </w:tblPrEx>
        <w:trPr>
          <w:jc w:val="center"/>
        </w:trPr>
        <w:tc>
          <w:tcPr>
            <w:tcW w:w="3178" w:type="dxa"/>
            <w:tcBorders>
              <w:top w:val="nil"/>
              <w:right w:val="single" w:sz="4" w:space="0" w:color="auto"/>
            </w:tcBorders>
          </w:tcPr>
          <w:p w:rsidR="00000000" w:rsidRDefault="00000000">
            <w:r>
              <w:t xml:space="preserve">   Employees</w:t>
            </w:r>
          </w:p>
        </w:tc>
        <w:tc>
          <w:tcPr>
            <w:tcW w:w="1449" w:type="dxa"/>
            <w:tcBorders>
              <w:top w:val="nil"/>
              <w:left w:val="single" w:sz="4" w:space="0" w:color="auto"/>
              <w:right w:val="single" w:sz="4" w:space="0" w:color="auto"/>
            </w:tcBorders>
          </w:tcPr>
          <w:p w:rsidR="00000000" w:rsidRDefault="00000000">
            <w:pPr>
              <w:ind w:right="227"/>
              <w:jc w:val="right"/>
            </w:pPr>
            <w:r>
              <w:t>1 714 400</w:t>
            </w:r>
          </w:p>
        </w:tc>
        <w:tc>
          <w:tcPr>
            <w:tcW w:w="1985" w:type="dxa"/>
            <w:tcBorders>
              <w:top w:val="nil"/>
              <w:left w:val="single" w:sz="4" w:space="0" w:color="auto"/>
              <w:right w:val="single" w:sz="4" w:space="0" w:color="auto"/>
            </w:tcBorders>
          </w:tcPr>
          <w:p w:rsidR="00000000" w:rsidRDefault="00000000">
            <w:pPr>
              <w:ind w:right="567"/>
              <w:jc w:val="right"/>
            </w:pPr>
            <w:r>
              <w:t>34 300</w:t>
            </w:r>
          </w:p>
        </w:tc>
        <w:tc>
          <w:tcPr>
            <w:tcW w:w="2641" w:type="dxa"/>
            <w:tcBorders>
              <w:top w:val="nil"/>
              <w:left w:val="single" w:sz="4" w:space="0" w:color="auto"/>
            </w:tcBorders>
          </w:tcPr>
          <w:p w:rsidR="00000000" w:rsidRDefault="00000000">
            <w:pPr>
              <w:ind w:right="1021"/>
              <w:jc w:val="right"/>
            </w:pPr>
            <w:r>
              <w:t>2.0</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r>
              <w:t xml:space="preserve">   Non-employees</w:t>
            </w:r>
          </w:p>
        </w:tc>
        <w:tc>
          <w:tcPr>
            <w:tcW w:w="1449" w:type="dxa"/>
            <w:tcBorders>
              <w:left w:val="single" w:sz="4" w:space="0" w:color="auto"/>
              <w:right w:val="single" w:sz="4" w:space="0" w:color="auto"/>
            </w:tcBorders>
          </w:tcPr>
          <w:p w:rsidR="00000000" w:rsidRDefault="00000000">
            <w:pPr>
              <w:ind w:right="227"/>
              <w:jc w:val="right"/>
            </w:pPr>
            <w:r>
              <w:t>871 368</w:t>
            </w:r>
          </w:p>
        </w:tc>
        <w:tc>
          <w:tcPr>
            <w:tcW w:w="1985" w:type="dxa"/>
            <w:tcBorders>
              <w:left w:val="single" w:sz="4" w:space="0" w:color="auto"/>
              <w:right w:val="single" w:sz="4" w:space="0" w:color="auto"/>
            </w:tcBorders>
          </w:tcPr>
          <w:p w:rsidR="00000000" w:rsidRDefault="00000000">
            <w:pPr>
              <w:ind w:right="567"/>
              <w:jc w:val="right"/>
            </w:pPr>
            <w:r>
              <w:t>23 928</w:t>
            </w:r>
          </w:p>
        </w:tc>
        <w:tc>
          <w:tcPr>
            <w:tcW w:w="2641" w:type="dxa"/>
            <w:tcBorders>
              <w:left w:val="single" w:sz="4" w:space="0" w:color="auto"/>
            </w:tcBorders>
          </w:tcPr>
          <w:p w:rsidR="00000000" w:rsidRDefault="00000000">
            <w:pPr>
              <w:ind w:right="1021"/>
              <w:jc w:val="right"/>
            </w:pPr>
            <w:r>
              <w:t>2.7</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r>
              <w:t>Total collection</w:t>
            </w:r>
          </w:p>
          <w:p w:rsidR="00000000" w:rsidRDefault="00000000">
            <w:r>
              <w:t xml:space="preserve">   (NIS million per 1999)</w:t>
            </w:r>
          </w:p>
        </w:tc>
        <w:tc>
          <w:tcPr>
            <w:tcW w:w="1449" w:type="dxa"/>
            <w:tcBorders>
              <w:left w:val="single" w:sz="4" w:space="0" w:color="auto"/>
              <w:right w:val="single" w:sz="4" w:space="0" w:color="auto"/>
            </w:tcBorders>
          </w:tcPr>
          <w:p w:rsidR="00000000" w:rsidRDefault="00000000">
            <w:pPr>
              <w:ind w:right="227"/>
              <w:jc w:val="right"/>
            </w:pPr>
            <w:r>
              <w:t>23 734</w:t>
            </w:r>
          </w:p>
        </w:tc>
        <w:tc>
          <w:tcPr>
            <w:tcW w:w="1985" w:type="dxa"/>
            <w:tcBorders>
              <w:left w:val="single" w:sz="4" w:space="0" w:color="auto"/>
              <w:right w:val="single" w:sz="4" w:space="0" w:color="auto"/>
            </w:tcBorders>
          </w:tcPr>
          <w:p w:rsidR="00000000" w:rsidRDefault="00000000">
            <w:pPr>
              <w:ind w:right="567"/>
              <w:jc w:val="right"/>
            </w:pPr>
            <w:r>
              <w:t>85</w:t>
            </w:r>
          </w:p>
        </w:tc>
        <w:tc>
          <w:tcPr>
            <w:tcW w:w="2641" w:type="dxa"/>
            <w:tcBorders>
              <w:left w:val="single" w:sz="4" w:space="0" w:color="auto"/>
            </w:tcBorders>
          </w:tcPr>
          <w:p w:rsidR="00000000" w:rsidRDefault="00000000">
            <w:pPr>
              <w:ind w:right="1021"/>
              <w:jc w:val="right"/>
            </w:pPr>
            <w:r>
              <w:t>0.4</w:t>
            </w:r>
          </w:p>
        </w:tc>
      </w:tr>
      <w:tr w:rsidR="00000000">
        <w:tblPrEx>
          <w:tblCellMar>
            <w:top w:w="0" w:type="dxa"/>
            <w:bottom w:w="0" w:type="dxa"/>
          </w:tblCellMar>
        </w:tblPrEx>
        <w:trPr>
          <w:jc w:val="center"/>
        </w:trPr>
        <w:tc>
          <w:tcPr>
            <w:tcW w:w="3178" w:type="dxa"/>
            <w:tcBorders>
              <w:right w:val="single" w:sz="4" w:space="0" w:color="auto"/>
            </w:tcBorders>
          </w:tcPr>
          <w:p w:rsidR="00000000" w:rsidRDefault="00000000">
            <w:r>
              <w:t>Average wage per employee</w:t>
            </w:r>
          </w:p>
          <w:p w:rsidR="00000000" w:rsidRDefault="00000000">
            <w:r>
              <w:t xml:space="preserve">   (NIS per month)</w:t>
            </w:r>
          </w:p>
        </w:tc>
        <w:tc>
          <w:tcPr>
            <w:tcW w:w="1449" w:type="dxa"/>
            <w:tcBorders>
              <w:left w:val="single" w:sz="4" w:space="0" w:color="auto"/>
              <w:right w:val="single" w:sz="4" w:space="0" w:color="auto"/>
            </w:tcBorders>
          </w:tcPr>
          <w:p w:rsidR="00000000" w:rsidRDefault="00000000">
            <w:pPr>
              <w:ind w:right="227"/>
              <w:jc w:val="right"/>
            </w:pPr>
            <w:r>
              <w:t>5 827</w:t>
            </w:r>
          </w:p>
        </w:tc>
        <w:tc>
          <w:tcPr>
            <w:tcW w:w="1985" w:type="dxa"/>
            <w:tcBorders>
              <w:left w:val="single" w:sz="4" w:space="0" w:color="auto"/>
              <w:right w:val="single" w:sz="4" w:space="0" w:color="auto"/>
            </w:tcBorders>
          </w:tcPr>
          <w:p w:rsidR="00000000" w:rsidRDefault="00000000">
            <w:pPr>
              <w:ind w:right="567"/>
              <w:jc w:val="right"/>
            </w:pPr>
            <w:r>
              <w:t>3 063</w:t>
            </w:r>
          </w:p>
        </w:tc>
        <w:tc>
          <w:tcPr>
            <w:tcW w:w="2641" w:type="dxa"/>
            <w:tcBorders>
              <w:left w:val="single" w:sz="4" w:space="0" w:color="auto"/>
            </w:tcBorders>
          </w:tcPr>
          <w:p w:rsidR="00000000" w:rsidRDefault="00000000">
            <w:pPr>
              <w:ind w:right="1021"/>
              <w:jc w:val="right"/>
            </w:pPr>
            <w:r>
              <w:t>52.6</w:t>
            </w:r>
          </w:p>
        </w:tc>
      </w:tr>
      <w:tr w:rsidR="00000000">
        <w:tblPrEx>
          <w:tblCellMar>
            <w:top w:w="0" w:type="dxa"/>
            <w:bottom w:w="0" w:type="dxa"/>
          </w:tblCellMar>
        </w:tblPrEx>
        <w:trPr>
          <w:jc w:val="center"/>
        </w:trPr>
        <w:tc>
          <w:tcPr>
            <w:tcW w:w="3178" w:type="dxa"/>
            <w:tcBorders>
              <w:bottom w:val="single" w:sz="4" w:space="0" w:color="auto"/>
              <w:right w:val="single" w:sz="4" w:space="0" w:color="auto"/>
            </w:tcBorders>
          </w:tcPr>
          <w:p w:rsidR="00000000" w:rsidRDefault="00000000">
            <w:r>
              <w:t>Average income per employee</w:t>
            </w:r>
          </w:p>
          <w:p w:rsidR="00000000" w:rsidRDefault="00000000">
            <w:r>
              <w:t xml:space="preserve">   (NIS per month)</w:t>
            </w:r>
          </w:p>
        </w:tc>
        <w:tc>
          <w:tcPr>
            <w:tcW w:w="1449" w:type="dxa"/>
            <w:tcBorders>
              <w:left w:val="single" w:sz="4" w:space="0" w:color="auto"/>
              <w:bottom w:val="single" w:sz="4" w:space="0" w:color="auto"/>
              <w:right w:val="single" w:sz="4" w:space="0" w:color="auto"/>
            </w:tcBorders>
          </w:tcPr>
          <w:p w:rsidR="00000000" w:rsidRDefault="00000000">
            <w:pPr>
              <w:ind w:right="227"/>
              <w:jc w:val="right"/>
            </w:pPr>
            <w:r>
              <w:t>6 068</w:t>
            </w:r>
          </w:p>
        </w:tc>
        <w:tc>
          <w:tcPr>
            <w:tcW w:w="1985" w:type="dxa"/>
            <w:tcBorders>
              <w:left w:val="single" w:sz="4" w:space="0" w:color="auto"/>
              <w:bottom w:val="single" w:sz="4" w:space="0" w:color="auto"/>
              <w:right w:val="single" w:sz="4" w:space="0" w:color="auto"/>
            </w:tcBorders>
          </w:tcPr>
          <w:p w:rsidR="00000000" w:rsidRDefault="00000000">
            <w:pPr>
              <w:ind w:right="567"/>
              <w:jc w:val="right"/>
            </w:pPr>
            <w:r>
              <w:t>2 478</w:t>
            </w:r>
          </w:p>
        </w:tc>
        <w:tc>
          <w:tcPr>
            <w:tcW w:w="2641" w:type="dxa"/>
            <w:tcBorders>
              <w:left w:val="single" w:sz="4" w:space="0" w:color="auto"/>
              <w:bottom w:val="single" w:sz="4" w:space="0" w:color="auto"/>
            </w:tcBorders>
          </w:tcPr>
          <w:p w:rsidR="00000000" w:rsidRDefault="00000000">
            <w:pPr>
              <w:ind w:right="1021"/>
              <w:jc w:val="right"/>
            </w:pPr>
            <w:r>
              <w:t>40.8</w:t>
            </w:r>
          </w:p>
        </w:tc>
      </w:tr>
    </w:tbl>
    <w:p w:rsidR="00000000" w:rsidRDefault="00000000"/>
    <w:p w:rsidR="00000000" w:rsidRDefault="00000000">
      <w:pPr>
        <w:pStyle w:val="Heading3"/>
      </w:pPr>
      <w:r>
        <w:t>The poor</w:t>
      </w:r>
    </w:p>
    <w:p w:rsidR="00000000" w:rsidRDefault="00000000"/>
    <w:p w:rsidR="00000000" w:rsidRDefault="00000000">
      <w:pPr>
        <w:pStyle w:val="ParaNo"/>
        <w:rPr>
          <w:lang w:val="en-GB"/>
        </w:rPr>
      </w:pPr>
      <w:r>
        <w:rPr>
          <w:lang w:val="en-GB"/>
        </w:rPr>
        <w:t xml:space="preserve">The principal recent developments in the area of poverty in Israel have been as follows. The following table clearly shows that in 1997, the incidence of poverty in Israel stabilized, and that it remained stable in 1998 as well.  </w:t>
      </w:r>
    </w:p>
    <w:p w:rsidR="00000000" w:rsidRDefault="00000000">
      <w:pPr>
        <w:pStyle w:val="Heading1"/>
      </w:pPr>
    </w:p>
    <w:p w:rsidR="00000000" w:rsidRDefault="00000000">
      <w:pPr>
        <w:pStyle w:val="Heading1"/>
      </w:pPr>
      <w:r>
        <w:t>Table 23</w:t>
      </w:r>
    </w:p>
    <w:p w:rsidR="00000000" w:rsidRDefault="00000000">
      <w:pPr>
        <w:pStyle w:val="Heading1"/>
      </w:pPr>
    </w:p>
    <w:p w:rsidR="00000000" w:rsidRDefault="00000000">
      <w:pPr>
        <w:pStyle w:val="Heading1"/>
        <w:rPr>
          <w:bCs/>
          <w:rtl/>
        </w:rPr>
      </w:pPr>
      <w:r>
        <w:rPr>
          <w:bCs/>
        </w:rPr>
        <w:t>Poor population in Israel, under selected poverty measures, 1997-1999</w:t>
      </w:r>
    </w:p>
    <w:p w:rsidR="00000000" w:rsidRDefault="00000000">
      <w:pPr>
        <w:rPr>
          <w:rtl/>
        </w:rPr>
      </w:pPr>
    </w:p>
    <w:tbl>
      <w:tblPr>
        <w:bidiVisual/>
        <w:tblW w:w="9277" w:type="dxa"/>
        <w:jc w:val="center"/>
        <w:tblInd w:w="-562" w:type="dxa"/>
        <w:tblBorders>
          <w:top w:val="single" w:sz="4" w:space="0" w:color="auto"/>
          <w:left w:val="single" w:sz="4" w:space="0" w:color="auto"/>
          <w:bottom w:val="single" w:sz="4" w:space="0" w:color="auto"/>
          <w:right w:val="single" w:sz="4" w:space="0" w:color="auto"/>
        </w:tblBorders>
        <w:tblLayout w:type="fixed"/>
        <w:tblCellMar>
          <w:left w:w="107" w:type="dxa"/>
          <w:right w:w="107" w:type="dxa"/>
        </w:tblCellMar>
        <w:tblLook w:val="0000" w:firstRow="0" w:lastRow="0" w:firstColumn="0" w:lastColumn="0" w:noHBand="0" w:noVBand="0"/>
      </w:tblPr>
      <w:tblGrid>
        <w:gridCol w:w="1945"/>
        <w:gridCol w:w="1701"/>
        <w:gridCol w:w="1417"/>
        <w:gridCol w:w="1134"/>
        <w:gridCol w:w="1276"/>
        <w:gridCol w:w="1804"/>
      </w:tblGrid>
      <w:tr w:rsidR="00097665" w:rsidTr="00097665">
        <w:tblPrEx>
          <w:tblCellMar>
            <w:top w:w="0" w:type="dxa"/>
            <w:bottom w:w="0" w:type="dxa"/>
          </w:tblCellMar>
        </w:tblPrEx>
        <w:trPr>
          <w:trHeight w:val="260"/>
          <w:jc w:val="center"/>
        </w:trPr>
        <w:tc>
          <w:tcPr>
            <w:tcW w:w="1945" w:type="dxa"/>
            <w:tcBorders>
              <w:top w:val="single" w:sz="4" w:space="0" w:color="auto"/>
              <w:bottom w:val="single" w:sz="4" w:space="0" w:color="auto"/>
              <w:right w:val="single" w:sz="4" w:space="0" w:color="auto"/>
            </w:tcBorders>
          </w:tcPr>
          <w:p w:rsidR="00097665" w:rsidRDefault="00097665">
            <w:pPr>
              <w:rPr>
                <w:rtl/>
              </w:rPr>
            </w:pPr>
            <w:r>
              <w:t>Percentage of decrease stemming from transfer payments and direct taxes</w:t>
            </w:r>
          </w:p>
        </w:tc>
        <w:tc>
          <w:tcPr>
            <w:tcW w:w="1701" w:type="dxa"/>
            <w:tcBorders>
              <w:top w:val="single" w:sz="4" w:space="0" w:color="auto"/>
              <w:left w:val="single" w:sz="4" w:space="0" w:color="auto"/>
              <w:bottom w:val="single" w:sz="4" w:space="0" w:color="auto"/>
              <w:right w:val="single" w:sz="4" w:space="0" w:color="auto"/>
            </w:tcBorders>
          </w:tcPr>
          <w:p w:rsidR="00097665" w:rsidRDefault="00097665">
            <w:pPr>
              <w:rPr>
                <w:rtl/>
              </w:rPr>
            </w:pPr>
            <w:r>
              <w:t>Percentage of decrease stemming from transfer payments only</w:t>
            </w:r>
          </w:p>
        </w:tc>
        <w:tc>
          <w:tcPr>
            <w:tcW w:w="1417" w:type="dxa"/>
            <w:tcBorders>
              <w:top w:val="single" w:sz="4" w:space="0" w:color="auto"/>
              <w:left w:val="single" w:sz="4" w:space="0" w:color="auto"/>
              <w:bottom w:val="single" w:sz="4" w:space="0" w:color="auto"/>
              <w:right w:val="single" w:sz="4" w:space="0" w:color="auto"/>
            </w:tcBorders>
          </w:tcPr>
          <w:p w:rsidR="00097665" w:rsidRDefault="00097665">
            <w:r>
              <w:t>After transfer payments and direct taxes</w:t>
            </w:r>
          </w:p>
        </w:tc>
        <w:tc>
          <w:tcPr>
            <w:tcW w:w="1134" w:type="dxa"/>
            <w:tcBorders>
              <w:top w:val="single" w:sz="4" w:space="0" w:color="auto"/>
              <w:left w:val="single" w:sz="4" w:space="0" w:color="auto"/>
              <w:bottom w:val="single" w:sz="4" w:space="0" w:color="auto"/>
              <w:right w:val="single" w:sz="4" w:space="0" w:color="auto"/>
            </w:tcBorders>
          </w:tcPr>
          <w:p w:rsidR="00097665" w:rsidRDefault="00097665">
            <w:r>
              <w:t>After transfer payments only</w:t>
            </w:r>
          </w:p>
        </w:tc>
        <w:tc>
          <w:tcPr>
            <w:tcW w:w="1276" w:type="dxa"/>
            <w:tcBorders>
              <w:top w:val="single" w:sz="4" w:space="0" w:color="auto"/>
              <w:left w:val="single" w:sz="4" w:space="0" w:color="auto"/>
              <w:bottom w:val="single" w:sz="4" w:space="0" w:color="auto"/>
              <w:right w:val="single" w:sz="4" w:space="0" w:color="auto"/>
            </w:tcBorders>
          </w:tcPr>
          <w:p w:rsidR="00097665" w:rsidRDefault="00097665">
            <w:pPr>
              <w:rPr>
                <w:rtl/>
              </w:rPr>
            </w:pPr>
            <w:r>
              <w:t>Before transfer payments and direct taxes</w:t>
            </w:r>
          </w:p>
        </w:tc>
        <w:tc>
          <w:tcPr>
            <w:tcW w:w="1804" w:type="dxa"/>
            <w:tcBorders>
              <w:top w:val="single" w:sz="4" w:space="0" w:color="auto"/>
              <w:left w:val="single" w:sz="4" w:space="0" w:color="auto"/>
              <w:bottom w:val="single" w:sz="4" w:space="0" w:color="auto"/>
            </w:tcBorders>
          </w:tcPr>
          <w:p w:rsidR="00097665" w:rsidRDefault="00097665">
            <w:pPr>
              <w:rPr>
                <w:rtl/>
              </w:rPr>
            </w:pPr>
            <w:r>
              <w:t>Poverty measure</w:t>
            </w:r>
          </w:p>
        </w:tc>
      </w:tr>
      <w:tr w:rsidR="00097665" w:rsidTr="00097665">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097665" w:rsidRDefault="00097665">
            <w:pPr>
              <w:rPr>
                <w:rtl/>
              </w:rPr>
            </w:pPr>
          </w:p>
        </w:tc>
        <w:tc>
          <w:tcPr>
            <w:tcW w:w="1701" w:type="dxa"/>
            <w:tcBorders>
              <w:top w:val="single" w:sz="4" w:space="0" w:color="auto"/>
              <w:left w:val="single" w:sz="4" w:space="0" w:color="auto"/>
              <w:bottom w:val="nil"/>
              <w:right w:val="single" w:sz="4" w:space="0" w:color="auto"/>
            </w:tcBorders>
          </w:tcPr>
          <w:p w:rsidR="00097665" w:rsidRDefault="00097665">
            <w:pPr>
              <w:rPr>
                <w:rtl/>
              </w:rPr>
            </w:pPr>
          </w:p>
        </w:tc>
        <w:tc>
          <w:tcPr>
            <w:tcW w:w="1417" w:type="dxa"/>
            <w:tcBorders>
              <w:top w:val="single" w:sz="4" w:space="0" w:color="auto"/>
              <w:left w:val="single" w:sz="4" w:space="0" w:color="auto"/>
              <w:bottom w:val="nil"/>
              <w:right w:val="single" w:sz="4" w:space="0" w:color="auto"/>
            </w:tcBorders>
          </w:tcPr>
          <w:p w:rsidR="00097665" w:rsidRDefault="00097665"/>
        </w:tc>
        <w:tc>
          <w:tcPr>
            <w:tcW w:w="1134" w:type="dxa"/>
            <w:tcBorders>
              <w:top w:val="single" w:sz="4" w:space="0" w:color="auto"/>
              <w:left w:val="single" w:sz="4" w:space="0" w:color="auto"/>
              <w:bottom w:val="nil"/>
              <w:right w:val="single" w:sz="4" w:space="0" w:color="auto"/>
            </w:tcBorders>
          </w:tcPr>
          <w:p w:rsidR="00097665" w:rsidRDefault="00097665"/>
        </w:tc>
        <w:tc>
          <w:tcPr>
            <w:tcW w:w="1276" w:type="dxa"/>
            <w:tcBorders>
              <w:top w:val="single" w:sz="4" w:space="0" w:color="auto"/>
              <w:left w:val="single" w:sz="4" w:space="0" w:color="auto"/>
              <w:bottom w:val="nil"/>
              <w:right w:val="single" w:sz="4" w:space="0" w:color="auto"/>
            </w:tcBorders>
          </w:tcPr>
          <w:p w:rsidR="00097665" w:rsidRDefault="00097665">
            <w:pPr>
              <w:ind w:left="-107" w:right="35"/>
              <w:jc w:val="right"/>
            </w:pPr>
          </w:p>
        </w:tc>
        <w:tc>
          <w:tcPr>
            <w:tcW w:w="1804" w:type="dxa"/>
            <w:tcBorders>
              <w:top w:val="single" w:sz="4" w:space="0" w:color="auto"/>
              <w:left w:val="single" w:sz="4" w:space="0" w:color="auto"/>
              <w:bottom w:val="nil"/>
            </w:tcBorders>
          </w:tcPr>
          <w:p w:rsidR="00097665" w:rsidRDefault="00097665">
            <w:pPr>
              <w:rPr>
                <w:u w:val="single"/>
              </w:rPr>
            </w:pPr>
            <w:r>
              <w:rPr>
                <w:u w:val="single"/>
              </w:rPr>
              <w:t>1997</w:t>
            </w:r>
          </w:p>
        </w:tc>
      </w:tr>
      <w:tr w:rsidR="00097665" w:rsidTr="00097665">
        <w:tblPrEx>
          <w:tblCellMar>
            <w:top w:w="0" w:type="dxa"/>
            <w:bottom w:w="0" w:type="dxa"/>
          </w:tblCellMar>
        </w:tblPrEx>
        <w:trPr>
          <w:trHeight w:val="260"/>
          <w:jc w:val="center"/>
        </w:trPr>
        <w:tc>
          <w:tcPr>
            <w:tcW w:w="1945" w:type="dxa"/>
            <w:tcBorders>
              <w:top w:val="nil"/>
              <w:bottom w:val="nil"/>
              <w:right w:val="single" w:sz="4" w:space="0" w:color="auto"/>
            </w:tcBorders>
          </w:tcPr>
          <w:p w:rsidR="00097665" w:rsidRDefault="00097665">
            <w:pPr>
              <w:rPr>
                <w:rtl/>
              </w:rPr>
            </w:pPr>
          </w:p>
        </w:tc>
        <w:tc>
          <w:tcPr>
            <w:tcW w:w="1701" w:type="dxa"/>
            <w:tcBorders>
              <w:top w:val="nil"/>
              <w:left w:val="single" w:sz="4" w:space="0" w:color="auto"/>
              <w:bottom w:val="nil"/>
              <w:right w:val="single" w:sz="4" w:space="0" w:color="auto"/>
            </w:tcBorders>
          </w:tcPr>
          <w:p w:rsidR="00097665" w:rsidRDefault="00097665">
            <w:pPr>
              <w:rPr>
                <w:rtl/>
              </w:rPr>
            </w:pPr>
          </w:p>
        </w:tc>
        <w:tc>
          <w:tcPr>
            <w:tcW w:w="1417" w:type="dxa"/>
            <w:tcBorders>
              <w:top w:val="nil"/>
              <w:left w:val="single" w:sz="4" w:space="0" w:color="auto"/>
              <w:bottom w:val="nil"/>
              <w:right w:val="single" w:sz="4" w:space="0" w:color="auto"/>
            </w:tcBorders>
          </w:tcPr>
          <w:p w:rsidR="00097665" w:rsidRDefault="00097665"/>
        </w:tc>
        <w:tc>
          <w:tcPr>
            <w:tcW w:w="1134" w:type="dxa"/>
            <w:tcBorders>
              <w:top w:val="nil"/>
              <w:left w:val="single" w:sz="4" w:space="0" w:color="auto"/>
              <w:bottom w:val="nil"/>
              <w:right w:val="single" w:sz="4" w:space="0" w:color="auto"/>
            </w:tcBorders>
          </w:tcPr>
          <w:p w:rsidR="00097665" w:rsidRDefault="00097665"/>
        </w:tc>
        <w:tc>
          <w:tcPr>
            <w:tcW w:w="1276" w:type="dxa"/>
            <w:tcBorders>
              <w:top w:val="nil"/>
              <w:left w:val="single" w:sz="4" w:space="0" w:color="auto"/>
              <w:bottom w:val="nil"/>
              <w:right w:val="single" w:sz="4" w:space="0" w:color="auto"/>
            </w:tcBorders>
          </w:tcPr>
          <w:p w:rsidR="00097665" w:rsidRDefault="00097665">
            <w:pPr>
              <w:ind w:left="-107" w:right="35"/>
              <w:jc w:val="right"/>
            </w:pPr>
          </w:p>
        </w:tc>
        <w:tc>
          <w:tcPr>
            <w:tcW w:w="1804" w:type="dxa"/>
            <w:tcBorders>
              <w:top w:val="nil"/>
              <w:left w:val="single" w:sz="4" w:space="0" w:color="auto"/>
              <w:bottom w:val="nil"/>
            </w:tcBorders>
          </w:tcPr>
          <w:p w:rsidR="00097665" w:rsidRDefault="00097665">
            <w:r>
              <w:t>Poor population</w:t>
            </w:r>
          </w:p>
        </w:tc>
      </w:tr>
      <w:tr w:rsidR="00097665" w:rsidTr="00097665">
        <w:tblPrEx>
          <w:tblCellMar>
            <w:top w:w="0" w:type="dxa"/>
            <w:bottom w:w="0" w:type="dxa"/>
          </w:tblCellMar>
        </w:tblPrEx>
        <w:trPr>
          <w:trHeight w:val="260"/>
          <w:jc w:val="center"/>
        </w:trPr>
        <w:tc>
          <w:tcPr>
            <w:tcW w:w="1945" w:type="dxa"/>
            <w:tcBorders>
              <w:top w:val="nil"/>
              <w:bottom w:val="nil"/>
              <w:right w:val="single" w:sz="4" w:space="0" w:color="auto"/>
            </w:tcBorders>
          </w:tcPr>
          <w:p w:rsidR="00097665" w:rsidRDefault="00097665">
            <w:pPr>
              <w:jc w:val="center"/>
              <w:rPr>
                <w:rtl/>
              </w:rPr>
            </w:pPr>
            <w:r>
              <w:t>-</w:t>
            </w:r>
          </w:p>
        </w:tc>
        <w:tc>
          <w:tcPr>
            <w:tcW w:w="1701" w:type="dxa"/>
            <w:tcBorders>
              <w:top w:val="nil"/>
              <w:left w:val="single" w:sz="4" w:space="0" w:color="auto"/>
              <w:bottom w:val="nil"/>
              <w:right w:val="single" w:sz="4" w:space="0" w:color="auto"/>
            </w:tcBorders>
          </w:tcPr>
          <w:p w:rsidR="00097665" w:rsidRDefault="00097665">
            <w:pPr>
              <w:jc w:val="center"/>
              <w:rPr>
                <w:rtl/>
              </w:rPr>
            </w:pPr>
            <w:r>
              <w:t>-</w:t>
            </w:r>
          </w:p>
        </w:tc>
        <w:tc>
          <w:tcPr>
            <w:tcW w:w="1417" w:type="dxa"/>
            <w:tcBorders>
              <w:top w:val="nil"/>
              <w:left w:val="single" w:sz="4" w:space="0" w:color="auto"/>
              <w:bottom w:val="nil"/>
              <w:right w:val="single" w:sz="4" w:space="0" w:color="auto"/>
            </w:tcBorders>
          </w:tcPr>
          <w:p w:rsidR="00097665" w:rsidRDefault="00097665">
            <w:pPr>
              <w:ind w:right="113"/>
              <w:jc w:val="right"/>
              <w:rPr>
                <w:rtl/>
              </w:rPr>
            </w:pPr>
            <w:r>
              <w:t>285 456</w:t>
            </w:r>
          </w:p>
        </w:tc>
        <w:tc>
          <w:tcPr>
            <w:tcW w:w="1134" w:type="dxa"/>
            <w:tcBorders>
              <w:top w:val="nil"/>
              <w:left w:val="single" w:sz="4" w:space="0" w:color="auto"/>
              <w:bottom w:val="nil"/>
              <w:right w:val="single" w:sz="4" w:space="0" w:color="auto"/>
            </w:tcBorders>
          </w:tcPr>
          <w:p w:rsidR="00097665" w:rsidRDefault="00097665">
            <w:pPr>
              <w:ind w:right="113"/>
              <w:jc w:val="right"/>
              <w:rPr>
                <w:rtl/>
              </w:rPr>
            </w:pPr>
            <w:r>
              <w:t>239 558</w:t>
            </w:r>
          </w:p>
        </w:tc>
        <w:tc>
          <w:tcPr>
            <w:tcW w:w="1276" w:type="dxa"/>
            <w:tcBorders>
              <w:top w:val="nil"/>
              <w:left w:val="single" w:sz="4" w:space="0" w:color="auto"/>
              <w:bottom w:val="nil"/>
              <w:right w:val="single" w:sz="4" w:space="0" w:color="auto"/>
            </w:tcBorders>
          </w:tcPr>
          <w:p w:rsidR="00097665" w:rsidRDefault="00097665">
            <w:pPr>
              <w:ind w:left="-107" w:right="35"/>
              <w:jc w:val="right"/>
              <w:rPr>
                <w:rtl/>
              </w:rPr>
            </w:pPr>
            <w:r>
              <w:t>514 920</w:t>
            </w:r>
          </w:p>
        </w:tc>
        <w:tc>
          <w:tcPr>
            <w:tcW w:w="1804" w:type="dxa"/>
            <w:tcBorders>
              <w:top w:val="nil"/>
              <w:left w:val="single" w:sz="4" w:space="0" w:color="auto"/>
              <w:bottom w:val="nil"/>
            </w:tcBorders>
          </w:tcPr>
          <w:p w:rsidR="00097665" w:rsidRDefault="00097665">
            <w:pPr>
              <w:rPr>
                <w:rtl/>
              </w:rPr>
            </w:pPr>
            <w:r>
              <w:t>Families</w:t>
            </w:r>
          </w:p>
        </w:tc>
      </w:tr>
      <w:tr w:rsidR="00097665" w:rsidTr="00097665">
        <w:tblPrEx>
          <w:tblCellMar>
            <w:top w:w="0" w:type="dxa"/>
            <w:bottom w:w="0" w:type="dxa"/>
          </w:tblCellMar>
        </w:tblPrEx>
        <w:trPr>
          <w:trHeight w:val="260"/>
          <w:jc w:val="center"/>
        </w:trPr>
        <w:tc>
          <w:tcPr>
            <w:tcW w:w="1945" w:type="dxa"/>
            <w:tcBorders>
              <w:top w:val="nil"/>
              <w:bottom w:val="nil"/>
              <w:right w:val="single" w:sz="4" w:space="0" w:color="auto"/>
            </w:tcBorders>
          </w:tcPr>
          <w:p w:rsidR="00097665" w:rsidRDefault="00097665">
            <w:pPr>
              <w:rPr>
                <w:rtl/>
              </w:rPr>
            </w:pPr>
          </w:p>
        </w:tc>
        <w:tc>
          <w:tcPr>
            <w:tcW w:w="1701" w:type="dxa"/>
            <w:tcBorders>
              <w:top w:val="nil"/>
              <w:left w:val="single" w:sz="4" w:space="0" w:color="auto"/>
              <w:bottom w:val="nil"/>
              <w:right w:val="single" w:sz="4" w:space="0" w:color="auto"/>
            </w:tcBorders>
          </w:tcPr>
          <w:p w:rsidR="00097665" w:rsidRDefault="00097665">
            <w:pPr>
              <w:rPr>
                <w:rtl/>
              </w:rPr>
            </w:pPr>
          </w:p>
        </w:tc>
        <w:tc>
          <w:tcPr>
            <w:tcW w:w="1417" w:type="dxa"/>
            <w:tcBorders>
              <w:top w:val="nil"/>
              <w:left w:val="single" w:sz="4" w:space="0" w:color="auto"/>
              <w:bottom w:val="nil"/>
              <w:right w:val="single" w:sz="4" w:space="0" w:color="auto"/>
            </w:tcBorders>
          </w:tcPr>
          <w:p w:rsidR="00097665" w:rsidRDefault="00097665">
            <w:pPr>
              <w:ind w:right="113"/>
              <w:jc w:val="right"/>
              <w:rPr>
                <w:rtl/>
              </w:rPr>
            </w:pPr>
            <w:r>
              <w:t>1 009 957</w:t>
            </w:r>
          </w:p>
        </w:tc>
        <w:tc>
          <w:tcPr>
            <w:tcW w:w="1134" w:type="dxa"/>
            <w:tcBorders>
              <w:top w:val="nil"/>
              <w:left w:val="single" w:sz="4" w:space="0" w:color="auto"/>
              <w:bottom w:val="nil"/>
              <w:right w:val="single" w:sz="4" w:space="0" w:color="auto"/>
            </w:tcBorders>
          </w:tcPr>
          <w:p w:rsidR="00097665" w:rsidRDefault="00097665">
            <w:pPr>
              <w:ind w:right="113"/>
              <w:jc w:val="right"/>
              <w:rPr>
                <w:rtl/>
              </w:rPr>
            </w:pPr>
            <w:r>
              <w:t>824 288</w:t>
            </w:r>
          </w:p>
        </w:tc>
        <w:tc>
          <w:tcPr>
            <w:tcW w:w="1276" w:type="dxa"/>
            <w:tcBorders>
              <w:top w:val="nil"/>
              <w:left w:val="single" w:sz="4" w:space="0" w:color="auto"/>
              <w:bottom w:val="nil"/>
              <w:right w:val="single" w:sz="4" w:space="0" w:color="auto"/>
            </w:tcBorders>
          </w:tcPr>
          <w:p w:rsidR="00097665" w:rsidRDefault="00097665">
            <w:pPr>
              <w:ind w:left="-107" w:right="35"/>
              <w:jc w:val="right"/>
              <w:rPr>
                <w:rtl/>
              </w:rPr>
            </w:pPr>
            <w:r>
              <w:t>1 677 201</w:t>
            </w:r>
          </w:p>
        </w:tc>
        <w:tc>
          <w:tcPr>
            <w:tcW w:w="1804" w:type="dxa"/>
            <w:tcBorders>
              <w:top w:val="nil"/>
              <w:left w:val="single" w:sz="4" w:space="0" w:color="auto"/>
              <w:bottom w:val="nil"/>
            </w:tcBorders>
          </w:tcPr>
          <w:p w:rsidR="00097665" w:rsidRDefault="00097665">
            <w:pPr>
              <w:rPr>
                <w:rtl/>
              </w:rPr>
            </w:pPr>
            <w:r>
              <w:t>Persons</w:t>
            </w:r>
          </w:p>
        </w:tc>
      </w:tr>
      <w:tr w:rsidR="00097665" w:rsidTr="00097665">
        <w:tblPrEx>
          <w:tblCellMar>
            <w:top w:w="0" w:type="dxa"/>
            <w:bottom w:w="0" w:type="dxa"/>
          </w:tblCellMar>
        </w:tblPrEx>
        <w:trPr>
          <w:trHeight w:val="260"/>
          <w:jc w:val="center"/>
        </w:trPr>
        <w:tc>
          <w:tcPr>
            <w:tcW w:w="1945" w:type="dxa"/>
            <w:tcBorders>
              <w:top w:val="nil"/>
              <w:bottom w:val="single" w:sz="4" w:space="0" w:color="auto"/>
              <w:right w:val="single" w:sz="4" w:space="0" w:color="auto"/>
            </w:tcBorders>
          </w:tcPr>
          <w:p w:rsidR="00097665" w:rsidRDefault="00097665">
            <w:pPr>
              <w:rPr>
                <w:rtl/>
              </w:rPr>
            </w:pPr>
          </w:p>
        </w:tc>
        <w:tc>
          <w:tcPr>
            <w:tcW w:w="1701" w:type="dxa"/>
            <w:tcBorders>
              <w:top w:val="nil"/>
              <w:left w:val="single" w:sz="4" w:space="0" w:color="auto"/>
              <w:bottom w:val="single" w:sz="4" w:space="0" w:color="auto"/>
              <w:right w:val="single" w:sz="4" w:space="0" w:color="auto"/>
            </w:tcBorders>
          </w:tcPr>
          <w:p w:rsidR="00097665" w:rsidRDefault="00097665">
            <w:pPr>
              <w:rPr>
                <w:rtl/>
              </w:rPr>
            </w:pPr>
          </w:p>
        </w:tc>
        <w:tc>
          <w:tcPr>
            <w:tcW w:w="1417" w:type="dxa"/>
            <w:tcBorders>
              <w:top w:val="nil"/>
              <w:left w:val="single" w:sz="4" w:space="0" w:color="auto"/>
              <w:bottom w:val="single" w:sz="4" w:space="0" w:color="auto"/>
              <w:right w:val="single" w:sz="4" w:space="0" w:color="auto"/>
            </w:tcBorders>
          </w:tcPr>
          <w:p w:rsidR="00097665" w:rsidRDefault="00097665">
            <w:pPr>
              <w:ind w:right="113"/>
              <w:jc w:val="right"/>
              <w:rPr>
                <w:rtl/>
              </w:rPr>
            </w:pPr>
            <w:r>
              <w:t>432 015</w:t>
            </w:r>
          </w:p>
        </w:tc>
        <w:tc>
          <w:tcPr>
            <w:tcW w:w="1134" w:type="dxa"/>
            <w:tcBorders>
              <w:top w:val="nil"/>
              <w:left w:val="single" w:sz="4" w:space="0" w:color="auto"/>
              <w:bottom w:val="single" w:sz="4" w:space="0" w:color="auto"/>
              <w:right w:val="single" w:sz="4" w:space="0" w:color="auto"/>
            </w:tcBorders>
          </w:tcPr>
          <w:p w:rsidR="00097665" w:rsidRDefault="00097665">
            <w:pPr>
              <w:ind w:right="113"/>
              <w:jc w:val="right"/>
              <w:rPr>
                <w:rtl/>
              </w:rPr>
            </w:pPr>
            <w:r>
              <w:t>348 721</w:t>
            </w:r>
          </w:p>
        </w:tc>
        <w:tc>
          <w:tcPr>
            <w:tcW w:w="1276" w:type="dxa"/>
            <w:tcBorders>
              <w:top w:val="nil"/>
              <w:left w:val="single" w:sz="4" w:space="0" w:color="auto"/>
              <w:bottom w:val="single" w:sz="4" w:space="0" w:color="auto"/>
              <w:right w:val="single" w:sz="4" w:space="0" w:color="auto"/>
            </w:tcBorders>
          </w:tcPr>
          <w:p w:rsidR="00097665" w:rsidRDefault="00097665">
            <w:pPr>
              <w:ind w:left="-107" w:right="35"/>
              <w:jc w:val="right"/>
              <w:rPr>
                <w:rtl/>
              </w:rPr>
            </w:pPr>
            <w:r>
              <w:t>650 484</w:t>
            </w:r>
          </w:p>
        </w:tc>
        <w:tc>
          <w:tcPr>
            <w:tcW w:w="1804" w:type="dxa"/>
            <w:tcBorders>
              <w:top w:val="nil"/>
              <w:left w:val="single" w:sz="4" w:space="0" w:color="auto"/>
              <w:bottom w:val="single" w:sz="4" w:space="0" w:color="auto"/>
            </w:tcBorders>
          </w:tcPr>
          <w:p w:rsidR="00097665" w:rsidRDefault="00097665">
            <w:pPr>
              <w:rPr>
                <w:rtl/>
              </w:rPr>
            </w:pPr>
            <w:r>
              <w:t>Children</w:t>
            </w:r>
          </w:p>
        </w:tc>
      </w:tr>
      <w:tr w:rsidR="00097665" w:rsidTr="00097665">
        <w:tblPrEx>
          <w:tblCellMar>
            <w:top w:w="0" w:type="dxa"/>
            <w:bottom w:w="0" w:type="dxa"/>
          </w:tblCellMar>
        </w:tblPrEx>
        <w:trPr>
          <w:trHeight w:val="260"/>
          <w:jc w:val="center"/>
        </w:trPr>
        <w:tc>
          <w:tcPr>
            <w:tcW w:w="1945" w:type="dxa"/>
            <w:tcBorders>
              <w:right w:val="single" w:sz="4" w:space="0" w:color="auto"/>
            </w:tcBorders>
          </w:tcPr>
          <w:p w:rsidR="00097665" w:rsidRDefault="00097665">
            <w:pPr>
              <w:rPr>
                <w:rtl/>
              </w:rPr>
            </w:pPr>
          </w:p>
        </w:tc>
        <w:tc>
          <w:tcPr>
            <w:tcW w:w="1701" w:type="dxa"/>
            <w:tcBorders>
              <w:left w:val="single" w:sz="4" w:space="0" w:color="auto"/>
              <w:right w:val="single" w:sz="4" w:space="0" w:color="auto"/>
            </w:tcBorders>
          </w:tcPr>
          <w:p w:rsidR="00097665" w:rsidRDefault="00097665">
            <w:pPr>
              <w:rPr>
                <w:rtl/>
              </w:rPr>
            </w:pPr>
          </w:p>
        </w:tc>
        <w:tc>
          <w:tcPr>
            <w:tcW w:w="1417" w:type="dxa"/>
            <w:tcBorders>
              <w:left w:val="single" w:sz="4" w:space="0" w:color="auto"/>
              <w:right w:val="single" w:sz="4" w:space="0" w:color="auto"/>
            </w:tcBorders>
          </w:tcPr>
          <w:p w:rsidR="00097665" w:rsidRDefault="00097665">
            <w:pPr>
              <w:ind w:right="113"/>
              <w:jc w:val="right"/>
              <w:rPr>
                <w:rtl/>
              </w:rPr>
            </w:pPr>
          </w:p>
        </w:tc>
        <w:tc>
          <w:tcPr>
            <w:tcW w:w="1134" w:type="dxa"/>
            <w:tcBorders>
              <w:left w:val="single" w:sz="4" w:space="0" w:color="auto"/>
              <w:right w:val="single" w:sz="4" w:space="0" w:color="auto"/>
            </w:tcBorders>
          </w:tcPr>
          <w:p w:rsidR="00097665" w:rsidRDefault="00097665">
            <w:pPr>
              <w:ind w:right="113"/>
              <w:jc w:val="right"/>
              <w:rPr>
                <w:rtl/>
              </w:rPr>
            </w:pPr>
          </w:p>
        </w:tc>
        <w:tc>
          <w:tcPr>
            <w:tcW w:w="1276" w:type="dxa"/>
            <w:tcBorders>
              <w:left w:val="single" w:sz="4" w:space="0" w:color="auto"/>
              <w:right w:val="single" w:sz="4" w:space="0" w:color="auto"/>
            </w:tcBorders>
          </w:tcPr>
          <w:p w:rsidR="00097665" w:rsidRDefault="00097665">
            <w:pPr>
              <w:ind w:left="-107" w:right="35"/>
              <w:jc w:val="right"/>
              <w:rPr>
                <w:rtl/>
              </w:rPr>
            </w:pPr>
          </w:p>
        </w:tc>
        <w:tc>
          <w:tcPr>
            <w:tcW w:w="1804" w:type="dxa"/>
            <w:tcBorders>
              <w:left w:val="single" w:sz="4" w:space="0" w:color="auto"/>
            </w:tcBorders>
          </w:tcPr>
          <w:p w:rsidR="00097665" w:rsidRDefault="00097665">
            <w:r>
              <w:t xml:space="preserve">Poverty </w:t>
            </w:r>
          </w:p>
          <w:p w:rsidR="00097665" w:rsidRDefault="00097665">
            <w:pPr>
              <w:rPr>
                <w:rtl/>
              </w:rPr>
            </w:pPr>
            <w:r>
              <w:t xml:space="preserve">  Incidence (%)</w:t>
            </w:r>
          </w:p>
        </w:tc>
      </w:tr>
      <w:tr w:rsidR="00097665" w:rsidTr="00097665">
        <w:tblPrEx>
          <w:tblCellMar>
            <w:top w:w="0" w:type="dxa"/>
            <w:bottom w:w="0" w:type="dxa"/>
          </w:tblCellMar>
        </w:tblPrEx>
        <w:trPr>
          <w:trHeight w:val="260"/>
          <w:jc w:val="center"/>
        </w:trPr>
        <w:tc>
          <w:tcPr>
            <w:tcW w:w="1945" w:type="dxa"/>
            <w:tcBorders>
              <w:right w:val="single" w:sz="4" w:space="0" w:color="auto"/>
            </w:tcBorders>
          </w:tcPr>
          <w:p w:rsidR="00097665" w:rsidRDefault="00097665">
            <w:pPr>
              <w:jc w:val="center"/>
              <w:rPr>
                <w:rtl/>
              </w:rPr>
            </w:pPr>
            <w:r>
              <w:t>44.5</w:t>
            </w:r>
          </w:p>
        </w:tc>
        <w:tc>
          <w:tcPr>
            <w:tcW w:w="1701" w:type="dxa"/>
            <w:tcBorders>
              <w:left w:val="single" w:sz="4" w:space="0" w:color="auto"/>
              <w:right w:val="single" w:sz="4" w:space="0" w:color="auto"/>
            </w:tcBorders>
          </w:tcPr>
          <w:p w:rsidR="00097665" w:rsidRDefault="00097665">
            <w:pPr>
              <w:jc w:val="center"/>
              <w:rPr>
                <w:rtl/>
              </w:rPr>
            </w:pPr>
            <w:r>
              <w:t>53.5</w:t>
            </w:r>
          </w:p>
        </w:tc>
        <w:tc>
          <w:tcPr>
            <w:tcW w:w="1417" w:type="dxa"/>
            <w:tcBorders>
              <w:left w:val="single" w:sz="4" w:space="0" w:color="auto"/>
              <w:right w:val="single" w:sz="4" w:space="0" w:color="auto"/>
            </w:tcBorders>
          </w:tcPr>
          <w:p w:rsidR="00097665" w:rsidRDefault="00097665">
            <w:pPr>
              <w:ind w:right="113"/>
              <w:jc w:val="center"/>
              <w:rPr>
                <w:rtl/>
              </w:rPr>
            </w:pPr>
            <w:r>
              <w:t>17.7</w:t>
            </w:r>
          </w:p>
        </w:tc>
        <w:tc>
          <w:tcPr>
            <w:tcW w:w="1134" w:type="dxa"/>
            <w:tcBorders>
              <w:left w:val="single" w:sz="4" w:space="0" w:color="auto"/>
              <w:right w:val="single" w:sz="4" w:space="0" w:color="auto"/>
            </w:tcBorders>
          </w:tcPr>
          <w:p w:rsidR="00097665" w:rsidRDefault="00097665">
            <w:pPr>
              <w:ind w:right="113"/>
              <w:jc w:val="center"/>
              <w:rPr>
                <w:rtl/>
              </w:rPr>
            </w:pPr>
            <w:r>
              <w:t>14.9</w:t>
            </w:r>
          </w:p>
        </w:tc>
        <w:tc>
          <w:tcPr>
            <w:tcW w:w="1276" w:type="dxa"/>
            <w:tcBorders>
              <w:left w:val="single" w:sz="4" w:space="0" w:color="auto"/>
              <w:right w:val="single" w:sz="4" w:space="0" w:color="auto"/>
            </w:tcBorders>
          </w:tcPr>
          <w:p w:rsidR="00097665" w:rsidRDefault="00097665">
            <w:pPr>
              <w:jc w:val="center"/>
              <w:rPr>
                <w:rtl/>
              </w:rPr>
            </w:pPr>
            <w:r>
              <w:t>32.0</w:t>
            </w:r>
          </w:p>
        </w:tc>
        <w:tc>
          <w:tcPr>
            <w:tcW w:w="1804" w:type="dxa"/>
            <w:tcBorders>
              <w:left w:val="single" w:sz="4" w:space="0" w:color="auto"/>
            </w:tcBorders>
          </w:tcPr>
          <w:p w:rsidR="00097665" w:rsidRDefault="00097665">
            <w:pPr>
              <w:rPr>
                <w:rtl/>
              </w:rPr>
            </w:pPr>
            <w:r>
              <w:t>Families</w:t>
            </w:r>
          </w:p>
        </w:tc>
      </w:tr>
      <w:tr w:rsidR="00097665" w:rsidTr="00097665">
        <w:tblPrEx>
          <w:tblCellMar>
            <w:top w:w="0" w:type="dxa"/>
            <w:bottom w:w="0" w:type="dxa"/>
          </w:tblCellMar>
        </w:tblPrEx>
        <w:trPr>
          <w:trHeight w:val="260"/>
          <w:jc w:val="center"/>
        </w:trPr>
        <w:tc>
          <w:tcPr>
            <w:tcW w:w="1945" w:type="dxa"/>
            <w:tcBorders>
              <w:bottom w:val="nil"/>
              <w:right w:val="single" w:sz="4" w:space="0" w:color="auto"/>
            </w:tcBorders>
          </w:tcPr>
          <w:p w:rsidR="00097665" w:rsidRDefault="00097665">
            <w:pPr>
              <w:jc w:val="center"/>
              <w:rPr>
                <w:rtl/>
              </w:rPr>
            </w:pPr>
            <w:r>
              <w:t>39.8</w:t>
            </w:r>
          </w:p>
        </w:tc>
        <w:tc>
          <w:tcPr>
            <w:tcW w:w="1701" w:type="dxa"/>
            <w:tcBorders>
              <w:left w:val="single" w:sz="4" w:space="0" w:color="auto"/>
              <w:bottom w:val="nil"/>
              <w:right w:val="single" w:sz="4" w:space="0" w:color="auto"/>
            </w:tcBorders>
          </w:tcPr>
          <w:p w:rsidR="00097665" w:rsidRDefault="00097665">
            <w:pPr>
              <w:jc w:val="center"/>
              <w:rPr>
                <w:rtl/>
              </w:rPr>
            </w:pPr>
            <w:r>
              <w:t>50.8</w:t>
            </w:r>
          </w:p>
        </w:tc>
        <w:tc>
          <w:tcPr>
            <w:tcW w:w="1417" w:type="dxa"/>
            <w:tcBorders>
              <w:left w:val="single" w:sz="4" w:space="0" w:color="auto"/>
              <w:bottom w:val="nil"/>
              <w:right w:val="single" w:sz="4" w:space="0" w:color="auto"/>
            </w:tcBorders>
          </w:tcPr>
          <w:p w:rsidR="00097665" w:rsidRDefault="00097665">
            <w:pPr>
              <w:ind w:right="113"/>
              <w:jc w:val="center"/>
              <w:rPr>
                <w:rtl/>
              </w:rPr>
            </w:pPr>
            <w:r>
              <w:t>18.2</w:t>
            </w:r>
          </w:p>
        </w:tc>
        <w:tc>
          <w:tcPr>
            <w:tcW w:w="1134" w:type="dxa"/>
            <w:tcBorders>
              <w:left w:val="single" w:sz="4" w:space="0" w:color="auto"/>
              <w:bottom w:val="nil"/>
              <w:right w:val="single" w:sz="4" w:space="0" w:color="auto"/>
            </w:tcBorders>
          </w:tcPr>
          <w:p w:rsidR="00097665" w:rsidRDefault="00097665">
            <w:pPr>
              <w:ind w:right="113"/>
              <w:jc w:val="center"/>
              <w:rPr>
                <w:rtl/>
              </w:rPr>
            </w:pPr>
            <w:r>
              <w:t>14.9</w:t>
            </w:r>
          </w:p>
        </w:tc>
        <w:tc>
          <w:tcPr>
            <w:tcW w:w="1276" w:type="dxa"/>
            <w:tcBorders>
              <w:left w:val="single" w:sz="4" w:space="0" w:color="auto"/>
              <w:bottom w:val="nil"/>
              <w:right w:val="single" w:sz="4" w:space="0" w:color="auto"/>
            </w:tcBorders>
          </w:tcPr>
          <w:p w:rsidR="00097665" w:rsidRDefault="00097665">
            <w:pPr>
              <w:jc w:val="center"/>
              <w:rPr>
                <w:rtl/>
              </w:rPr>
            </w:pPr>
            <w:r>
              <w:t>30.3</w:t>
            </w:r>
          </w:p>
        </w:tc>
        <w:tc>
          <w:tcPr>
            <w:tcW w:w="1804" w:type="dxa"/>
            <w:tcBorders>
              <w:left w:val="single" w:sz="4" w:space="0" w:color="auto"/>
              <w:bottom w:val="nil"/>
            </w:tcBorders>
          </w:tcPr>
          <w:p w:rsidR="00097665" w:rsidRDefault="00097665">
            <w:pPr>
              <w:rPr>
                <w:rtl/>
              </w:rPr>
            </w:pPr>
            <w:r>
              <w:t>Persons</w:t>
            </w:r>
          </w:p>
        </w:tc>
      </w:tr>
      <w:tr w:rsidR="00097665" w:rsidTr="00097665">
        <w:tblPrEx>
          <w:tblCellMar>
            <w:top w:w="0" w:type="dxa"/>
            <w:bottom w:w="0" w:type="dxa"/>
          </w:tblCellMar>
        </w:tblPrEx>
        <w:trPr>
          <w:trHeight w:val="260"/>
          <w:jc w:val="center"/>
        </w:trPr>
        <w:tc>
          <w:tcPr>
            <w:tcW w:w="1945" w:type="dxa"/>
            <w:tcBorders>
              <w:top w:val="nil"/>
              <w:bottom w:val="nil"/>
              <w:right w:val="single" w:sz="4" w:space="0" w:color="auto"/>
            </w:tcBorders>
          </w:tcPr>
          <w:p w:rsidR="00097665" w:rsidRDefault="00097665">
            <w:pPr>
              <w:jc w:val="center"/>
              <w:rPr>
                <w:rtl/>
              </w:rPr>
            </w:pPr>
            <w:r>
              <w:t>33.6</w:t>
            </w:r>
          </w:p>
        </w:tc>
        <w:tc>
          <w:tcPr>
            <w:tcW w:w="1701" w:type="dxa"/>
            <w:tcBorders>
              <w:top w:val="nil"/>
              <w:left w:val="single" w:sz="4" w:space="0" w:color="auto"/>
              <w:bottom w:val="nil"/>
              <w:right w:val="single" w:sz="4" w:space="0" w:color="auto"/>
            </w:tcBorders>
          </w:tcPr>
          <w:p w:rsidR="00097665" w:rsidRDefault="00097665">
            <w:pPr>
              <w:jc w:val="center"/>
              <w:rPr>
                <w:rtl/>
              </w:rPr>
            </w:pPr>
            <w:r>
              <w:t>46.4</w:t>
            </w:r>
          </w:p>
        </w:tc>
        <w:tc>
          <w:tcPr>
            <w:tcW w:w="1417" w:type="dxa"/>
            <w:tcBorders>
              <w:top w:val="nil"/>
              <w:left w:val="single" w:sz="4" w:space="0" w:color="auto"/>
              <w:bottom w:val="nil"/>
              <w:right w:val="single" w:sz="4" w:space="0" w:color="auto"/>
            </w:tcBorders>
          </w:tcPr>
          <w:p w:rsidR="00097665" w:rsidRDefault="00097665">
            <w:pPr>
              <w:ind w:right="113"/>
              <w:jc w:val="center"/>
              <w:rPr>
                <w:rtl/>
              </w:rPr>
            </w:pPr>
            <w:r>
              <w:t>22.9</w:t>
            </w:r>
          </w:p>
        </w:tc>
        <w:tc>
          <w:tcPr>
            <w:tcW w:w="1134" w:type="dxa"/>
            <w:tcBorders>
              <w:top w:val="nil"/>
              <w:left w:val="single" w:sz="4" w:space="0" w:color="auto"/>
              <w:bottom w:val="nil"/>
              <w:right w:val="single" w:sz="4" w:space="0" w:color="auto"/>
            </w:tcBorders>
          </w:tcPr>
          <w:p w:rsidR="00097665" w:rsidRDefault="00097665">
            <w:pPr>
              <w:ind w:right="113"/>
              <w:jc w:val="center"/>
              <w:rPr>
                <w:rtl/>
              </w:rPr>
            </w:pPr>
            <w:r>
              <w:t>18.5</w:t>
            </w:r>
          </w:p>
        </w:tc>
        <w:tc>
          <w:tcPr>
            <w:tcW w:w="1276" w:type="dxa"/>
            <w:tcBorders>
              <w:top w:val="nil"/>
              <w:left w:val="single" w:sz="4" w:space="0" w:color="auto"/>
              <w:bottom w:val="nil"/>
              <w:right w:val="single" w:sz="4" w:space="0" w:color="auto"/>
            </w:tcBorders>
          </w:tcPr>
          <w:p w:rsidR="00097665" w:rsidRDefault="00097665">
            <w:pPr>
              <w:jc w:val="center"/>
              <w:rPr>
                <w:rtl/>
              </w:rPr>
            </w:pPr>
            <w:r>
              <w:t>34.4</w:t>
            </w:r>
          </w:p>
        </w:tc>
        <w:tc>
          <w:tcPr>
            <w:tcW w:w="1804" w:type="dxa"/>
            <w:tcBorders>
              <w:top w:val="nil"/>
              <w:left w:val="single" w:sz="4" w:space="0" w:color="auto"/>
              <w:bottom w:val="nil"/>
            </w:tcBorders>
          </w:tcPr>
          <w:p w:rsidR="00097665" w:rsidRDefault="00097665">
            <w:pPr>
              <w:rPr>
                <w:rtl/>
              </w:rPr>
            </w:pPr>
            <w:r>
              <w:t>Children</w:t>
            </w:r>
          </w:p>
        </w:tc>
      </w:tr>
    </w:tbl>
    <w:p w:rsidR="00000000" w:rsidRDefault="00097665">
      <w:pPr>
        <w:bidi/>
        <w:jc w:val="center"/>
        <w:rPr>
          <w:b/>
        </w:rPr>
      </w:pPr>
      <w:r>
        <w:br w:type="page"/>
      </w:r>
      <w:r>
        <w:rPr>
          <w:b/>
        </w:rPr>
        <w:t>Table 23 (</w:t>
      </w:r>
      <w:r>
        <w:rPr>
          <w:b/>
          <w:u w:val="single"/>
        </w:rPr>
        <w:t>continued</w:t>
      </w:r>
      <w:r>
        <w:rPr>
          <w:b/>
        </w:rPr>
        <w:t>)</w:t>
      </w:r>
    </w:p>
    <w:p w:rsidR="00000000" w:rsidRDefault="00097665">
      <w:pPr>
        <w:bidi/>
        <w:jc w:val="center"/>
        <w:rPr>
          <w:b/>
        </w:rPr>
      </w:pPr>
    </w:p>
    <w:tbl>
      <w:tblPr>
        <w:bidiVisual/>
        <w:tblW w:w="9277" w:type="dxa"/>
        <w:jc w:val="center"/>
        <w:tblInd w:w="-562" w:type="dxa"/>
        <w:tblBorders>
          <w:top w:val="single" w:sz="4" w:space="0" w:color="auto"/>
          <w:left w:val="single" w:sz="4" w:space="0" w:color="auto"/>
          <w:bottom w:val="single" w:sz="4" w:space="0" w:color="auto"/>
          <w:right w:val="single" w:sz="4" w:space="0" w:color="auto"/>
        </w:tblBorders>
        <w:tblLayout w:type="fixed"/>
        <w:tblCellMar>
          <w:left w:w="107" w:type="dxa"/>
          <w:right w:w="107" w:type="dxa"/>
        </w:tblCellMar>
        <w:tblLook w:val="0000" w:firstRow="0" w:lastRow="0" w:firstColumn="0" w:lastColumn="0" w:noHBand="0" w:noVBand="0"/>
      </w:tblPr>
      <w:tblGrid>
        <w:gridCol w:w="1945"/>
        <w:gridCol w:w="1701"/>
        <w:gridCol w:w="1417"/>
        <w:gridCol w:w="1134"/>
        <w:gridCol w:w="1276"/>
        <w:gridCol w:w="1804"/>
      </w:tblGrid>
      <w:tr w:rsidR="00097665" w:rsidTr="00097665">
        <w:tblPrEx>
          <w:tblCellMar>
            <w:top w:w="0" w:type="dxa"/>
            <w:bottom w:w="0" w:type="dxa"/>
          </w:tblCellMar>
        </w:tblPrEx>
        <w:trPr>
          <w:trHeight w:val="260"/>
          <w:jc w:val="center"/>
        </w:trPr>
        <w:tc>
          <w:tcPr>
            <w:tcW w:w="1945" w:type="dxa"/>
            <w:tcBorders>
              <w:top w:val="single" w:sz="4" w:space="0" w:color="auto"/>
              <w:bottom w:val="single" w:sz="4" w:space="0" w:color="auto"/>
              <w:right w:val="single" w:sz="4" w:space="0" w:color="auto"/>
            </w:tcBorders>
          </w:tcPr>
          <w:p w:rsidR="00097665" w:rsidRDefault="00097665">
            <w:pPr>
              <w:rPr>
                <w:rtl/>
              </w:rPr>
            </w:pPr>
            <w:r>
              <w:t>Percentage of decrease stemming from transfer payments and direct taxes</w:t>
            </w:r>
          </w:p>
        </w:tc>
        <w:tc>
          <w:tcPr>
            <w:tcW w:w="1701" w:type="dxa"/>
            <w:tcBorders>
              <w:top w:val="single" w:sz="4" w:space="0" w:color="auto"/>
              <w:left w:val="single" w:sz="4" w:space="0" w:color="auto"/>
              <w:bottom w:val="single" w:sz="4" w:space="0" w:color="auto"/>
              <w:right w:val="single" w:sz="4" w:space="0" w:color="auto"/>
            </w:tcBorders>
          </w:tcPr>
          <w:p w:rsidR="00097665" w:rsidRDefault="00097665">
            <w:pPr>
              <w:rPr>
                <w:rtl/>
              </w:rPr>
            </w:pPr>
            <w:r>
              <w:t>Percentage of decrease stemming from transfer payments only</w:t>
            </w:r>
          </w:p>
        </w:tc>
        <w:tc>
          <w:tcPr>
            <w:tcW w:w="1417" w:type="dxa"/>
            <w:tcBorders>
              <w:top w:val="single" w:sz="4" w:space="0" w:color="auto"/>
              <w:left w:val="single" w:sz="4" w:space="0" w:color="auto"/>
              <w:bottom w:val="single" w:sz="4" w:space="0" w:color="auto"/>
              <w:right w:val="single" w:sz="4" w:space="0" w:color="auto"/>
            </w:tcBorders>
          </w:tcPr>
          <w:p w:rsidR="00097665" w:rsidRDefault="00097665">
            <w:r>
              <w:t>After transfer payments and direct taxes</w:t>
            </w:r>
          </w:p>
        </w:tc>
        <w:tc>
          <w:tcPr>
            <w:tcW w:w="1134" w:type="dxa"/>
            <w:tcBorders>
              <w:top w:val="single" w:sz="4" w:space="0" w:color="auto"/>
              <w:left w:val="single" w:sz="4" w:space="0" w:color="auto"/>
              <w:bottom w:val="single" w:sz="4" w:space="0" w:color="auto"/>
              <w:right w:val="single" w:sz="4" w:space="0" w:color="auto"/>
            </w:tcBorders>
          </w:tcPr>
          <w:p w:rsidR="00097665" w:rsidRDefault="00097665">
            <w:r>
              <w:t>After transfer payments only</w:t>
            </w:r>
          </w:p>
        </w:tc>
        <w:tc>
          <w:tcPr>
            <w:tcW w:w="1276" w:type="dxa"/>
            <w:tcBorders>
              <w:top w:val="single" w:sz="4" w:space="0" w:color="auto"/>
              <w:left w:val="single" w:sz="4" w:space="0" w:color="auto"/>
              <w:bottom w:val="single" w:sz="4" w:space="0" w:color="auto"/>
              <w:right w:val="single" w:sz="4" w:space="0" w:color="auto"/>
            </w:tcBorders>
          </w:tcPr>
          <w:p w:rsidR="00097665" w:rsidRDefault="00097665">
            <w:pPr>
              <w:rPr>
                <w:rtl/>
              </w:rPr>
            </w:pPr>
            <w:r>
              <w:t>Before transfer payments and direct taxes</w:t>
            </w:r>
          </w:p>
        </w:tc>
        <w:tc>
          <w:tcPr>
            <w:tcW w:w="1804" w:type="dxa"/>
            <w:tcBorders>
              <w:top w:val="single" w:sz="4" w:space="0" w:color="auto"/>
              <w:left w:val="single" w:sz="4" w:space="0" w:color="auto"/>
              <w:bottom w:val="single" w:sz="4" w:space="0" w:color="auto"/>
            </w:tcBorders>
          </w:tcPr>
          <w:p w:rsidR="00097665" w:rsidRDefault="00097665">
            <w:pPr>
              <w:rPr>
                <w:rtl/>
              </w:rPr>
            </w:pPr>
            <w:r>
              <w:t>Poverty measure</w:t>
            </w:r>
          </w:p>
        </w:tc>
      </w:tr>
      <w:tr w:rsidR="00097665" w:rsidTr="00097665">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097665" w:rsidRDefault="00097665">
            <w:pPr>
              <w:rPr>
                <w:rtl/>
              </w:rPr>
            </w:pPr>
          </w:p>
        </w:tc>
        <w:tc>
          <w:tcPr>
            <w:tcW w:w="1701" w:type="dxa"/>
            <w:tcBorders>
              <w:top w:val="single" w:sz="4" w:space="0" w:color="auto"/>
              <w:left w:val="single" w:sz="4" w:space="0" w:color="auto"/>
              <w:bottom w:val="nil"/>
              <w:right w:val="single" w:sz="4" w:space="0" w:color="auto"/>
            </w:tcBorders>
          </w:tcPr>
          <w:p w:rsidR="00097665" w:rsidRDefault="00097665">
            <w:pPr>
              <w:rPr>
                <w:rtl/>
              </w:rPr>
            </w:pPr>
          </w:p>
        </w:tc>
        <w:tc>
          <w:tcPr>
            <w:tcW w:w="1417" w:type="dxa"/>
            <w:tcBorders>
              <w:top w:val="single" w:sz="4" w:space="0" w:color="auto"/>
              <w:left w:val="single" w:sz="4" w:space="0" w:color="auto"/>
              <w:bottom w:val="nil"/>
              <w:right w:val="single" w:sz="4" w:space="0" w:color="auto"/>
            </w:tcBorders>
          </w:tcPr>
          <w:p w:rsidR="00097665" w:rsidRDefault="00097665">
            <w:pPr>
              <w:ind w:right="113"/>
              <w:jc w:val="right"/>
              <w:rPr>
                <w:rtl/>
              </w:rPr>
            </w:pPr>
          </w:p>
        </w:tc>
        <w:tc>
          <w:tcPr>
            <w:tcW w:w="1134" w:type="dxa"/>
            <w:tcBorders>
              <w:top w:val="single" w:sz="4" w:space="0" w:color="auto"/>
              <w:left w:val="single" w:sz="4" w:space="0" w:color="auto"/>
              <w:bottom w:val="nil"/>
              <w:right w:val="single" w:sz="4" w:space="0" w:color="auto"/>
            </w:tcBorders>
          </w:tcPr>
          <w:p w:rsidR="00097665" w:rsidRDefault="00097665">
            <w:pPr>
              <w:ind w:right="113"/>
              <w:jc w:val="right"/>
              <w:rPr>
                <w:rtl/>
              </w:rPr>
            </w:pPr>
          </w:p>
        </w:tc>
        <w:tc>
          <w:tcPr>
            <w:tcW w:w="1276" w:type="dxa"/>
            <w:tcBorders>
              <w:top w:val="single" w:sz="4" w:space="0" w:color="auto"/>
              <w:left w:val="single" w:sz="4" w:space="0" w:color="auto"/>
              <w:bottom w:val="nil"/>
              <w:right w:val="single" w:sz="4" w:space="0" w:color="auto"/>
            </w:tcBorders>
          </w:tcPr>
          <w:p w:rsidR="00097665" w:rsidRDefault="00097665">
            <w:pPr>
              <w:ind w:left="-107" w:right="35"/>
              <w:jc w:val="right"/>
              <w:rPr>
                <w:rtl/>
              </w:rPr>
            </w:pPr>
          </w:p>
        </w:tc>
        <w:tc>
          <w:tcPr>
            <w:tcW w:w="1804" w:type="dxa"/>
            <w:tcBorders>
              <w:top w:val="single" w:sz="4" w:space="0" w:color="auto"/>
              <w:left w:val="single" w:sz="4" w:space="0" w:color="auto"/>
              <w:bottom w:val="nil"/>
            </w:tcBorders>
          </w:tcPr>
          <w:p w:rsidR="00097665" w:rsidRDefault="00097665">
            <w:pPr>
              <w:rPr>
                <w:u w:val="single"/>
              </w:rPr>
            </w:pPr>
            <w:r>
              <w:rPr>
                <w:u w:val="single"/>
              </w:rPr>
              <w:t>1998</w:t>
            </w:r>
          </w:p>
        </w:tc>
      </w:tr>
      <w:tr w:rsidR="00097665" w:rsidTr="00097665">
        <w:tblPrEx>
          <w:tblCellMar>
            <w:top w:w="0" w:type="dxa"/>
            <w:bottom w:w="0" w:type="dxa"/>
          </w:tblCellMar>
        </w:tblPrEx>
        <w:trPr>
          <w:trHeight w:val="260"/>
          <w:jc w:val="center"/>
        </w:trPr>
        <w:tc>
          <w:tcPr>
            <w:tcW w:w="1945" w:type="dxa"/>
            <w:tcBorders>
              <w:top w:val="nil"/>
              <w:bottom w:val="nil"/>
              <w:right w:val="single" w:sz="4" w:space="0" w:color="auto"/>
            </w:tcBorders>
          </w:tcPr>
          <w:p w:rsidR="00097665" w:rsidRDefault="00097665">
            <w:pPr>
              <w:rPr>
                <w:rtl/>
              </w:rPr>
            </w:pPr>
          </w:p>
        </w:tc>
        <w:tc>
          <w:tcPr>
            <w:tcW w:w="1701" w:type="dxa"/>
            <w:tcBorders>
              <w:top w:val="nil"/>
              <w:left w:val="single" w:sz="4" w:space="0" w:color="auto"/>
              <w:bottom w:val="nil"/>
              <w:right w:val="single" w:sz="4" w:space="0" w:color="auto"/>
            </w:tcBorders>
          </w:tcPr>
          <w:p w:rsidR="00097665" w:rsidRDefault="00097665">
            <w:pPr>
              <w:rPr>
                <w:rtl/>
              </w:rPr>
            </w:pPr>
          </w:p>
        </w:tc>
        <w:tc>
          <w:tcPr>
            <w:tcW w:w="1417" w:type="dxa"/>
            <w:tcBorders>
              <w:top w:val="nil"/>
              <w:left w:val="single" w:sz="4" w:space="0" w:color="auto"/>
              <w:bottom w:val="nil"/>
              <w:right w:val="single" w:sz="4" w:space="0" w:color="auto"/>
            </w:tcBorders>
          </w:tcPr>
          <w:p w:rsidR="00097665" w:rsidRDefault="00097665">
            <w:pPr>
              <w:ind w:right="113"/>
              <w:jc w:val="right"/>
              <w:rPr>
                <w:rtl/>
              </w:rPr>
            </w:pPr>
          </w:p>
        </w:tc>
        <w:tc>
          <w:tcPr>
            <w:tcW w:w="1134" w:type="dxa"/>
            <w:tcBorders>
              <w:top w:val="nil"/>
              <w:left w:val="single" w:sz="4" w:space="0" w:color="auto"/>
              <w:bottom w:val="nil"/>
              <w:right w:val="single" w:sz="4" w:space="0" w:color="auto"/>
            </w:tcBorders>
          </w:tcPr>
          <w:p w:rsidR="00097665" w:rsidRDefault="00097665">
            <w:pPr>
              <w:ind w:right="113"/>
              <w:jc w:val="right"/>
              <w:rPr>
                <w:rtl/>
              </w:rPr>
            </w:pPr>
          </w:p>
        </w:tc>
        <w:tc>
          <w:tcPr>
            <w:tcW w:w="1276" w:type="dxa"/>
            <w:tcBorders>
              <w:top w:val="nil"/>
              <w:left w:val="single" w:sz="4" w:space="0" w:color="auto"/>
              <w:bottom w:val="nil"/>
              <w:right w:val="single" w:sz="4" w:space="0" w:color="auto"/>
            </w:tcBorders>
          </w:tcPr>
          <w:p w:rsidR="00097665" w:rsidRDefault="00097665">
            <w:pPr>
              <w:ind w:left="-107" w:right="35"/>
              <w:jc w:val="right"/>
              <w:rPr>
                <w:rtl/>
              </w:rPr>
            </w:pPr>
          </w:p>
        </w:tc>
        <w:tc>
          <w:tcPr>
            <w:tcW w:w="1804" w:type="dxa"/>
            <w:tcBorders>
              <w:top w:val="nil"/>
              <w:left w:val="single" w:sz="4" w:space="0" w:color="auto"/>
              <w:bottom w:val="nil"/>
            </w:tcBorders>
          </w:tcPr>
          <w:p w:rsidR="00097665" w:rsidRDefault="00097665">
            <w:pPr>
              <w:rPr>
                <w:rtl/>
              </w:rPr>
            </w:pPr>
            <w:r>
              <w:t>Poor population</w:t>
            </w:r>
          </w:p>
        </w:tc>
      </w:tr>
      <w:tr w:rsidR="00097665" w:rsidTr="00097665">
        <w:tblPrEx>
          <w:tblCellMar>
            <w:top w:w="0" w:type="dxa"/>
            <w:bottom w:w="0" w:type="dxa"/>
          </w:tblCellMar>
        </w:tblPrEx>
        <w:trPr>
          <w:trHeight w:val="260"/>
          <w:jc w:val="center"/>
        </w:trPr>
        <w:tc>
          <w:tcPr>
            <w:tcW w:w="1945" w:type="dxa"/>
            <w:tcBorders>
              <w:top w:val="nil"/>
              <w:right w:val="single" w:sz="4" w:space="0" w:color="auto"/>
            </w:tcBorders>
          </w:tcPr>
          <w:p w:rsidR="00097665" w:rsidRDefault="00097665">
            <w:pPr>
              <w:rPr>
                <w:rtl/>
              </w:rPr>
            </w:pPr>
          </w:p>
        </w:tc>
        <w:tc>
          <w:tcPr>
            <w:tcW w:w="1701" w:type="dxa"/>
            <w:tcBorders>
              <w:top w:val="nil"/>
              <w:left w:val="single" w:sz="4" w:space="0" w:color="auto"/>
              <w:right w:val="single" w:sz="4" w:space="0" w:color="auto"/>
            </w:tcBorders>
          </w:tcPr>
          <w:p w:rsidR="00097665" w:rsidRDefault="00097665">
            <w:pPr>
              <w:rPr>
                <w:rtl/>
              </w:rPr>
            </w:pPr>
          </w:p>
        </w:tc>
        <w:tc>
          <w:tcPr>
            <w:tcW w:w="1417" w:type="dxa"/>
            <w:tcBorders>
              <w:top w:val="nil"/>
              <w:left w:val="single" w:sz="4" w:space="0" w:color="auto"/>
              <w:right w:val="single" w:sz="4" w:space="0" w:color="auto"/>
            </w:tcBorders>
          </w:tcPr>
          <w:p w:rsidR="00097665" w:rsidRDefault="00097665">
            <w:pPr>
              <w:ind w:right="113"/>
              <w:jc w:val="right"/>
              <w:rPr>
                <w:rtl/>
              </w:rPr>
            </w:pPr>
            <w:r>
              <w:t>292 500</w:t>
            </w:r>
          </w:p>
        </w:tc>
        <w:tc>
          <w:tcPr>
            <w:tcW w:w="1134" w:type="dxa"/>
            <w:tcBorders>
              <w:top w:val="nil"/>
              <w:left w:val="single" w:sz="4" w:space="0" w:color="auto"/>
              <w:right w:val="single" w:sz="4" w:space="0" w:color="auto"/>
            </w:tcBorders>
          </w:tcPr>
          <w:p w:rsidR="00097665" w:rsidRDefault="00097665">
            <w:pPr>
              <w:ind w:right="113"/>
              <w:jc w:val="right"/>
              <w:rPr>
                <w:rtl/>
              </w:rPr>
            </w:pPr>
            <w:r>
              <w:t>238 700</w:t>
            </w:r>
          </w:p>
        </w:tc>
        <w:tc>
          <w:tcPr>
            <w:tcW w:w="1276" w:type="dxa"/>
            <w:tcBorders>
              <w:top w:val="nil"/>
              <w:left w:val="single" w:sz="4" w:space="0" w:color="auto"/>
              <w:right w:val="single" w:sz="4" w:space="0" w:color="auto"/>
            </w:tcBorders>
          </w:tcPr>
          <w:p w:rsidR="00097665" w:rsidRDefault="00097665">
            <w:pPr>
              <w:ind w:left="-107" w:right="35"/>
              <w:jc w:val="right"/>
              <w:rPr>
                <w:rtl/>
              </w:rPr>
            </w:pPr>
            <w:r>
              <w:t>548 100</w:t>
            </w:r>
          </w:p>
        </w:tc>
        <w:tc>
          <w:tcPr>
            <w:tcW w:w="1804" w:type="dxa"/>
            <w:tcBorders>
              <w:top w:val="nil"/>
              <w:left w:val="single" w:sz="4" w:space="0" w:color="auto"/>
            </w:tcBorders>
          </w:tcPr>
          <w:p w:rsidR="00097665" w:rsidRDefault="00097665">
            <w:pPr>
              <w:rPr>
                <w:rtl/>
              </w:rPr>
            </w:pPr>
            <w:r>
              <w:t>Families</w:t>
            </w:r>
          </w:p>
        </w:tc>
      </w:tr>
      <w:tr w:rsidR="00097665" w:rsidTr="00097665">
        <w:tblPrEx>
          <w:tblCellMar>
            <w:top w:w="0" w:type="dxa"/>
            <w:bottom w:w="0" w:type="dxa"/>
          </w:tblCellMar>
        </w:tblPrEx>
        <w:trPr>
          <w:trHeight w:val="260"/>
          <w:jc w:val="center"/>
        </w:trPr>
        <w:tc>
          <w:tcPr>
            <w:tcW w:w="1945" w:type="dxa"/>
            <w:tcBorders>
              <w:right w:val="single" w:sz="4" w:space="0" w:color="auto"/>
            </w:tcBorders>
          </w:tcPr>
          <w:p w:rsidR="00097665" w:rsidRDefault="00097665">
            <w:pPr>
              <w:rPr>
                <w:rtl/>
              </w:rPr>
            </w:pPr>
          </w:p>
        </w:tc>
        <w:tc>
          <w:tcPr>
            <w:tcW w:w="1701" w:type="dxa"/>
            <w:tcBorders>
              <w:left w:val="single" w:sz="4" w:space="0" w:color="auto"/>
              <w:right w:val="single" w:sz="4" w:space="0" w:color="auto"/>
            </w:tcBorders>
          </w:tcPr>
          <w:p w:rsidR="00097665" w:rsidRDefault="00097665">
            <w:pPr>
              <w:rPr>
                <w:rtl/>
              </w:rPr>
            </w:pPr>
          </w:p>
        </w:tc>
        <w:tc>
          <w:tcPr>
            <w:tcW w:w="1417" w:type="dxa"/>
            <w:tcBorders>
              <w:left w:val="single" w:sz="4" w:space="0" w:color="auto"/>
              <w:right w:val="single" w:sz="4" w:space="0" w:color="auto"/>
            </w:tcBorders>
          </w:tcPr>
          <w:p w:rsidR="00097665" w:rsidRDefault="00097665">
            <w:pPr>
              <w:ind w:right="113"/>
              <w:jc w:val="right"/>
              <w:rPr>
                <w:rtl/>
              </w:rPr>
            </w:pPr>
            <w:r>
              <w:t>1 033 000</w:t>
            </w:r>
          </w:p>
        </w:tc>
        <w:tc>
          <w:tcPr>
            <w:tcW w:w="1134" w:type="dxa"/>
            <w:tcBorders>
              <w:left w:val="single" w:sz="4" w:space="0" w:color="auto"/>
              <w:right w:val="single" w:sz="4" w:space="0" w:color="auto"/>
            </w:tcBorders>
          </w:tcPr>
          <w:p w:rsidR="00097665" w:rsidRDefault="00097665">
            <w:pPr>
              <w:ind w:right="113"/>
              <w:jc w:val="right"/>
              <w:rPr>
                <w:rtl/>
              </w:rPr>
            </w:pPr>
            <w:r>
              <w:t>846 200</w:t>
            </w:r>
          </w:p>
        </w:tc>
        <w:tc>
          <w:tcPr>
            <w:tcW w:w="1276" w:type="dxa"/>
            <w:tcBorders>
              <w:left w:val="single" w:sz="4" w:space="0" w:color="auto"/>
              <w:right w:val="single" w:sz="4" w:space="0" w:color="auto"/>
            </w:tcBorders>
          </w:tcPr>
          <w:p w:rsidR="00097665" w:rsidRDefault="00097665">
            <w:pPr>
              <w:ind w:left="-107" w:right="35"/>
              <w:jc w:val="right"/>
              <w:rPr>
                <w:rtl/>
              </w:rPr>
            </w:pPr>
            <w:r>
              <w:t>1 789 800</w:t>
            </w:r>
          </w:p>
        </w:tc>
        <w:tc>
          <w:tcPr>
            <w:tcW w:w="1804" w:type="dxa"/>
            <w:tcBorders>
              <w:left w:val="single" w:sz="4" w:space="0" w:color="auto"/>
            </w:tcBorders>
          </w:tcPr>
          <w:p w:rsidR="00097665" w:rsidRDefault="00097665">
            <w:pPr>
              <w:rPr>
                <w:rtl/>
              </w:rPr>
            </w:pPr>
            <w:r>
              <w:t>Persons</w:t>
            </w:r>
          </w:p>
        </w:tc>
      </w:tr>
      <w:tr w:rsidR="00097665" w:rsidTr="00097665">
        <w:tblPrEx>
          <w:tblCellMar>
            <w:top w:w="0" w:type="dxa"/>
            <w:bottom w:w="0" w:type="dxa"/>
          </w:tblCellMar>
        </w:tblPrEx>
        <w:trPr>
          <w:trHeight w:val="260"/>
          <w:jc w:val="center"/>
        </w:trPr>
        <w:tc>
          <w:tcPr>
            <w:tcW w:w="1945" w:type="dxa"/>
            <w:tcBorders>
              <w:bottom w:val="single" w:sz="4" w:space="0" w:color="auto"/>
              <w:right w:val="single" w:sz="4" w:space="0" w:color="auto"/>
            </w:tcBorders>
          </w:tcPr>
          <w:p w:rsidR="00097665" w:rsidRDefault="00097665">
            <w:pPr>
              <w:rPr>
                <w:rtl/>
              </w:rPr>
            </w:pPr>
          </w:p>
        </w:tc>
        <w:tc>
          <w:tcPr>
            <w:tcW w:w="1701" w:type="dxa"/>
            <w:tcBorders>
              <w:left w:val="single" w:sz="4" w:space="0" w:color="auto"/>
              <w:bottom w:val="single" w:sz="4" w:space="0" w:color="auto"/>
              <w:right w:val="single" w:sz="4" w:space="0" w:color="auto"/>
            </w:tcBorders>
          </w:tcPr>
          <w:p w:rsidR="00097665" w:rsidRDefault="00097665">
            <w:pPr>
              <w:rPr>
                <w:rtl/>
              </w:rPr>
            </w:pPr>
          </w:p>
        </w:tc>
        <w:tc>
          <w:tcPr>
            <w:tcW w:w="1417" w:type="dxa"/>
            <w:tcBorders>
              <w:left w:val="single" w:sz="4" w:space="0" w:color="auto"/>
              <w:bottom w:val="single" w:sz="4" w:space="0" w:color="auto"/>
              <w:right w:val="single" w:sz="4" w:space="0" w:color="auto"/>
            </w:tcBorders>
          </w:tcPr>
          <w:p w:rsidR="00097665" w:rsidRDefault="00097665">
            <w:pPr>
              <w:ind w:right="113"/>
              <w:jc w:val="right"/>
              <w:rPr>
                <w:rtl/>
              </w:rPr>
            </w:pPr>
            <w:r>
              <w:t>439 500</w:t>
            </w:r>
          </w:p>
        </w:tc>
        <w:tc>
          <w:tcPr>
            <w:tcW w:w="1134" w:type="dxa"/>
            <w:tcBorders>
              <w:left w:val="single" w:sz="4" w:space="0" w:color="auto"/>
              <w:bottom w:val="single" w:sz="4" w:space="0" w:color="auto"/>
              <w:right w:val="single" w:sz="4" w:space="0" w:color="auto"/>
            </w:tcBorders>
          </w:tcPr>
          <w:p w:rsidR="00097665" w:rsidRDefault="00097665">
            <w:pPr>
              <w:ind w:right="113"/>
              <w:jc w:val="right"/>
              <w:rPr>
                <w:rtl/>
              </w:rPr>
            </w:pPr>
            <w:r>
              <w:t>360 700</w:t>
            </w:r>
          </w:p>
        </w:tc>
        <w:tc>
          <w:tcPr>
            <w:tcW w:w="1276" w:type="dxa"/>
            <w:tcBorders>
              <w:left w:val="single" w:sz="4" w:space="0" w:color="auto"/>
              <w:bottom w:val="single" w:sz="4" w:space="0" w:color="auto"/>
              <w:right w:val="single" w:sz="4" w:space="0" w:color="auto"/>
            </w:tcBorders>
          </w:tcPr>
          <w:p w:rsidR="00097665" w:rsidRDefault="00097665">
            <w:pPr>
              <w:ind w:left="-107" w:right="35"/>
              <w:jc w:val="right"/>
              <w:rPr>
                <w:rtl/>
              </w:rPr>
            </w:pPr>
            <w:r>
              <w:t>705 800</w:t>
            </w:r>
          </w:p>
        </w:tc>
        <w:tc>
          <w:tcPr>
            <w:tcW w:w="1804" w:type="dxa"/>
            <w:tcBorders>
              <w:left w:val="single" w:sz="4" w:space="0" w:color="auto"/>
              <w:bottom w:val="single" w:sz="4" w:space="0" w:color="auto"/>
            </w:tcBorders>
          </w:tcPr>
          <w:p w:rsidR="00097665" w:rsidRDefault="00097665">
            <w:pPr>
              <w:rPr>
                <w:rtl/>
              </w:rPr>
            </w:pPr>
            <w:r>
              <w:t>Children</w:t>
            </w:r>
          </w:p>
        </w:tc>
      </w:tr>
      <w:tr w:rsidR="00097665" w:rsidTr="00097665">
        <w:tblPrEx>
          <w:tblCellMar>
            <w:top w:w="0" w:type="dxa"/>
            <w:bottom w:w="0" w:type="dxa"/>
          </w:tblCellMar>
        </w:tblPrEx>
        <w:trPr>
          <w:trHeight w:val="260"/>
          <w:jc w:val="center"/>
        </w:trPr>
        <w:tc>
          <w:tcPr>
            <w:tcW w:w="1945" w:type="dxa"/>
            <w:tcBorders>
              <w:top w:val="nil"/>
              <w:right w:val="single" w:sz="4" w:space="0" w:color="auto"/>
            </w:tcBorders>
          </w:tcPr>
          <w:p w:rsidR="00097665" w:rsidRDefault="00097665">
            <w:pPr>
              <w:rPr>
                <w:rtl/>
              </w:rPr>
            </w:pPr>
          </w:p>
        </w:tc>
        <w:tc>
          <w:tcPr>
            <w:tcW w:w="1701" w:type="dxa"/>
            <w:tcBorders>
              <w:top w:val="nil"/>
              <w:left w:val="single" w:sz="4" w:space="0" w:color="auto"/>
              <w:right w:val="single" w:sz="4" w:space="0" w:color="auto"/>
            </w:tcBorders>
          </w:tcPr>
          <w:p w:rsidR="00097665" w:rsidRDefault="00097665">
            <w:pPr>
              <w:rPr>
                <w:rtl/>
              </w:rPr>
            </w:pPr>
          </w:p>
        </w:tc>
        <w:tc>
          <w:tcPr>
            <w:tcW w:w="1417" w:type="dxa"/>
            <w:tcBorders>
              <w:top w:val="nil"/>
              <w:left w:val="single" w:sz="4" w:space="0" w:color="auto"/>
              <w:right w:val="single" w:sz="4" w:space="0" w:color="auto"/>
            </w:tcBorders>
          </w:tcPr>
          <w:p w:rsidR="00097665" w:rsidRDefault="00097665">
            <w:pPr>
              <w:ind w:right="113"/>
              <w:jc w:val="right"/>
              <w:rPr>
                <w:rtl/>
              </w:rPr>
            </w:pPr>
          </w:p>
        </w:tc>
        <w:tc>
          <w:tcPr>
            <w:tcW w:w="1134" w:type="dxa"/>
            <w:tcBorders>
              <w:top w:val="nil"/>
              <w:left w:val="single" w:sz="4" w:space="0" w:color="auto"/>
              <w:right w:val="single" w:sz="4" w:space="0" w:color="auto"/>
            </w:tcBorders>
          </w:tcPr>
          <w:p w:rsidR="00097665" w:rsidRDefault="00097665">
            <w:pPr>
              <w:ind w:right="113"/>
              <w:jc w:val="right"/>
              <w:rPr>
                <w:rtl/>
              </w:rPr>
            </w:pPr>
          </w:p>
        </w:tc>
        <w:tc>
          <w:tcPr>
            <w:tcW w:w="1276" w:type="dxa"/>
            <w:tcBorders>
              <w:top w:val="nil"/>
              <w:left w:val="single" w:sz="4" w:space="0" w:color="auto"/>
              <w:right w:val="single" w:sz="4" w:space="0" w:color="auto"/>
            </w:tcBorders>
          </w:tcPr>
          <w:p w:rsidR="00097665" w:rsidRDefault="00097665">
            <w:pPr>
              <w:ind w:left="-107" w:right="35"/>
              <w:jc w:val="right"/>
              <w:rPr>
                <w:rtl/>
              </w:rPr>
            </w:pPr>
          </w:p>
        </w:tc>
        <w:tc>
          <w:tcPr>
            <w:tcW w:w="1804" w:type="dxa"/>
            <w:tcBorders>
              <w:top w:val="nil"/>
              <w:left w:val="single" w:sz="4" w:space="0" w:color="auto"/>
            </w:tcBorders>
          </w:tcPr>
          <w:p w:rsidR="00097665" w:rsidRDefault="00097665">
            <w:r>
              <w:t>Poverty</w:t>
            </w:r>
          </w:p>
          <w:p w:rsidR="00097665" w:rsidRDefault="00097665">
            <w:pPr>
              <w:rPr>
                <w:rtl/>
              </w:rPr>
            </w:pPr>
            <w:r>
              <w:t xml:space="preserve">  Incidence (%)</w:t>
            </w:r>
          </w:p>
        </w:tc>
      </w:tr>
      <w:tr w:rsidR="00097665" w:rsidTr="00097665">
        <w:tblPrEx>
          <w:tblCellMar>
            <w:top w:w="0" w:type="dxa"/>
            <w:bottom w:w="0" w:type="dxa"/>
          </w:tblCellMar>
        </w:tblPrEx>
        <w:trPr>
          <w:trHeight w:val="260"/>
          <w:jc w:val="center"/>
        </w:trPr>
        <w:tc>
          <w:tcPr>
            <w:tcW w:w="1945" w:type="dxa"/>
            <w:tcBorders>
              <w:right w:val="single" w:sz="4" w:space="0" w:color="auto"/>
            </w:tcBorders>
          </w:tcPr>
          <w:p w:rsidR="00097665" w:rsidRDefault="00097665">
            <w:pPr>
              <w:jc w:val="center"/>
              <w:rPr>
                <w:rtl/>
              </w:rPr>
            </w:pPr>
            <w:r>
              <w:t>46.6</w:t>
            </w:r>
          </w:p>
        </w:tc>
        <w:tc>
          <w:tcPr>
            <w:tcW w:w="1701" w:type="dxa"/>
            <w:tcBorders>
              <w:left w:val="single" w:sz="4" w:space="0" w:color="auto"/>
              <w:right w:val="single" w:sz="4" w:space="0" w:color="auto"/>
            </w:tcBorders>
          </w:tcPr>
          <w:p w:rsidR="00097665" w:rsidRDefault="00097665">
            <w:pPr>
              <w:jc w:val="center"/>
              <w:rPr>
                <w:rtl/>
              </w:rPr>
            </w:pPr>
            <w:r>
              <w:t>56.5</w:t>
            </w:r>
          </w:p>
        </w:tc>
        <w:tc>
          <w:tcPr>
            <w:tcW w:w="1417" w:type="dxa"/>
            <w:tcBorders>
              <w:left w:val="single" w:sz="4" w:space="0" w:color="auto"/>
              <w:right w:val="single" w:sz="4" w:space="0" w:color="auto"/>
            </w:tcBorders>
          </w:tcPr>
          <w:p w:rsidR="00097665" w:rsidRDefault="00097665">
            <w:pPr>
              <w:ind w:right="113"/>
              <w:jc w:val="center"/>
              <w:rPr>
                <w:rtl/>
              </w:rPr>
            </w:pPr>
            <w:r>
              <w:t>17.5</w:t>
            </w:r>
          </w:p>
        </w:tc>
        <w:tc>
          <w:tcPr>
            <w:tcW w:w="1134" w:type="dxa"/>
            <w:tcBorders>
              <w:left w:val="single" w:sz="4" w:space="0" w:color="auto"/>
              <w:right w:val="single" w:sz="4" w:space="0" w:color="auto"/>
            </w:tcBorders>
          </w:tcPr>
          <w:p w:rsidR="00097665" w:rsidRDefault="00097665">
            <w:pPr>
              <w:ind w:right="113"/>
              <w:jc w:val="center"/>
              <w:rPr>
                <w:rtl/>
              </w:rPr>
            </w:pPr>
            <w:r>
              <w:t>14.3</w:t>
            </w:r>
          </w:p>
        </w:tc>
        <w:tc>
          <w:tcPr>
            <w:tcW w:w="1276" w:type="dxa"/>
            <w:tcBorders>
              <w:left w:val="single" w:sz="4" w:space="0" w:color="auto"/>
              <w:right w:val="single" w:sz="4" w:space="0" w:color="auto"/>
            </w:tcBorders>
          </w:tcPr>
          <w:p w:rsidR="00097665" w:rsidRDefault="00097665">
            <w:pPr>
              <w:ind w:left="-107" w:right="35"/>
              <w:jc w:val="center"/>
              <w:rPr>
                <w:rtl/>
              </w:rPr>
            </w:pPr>
            <w:r>
              <w:t>32.8</w:t>
            </w:r>
          </w:p>
        </w:tc>
        <w:tc>
          <w:tcPr>
            <w:tcW w:w="1804" w:type="dxa"/>
            <w:tcBorders>
              <w:left w:val="single" w:sz="4" w:space="0" w:color="auto"/>
            </w:tcBorders>
          </w:tcPr>
          <w:p w:rsidR="00097665" w:rsidRDefault="00097665">
            <w:pPr>
              <w:rPr>
                <w:rtl/>
              </w:rPr>
            </w:pPr>
            <w:r>
              <w:t>Families</w:t>
            </w:r>
          </w:p>
        </w:tc>
      </w:tr>
      <w:tr w:rsidR="00097665" w:rsidTr="00097665">
        <w:tblPrEx>
          <w:tblCellMar>
            <w:top w:w="0" w:type="dxa"/>
            <w:bottom w:w="0" w:type="dxa"/>
          </w:tblCellMar>
        </w:tblPrEx>
        <w:trPr>
          <w:cantSplit/>
          <w:trHeight w:val="260"/>
          <w:jc w:val="center"/>
        </w:trPr>
        <w:tc>
          <w:tcPr>
            <w:tcW w:w="1945" w:type="dxa"/>
            <w:tcBorders>
              <w:bottom w:val="nil"/>
              <w:right w:val="single" w:sz="4" w:space="0" w:color="auto"/>
            </w:tcBorders>
          </w:tcPr>
          <w:p w:rsidR="00097665" w:rsidRDefault="00097665">
            <w:pPr>
              <w:jc w:val="center"/>
              <w:rPr>
                <w:rtl/>
              </w:rPr>
            </w:pPr>
            <w:r>
              <w:t>42.3</w:t>
            </w:r>
          </w:p>
        </w:tc>
        <w:tc>
          <w:tcPr>
            <w:tcW w:w="1701" w:type="dxa"/>
            <w:tcBorders>
              <w:left w:val="single" w:sz="4" w:space="0" w:color="auto"/>
              <w:bottom w:val="nil"/>
              <w:right w:val="single" w:sz="4" w:space="0" w:color="auto"/>
            </w:tcBorders>
          </w:tcPr>
          <w:p w:rsidR="00097665" w:rsidRDefault="00097665">
            <w:pPr>
              <w:jc w:val="center"/>
              <w:rPr>
                <w:rtl/>
              </w:rPr>
            </w:pPr>
            <w:r>
              <w:t>52.7</w:t>
            </w:r>
          </w:p>
        </w:tc>
        <w:tc>
          <w:tcPr>
            <w:tcW w:w="1417" w:type="dxa"/>
            <w:tcBorders>
              <w:left w:val="single" w:sz="4" w:space="0" w:color="auto"/>
              <w:bottom w:val="nil"/>
              <w:right w:val="single" w:sz="4" w:space="0" w:color="auto"/>
            </w:tcBorders>
          </w:tcPr>
          <w:p w:rsidR="00097665" w:rsidRDefault="00097665">
            <w:pPr>
              <w:ind w:right="113"/>
              <w:jc w:val="center"/>
              <w:rPr>
                <w:rtl/>
              </w:rPr>
            </w:pPr>
            <w:r>
              <w:t>18.2</w:t>
            </w:r>
          </w:p>
        </w:tc>
        <w:tc>
          <w:tcPr>
            <w:tcW w:w="1134" w:type="dxa"/>
            <w:tcBorders>
              <w:left w:val="single" w:sz="4" w:space="0" w:color="auto"/>
              <w:bottom w:val="nil"/>
              <w:right w:val="single" w:sz="4" w:space="0" w:color="auto"/>
            </w:tcBorders>
          </w:tcPr>
          <w:p w:rsidR="00097665" w:rsidRDefault="00097665">
            <w:pPr>
              <w:ind w:right="113"/>
              <w:jc w:val="center"/>
              <w:rPr>
                <w:rtl/>
              </w:rPr>
            </w:pPr>
            <w:r>
              <w:t>14.9</w:t>
            </w:r>
          </w:p>
        </w:tc>
        <w:tc>
          <w:tcPr>
            <w:tcW w:w="1276" w:type="dxa"/>
            <w:tcBorders>
              <w:left w:val="single" w:sz="4" w:space="0" w:color="auto"/>
              <w:bottom w:val="nil"/>
              <w:right w:val="single" w:sz="4" w:space="0" w:color="auto"/>
            </w:tcBorders>
          </w:tcPr>
          <w:p w:rsidR="00097665" w:rsidRDefault="00097665">
            <w:pPr>
              <w:ind w:left="-107" w:right="35"/>
              <w:jc w:val="center"/>
              <w:rPr>
                <w:rtl/>
              </w:rPr>
            </w:pPr>
            <w:r>
              <w:t>31.5</w:t>
            </w:r>
          </w:p>
        </w:tc>
        <w:tc>
          <w:tcPr>
            <w:tcW w:w="1804" w:type="dxa"/>
            <w:tcBorders>
              <w:left w:val="single" w:sz="4" w:space="0" w:color="auto"/>
              <w:bottom w:val="nil"/>
            </w:tcBorders>
          </w:tcPr>
          <w:p w:rsidR="00097665" w:rsidRDefault="00097665">
            <w:pPr>
              <w:rPr>
                <w:rtl/>
              </w:rPr>
            </w:pPr>
            <w:r>
              <w:t>Persons</w:t>
            </w:r>
          </w:p>
        </w:tc>
      </w:tr>
      <w:tr w:rsidR="00097665" w:rsidTr="00097665">
        <w:tblPrEx>
          <w:tblCellMar>
            <w:top w:w="0" w:type="dxa"/>
            <w:bottom w:w="0" w:type="dxa"/>
          </w:tblCellMar>
        </w:tblPrEx>
        <w:trPr>
          <w:cantSplit/>
          <w:trHeight w:val="260"/>
          <w:jc w:val="center"/>
        </w:trPr>
        <w:tc>
          <w:tcPr>
            <w:tcW w:w="1945" w:type="dxa"/>
            <w:tcBorders>
              <w:top w:val="nil"/>
              <w:bottom w:val="single" w:sz="4" w:space="0" w:color="auto"/>
              <w:right w:val="single" w:sz="4" w:space="0" w:color="auto"/>
            </w:tcBorders>
          </w:tcPr>
          <w:p w:rsidR="00097665" w:rsidRDefault="00097665">
            <w:pPr>
              <w:jc w:val="center"/>
              <w:rPr>
                <w:rtl/>
              </w:rPr>
            </w:pPr>
            <w:r>
              <w:t>37.7</w:t>
            </w:r>
          </w:p>
        </w:tc>
        <w:tc>
          <w:tcPr>
            <w:tcW w:w="1701" w:type="dxa"/>
            <w:tcBorders>
              <w:top w:val="nil"/>
              <w:left w:val="single" w:sz="4" w:space="0" w:color="auto"/>
              <w:bottom w:val="single" w:sz="4" w:space="0" w:color="auto"/>
              <w:right w:val="single" w:sz="4" w:space="0" w:color="auto"/>
            </w:tcBorders>
          </w:tcPr>
          <w:p w:rsidR="00097665" w:rsidRDefault="00097665">
            <w:pPr>
              <w:jc w:val="center"/>
              <w:rPr>
                <w:rtl/>
              </w:rPr>
            </w:pPr>
            <w:r>
              <w:t>48.9</w:t>
            </w:r>
          </w:p>
        </w:tc>
        <w:tc>
          <w:tcPr>
            <w:tcW w:w="1417" w:type="dxa"/>
            <w:tcBorders>
              <w:top w:val="nil"/>
              <w:left w:val="single" w:sz="4" w:space="0" w:color="auto"/>
              <w:bottom w:val="single" w:sz="4" w:space="0" w:color="auto"/>
              <w:right w:val="single" w:sz="4" w:space="0" w:color="auto"/>
            </w:tcBorders>
          </w:tcPr>
          <w:p w:rsidR="00097665" w:rsidRDefault="00097665">
            <w:pPr>
              <w:ind w:right="113"/>
              <w:jc w:val="center"/>
              <w:rPr>
                <w:rtl/>
              </w:rPr>
            </w:pPr>
            <w:r>
              <w:t>22.8</w:t>
            </w:r>
          </w:p>
        </w:tc>
        <w:tc>
          <w:tcPr>
            <w:tcW w:w="1134" w:type="dxa"/>
            <w:tcBorders>
              <w:top w:val="nil"/>
              <w:left w:val="single" w:sz="4" w:space="0" w:color="auto"/>
              <w:bottom w:val="single" w:sz="4" w:space="0" w:color="auto"/>
              <w:right w:val="single" w:sz="4" w:space="0" w:color="auto"/>
            </w:tcBorders>
          </w:tcPr>
          <w:p w:rsidR="00097665" w:rsidRDefault="00097665">
            <w:pPr>
              <w:ind w:right="113"/>
              <w:jc w:val="center"/>
              <w:rPr>
                <w:rtl/>
              </w:rPr>
            </w:pPr>
            <w:r>
              <w:t>18.7</w:t>
            </w:r>
          </w:p>
        </w:tc>
        <w:tc>
          <w:tcPr>
            <w:tcW w:w="1276" w:type="dxa"/>
            <w:tcBorders>
              <w:top w:val="nil"/>
              <w:left w:val="single" w:sz="4" w:space="0" w:color="auto"/>
              <w:bottom w:val="single" w:sz="4" w:space="0" w:color="auto"/>
              <w:right w:val="single" w:sz="4" w:space="0" w:color="auto"/>
            </w:tcBorders>
          </w:tcPr>
          <w:p w:rsidR="00097665" w:rsidRDefault="00097665">
            <w:pPr>
              <w:ind w:left="-107" w:right="35"/>
              <w:jc w:val="center"/>
              <w:rPr>
                <w:rtl/>
              </w:rPr>
            </w:pPr>
            <w:r>
              <w:t>36.7</w:t>
            </w:r>
          </w:p>
        </w:tc>
        <w:tc>
          <w:tcPr>
            <w:tcW w:w="1804" w:type="dxa"/>
            <w:tcBorders>
              <w:top w:val="nil"/>
              <w:left w:val="single" w:sz="4" w:space="0" w:color="auto"/>
              <w:bottom w:val="single" w:sz="4" w:space="0" w:color="auto"/>
            </w:tcBorders>
          </w:tcPr>
          <w:p w:rsidR="00097665" w:rsidRDefault="00097665">
            <w:pPr>
              <w:rPr>
                <w:rtl/>
              </w:rPr>
            </w:pPr>
            <w:r>
              <w:t>Children</w:t>
            </w:r>
          </w:p>
        </w:tc>
      </w:tr>
      <w:tr w:rsidR="00097665" w:rsidTr="00097665">
        <w:tblPrEx>
          <w:tblCellMar>
            <w:top w:w="0" w:type="dxa"/>
            <w:bottom w:w="0" w:type="dxa"/>
          </w:tblCellMar>
        </w:tblPrEx>
        <w:trPr>
          <w:cantSplit/>
          <w:trHeight w:val="260"/>
          <w:jc w:val="center"/>
        </w:trPr>
        <w:tc>
          <w:tcPr>
            <w:tcW w:w="1945" w:type="dxa"/>
            <w:tcBorders>
              <w:top w:val="single" w:sz="4" w:space="0" w:color="auto"/>
              <w:right w:val="single" w:sz="4" w:space="0" w:color="auto"/>
            </w:tcBorders>
          </w:tcPr>
          <w:p w:rsidR="00097665" w:rsidRDefault="00097665">
            <w:pPr>
              <w:rPr>
                <w:rtl/>
              </w:rPr>
            </w:pPr>
          </w:p>
        </w:tc>
        <w:tc>
          <w:tcPr>
            <w:tcW w:w="1701" w:type="dxa"/>
            <w:tcBorders>
              <w:top w:val="single" w:sz="4" w:space="0" w:color="auto"/>
              <w:left w:val="single" w:sz="4" w:space="0" w:color="auto"/>
              <w:right w:val="single" w:sz="4" w:space="0" w:color="auto"/>
            </w:tcBorders>
          </w:tcPr>
          <w:p w:rsidR="00097665" w:rsidRDefault="00097665">
            <w:pPr>
              <w:rPr>
                <w:rtl/>
              </w:rPr>
            </w:pPr>
          </w:p>
        </w:tc>
        <w:tc>
          <w:tcPr>
            <w:tcW w:w="1417" w:type="dxa"/>
            <w:tcBorders>
              <w:top w:val="single" w:sz="4" w:space="0" w:color="auto"/>
              <w:left w:val="single" w:sz="4" w:space="0" w:color="auto"/>
              <w:right w:val="single" w:sz="4" w:space="0" w:color="auto"/>
            </w:tcBorders>
          </w:tcPr>
          <w:p w:rsidR="00097665" w:rsidRDefault="00097665">
            <w:pPr>
              <w:ind w:right="113"/>
              <w:jc w:val="right"/>
              <w:rPr>
                <w:rtl/>
              </w:rPr>
            </w:pPr>
          </w:p>
        </w:tc>
        <w:tc>
          <w:tcPr>
            <w:tcW w:w="1134" w:type="dxa"/>
            <w:tcBorders>
              <w:top w:val="single" w:sz="4" w:space="0" w:color="auto"/>
              <w:left w:val="single" w:sz="4" w:space="0" w:color="auto"/>
              <w:right w:val="single" w:sz="4" w:space="0" w:color="auto"/>
            </w:tcBorders>
          </w:tcPr>
          <w:p w:rsidR="00097665" w:rsidRDefault="00097665">
            <w:pPr>
              <w:ind w:right="113"/>
              <w:jc w:val="right"/>
              <w:rPr>
                <w:rtl/>
              </w:rPr>
            </w:pPr>
          </w:p>
        </w:tc>
        <w:tc>
          <w:tcPr>
            <w:tcW w:w="1276" w:type="dxa"/>
            <w:tcBorders>
              <w:top w:val="single" w:sz="4" w:space="0" w:color="auto"/>
              <w:left w:val="single" w:sz="4" w:space="0" w:color="auto"/>
              <w:right w:val="single" w:sz="4" w:space="0" w:color="auto"/>
            </w:tcBorders>
          </w:tcPr>
          <w:p w:rsidR="00097665" w:rsidRDefault="00097665">
            <w:pPr>
              <w:ind w:left="-107" w:right="35"/>
              <w:jc w:val="right"/>
              <w:rPr>
                <w:rtl/>
              </w:rPr>
            </w:pPr>
          </w:p>
        </w:tc>
        <w:tc>
          <w:tcPr>
            <w:tcW w:w="1804" w:type="dxa"/>
            <w:tcBorders>
              <w:top w:val="single" w:sz="4" w:space="0" w:color="auto"/>
              <w:left w:val="single" w:sz="4" w:space="0" w:color="auto"/>
            </w:tcBorders>
          </w:tcPr>
          <w:p w:rsidR="00097665" w:rsidRDefault="00097665">
            <w:pPr>
              <w:rPr>
                <w:u w:val="single"/>
                <w:rtl/>
              </w:rPr>
            </w:pPr>
            <w:r>
              <w:rPr>
                <w:u w:val="single"/>
              </w:rPr>
              <w:t>1999</w:t>
            </w:r>
          </w:p>
        </w:tc>
      </w:tr>
      <w:tr w:rsidR="00097665" w:rsidTr="00097665">
        <w:tblPrEx>
          <w:tblCellMar>
            <w:top w:w="0" w:type="dxa"/>
            <w:bottom w:w="0" w:type="dxa"/>
          </w:tblCellMar>
        </w:tblPrEx>
        <w:trPr>
          <w:cantSplit/>
          <w:trHeight w:val="260"/>
          <w:jc w:val="center"/>
        </w:trPr>
        <w:tc>
          <w:tcPr>
            <w:tcW w:w="1945" w:type="dxa"/>
            <w:tcBorders>
              <w:right w:val="single" w:sz="4" w:space="0" w:color="auto"/>
            </w:tcBorders>
          </w:tcPr>
          <w:p w:rsidR="00097665" w:rsidRDefault="00097665">
            <w:pPr>
              <w:rPr>
                <w:rtl/>
              </w:rPr>
            </w:pPr>
          </w:p>
        </w:tc>
        <w:tc>
          <w:tcPr>
            <w:tcW w:w="1701" w:type="dxa"/>
            <w:tcBorders>
              <w:left w:val="single" w:sz="4" w:space="0" w:color="auto"/>
              <w:right w:val="single" w:sz="4" w:space="0" w:color="auto"/>
            </w:tcBorders>
          </w:tcPr>
          <w:p w:rsidR="00097665" w:rsidRDefault="00097665">
            <w:pPr>
              <w:rPr>
                <w:rtl/>
              </w:rPr>
            </w:pPr>
          </w:p>
        </w:tc>
        <w:tc>
          <w:tcPr>
            <w:tcW w:w="1417" w:type="dxa"/>
            <w:tcBorders>
              <w:left w:val="single" w:sz="4" w:space="0" w:color="auto"/>
              <w:right w:val="single" w:sz="4" w:space="0" w:color="auto"/>
            </w:tcBorders>
          </w:tcPr>
          <w:p w:rsidR="00097665" w:rsidRDefault="00097665">
            <w:pPr>
              <w:ind w:right="113"/>
              <w:jc w:val="right"/>
              <w:rPr>
                <w:rtl/>
              </w:rPr>
            </w:pPr>
          </w:p>
        </w:tc>
        <w:tc>
          <w:tcPr>
            <w:tcW w:w="1134" w:type="dxa"/>
            <w:tcBorders>
              <w:left w:val="single" w:sz="4" w:space="0" w:color="auto"/>
              <w:right w:val="single" w:sz="4" w:space="0" w:color="auto"/>
            </w:tcBorders>
          </w:tcPr>
          <w:p w:rsidR="00097665" w:rsidRDefault="00097665">
            <w:pPr>
              <w:ind w:right="113"/>
              <w:jc w:val="right"/>
              <w:rPr>
                <w:rtl/>
              </w:rPr>
            </w:pPr>
          </w:p>
        </w:tc>
        <w:tc>
          <w:tcPr>
            <w:tcW w:w="1276" w:type="dxa"/>
            <w:tcBorders>
              <w:left w:val="single" w:sz="4" w:space="0" w:color="auto"/>
              <w:right w:val="single" w:sz="4" w:space="0" w:color="auto"/>
            </w:tcBorders>
          </w:tcPr>
          <w:p w:rsidR="00097665" w:rsidRDefault="00097665">
            <w:pPr>
              <w:ind w:left="-107" w:right="35"/>
              <w:jc w:val="right"/>
              <w:rPr>
                <w:rtl/>
              </w:rPr>
            </w:pPr>
          </w:p>
        </w:tc>
        <w:tc>
          <w:tcPr>
            <w:tcW w:w="1804" w:type="dxa"/>
            <w:tcBorders>
              <w:left w:val="single" w:sz="4" w:space="0" w:color="auto"/>
            </w:tcBorders>
          </w:tcPr>
          <w:p w:rsidR="00097665" w:rsidRDefault="00097665">
            <w:pPr>
              <w:rPr>
                <w:rtl/>
              </w:rPr>
            </w:pPr>
            <w:r>
              <w:t>Poor population</w:t>
            </w:r>
          </w:p>
        </w:tc>
      </w:tr>
      <w:tr w:rsidR="00097665" w:rsidTr="00097665">
        <w:tblPrEx>
          <w:tblCellMar>
            <w:top w:w="0" w:type="dxa"/>
            <w:bottom w:w="0" w:type="dxa"/>
          </w:tblCellMar>
        </w:tblPrEx>
        <w:trPr>
          <w:cantSplit/>
          <w:trHeight w:val="260"/>
          <w:jc w:val="center"/>
        </w:trPr>
        <w:tc>
          <w:tcPr>
            <w:tcW w:w="1945" w:type="dxa"/>
            <w:tcBorders>
              <w:right w:val="single" w:sz="4" w:space="0" w:color="auto"/>
            </w:tcBorders>
          </w:tcPr>
          <w:p w:rsidR="00097665" w:rsidRDefault="00097665">
            <w:pPr>
              <w:rPr>
                <w:rtl/>
              </w:rPr>
            </w:pPr>
          </w:p>
        </w:tc>
        <w:tc>
          <w:tcPr>
            <w:tcW w:w="1701" w:type="dxa"/>
            <w:tcBorders>
              <w:left w:val="single" w:sz="4" w:space="0" w:color="auto"/>
              <w:right w:val="single" w:sz="4" w:space="0" w:color="auto"/>
            </w:tcBorders>
          </w:tcPr>
          <w:p w:rsidR="00097665" w:rsidRDefault="00097665">
            <w:pPr>
              <w:rPr>
                <w:rtl/>
              </w:rPr>
            </w:pPr>
          </w:p>
        </w:tc>
        <w:tc>
          <w:tcPr>
            <w:tcW w:w="1417" w:type="dxa"/>
            <w:tcBorders>
              <w:left w:val="single" w:sz="4" w:space="0" w:color="auto"/>
              <w:right w:val="single" w:sz="4" w:space="0" w:color="auto"/>
            </w:tcBorders>
          </w:tcPr>
          <w:p w:rsidR="00097665" w:rsidRDefault="00097665">
            <w:pPr>
              <w:ind w:right="113"/>
              <w:jc w:val="right"/>
              <w:rPr>
                <w:rtl/>
              </w:rPr>
            </w:pPr>
            <w:r>
              <w:t>308 300</w:t>
            </w:r>
          </w:p>
        </w:tc>
        <w:tc>
          <w:tcPr>
            <w:tcW w:w="1134" w:type="dxa"/>
            <w:tcBorders>
              <w:left w:val="single" w:sz="4" w:space="0" w:color="auto"/>
              <w:right w:val="single" w:sz="4" w:space="0" w:color="auto"/>
            </w:tcBorders>
          </w:tcPr>
          <w:p w:rsidR="00097665" w:rsidRDefault="00097665">
            <w:pPr>
              <w:ind w:right="113"/>
              <w:jc w:val="right"/>
              <w:rPr>
                <w:rtl/>
              </w:rPr>
            </w:pPr>
            <w:r>
              <w:t>258 900</w:t>
            </w:r>
          </w:p>
        </w:tc>
        <w:tc>
          <w:tcPr>
            <w:tcW w:w="1276" w:type="dxa"/>
            <w:tcBorders>
              <w:left w:val="single" w:sz="4" w:space="0" w:color="auto"/>
              <w:right w:val="single" w:sz="4" w:space="0" w:color="auto"/>
            </w:tcBorders>
          </w:tcPr>
          <w:p w:rsidR="00097665" w:rsidRDefault="00097665">
            <w:pPr>
              <w:ind w:left="-107" w:right="35"/>
              <w:jc w:val="right"/>
              <w:rPr>
                <w:rtl/>
              </w:rPr>
            </w:pPr>
            <w:r>
              <w:t>552 800</w:t>
            </w:r>
          </w:p>
        </w:tc>
        <w:tc>
          <w:tcPr>
            <w:tcW w:w="1804" w:type="dxa"/>
            <w:tcBorders>
              <w:left w:val="single" w:sz="4" w:space="0" w:color="auto"/>
            </w:tcBorders>
          </w:tcPr>
          <w:p w:rsidR="00097665" w:rsidRDefault="00097665">
            <w:pPr>
              <w:rPr>
                <w:rtl/>
              </w:rPr>
            </w:pPr>
            <w:r>
              <w:t>Families</w:t>
            </w:r>
          </w:p>
        </w:tc>
      </w:tr>
      <w:tr w:rsidR="00097665" w:rsidTr="00097665">
        <w:tblPrEx>
          <w:tblCellMar>
            <w:top w:w="0" w:type="dxa"/>
            <w:bottom w:w="0" w:type="dxa"/>
          </w:tblCellMar>
        </w:tblPrEx>
        <w:trPr>
          <w:cantSplit/>
          <w:trHeight w:val="260"/>
          <w:jc w:val="center"/>
        </w:trPr>
        <w:tc>
          <w:tcPr>
            <w:tcW w:w="1945" w:type="dxa"/>
            <w:tcBorders>
              <w:right w:val="single" w:sz="4" w:space="0" w:color="auto"/>
            </w:tcBorders>
          </w:tcPr>
          <w:p w:rsidR="00097665" w:rsidRDefault="00097665">
            <w:pPr>
              <w:rPr>
                <w:rtl/>
              </w:rPr>
            </w:pPr>
          </w:p>
        </w:tc>
        <w:tc>
          <w:tcPr>
            <w:tcW w:w="1701" w:type="dxa"/>
            <w:tcBorders>
              <w:left w:val="single" w:sz="4" w:space="0" w:color="auto"/>
              <w:right w:val="single" w:sz="4" w:space="0" w:color="auto"/>
            </w:tcBorders>
          </w:tcPr>
          <w:p w:rsidR="00097665" w:rsidRDefault="00097665">
            <w:pPr>
              <w:rPr>
                <w:rtl/>
              </w:rPr>
            </w:pPr>
          </w:p>
        </w:tc>
        <w:tc>
          <w:tcPr>
            <w:tcW w:w="1417" w:type="dxa"/>
            <w:tcBorders>
              <w:left w:val="single" w:sz="4" w:space="0" w:color="auto"/>
              <w:right w:val="single" w:sz="4" w:space="0" w:color="auto"/>
            </w:tcBorders>
          </w:tcPr>
          <w:p w:rsidR="00097665" w:rsidRDefault="00097665">
            <w:pPr>
              <w:ind w:right="113"/>
              <w:jc w:val="right"/>
              <w:rPr>
                <w:rtl/>
              </w:rPr>
            </w:pPr>
            <w:r>
              <w:t>1 133 900</w:t>
            </w:r>
          </w:p>
        </w:tc>
        <w:tc>
          <w:tcPr>
            <w:tcW w:w="1134" w:type="dxa"/>
            <w:tcBorders>
              <w:left w:val="single" w:sz="4" w:space="0" w:color="auto"/>
              <w:right w:val="single" w:sz="4" w:space="0" w:color="auto"/>
            </w:tcBorders>
          </w:tcPr>
          <w:p w:rsidR="00097665" w:rsidRDefault="00097665">
            <w:pPr>
              <w:ind w:right="113"/>
              <w:jc w:val="right"/>
              <w:rPr>
                <w:rtl/>
              </w:rPr>
            </w:pPr>
            <w:r>
              <w:t>947 700</w:t>
            </w:r>
          </w:p>
        </w:tc>
        <w:tc>
          <w:tcPr>
            <w:tcW w:w="1276" w:type="dxa"/>
            <w:tcBorders>
              <w:left w:val="single" w:sz="4" w:space="0" w:color="auto"/>
              <w:right w:val="single" w:sz="4" w:space="0" w:color="auto"/>
            </w:tcBorders>
          </w:tcPr>
          <w:p w:rsidR="00097665" w:rsidRDefault="00097665">
            <w:pPr>
              <w:ind w:left="-107" w:right="35"/>
              <w:jc w:val="right"/>
              <w:rPr>
                <w:rtl/>
              </w:rPr>
            </w:pPr>
            <w:r>
              <w:t>1 813 300</w:t>
            </w:r>
          </w:p>
        </w:tc>
        <w:tc>
          <w:tcPr>
            <w:tcW w:w="1804" w:type="dxa"/>
            <w:tcBorders>
              <w:left w:val="single" w:sz="4" w:space="0" w:color="auto"/>
            </w:tcBorders>
          </w:tcPr>
          <w:p w:rsidR="00097665" w:rsidRDefault="00097665">
            <w:pPr>
              <w:rPr>
                <w:rtl/>
              </w:rPr>
            </w:pPr>
            <w:r>
              <w:t>Persons</w:t>
            </w:r>
          </w:p>
        </w:tc>
      </w:tr>
      <w:tr w:rsidR="00097665" w:rsidTr="00097665">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097665" w:rsidRDefault="00097665">
            <w:pPr>
              <w:rPr>
                <w:rtl/>
              </w:rPr>
            </w:pPr>
          </w:p>
        </w:tc>
        <w:tc>
          <w:tcPr>
            <w:tcW w:w="1701" w:type="dxa"/>
            <w:tcBorders>
              <w:left w:val="single" w:sz="4" w:space="0" w:color="auto"/>
              <w:bottom w:val="single" w:sz="4" w:space="0" w:color="auto"/>
              <w:right w:val="single" w:sz="4" w:space="0" w:color="auto"/>
            </w:tcBorders>
          </w:tcPr>
          <w:p w:rsidR="00097665" w:rsidRDefault="00097665">
            <w:pPr>
              <w:rPr>
                <w:rtl/>
              </w:rPr>
            </w:pPr>
          </w:p>
        </w:tc>
        <w:tc>
          <w:tcPr>
            <w:tcW w:w="1417" w:type="dxa"/>
            <w:tcBorders>
              <w:left w:val="single" w:sz="4" w:space="0" w:color="auto"/>
              <w:bottom w:val="single" w:sz="4" w:space="0" w:color="auto"/>
              <w:right w:val="single" w:sz="4" w:space="0" w:color="auto"/>
            </w:tcBorders>
          </w:tcPr>
          <w:p w:rsidR="00097665" w:rsidRDefault="00097665">
            <w:pPr>
              <w:ind w:right="113"/>
              <w:jc w:val="right"/>
              <w:rPr>
                <w:rtl/>
              </w:rPr>
            </w:pPr>
            <w:r>
              <w:t>509 700</w:t>
            </w:r>
          </w:p>
        </w:tc>
        <w:tc>
          <w:tcPr>
            <w:tcW w:w="1134" w:type="dxa"/>
            <w:tcBorders>
              <w:left w:val="single" w:sz="4" w:space="0" w:color="auto"/>
              <w:bottom w:val="single" w:sz="4" w:space="0" w:color="auto"/>
              <w:right w:val="single" w:sz="4" w:space="0" w:color="auto"/>
            </w:tcBorders>
          </w:tcPr>
          <w:p w:rsidR="00097665" w:rsidRDefault="00097665">
            <w:pPr>
              <w:ind w:right="113"/>
              <w:jc w:val="right"/>
              <w:rPr>
                <w:rtl/>
              </w:rPr>
            </w:pPr>
            <w:r>
              <w:t>427 700</w:t>
            </w:r>
          </w:p>
        </w:tc>
        <w:tc>
          <w:tcPr>
            <w:tcW w:w="1276" w:type="dxa"/>
            <w:tcBorders>
              <w:left w:val="single" w:sz="4" w:space="0" w:color="auto"/>
              <w:bottom w:val="single" w:sz="4" w:space="0" w:color="auto"/>
              <w:right w:val="single" w:sz="4" w:space="0" w:color="auto"/>
            </w:tcBorders>
          </w:tcPr>
          <w:p w:rsidR="00097665" w:rsidRDefault="00097665">
            <w:pPr>
              <w:ind w:left="-107" w:right="35"/>
              <w:jc w:val="right"/>
              <w:rPr>
                <w:rtl/>
              </w:rPr>
            </w:pPr>
            <w:r>
              <w:t>719 300</w:t>
            </w:r>
          </w:p>
        </w:tc>
        <w:tc>
          <w:tcPr>
            <w:tcW w:w="1804" w:type="dxa"/>
            <w:tcBorders>
              <w:left w:val="single" w:sz="4" w:space="0" w:color="auto"/>
              <w:bottom w:val="single" w:sz="4" w:space="0" w:color="auto"/>
            </w:tcBorders>
          </w:tcPr>
          <w:p w:rsidR="00097665" w:rsidRDefault="00097665">
            <w:pPr>
              <w:rPr>
                <w:rtl/>
              </w:rPr>
            </w:pPr>
            <w:r>
              <w:t>Children</w:t>
            </w:r>
          </w:p>
        </w:tc>
      </w:tr>
      <w:tr w:rsidR="00097665" w:rsidTr="00097665">
        <w:tblPrEx>
          <w:tblCellMar>
            <w:top w:w="0" w:type="dxa"/>
            <w:bottom w:w="0" w:type="dxa"/>
          </w:tblCellMar>
        </w:tblPrEx>
        <w:trPr>
          <w:cantSplit/>
          <w:trHeight w:val="260"/>
          <w:jc w:val="center"/>
        </w:trPr>
        <w:tc>
          <w:tcPr>
            <w:tcW w:w="1945" w:type="dxa"/>
            <w:tcBorders>
              <w:top w:val="single" w:sz="4" w:space="0" w:color="auto"/>
              <w:bottom w:val="nil"/>
              <w:right w:val="single" w:sz="4" w:space="0" w:color="auto"/>
            </w:tcBorders>
          </w:tcPr>
          <w:p w:rsidR="00097665" w:rsidRDefault="00097665">
            <w:pPr>
              <w:rPr>
                <w:rtl/>
              </w:rPr>
            </w:pPr>
          </w:p>
        </w:tc>
        <w:tc>
          <w:tcPr>
            <w:tcW w:w="1701" w:type="dxa"/>
            <w:tcBorders>
              <w:top w:val="single" w:sz="4" w:space="0" w:color="auto"/>
              <w:left w:val="single" w:sz="4" w:space="0" w:color="auto"/>
              <w:bottom w:val="nil"/>
              <w:right w:val="single" w:sz="4" w:space="0" w:color="auto"/>
            </w:tcBorders>
          </w:tcPr>
          <w:p w:rsidR="00097665" w:rsidRDefault="00097665">
            <w:pPr>
              <w:rPr>
                <w:rtl/>
              </w:rPr>
            </w:pPr>
          </w:p>
        </w:tc>
        <w:tc>
          <w:tcPr>
            <w:tcW w:w="1417" w:type="dxa"/>
            <w:tcBorders>
              <w:top w:val="single" w:sz="4" w:space="0" w:color="auto"/>
              <w:left w:val="single" w:sz="4" w:space="0" w:color="auto"/>
              <w:bottom w:val="nil"/>
              <w:right w:val="single" w:sz="4" w:space="0" w:color="auto"/>
            </w:tcBorders>
          </w:tcPr>
          <w:p w:rsidR="00097665" w:rsidRDefault="00097665">
            <w:pPr>
              <w:jc w:val="right"/>
              <w:rPr>
                <w:rtl/>
              </w:rPr>
            </w:pPr>
          </w:p>
        </w:tc>
        <w:tc>
          <w:tcPr>
            <w:tcW w:w="1134" w:type="dxa"/>
            <w:tcBorders>
              <w:top w:val="single" w:sz="4" w:space="0" w:color="auto"/>
              <w:left w:val="single" w:sz="4" w:space="0" w:color="auto"/>
              <w:bottom w:val="nil"/>
              <w:right w:val="single" w:sz="4" w:space="0" w:color="auto"/>
            </w:tcBorders>
          </w:tcPr>
          <w:p w:rsidR="00097665" w:rsidRDefault="00097665">
            <w:pPr>
              <w:jc w:val="right"/>
              <w:rPr>
                <w:rtl/>
              </w:rPr>
            </w:pPr>
          </w:p>
        </w:tc>
        <w:tc>
          <w:tcPr>
            <w:tcW w:w="1276" w:type="dxa"/>
            <w:tcBorders>
              <w:top w:val="single" w:sz="4" w:space="0" w:color="auto"/>
              <w:left w:val="single" w:sz="4" w:space="0" w:color="auto"/>
              <w:bottom w:val="nil"/>
              <w:right w:val="single" w:sz="4" w:space="0" w:color="auto"/>
            </w:tcBorders>
          </w:tcPr>
          <w:p w:rsidR="00097665" w:rsidRDefault="00097665">
            <w:pPr>
              <w:ind w:left="-107" w:right="35"/>
              <w:jc w:val="right"/>
              <w:rPr>
                <w:rtl/>
              </w:rPr>
            </w:pPr>
          </w:p>
        </w:tc>
        <w:tc>
          <w:tcPr>
            <w:tcW w:w="1804" w:type="dxa"/>
            <w:tcBorders>
              <w:top w:val="single" w:sz="4" w:space="0" w:color="auto"/>
              <w:left w:val="single" w:sz="4" w:space="0" w:color="auto"/>
              <w:bottom w:val="nil"/>
            </w:tcBorders>
          </w:tcPr>
          <w:p w:rsidR="00097665" w:rsidRDefault="00097665">
            <w:r>
              <w:t>Poverty</w:t>
            </w:r>
          </w:p>
          <w:p w:rsidR="00097665" w:rsidRDefault="00097665">
            <w:pPr>
              <w:rPr>
                <w:rtl/>
              </w:rPr>
            </w:pPr>
            <w:r>
              <w:t xml:space="preserve">  Incidence (%)</w:t>
            </w:r>
          </w:p>
        </w:tc>
      </w:tr>
      <w:tr w:rsidR="00097665" w:rsidTr="00097665">
        <w:tblPrEx>
          <w:tblCellMar>
            <w:top w:w="0" w:type="dxa"/>
            <w:bottom w:w="0" w:type="dxa"/>
          </w:tblCellMar>
        </w:tblPrEx>
        <w:trPr>
          <w:cantSplit/>
          <w:trHeight w:val="260"/>
          <w:jc w:val="center"/>
        </w:trPr>
        <w:tc>
          <w:tcPr>
            <w:tcW w:w="1945" w:type="dxa"/>
            <w:tcBorders>
              <w:top w:val="nil"/>
              <w:right w:val="single" w:sz="4" w:space="0" w:color="auto"/>
            </w:tcBorders>
          </w:tcPr>
          <w:p w:rsidR="00097665" w:rsidRDefault="00097665">
            <w:pPr>
              <w:jc w:val="center"/>
              <w:rPr>
                <w:rtl/>
              </w:rPr>
            </w:pPr>
            <w:r>
              <w:t>44.2</w:t>
            </w:r>
          </w:p>
        </w:tc>
        <w:tc>
          <w:tcPr>
            <w:tcW w:w="1701" w:type="dxa"/>
            <w:tcBorders>
              <w:top w:val="nil"/>
              <w:left w:val="single" w:sz="4" w:space="0" w:color="auto"/>
              <w:right w:val="single" w:sz="4" w:space="0" w:color="auto"/>
            </w:tcBorders>
          </w:tcPr>
          <w:p w:rsidR="00097665" w:rsidRDefault="00097665">
            <w:pPr>
              <w:jc w:val="center"/>
              <w:rPr>
                <w:rtl/>
              </w:rPr>
            </w:pPr>
            <w:r>
              <w:t>53.2</w:t>
            </w:r>
          </w:p>
        </w:tc>
        <w:tc>
          <w:tcPr>
            <w:tcW w:w="1417" w:type="dxa"/>
            <w:tcBorders>
              <w:top w:val="nil"/>
              <w:left w:val="single" w:sz="4" w:space="0" w:color="auto"/>
              <w:right w:val="single" w:sz="4" w:space="0" w:color="auto"/>
            </w:tcBorders>
          </w:tcPr>
          <w:p w:rsidR="00097665" w:rsidRDefault="00097665">
            <w:pPr>
              <w:ind w:right="397"/>
              <w:rPr>
                <w:rtl/>
              </w:rPr>
            </w:pPr>
            <w:r>
              <w:t xml:space="preserve">      18</w:t>
            </w:r>
          </w:p>
        </w:tc>
        <w:tc>
          <w:tcPr>
            <w:tcW w:w="1134" w:type="dxa"/>
            <w:tcBorders>
              <w:top w:val="nil"/>
              <w:left w:val="single" w:sz="4" w:space="0" w:color="auto"/>
              <w:right w:val="single" w:sz="4" w:space="0" w:color="auto"/>
            </w:tcBorders>
          </w:tcPr>
          <w:p w:rsidR="00097665" w:rsidRDefault="00097665">
            <w:pPr>
              <w:jc w:val="center"/>
              <w:rPr>
                <w:rtl/>
              </w:rPr>
            </w:pPr>
            <w:r>
              <w:t>15.1</w:t>
            </w:r>
          </w:p>
        </w:tc>
        <w:tc>
          <w:tcPr>
            <w:tcW w:w="1276" w:type="dxa"/>
            <w:tcBorders>
              <w:top w:val="nil"/>
              <w:left w:val="single" w:sz="4" w:space="0" w:color="auto"/>
              <w:right w:val="single" w:sz="4" w:space="0" w:color="auto"/>
            </w:tcBorders>
          </w:tcPr>
          <w:p w:rsidR="00097665" w:rsidRDefault="00097665">
            <w:pPr>
              <w:ind w:left="-107" w:right="35"/>
              <w:jc w:val="center"/>
              <w:rPr>
                <w:rtl/>
              </w:rPr>
            </w:pPr>
            <w:r>
              <w:t>32.2</w:t>
            </w:r>
          </w:p>
        </w:tc>
        <w:tc>
          <w:tcPr>
            <w:tcW w:w="1804" w:type="dxa"/>
            <w:tcBorders>
              <w:top w:val="nil"/>
              <w:left w:val="single" w:sz="4" w:space="0" w:color="auto"/>
            </w:tcBorders>
          </w:tcPr>
          <w:p w:rsidR="00097665" w:rsidRDefault="00097665">
            <w:pPr>
              <w:rPr>
                <w:rtl/>
              </w:rPr>
            </w:pPr>
            <w:r>
              <w:t>Families</w:t>
            </w:r>
          </w:p>
        </w:tc>
      </w:tr>
      <w:tr w:rsidR="00097665" w:rsidTr="00097665">
        <w:tblPrEx>
          <w:tblCellMar>
            <w:top w:w="0" w:type="dxa"/>
            <w:bottom w:w="0" w:type="dxa"/>
          </w:tblCellMar>
        </w:tblPrEx>
        <w:trPr>
          <w:cantSplit/>
          <w:trHeight w:val="260"/>
          <w:jc w:val="center"/>
        </w:trPr>
        <w:tc>
          <w:tcPr>
            <w:tcW w:w="1945" w:type="dxa"/>
            <w:tcBorders>
              <w:right w:val="single" w:sz="4" w:space="0" w:color="auto"/>
            </w:tcBorders>
          </w:tcPr>
          <w:p w:rsidR="00097665" w:rsidRDefault="00097665">
            <w:pPr>
              <w:jc w:val="center"/>
              <w:rPr>
                <w:rtl/>
              </w:rPr>
            </w:pPr>
            <w:r>
              <w:t>37.5</w:t>
            </w:r>
          </w:p>
        </w:tc>
        <w:tc>
          <w:tcPr>
            <w:tcW w:w="1701" w:type="dxa"/>
            <w:tcBorders>
              <w:left w:val="single" w:sz="4" w:space="0" w:color="auto"/>
              <w:right w:val="single" w:sz="4" w:space="0" w:color="auto"/>
            </w:tcBorders>
          </w:tcPr>
          <w:p w:rsidR="00097665" w:rsidRDefault="00097665">
            <w:pPr>
              <w:jc w:val="center"/>
              <w:rPr>
                <w:rtl/>
              </w:rPr>
            </w:pPr>
            <w:r>
              <w:t>47.8</w:t>
            </w:r>
          </w:p>
        </w:tc>
        <w:tc>
          <w:tcPr>
            <w:tcW w:w="1417" w:type="dxa"/>
            <w:tcBorders>
              <w:left w:val="single" w:sz="4" w:space="0" w:color="auto"/>
              <w:right w:val="single" w:sz="4" w:space="0" w:color="auto"/>
            </w:tcBorders>
          </w:tcPr>
          <w:p w:rsidR="00097665" w:rsidRDefault="00097665">
            <w:pPr>
              <w:ind w:right="397"/>
              <w:rPr>
                <w:rtl/>
              </w:rPr>
            </w:pPr>
            <w:r>
              <w:t xml:space="preserve">      19.5</w:t>
            </w:r>
          </w:p>
        </w:tc>
        <w:tc>
          <w:tcPr>
            <w:tcW w:w="1134" w:type="dxa"/>
            <w:tcBorders>
              <w:left w:val="single" w:sz="4" w:space="0" w:color="auto"/>
              <w:right w:val="single" w:sz="4" w:space="0" w:color="auto"/>
            </w:tcBorders>
          </w:tcPr>
          <w:p w:rsidR="00097665" w:rsidRDefault="00097665">
            <w:pPr>
              <w:jc w:val="center"/>
              <w:rPr>
                <w:rtl/>
              </w:rPr>
            </w:pPr>
            <w:r>
              <w:t>16.3</w:t>
            </w:r>
          </w:p>
        </w:tc>
        <w:tc>
          <w:tcPr>
            <w:tcW w:w="1276" w:type="dxa"/>
            <w:tcBorders>
              <w:left w:val="single" w:sz="4" w:space="0" w:color="auto"/>
              <w:right w:val="single" w:sz="4" w:space="0" w:color="auto"/>
            </w:tcBorders>
          </w:tcPr>
          <w:p w:rsidR="00097665" w:rsidRDefault="00097665">
            <w:pPr>
              <w:ind w:left="-107" w:right="35"/>
              <w:jc w:val="center"/>
              <w:rPr>
                <w:rtl/>
              </w:rPr>
            </w:pPr>
            <w:r>
              <w:t>31.2</w:t>
            </w:r>
          </w:p>
        </w:tc>
        <w:tc>
          <w:tcPr>
            <w:tcW w:w="1804" w:type="dxa"/>
            <w:tcBorders>
              <w:left w:val="single" w:sz="4" w:space="0" w:color="auto"/>
            </w:tcBorders>
          </w:tcPr>
          <w:p w:rsidR="00097665" w:rsidRDefault="00097665">
            <w:pPr>
              <w:rPr>
                <w:rtl/>
              </w:rPr>
            </w:pPr>
            <w:r>
              <w:t>Persons</w:t>
            </w:r>
          </w:p>
        </w:tc>
      </w:tr>
      <w:tr w:rsidR="00097665" w:rsidTr="00097665">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097665" w:rsidRDefault="00097665">
            <w:pPr>
              <w:jc w:val="center"/>
              <w:rPr>
                <w:rtl/>
              </w:rPr>
            </w:pPr>
            <w:r>
              <w:t>29.2</w:t>
            </w:r>
          </w:p>
        </w:tc>
        <w:tc>
          <w:tcPr>
            <w:tcW w:w="1701" w:type="dxa"/>
            <w:tcBorders>
              <w:left w:val="single" w:sz="4" w:space="0" w:color="auto"/>
              <w:bottom w:val="single" w:sz="4" w:space="0" w:color="auto"/>
              <w:right w:val="single" w:sz="4" w:space="0" w:color="auto"/>
            </w:tcBorders>
          </w:tcPr>
          <w:p w:rsidR="00097665" w:rsidRDefault="00097665">
            <w:pPr>
              <w:jc w:val="center"/>
              <w:rPr>
                <w:rtl/>
              </w:rPr>
            </w:pPr>
            <w:r>
              <w:t>40.6</w:t>
            </w:r>
          </w:p>
        </w:tc>
        <w:tc>
          <w:tcPr>
            <w:tcW w:w="1417" w:type="dxa"/>
            <w:tcBorders>
              <w:left w:val="single" w:sz="4" w:space="0" w:color="auto"/>
              <w:bottom w:val="single" w:sz="4" w:space="0" w:color="auto"/>
              <w:right w:val="single" w:sz="4" w:space="0" w:color="auto"/>
            </w:tcBorders>
          </w:tcPr>
          <w:p w:rsidR="00097665" w:rsidRDefault="00097665">
            <w:pPr>
              <w:ind w:right="397"/>
              <w:rPr>
                <w:rtl/>
              </w:rPr>
            </w:pPr>
            <w:r>
              <w:t xml:space="preserve">      26</w:t>
            </w:r>
          </w:p>
        </w:tc>
        <w:tc>
          <w:tcPr>
            <w:tcW w:w="1134" w:type="dxa"/>
            <w:tcBorders>
              <w:left w:val="single" w:sz="4" w:space="0" w:color="auto"/>
              <w:bottom w:val="single" w:sz="4" w:space="0" w:color="auto"/>
              <w:right w:val="single" w:sz="4" w:space="0" w:color="auto"/>
            </w:tcBorders>
          </w:tcPr>
          <w:p w:rsidR="00097665" w:rsidRDefault="00097665">
            <w:pPr>
              <w:jc w:val="center"/>
              <w:rPr>
                <w:rtl/>
              </w:rPr>
            </w:pPr>
            <w:r>
              <w:t>21.8</w:t>
            </w:r>
          </w:p>
        </w:tc>
        <w:tc>
          <w:tcPr>
            <w:tcW w:w="1276" w:type="dxa"/>
            <w:tcBorders>
              <w:left w:val="single" w:sz="4" w:space="0" w:color="auto"/>
              <w:bottom w:val="single" w:sz="4" w:space="0" w:color="auto"/>
              <w:right w:val="single" w:sz="4" w:space="0" w:color="auto"/>
            </w:tcBorders>
          </w:tcPr>
          <w:p w:rsidR="00097665" w:rsidRDefault="00097665">
            <w:pPr>
              <w:ind w:left="-107" w:right="35"/>
              <w:jc w:val="center"/>
              <w:rPr>
                <w:rtl/>
              </w:rPr>
            </w:pPr>
            <w:r>
              <w:t>36.7</w:t>
            </w:r>
          </w:p>
        </w:tc>
        <w:tc>
          <w:tcPr>
            <w:tcW w:w="1804" w:type="dxa"/>
            <w:tcBorders>
              <w:left w:val="single" w:sz="4" w:space="0" w:color="auto"/>
              <w:bottom w:val="single" w:sz="4" w:space="0" w:color="auto"/>
            </w:tcBorders>
          </w:tcPr>
          <w:p w:rsidR="00097665" w:rsidRDefault="00097665">
            <w:pPr>
              <w:rPr>
                <w:rtl/>
              </w:rPr>
            </w:pPr>
            <w:r>
              <w:t>Children</w:t>
            </w:r>
          </w:p>
        </w:tc>
      </w:tr>
    </w:tbl>
    <w:p w:rsidR="00000000" w:rsidRDefault="00097665"/>
    <w:p w:rsidR="00000000" w:rsidRDefault="00097665">
      <w:pPr>
        <w:rPr>
          <w:rtl/>
        </w:rPr>
      </w:pPr>
      <w:r>
        <w:tab/>
      </w:r>
      <w:r>
        <w:rPr>
          <w:u w:val="single"/>
        </w:rPr>
        <w:t>Source</w:t>
      </w:r>
      <w:r>
        <w:t>:  The National Insurance Institute.</w:t>
      </w:r>
    </w:p>
    <w:p w:rsidR="00000000" w:rsidRDefault="00097665"/>
    <w:p w:rsidR="00000000" w:rsidRDefault="00097665">
      <w:pPr>
        <w:pStyle w:val="ParaNo"/>
        <w:rPr>
          <w:lang w:val="en-GB"/>
        </w:rPr>
      </w:pPr>
      <w:r>
        <w:rPr>
          <w:lang w:val="en-GB"/>
        </w:rPr>
        <w:t>The relative stability in the inciden</w:t>
      </w:r>
      <w:r>
        <w:rPr>
          <w:lang w:val="en-GB"/>
        </w:rPr>
        <w:t xml:space="preserve">ce of poverty in Israel that characterized the population as a whole was also observed among specific population groups, with the exception of families headed by an elderly person, single-parent families and new immigrant families, whose poverty incidence </w:t>
      </w:r>
      <w:r>
        <w:rPr>
          <w:lang w:val="en-GB"/>
        </w:rPr>
        <w:t>declined in 1998.  This stability is notable, in view of the recession in economic activity and the slack in the labour market.  It testifies to the central role played by the system of transfer payments in ensuring economic protection in times of unemploy</w:t>
      </w:r>
      <w:r>
        <w:rPr>
          <w:lang w:val="en-GB"/>
        </w:rPr>
        <w:t xml:space="preserve">ment and distress. </w:t>
      </w:r>
    </w:p>
    <w:p w:rsidR="00000000" w:rsidRDefault="00097665">
      <w:pPr>
        <w:pStyle w:val="ParaNo"/>
        <w:numPr>
          <w:ilvl w:val="0"/>
          <w:numId w:val="0"/>
        </w:numPr>
        <w:rPr>
          <w:lang w:val="en-GB"/>
        </w:rPr>
      </w:pPr>
    </w:p>
    <w:p w:rsidR="00000000" w:rsidRDefault="00097665">
      <w:pPr>
        <w:pStyle w:val="ParaNo"/>
        <w:rPr>
          <w:lang w:val="en-GB"/>
        </w:rPr>
      </w:pPr>
      <w:r>
        <w:rPr>
          <w:lang w:val="en-GB"/>
        </w:rPr>
        <w:t>The improvement in families headed by an elderly person was not only in the incidence of poverty among these families, but also in the average income per poor family.  The major reason for this is the increase which occurred in 1998 in</w:t>
      </w:r>
      <w:r>
        <w:rPr>
          <w:lang w:val="en-GB"/>
        </w:rPr>
        <w:t xml:space="preserve"> the basic old-age benefit and the minimum income – relative to the average wage in the economy and the poverty line.  </w:t>
      </w:r>
    </w:p>
    <w:p w:rsidR="00000000" w:rsidRDefault="00097665">
      <w:pPr>
        <w:pStyle w:val="ParaNo"/>
        <w:numPr>
          <w:ilvl w:val="0"/>
          <w:numId w:val="0"/>
        </w:numPr>
        <w:rPr>
          <w:lang w:val="en-GB"/>
        </w:rPr>
      </w:pPr>
    </w:p>
    <w:p w:rsidR="00000000" w:rsidRDefault="00097665">
      <w:pPr>
        <w:pStyle w:val="ParaNo"/>
        <w:rPr>
          <w:lang w:val="en-GB"/>
        </w:rPr>
      </w:pPr>
      <w:r>
        <w:rPr>
          <w:lang w:val="en-GB"/>
        </w:rPr>
        <w:t>The decline in the incidence of poverty among single-parent families is attributed to a large extent to the improvement, which occurred</w:t>
      </w:r>
      <w:r>
        <w:rPr>
          <w:lang w:val="en-GB"/>
        </w:rPr>
        <w:t xml:space="preserve"> in 1998, in the level of the income support benefit relative to the average wage in the economy and the poverty line.</w:t>
      </w:r>
    </w:p>
    <w:p w:rsidR="00000000" w:rsidRDefault="00097665"/>
    <w:p w:rsidR="00000000" w:rsidRDefault="00097665">
      <w:pPr>
        <w:pStyle w:val="ParaNo"/>
        <w:rPr>
          <w:lang w:val="en-GB"/>
        </w:rPr>
      </w:pPr>
      <w:r>
        <w:rPr>
          <w:lang w:val="en-GB"/>
        </w:rPr>
        <w:t>The Public Council for Reducing Gaps in Society and the War on Poverty submitted its final recommendations in December 1999.  The Counci</w:t>
      </w:r>
      <w:r>
        <w:rPr>
          <w:lang w:val="en-GB"/>
        </w:rPr>
        <w:t>l examined economic and social distress not only from the point of view of income, but also in the areas of education, housing, health and social services.  It recommended measures for improving the existing methods of measuring poverty and incomes gaps, a</w:t>
      </w:r>
      <w:r>
        <w:rPr>
          <w:lang w:val="en-GB"/>
        </w:rPr>
        <w:t>nd increasing the knowledge of these phenomena, in order to build a more concrete basis for developing social policy and early intervention programmes.</w:t>
      </w:r>
    </w:p>
    <w:p w:rsidR="00000000" w:rsidRDefault="00097665"/>
    <w:p w:rsidR="00000000" w:rsidRDefault="00097665">
      <w:pPr>
        <w:pStyle w:val="ParaNo"/>
        <w:rPr>
          <w:lang w:val="en-GB"/>
        </w:rPr>
      </w:pPr>
      <w:r>
        <w:rPr>
          <w:lang w:val="en-GB"/>
        </w:rPr>
        <w:t>Under an amendment to the National Insurance Law passed in November 1998, the NII now pays wage-replaci</w:t>
      </w:r>
      <w:r>
        <w:rPr>
          <w:lang w:val="en-GB"/>
        </w:rPr>
        <w:t>ng benefits at the least on the basis of the minimum wage.  This change should have a noticeable impact in the future.</w:t>
      </w:r>
    </w:p>
    <w:p w:rsidR="00000000" w:rsidRDefault="00097665"/>
    <w:p w:rsidR="00000000" w:rsidRDefault="00097665">
      <w:pPr>
        <w:pStyle w:val="ParaNo"/>
        <w:rPr>
          <w:lang w:val="en-GB"/>
        </w:rPr>
      </w:pPr>
      <w:r>
        <w:rPr>
          <w:lang w:val="en-GB"/>
        </w:rPr>
        <w:t>For a further review of trends and changes in national legislation, court decisions, etc., please see the National Insurance Institute’s</w:t>
      </w:r>
      <w:r>
        <w:rPr>
          <w:lang w:val="en-GB"/>
        </w:rPr>
        <w:t xml:space="preserve"> report, Summary of Developments and Trends in Social Security - 1999, submitted to the International Social Security Association (ISSA) (attached in annex V of the present report).</w:t>
      </w:r>
      <w:r>
        <w:rPr>
          <w:rStyle w:val="FootnoteReference"/>
          <w:vertAlign w:val="baseline"/>
          <w:lang w:val="en-GB"/>
        </w:rPr>
        <w:footnoteReference w:customMarkFollows="1" w:id="4"/>
        <w:t>*</w:t>
      </w:r>
    </w:p>
    <w:p w:rsidR="00000000" w:rsidRDefault="00097665"/>
    <w:p w:rsidR="00000000" w:rsidRDefault="00097665">
      <w:pPr>
        <w:pStyle w:val="Heading1"/>
      </w:pPr>
      <w:r>
        <w:t>Article 10:  Familial rights</w:t>
      </w:r>
    </w:p>
    <w:p w:rsidR="00000000" w:rsidRDefault="00097665">
      <w:pPr>
        <w:rPr>
          <w:szCs w:val="26"/>
          <w:u w:val="single"/>
        </w:rPr>
      </w:pPr>
    </w:p>
    <w:p w:rsidR="00000000" w:rsidRDefault="00097665">
      <w:pPr>
        <w:pStyle w:val="Heading1"/>
      </w:pPr>
      <w:r>
        <w:t>1.  Related international conventions bind</w:t>
      </w:r>
      <w:r>
        <w:t>ing Israel</w:t>
      </w:r>
    </w:p>
    <w:p w:rsidR="00000000" w:rsidRDefault="00097665"/>
    <w:p w:rsidR="00000000" w:rsidRDefault="00097665">
      <w:pPr>
        <w:pStyle w:val="ParaNo"/>
        <w:rPr>
          <w:lang w:val="en-GB"/>
        </w:rPr>
      </w:pPr>
      <w:r>
        <w:rPr>
          <w:lang w:val="en-GB"/>
        </w:rPr>
        <w:t>Israel is a party to the Convention on the Elimination of all Forms of Discrimination Against Women.  In May 1997, Israel submitted its initial report to the Committee on the Elimination of all Forms of Discrimination Against Women.  Its second</w:t>
      </w:r>
      <w:r>
        <w:rPr>
          <w:lang w:val="en-GB"/>
        </w:rPr>
        <w:t xml:space="preserve"> report will be submitted in the coming months.  </w:t>
      </w:r>
    </w:p>
    <w:p w:rsidR="00000000" w:rsidRDefault="00097665"/>
    <w:p w:rsidR="00000000" w:rsidRDefault="00097665">
      <w:pPr>
        <w:pStyle w:val="ParaNo"/>
        <w:rPr>
          <w:szCs w:val="22"/>
          <w:lang w:val="en-GB"/>
        </w:rPr>
      </w:pPr>
      <w:r>
        <w:rPr>
          <w:szCs w:val="22"/>
          <w:lang w:val="en-GB"/>
        </w:rPr>
        <w:t>Since 1991, Israel has been a party to the International Covenant on Civil and Political Rights.  Its second report will also be submitted to the Committee in the coming months.</w:t>
      </w:r>
    </w:p>
    <w:p w:rsidR="00000000" w:rsidRDefault="00097665">
      <w:pPr>
        <w:rPr>
          <w:szCs w:val="22"/>
        </w:rPr>
      </w:pPr>
    </w:p>
    <w:p w:rsidR="00000000" w:rsidRDefault="00097665">
      <w:pPr>
        <w:pStyle w:val="ParaNo"/>
        <w:rPr>
          <w:szCs w:val="22"/>
          <w:lang w:val="en-GB"/>
        </w:rPr>
      </w:pPr>
      <w:r>
        <w:rPr>
          <w:szCs w:val="22"/>
          <w:lang w:val="en-GB"/>
        </w:rPr>
        <w:t>Since 1991, Israel has bee</w:t>
      </w:r>
      <w:r>
        <w:rPr>
          <w:szCs w:val="22"/>
          <w:lang w:val="en-GB"/>
        </w:rPr>
        <w:t>n a party to the International Convention on the Rights of the Child, and will soon be submitting its initial report.</w:t>
      </w:r>
    </w:p>
    <w:p w:rsidR="00000000" w:rsidRDefault="00097665">
      <w:pPr>
        <w:rPr>
          <w:szCs w:val="22"/>
        </w:rPr>
      </w:pPr>
    </w:p>
    <w:p w:rsidR="00000000" w:rsidRDefault="00097665">
      <w:pPr>
        <w:pStyle w:val="ParaNo"/>
        <w:rPr>
          <w:szCs w:val="22"/>
          <w:lang w:val="en-GB"/>
        </w:rPr>
      </w:pPr>
      <w:r>
        <w:rPr>
          <w:szCs w:val="22"/>
          <w:lang w:val="en-GB"/>
        </w:rPr>
        <w:t>Israel is a party to the ILO Minimum Age Convention 1979 (No. 138).  Its last report for the years 1996-2000 was submitted in August, 200</w:t>
      </w:r>
      <w:r>
        <w:rPr>
          <w:szCs w:val="22"/>
          <w:lang w:val="en-GB"/>
        </w:rPr>
        <w:t xml:space="preserve">0.  </w:t>
      </w:r>
    </w:p>
    <w:p w:rsidR="00000000" w:rsidRDefault="00097665">
      <w:pPr>
        <w:pStyle w:val="ParaNo"/>
        <w:numPr>
          <w:ilvl w:val="0"/>
          <w:numId w:val="0"/>
        </w:numPr>
        <w:rPr>
          <w:szCs w:val="22"/>
          <w:lang w:val="en-GB"/>
        </w:rPr>
      </w:pPr>
    </w:p>
    <w:p w:rsidR="00000000" w:rsidRDefault="00097665">
      <w:pPr>
        <w:pStyle w:val="Heading1"/>
      </w:pPr>
      <w:r>
        <w:t>2.  Meaning of “family”</w:t>
      </w:r>
    </w:p>
    <w:p w:rsidR="00000000" w:rsidRDefault="00097665">
      <w:pPr>
        <w:rPr>
          <w:u w:val="single"/>
        </w:rPr>
      </w:pPr>
    </w:p>
    <w:p w:rsidR="00000000" w:rsidRDefault="00097665">
      <w:pPr>
        <w:pStyle w:val="Heading3"/>
      </w:pPr>
      <w:r>
        <w:t>(a)</w:t>
      </w:r>
      <w:r>
        <w:tab/>
        <w:t>The definition of the term “family” in Israeli law</w:t>
      </w:r>
    </w:p>
    <w:p w:rsidR="00000000" w:rsidRDefault="00097665"/>
    <w:p w:rsidR="00000000" w:rsidRDefault="00097665">
      <w:pPr>
        <w:pStyle w:val="ParaNo"/>
        <w:rPr>
          <w:lang w:val="en-GB"/>
        </w:rPr>
      </w:pPr>
      <w:r>
        <w:rPr>
          <w:lang w:val="en-GB"/>
        </w:rPr>
        <w:t>No change has occurred since Israel submitted its Initial Report.</w:t>
      </w:r>
    </w:p>
    <w:p w:rsidR="00000000" w:rsidRDefault="00097665">
      <w:pPr>
        <w:rPr>
          <w:szCs w:val="22"/>
          <w:u w:val="single"/>
        </w:rPr>
      </w:pPr>
    </w:p>
    <w:p w:rsidR="00000000" w:rsidRDefault="00097665">
      <w:pPr>
        <w:pStyle w:val="Heading3"/>
      </w:pPr>
      <w:r>
        <w:t>(b)</w:t>
      </w:r>
      <w:r>
        <w:tab/>
        <w:t>Meaning of family in administrative practice</w:t>
      </w:r>
    </w:p>
    <w:p w:rsidR="00000000" w:rsidRDefault="00097665"/>
    <w:p w:rsidR="00000000" w:rsidRDefault="00097665">
      <w:pPr>
        <w:pStyle w:val="ParaNo"/>
        <w:rPr>
          <w:lang w:val="en-GB"/>
        </w:rPr>
      </w:pPr>
      <w:r>
        <w:rPr>
          <w:lang w:val="en-GB"/>
        </w:rPr>
        <w:t>No change has occurred since Israel submitted its in</w:t>
      </w:r>
      <w:r>
        <w:rPr>
          <w:lang w:val="en-GB"/>
        </w:rPr>
        <w:t>itial report.</w:t>
      </w:r>
    </w:p>
    <w:p w:rsidR="00000000" w:rsidRDefault="00097665">
      <w:pPr>
        <w:rPr>
          <w:u w:val="single"/>
        </w:rPr>
      </w:pPr>
    </w:p>
    <w:p w:rsidR="00000000" w:rsidRDefault="00097665">
      <w:pPr>
        <w:pStyle w:val="Heading1"/>
      </w:pPr>
      <w:r>
        <w:t>3.  Majority</w:t>
      </w:r>
    </w:p>
    <w:p w:rsidR="00000000" w:rsidRDefault="00097665"/>
    <w:p w:rsidR="00000000" w:rsidRDefault="00097665">
      <w:pPr>
        <w:pStyle w:val="ParaNo"/>
        <w:rPr>
          <w:szCs w:val="26"/>
          <w:u w:val="single"/>
          <w:lang w:val="en-GB"/>
        </w:rPr>
      </w:pPr>
      <w:r>
        <w:rPr>
          <w:lang w:val="en-GB"/>
        </w:rPr>
        <w:t>No change has occurred since Israel submitted its initial report, except the amendment of the Marriage Age Law 1960, described below under “Marriage”.</w:t>
      </w:r>
    </w:p>
    <w:p w:rsidR="00000000" w:rsidRDefault="00097665">
      <w:pPr>
        <w:rPr>
          <w:szCs w:val="26"/>
          <w:u w:val="single"/>
        </w:rPr>
      </w:pPr>
    </w:p>
    <w:p w:rsidR="00000000" w:rsidRDefault="00097665">
      <w:pPr>
        <w:pStyle w:val="Heading1"/>
        <w:rPr>
          <w:szCs w:val="22"/>
        </w:rPr>
      </w:pPr>
      <w:r>
        <w:t>4.  Assistance to the family and its protection</w:t>
      </w:r>
    </w:p>
    <w:p w:rsidR="00000000" w:rsidRDefault="00097665">
      <w:pPr>
        <w:rPr>
          <w:u w:val="single"/>
        </w:rPr>
      </w:pPr>
    </w:p>
    <w:p w:rsidR="00000000" w:rsidRDefault="00097665">
      <w:pPr>
        <w:pStyle w:val="Heading3"/>
      </w:pPr>
      <w:r>
        <w:t>(a)</w:t>
      </w:r>
      <w:r>
        <w:tab/>
        <w:t xml:space="preserve">The Fundamental Right </w:t>
      </w:r>
      <w:r>
        <w:t>to Family Life</w:t>
      </w:r>
    </w:p>
    <w:p w:rsidR="00000000" w:rsidRDefault="00097665"/>
    <w:p w:rsidR="00000000" w:rsidRDefault="00097665">
      <w:pPr>
        <w:pStyle w:val="ParaNo"/>
        <w:rPr>
          <w:lang w:val="en-GB"/>
        </w:rPr>
      </w:pPr>
      <w:r>
        <w:rPr>
          <w:i/>
          <w:iCs/>
          <w:lang w:val="en-GB"/>
        </w:rPr>
        <w:t>The Halperin Committee</w:t>
      </w:r>
      <w:r>
        <w:rPr>
          <w:lang w:val="en-GB"/>
        </w:rPr>
        <w:t>:  At the present time, ovules donation is permitted under Israeli law only in the case of a self-donation by a woman undergoing IVF treatment.  Following an ongoing public debate on the subject, the Minister of Health</w:t>
      </w:r>
      <w:r>
        <w:rPr>
          <w:lang w:val="en-GB"/>
        </w:rPr>
        <w:t xml:space="preserve"> decided, on 29 February 2000, on the establishment of a public committee, to examine the social, ethical, religious and legal aspects of ovules donation.  The committee is examining, </w:t>
      </w:r>
      <w:r>
        <w:rPr>
          <w:u w:val="single"/>
          <w:lang w:val="en-GB"/>
        </w:rPr>
        <w:t>inter alia</w:t>
      </w:r>
      <w:r>
        <w:rPr>
          <w:lang w:val="en-GB"/>
        </w:rPr>
        <w:t xml:space="preserve">, the legitimacy of an ovule donation from a woman other than </w:t>
      </w:r>
      <w:r>
        <w:rPr>
          <w:lang w:val="en-GB"/>
        </w:rPr>
        <w:t>the one undergoing the IVF treatment, and the appropriate supervision and registration procedures of such process.  The committee will also look into the desirability for legislation to regulate the rights and duties of all parties involved in such IVF pro</w:t>
      </w:r>
      <w:r>
        <w:rPr>
          <w:lang w:val="en-GB"/>
        </w:rPr>
        <w:t xml:space="preserve">cess, including the resulting children, and shall submit its recommendations as to any related subject which it finds relevant.  (More information about the actions of the committee can be obtained from the Israeli Ministry of Health Web site, </w:t>
      </w:r>
      <w:hyperlink r:id="rId13" w:history="1">
        <w:r>
          <w:rPr>
            <w:rStyle w:val="Hyperlink"/>
            <w:u w:val="none"/>
            <w:lang w:val="en-GB"/>
          </w:rPr>
          <w:t>www.health.gov.il</w:t>
        </w:r>
      </w:hyperlink>
      <w:r>
        <w:rPr>
          <w:lang w:val="en-GB"/>
        </w:rPr>
        <w:t>).</w:t>
      </w:r>
    </w:p>
    <w:p w:rsidR="00000000" w:rsidRDefault="00097665"/>
    <w:p w:rsidR="00000000" w:rsidRDefault="00097665">
      <w:pPr>
        <w:pStyle w:val="ParaNo"/>
        <w:rPr>
          <w:lang w:val="en-GB"/>
        </w:rPr>
      </w:pPr>
      <w:r>
        <w:rPr>
          <w:i/>
          <w:iCs/>
          <w:lang w:val="en-GB"/>
        </w:rPr>
        <w:t>Surrogate Motherhood</w:t>
      </w:r>
      <w:r>
        <w:rPr>
          <w:lang w:val="en-GB"/>
        </w:rPr>
        <w:t>:  As of October 2000, 78 surrogacy agreements were approved, resulting in the birth of 26 children in 19 childbirths (due to the prevalence of twins).  Two other surrogate mothers are cu</w:t>
      </w:r>
      <w:r>
        <w:rPr>
          <w:lang w:val="en-GB"/>
        </w:rPr>
        <w:t>rrently pregnant.  Twenty-five couples whose agreements had been approved terminated the process midway, or completed the surrogacy process which did not result in a pregnancy.  Two of the prospective parents gave birth to children unaided by a surrogate a</w:t>
      </w:r>
      <w:r>
        <w:rPr>
          <w:lang w:val="en-GB"/>
        </w:rPr>
        <w:t xml:space="preserve">fter the approval of their surrogacy agreements.  </w:t>
      </w:r>
    </w:p>
    <w:p w:rsidR="00000000" w:rsidRDefault="00097665">
      <w:pPr>
        <w:rPr>
          <w:szCs w:val="22"/>
          <w:u w:val="single"/>
        </w:rPr>
      </w:pPr>
    </w:p>
    <w:p w:rsidR="00000000" w:rsidRDefault="00097665">
      <w:pPr>
        <w:pStyle w:val="Heading3"/>
      </w:pPr>
      <w:r>
        <w:t>(b)</w:t>
      </w:r>
      <w:r>
        <w:tab/>
        <w:t>Marriage</w:t>
      </w:r>
    </w:p>
    <w:p w:rsidR="00000000" w:rsidRDefault="00097665"/>
    <w:p w:rsidR="00000000" w:rsidRDefault="00097665">
      <w:pPr>
        <w:pStyle w:val="ParaNo"/>
        <w:rPr>
          <w:lang w:val="en-GB"/>
        </w:rPr>
      </w:pPr>
      <w:r>
        <w:rPr>
          <w:lang w:val="en-GB"/>
        </w:rPr>
        <w:t xml:space="preserve">In the initial report it was stated that women may consent to marry without their parent’s or guardian’s permission from the age of 17, whereas there was no minimum age for males to consent </w:t>
      </w:r>
      <w:r>
        <w:rPr>
          <w:lang w:val="en-GB"/>
        </w:rPr>
        <w:t>to marry.  The Marriage Age Law, 1950, was amended in 1998, and in accordance with the amendment, the rules applying to female youngsters now apply equally to males.</w:t>
      </w:r>
    </w:p>
    <w:p w:rsidR="00000000" w:rsidRDefault="00097665"/>
    <w:p w:rsidR="00000000" w:rsidRDefault="00097665">
      <w:pPr>
        <w:pStyle w:val="ParaNo"/>
        <w:rPr>
          <w:lang w:val="en-GB"/>
        </w:rPr>
      </w:pPr>
      <w:r>
        <w:rPr>
          <w:lang w:val="en-GB"/>
        </w:rPr>
        <w:t>Article 5 of the Marriage Age Law, 1950, provided for two alternative grounds for judicia</w:t>
      </w:r>
      <w:r>
        <w:rPr>
          <w:lang w:val="en-GB"/>
        </w:rPr>
        <w:t>l permission of under-age marriage.  The amendment in 1998 added a third ground which permits a young male to marry, if the woman he wants to marry became pregnant or gave birth to his child.</w:t>
      </w:r>
    </w:p>
    <w:p w:rsidR="00000000" w:rsidRDefault="00097665">
      <w:pPr>
        <w:rPr>
          <w:szCs w:val="22"/>
          <w:u w:val="single"/>
        </w:rPr>
      </w:pPr>
    </w:p>
    <w:p w:rsidR="00000000" w:rsidRDefault="00097665">
      <w:pPr>
        <w:pStyle w:val="Heading3"/>
      </w:pPr>
      <w:r>
        <w:t>(c)</w:t>
      </w:r>
      <w:r>
        <w:tab/>
        <w:t>Strengthening and protecting the family</w:t>
      </w:r>
    </w:p>
    <w:p w:rsidR="00000000" w:rsidRDefault="00097665"/>
    <w:p w:rsidR="00000000" w:rsidRDefault="00097665">
      <w:pPr>
        <w:pStyle w:val="ParaNo"/>
        <w:rPr>
          <w:lang w:val="en-GB"/>
        </w:rPr>
      </w:pPr>
      <w:r>
        <w:rPr>
          <w:lang w:val="en-GB"/>
        </w:rPr>
        <w:t>As far as economic</w:t>
      </w:r>
      <w:r>
        <w:rPr>
          <w:lang w:val="en-GB"/>
        </w:rPr>
        <w:t xml:space="preserve"> benefits granted by the State to aid families see under article 9 in this report (social security).</w:t>
      </w:r>
    </w:p>
    <w:p w:rsidR="00000000" w:rsidRDefault="00097665"/>
    <w:p w:rsidR="00000000" w:rsidRDefault="00097665">
      <w:pPr>
        <w:pStyle w:val="Heading5"/>
      </w:pPr>
      <w:r>
        <w:br w:type="page"/>
        <w:t>Family reunification</w:t>
      </w:r>
    </w:p>
    <w:p w:rsidR="00000000" w:rsidRDefault="00097665"/>
    <w:p w:rsidR="00000000" w:rsidRDefault="00097665">
      <w:pPr>
        <w:pStyle w:val="ParaNo"/>
        <w:rPr>
          <w:lang w:val="en-GB"/>
        </w:rPr>
      </w:pPr>
      <w:r>
        <w:rPr>
          <w:lang w:val="en-GB"/>
        </w:rPr>
        <w:t>In its concluding observations to Israel’s initial report.  The Committee further expressed concern with the process of family reun</w:t>
      </w:r>
      <w:r>
        <w:rPr>
          <w:lang w:val="en-GB"/>
        </w:rPr>
        <w:t xml:space="preserve">ification for foreign spouses.  This process is a gradual process, which lasts approximately five years from the day of the request.  During the waiting period the spouse receives visiting visas and temporary residency licenses, so that he or she can work </w:t>
      </w:r>
      <w:r>
        <w:rPr>
          <w:lang w:val="en-GB"/>
        </w:rPr>
        <w:t>and live in Israel.</w:t>
      </w:r>
    </w:p>
    <w:p w:rsidR="00000000" w:rsidRDefault="00097665"/>
    <w:p w:rsidR="00000000" w:rsidRDefault="00097665">
      <w:pPr>
        <w:pStyle w:val="ParaNo"/>
        <w:rPr>
          <w:lang w:val="en-GB" w:eastAsia="en-GB"/>
        </w:rPr>
      </w:pPr>
      <w:r>
        <w:rPr>
          <w:lang w:val="en-GB" w:eastAsia="en-GB"/>
        </w:rPr>
        <w:t>The probation period test has three criteria:  (a) whether the spouse is indeed a sincere spouse, (b) whether the spouse is not a risk to the security of Israel or to public safety, and (c) whether the spouse’s centre of life is in Isr</w:t>
      </w:r>
      <w:r>
        <w:rPr>
          <w:lang w:val="en-GB" w:eastAsia="en-GB"/>
        </w:rPr>
        <w:t>ael.  At the end of this process the spouse receives a permanent residency licence.</w:t>
      </w:r>
    </w:p>
    <w:p w:rsidR="00000000" w:rsidRDefault="00097665">
      <w:pPr>
        <w:rPr>
          <w:lang w:eastAsia="en-GB"/>
        </w:rPr>
      </w:pPr>
    </w:p>
    <w:p w:rsidR="00000000" w:rsidRDefault="00097665">
      <w:pPr>
        <w:pStyle w:val="ParaNo"/>
        <w:rPr>
          <w:lang w:val="en-GB" w:eastAsia="en-GB"/>
        </w:rPr>
      </w:pPr>
      <w:r>
        <w:rPr>
          <w:lang w:val="en-GB"/>
        </w:rPr>
        <w:t>Since</w:t>
      </w:r>
      <w:r>
        <w:rPr>
          <w:lang w:val="en-GB" w:eastAsia="en-GB"/>
        </w:rPr>
        <w:t xml:space="preserve"> 1990 there have been approximately 10,000 reunification applications in the eastern neighbourhoods of Jerusalem, most of which were in the years 1994-1995.  Due to l</w:t>
      </w:r>
      <w:r>
        <w:rPr>
          <w:lang w:val="en-GB" w:eastAsia="en-GB"/>
        </w:rPr>
        <w:t>ack of manpower, combined with the large number of applicants, the length of time that it took to complete the process increased.  In 1999, the Interior Ministry increased the number of personnel dealing with these requests, creating a special team for thi</w:t>
      </w:r>
      <w:r>
        <w:rPr>
          <w:lang w:val="en-GB" w:eastAsia="en-GB"/>
        </w:rPr>
        <w:t>s purpose.  Since then the length of time needed to complete this process has decreased, and the whole process became more efficient.  As of now, all requests filed up to the year 2000 have been dealt with.  During 2001, it should be possible to give immed</w:t>
      </w:r>
      <w:r>
        <w:rPr>
          <w:lang w:val="en-GB" w:eastAsia="en-GB"/>
        </w:rPr>
        <w:t>iate response</w:t>
      </w:r>
      <w:r>
        <w:rPr>
          <w:rtl/>
          <w:lang w:val="en-GB" w:eastAsia="en-GB"/>
        </w:rPr>
        <w:t xml:space="preserve"> </w:t>
      </w:r>
      <w:r>
        <w:rPr>
          <w:lang w:val="en-GB" w:eastAsia="en-GB"/>
        </w:rPr>
        <w:t>to each application.  A final response will still take a matter of months, since the process is a complicated one.</w:t>
      </w:r>
    </w:p>
    <w:p w:rsidR="00000000" w:rsidRDefault="00097665">
      <w:pPr>
        <w:rPr>
          <w:lang w:eastAsia="en-GB"/>
        </w:rPr>
      </w:pPr>
    </w:p>
    <w:p w:rsidR="00000000" w:rsidRDefault="00097665">
      <w:pPr>
        <w:pStyle w:val="ParaNo"/>
        <w:rPr>
          <w:lang w:val="en-GB" w:eastAsia="en-GB"/>
        </w:rPr>
      </w:pPr>
      <w:r>
        <w:rPr>
          <w:lang w:val="en-GB" w:eastAsia="en-GB"/>
        </w:rPr>
        <w:t xml:space="preserve">Of the 10,000 applications, 6,000 are in various stages of this process.  Most of these applicants have received visiting and </w:t>
      </w:r>
      <w:r>
        <w:rPr>
          <w:lang w:val="en-GB" w:eastAsia="en-GB"/>
        </w:rPr>
        <w:t>residency permits, and effectively live in Israel with their spouses.  Seven hundred have completed the process and have received a permanent residency permit and are now permanent residents.  The remainder have received a negative answer to their applicat</w:t>
      </w:r>
      <w:r>
        <w:rPr>
          <w:lang w:val="en-GB" w:eastAsia="en-GB"/>
        </w:rPr>
        <w:t>ion.  Negative answers are due to failure to meet the various criteria:  sincerity of marriage, that the spouse’s centre of life is in Israel, or a criminal or security problem.</w:t>
      </w:r>
    </w:p>
    <w:p w:rsidR="00000000" w:rsidRDefault="00097665">
      <w:pPr>
        <w:rPr>
          <w:lang w:eastAsia="en-GB"/>
        </w:rPr>
      </w:pPr>
    </w:p>
    <w:p w:rsidR="00000000" w:rsidRDefault="00097665">
      <w:pPr>
        <w:pStyle w:val="ParaNo"/>
        <w:rPr>
          <w:lang w:val="en-GB" w:eastAsia="en-GB"/>
        </w:rPr>
      </w:pPr>
      <w:r>
        <w:rPr>
          <w:lang w:val="en-GB" w:eastAsia="en-GB"/>
        </w:rPr>
        <w:t xml:space="preserve">Israel’s Supreme Court, in its decision in HCJ 3648/97 </w:t>
      </w:r>
      <w:r>
        <w:rPr>
          <w:u w:val="single"/>
          <w:lang w:val="en-GB" w:eastAsia="en-GB"/>
        </w:rPr>
        <w:t>Stamka v. The Minister</w:t>
      </w:r>
      <w:r>
        <w:rPr>
          <w:u w:val="single"/>
          <w:lang w:val="en-GB" w:eastAsia="en-GB"/>
        </w:rPr>
        <w:t xml:space="preserve"> Of Internal Affairs</w:t>
      </w:r>
      <w:r>
        <w:rPr>
          <w:lang w:val="en-GB" w:eastAsia="en-GB"/>
        </w:rPr>
        <w:t>, ruled that there must be equality in the status of spouses of Jewish and non</w:t>
      </w:r>
      <w:r>
        <w:rPr>
          <w:lang w:val="en-GB" w:eastAsia="en-GB"/>
        </w:rPr>
        <w:noBreakHyphen/>
        <w:t>Jewish Israeli citizens concerning the acquisition of Israeli citizenship by marriage.  This was done by upholding a change in the Ministry of Interior’s pol</w:t>
      </w:r>
      <w:r>
        <w:rPr>
          <w:lang w:val="en-GB" w:eastAsia="en-GB"/>
        </w:rPr>
        <w:t>icy, which no longer favours Jewish citizens by automatically granting citizenship to their foreign national spouses.  The Supreme Court held that section 4 (a) of the Law of Return should apply solely to the spouses of new Jewish immigrants, and not to th</w:t>
      </w:r>
      <w:r>
        <w:rPr>
          <w:lang w:val="en-GB" w:eastAsia="en-GB"/>
        </w:rPr>
        <w:t>ose of Israeli Jewish citizens, regardless of their ethnic origin.</w:t>
      </w:r>
    </w:p>
    <w:p w:rsidR="00000000" w:rsidRDefault="00097665">
      <w:pPr>
        <w:rPr>
          <w:szCs w:val="22"/>
          <w:u w:val="single"/>
        </w:rPr>
      </w:pPr>
    </w:p>
    <w:p w:rsidR="00000000" w:rsidRDefault="00097665">
      <w:pPr>
        <w:pStyle w:val="Heading3"/>
      </w:pPr>
      <w:r>
        <w:t>(d)</w:t>
      </w:r>
      <w:r>
        <w:tab/>
        <w:t>Equality of treatment</w:t>
      </w:r>
    </w:p>
    <w:p w:rsidR="00000000" w:rsidRDefault="00097665"/>
    <w:p w:rsidR="00000000" w:rsidRDefault="00097665">
      <w:pPr>
        <w:pStyle w:val="ParaNo"/>
        <w:rPr>
          <w:lang w:val="en-GB"/>
        </w:rPr>
      </w:pPr>
      <w:r>
        <w:rPr>
          <w:i/>
          <w:iCs/>
          <w:lang w:val="en-GB"/>
        </w:rPr>
        <w:t>Discrimination due to Sexual Orientation</w:t>
      </w:r>
      <w:r>
        <w:rPr>
          <w:lang w:val="en-GB"/>
        </w:rPr>
        <w:t>:  On 21 February 2000, the High Court of Justice ordered the Minister of Interior to register the adoption of a child by</w:t>
      </w:r>
      <w:r>
        <w:rPr>
          <w:lang w:val="en-GB"/>
        </w:rPr>
        <w:t xml:space="preserve"> his mother’s lesbian partner in the Population Registration.  The Court upheld the validity of an adoption order granted by a court in the child’s native state of California, and rejected the registration clerk’s </w:t>
      </w:r>
    </w:p>
    <w:p w:rsidR="00000000" w:rsidRDefault="00097665">
      <w:r>
        <w:br w:type="page"/>
        <w:t>claim that the registration of two mothe</w:t>
      </w:r>
      <w:r>
        <w:t xml:space="preserve">rs of one child is “biologically impossible” (HCJ 1779/99 </w:t>
      </w:r>
      <w:r>
        <w:rPr>
          <w:u w:val="single"/>
        </w:rPr>
        <w:t>Brener-Kadish v. the Minister of Interior</w:t>
      </w:r>
      <w:r>
        <w:t>).  It should be noted  that a request for a rehearing by an extended panel of the Supreme Court has been filed in this matter.</w:t>
      </w:r>
    </w:p>
    <w:p w:rsidR="00000000" w:rsidRDefault="00097665"/>
    <w:p w:rsidR="00000000" w:rsidRDefault="00097665">
      <w:pPr>
        <w:pStyle w:val="Heading1"/>
      </w:pPr>
      <w:r>
        <w:t>5.  Maternity protection</w:t>
      </w:r>
    </w:p>
    <w:p w:rsidR="00000000" w:rsidRDefault="00097665"/>
    <w:p w:rsidR="00000000" w:rsidRDefault="00097665">
      <w:pPr>
        <w:pStyle w:val="Heading3"/>
      </w:pPr>
      <w:r>
        <w:t>(a</w:t>
      </w:r>
      <w:r>
        <w:t>)</w:t>
      </w:r>
      <w:r>
        <w:tab/>
        <w:t>Maternity leave and protection of pregnant working women</w:t>
      </w:r>
    </w:p>
    <w:p w:rsidR="00000000" w:rsidRDefault="00097665"/>
    <w:p w:rsidR="00000000" w:rsidRDefault="00097665">
      <w:pPr>
        <w:pStyle w:val="ParaNo"/>
        <w:rPr>
          <w:lang w:val="en-GB"/>
        </w:rPr>
      </w:pPr>
      <w:r>
        <w:rPr>
          <w:lang w:val="en-GB"/>
        </w:rPr>
        <w:t>The Women’s Employment Law, 1954, has been amended several times since the submission of Israel’s initial report.</w:t>
      </w:r>
    </w:p>
    <w:p w:rsidR="00000000" w:rsidRDefault="00097665"/>
    <w:p w:rsidR="00000000" w:rsidRDefault="00097665">
      <w:pPr>
        <w:pStyle w:val="ParaNo"/>
        <w:rPr>
          <w:lang w:val="en-GB"/>
        </w:rPr>
      </w:pPr>
      <w:r>
        <w:rPr>
          <w:lang w:val="en-GB"/>
        </w:rPr>
        <w:t>In general, there is an ongoing move from protective-paternalistic legislation wh</w:t>
      </w:r>
      <w:r>
        <w:rPr>
          <w:lang w:val="en-GB"/>
        </w:rPr>
        <w:t>ich restricts the participation in the workforce by pregnant women and women who gave birth, to legislation which sees the family-unit as a whole and advances greater involvement of fathers in child-rearing.</w:t>
      </w:r>
    </w:p>
    <w:p w:rsidR="00000000" w:rsidRDefault="00097665"/>
    <w:p w:rsidR="00000000" w:rsidRDefault="00097665">
      <w:pPr>
        <w:pStyle w:val="ParaNo"/>
        <w:rPr>
          <w:lang w:val="en-GB"/>
        </w:rPr>
      </w:pPr>
      <w:r>
        <w:rPr>
          <w:lang w:val="en-GB"/>
        </w:rPr>
        <w:t>For example, the 1998 amendment to the Employme</w:t>
      </w:r>
      <w:r>
        <w:rPr>
          <w:lang w:val="en-GB"/>
        </w:rPr>
        <w:t>nt of Women Law, 1954 has given a pregnant woman the option to decide whether or not to work over-time, provided she supplies her employer with a medical certificate.  The law thus trusts the woman as capable of assessing her exact physical and emotional c</w:t>
      </w:r>
      <w:r>
        <w:rPr>
          <w:lang w:val="en-GB"/>
        </w:rPr>
        <w:t>ondition, as well as her economic needs.</w:t>
      </w:r>
    </w:p>
    <w:p w:rsidR="00000000" w:rsidRDefault="00097665"/>
    <w:p w:rsidR="00000000" w:rsidRDefault="00097665">
      <w:pPr>
        <w:pStyle w:val="ParaNo"/>
        <w:rPr>
          <w:lang w:val="en-GB"/>
        </w:rPr>
      </w:pPr>
      <w:r>
        <w:rPr>
          <w:lang w:val="en-GB"/>
        </w:rPr>
        <w:t>Similarly, the prohibition against employing a woman during her period of maternity pay-leave had been criticized.  This rule was amended in 1997, to allow the couple to decide for themselves who would take the mat</w:t>
      </w:r>
      <w:r>
        <w:rPr>
          <w:lang w:val="en-GB"/>
        </w:rPr>
        <w:t>ernity leave during the second half of the 12-week maternity</w:t>
      </w:r>
      <w:r>
        <w:rPr>
          <w:lang w:val="en-GB"/>
        </w:rPr>
        <w:noBreakHyphen/>
        <w:t>leave period following the birth of a child.  This particular change is even more revolutionary than the first change mentioned above, in the sense that it relates to deeply held public convictio</w:t>
      </w:r>
      <w:r>
        <w:rPr>
          <w:lang w:val="en-GB"/>
        </w:rPr>
        <w:t xml:space="preserve">ns and perceptions of motherhood versus fatherhood.  Indeed, data from the National Insurance Institute indicates that this new law has been ahead of the public opinion.  In 1999, two years since its enactment, only 218 of the fathers have taken advantage </w:t>
      </w:r>
      <w:r>
        <w:rPr>
          <w:lang w:val="en-GB"/>
        </w:rPr>
        <w:t xml:space="preserve">of this option to take the last six weeks of the maternity leave instead of their wives.  When compared to the total requests presented that year, this constitutes a mere one-third of one per cent (0.33 per cent) of the requests. </w:t>
      </w:r>
    </w:p>
    <w:p w:rsidR="00000000" w:rsidRDefault="00097665">
      <w:pPr>
        <w:pStyle w:val="ParaNo"/>
        <w:numPr>
          <w:ilvl w:val="0"/>
          <w:numId w:val="0"/>
        </w:numPr>
        <w:rPr>
          <w:lang w:val="en-GB"/>
        </w:rPr>
      </w:pPr>
    </w:p>
    <w:p w:rsidR="00000000" w:rsidRDefault="00097665">
      <w:pPr>
        <w:pStyle w:val="ParaNo"/>
        <w:rPr>
          <w:lang w:val="en-GB"/>
        </w:rPr>
      </w:pPr>
      <w:r>
        <w:rPr>
          <w:lang w:val="en-GB"/>
        </w:rPr>
        <w:t>Likewise, the right to t</w:t>
      </w:r>
      <w:r>
        <w:rPr>
          <w:lang w:val="en-GB"/>
        </w:rPr>
        <w:t>he 12 weeks of maternity pay-leave in the case of an adoption of a child, which until 1998 could be claimed only by the adoptive mother, is now being awarded to either of the adoptive parents according to their own choice.</w:t>
      </w:r>
    </w:p>
    <w:p w:rsidR="00000000" w:rsidRDefault="00097665"/>
    <w:p w:rsidR="00000000" w:rsidRDefault="00097665">
      <w:pPr>
        <w:pStyle w:val="ParaNo"/>
        <w:rPr>
          <w:lang w:val="en-GB"/>
        </w:rPr>
      </w:pPr>
      <w:r>
        <w:rPr>
          <w:lang w:val="en-GB"/>
        </w:rPr>
        <w:t>In addition, the Sick Pay (Absen</w:t>
      </w:r>
      <w:r>
        <w:rPr>
          <w:lang w:val="en-GB"/>
        </w:rPr>
        <w:t>ce from Work due to Pregnancy and Childbirth by Spouse) Law, 2000, entitles an employee to take seven days of sick leave per year, out of his total amount of “sick days” for the purpose of accompanying his spouse to treatments or medical examinations relat</w:t>
      </w:r>
      <w:r>
        <w:rPr>
          <w:lang w:val="en-GB"/>
        </w:rPr>
        <w:t>ed to her pregnancy or to her delivery.</w:t>
      </w:r>
    </w:p>
    <w:p w:rsidR="00000000" w:rsidRDefault="00097665"/>
    <w:p w:rsidR="00000000" w:rsidRDefault="00097665">
      <w:pPr>
        <w:pStyle w:val="ParaNo"/>
        <w:rPr>
          <w:lang w:val="en-GB"/>
        </w:rPr>
      </w:pPr>
      <w:r>
        <w:rPr>
          <w:lang w:val="en-GB"/>
        </w:rPr>
        <w:t>A 1999 Tel Aviv District Labour Court decision has adopted a broad interpretation to the privilege of a working mother to pass her right for a shorter working day to her spouse.  The court stated that this privilege</w:t>
      </w:r>
      <w:r>
        <w:rPr>
          <w:lang w:val="en-GB"/>
        </w:rPr>
        <w:t xml:space="preserve"> is reserved to all working mothers, regardless of whether they are hired employees or self-employed.  The court held that this interpretation, which expands the circle of male workers willing to tend to their children while their spouse is working, was in</w:t>
      </w:r>
      <w:r>
        <w:rPr>
          <w:lang w:val="en-GB"/>
        </w:rPr>
        <w:t xml:space="preserve"> accordance with the principles of basic equality as well as with the objective of the Equal Employment Opportunities Law, and should be seen as encouraging the incorporation of women within high-ranking positions.  It must be pointed out that the Na’amat </w:t>
      </w:r>
      <w:r>
        <w:rPr>
          <w:lang w:val="en-GB"/>
        </w:rPr>
        <w:t>Women’s Organization joined in the case alongside the husband-claimant (</w:t>
      </w:r>
      <w:r>
        <w:rPr>
          <w:u w:val="single"/>
          <w:lang w:val="en-GB"/>
        </w:rPr>
        <w:t>Menahem Yahav and Na’amat v. The State of Israel</w:t>
      </w:r>
      <w:r>
        <w:rPr>
          <w:lang w:val="en-GB"/>
        </w:rPr>
        <w:t>).</w:t>
      </w:r>
    </w:p>
    <w:p w:rsidR="00000000" w:rsidRDefault="00097665"/>
    <w:p w:rsidR="00000000" w:rsidRDefault="00097665">
      <w:pPr>
        <w:pStyle w:val="ParaNo"/>
        <w:rPr>
          <w:lang w:val="en-GB"/>
        </w:rPr>
      </w:pPr>
      <w:r>
        <w:rPr>
          <w:lang w:val="en-GB"/>
        </w:rPr>
        <w:t>The 1998 amendment to the Employment of Women Law, 1954 also extended the period of the protection during which pregnant women,  wom</w:t>
      </w:r>
      <w:r>
        <w:rPr>
          <w:lang w:val="en-GB"/>
        </w:rPr>
        <w:t>en on maternity leave and women who are on high-risk pregnancy leave cannot be dismissed from their place of employment.  This period was extended by the amendment for an additional 45 days after the woman’s return to work.  This amendment will make it far</w:t>
      </w:r>
      <w:r>
        <w:rPr>
          <w:lang w:val="en-GB"/>
        </w:rPr>
        <w:t xml:space="preserve"> less tempting for employers to hire replacements during the employee’s absence where such replacement would simply stay on once the protected employee can be legally fired.  The amendment further prohibits any cutback in a pregnant employee’s post without</w:t>
      </w:r>
      <w:r>
        <w:rPr>
          <w:lang w:val="en-GB"/>
        </w:rPr>
        <w:t xml:space="preserve"> permission from the Minister on Labour and Social Affairs.</w:t>
      </w:r>
    </w:p>
    <w:p w:rsidR="00000000" w:rsidRDefault="00097665"/>
    <w:p w:rsidR="00000000" w:rsidRDefault="00097665">
      <w:pPr>
        <w:pStyle w:val="ParaNo"/>
        <w:rPr>
          <w:lang w:val="en-GB"/>
        </w:rPr>
      </w:pPr>
      <w:r>
        <w:rPr>
          <w:lang w:val="en-GB"/>
        </w:rPr>
        <w:t xml:space="preserve">However, it must be noted that the percentage of such permissions for dismissals or for diminishing pregnant employees’ posts has increased from approving 50 per cent of the requests in 1997, to </w:t>
      </w:r>
      <w:r>
        <w:rPr>
          <w:lang w:val="en-GB"/>
        </w:rPr>
        <w:t>54 per cent in 2000.</w:t>
      </w:r>
    </w:p>
    <w:p w:rsidR="00000000" w:rsidRDefault="00097665"/>
    <w:p w:rsidR="00000000" w:rsidRDefault="00097665">
      <w:pPr>
        <w:pStyle w:val="ParaNo"/>
        <w:rPr>
          <w:lang w:val="en-GB"/>
        </w:rPr>
      </w:pPr>
      <w:r>
        <w:rPr>
          <w:lang w:val="en-GB"/>
        </w:rPr>
        <w:t>Thus, in the first nine months of 2000, 339 permissions for dismissals were given (77 of the permissions were justified by financial difficulties the workplace was facing at the time of dismissal, and another 43 permissions followed t</w:t>
      </w:r>
      <w:r>
        <w:rPr>
          <w:lang w:val="en-GB"/>
        </w:rPr>
        <w:t>he employee’s consent).  In 82 of the 213 cases in which permissions were denied, the employee returned to work before the decision was given.</w:t>
      </w:r>
    </w:p>
    <w:p w:rsidR="00000000" w:rsidRDefault="00097665"/>
    <w:p w:rsidR="00000000" w:rsidRDefault="00097665">
      <w:pPr>
        <w:pStyle w:val="Heading1"/>
      </w:pPr>
      <w:r>
        <w:t>Table 24</w:t>
      </w:r>
    </w:p>
    <w:p w:rsidR="00000000" w:rsidRDefault="00097665"/>
    <w:p w:rsidR="00000000" w:rsidRDefault="00097665">
      <w:pPr>
        <w:pStyle w:val="Heading1"/>
      </w:pPr>
      <w:r>
        <w:t>Applications and permissions for dismissals of pregnant employees, 1997-2000</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3260"/>
        <w:gridCol w:w="3544"/>
      </w:tblGrid>
      <w:tr w:rsidR="00000000">
        <w:tblPrEx>
          <w:tblCellMar>
            <w:top w:w="0" w:type="dxa"/>
            <w:bottom w:w="0" w:type="dxa"/>
          </w:tblCellMar>
        </w:tblPrEx>
        <w:trPr>
          <w:cantSplit/>
        </w:trPr>
        <w:tc>
          <w:tcPr>
            <w:tcW w:w="2552" w:type="dxa"/>
          </w:tcPr>
          <w:p w:rsidR="00000000" w:rsidRDefault="00097665">
            <w:pPr>
              <w:rPr>
                <w:color w:val="000000"/>
                <w:szCs w:val="16"/>
              </w:rPr>
            </w:pPr>
            <w:r>
              <w:rPr>
                <w:color w:val="000000"/>
                <w:szCs w:val="16"/>
              </w:rPr>
              <w:t>Year</w:t>
            </w:r>
          </w:p>
        </w:tc>
        <w:tc>
          <w:tcPr>
            <w:tcW w:w="3260" w:type="dxa"/>
          </w:tcPr>
          <w:p w:rsidR="00000000" w:rsidRDefault="00097665">
            <w:pPr>
              <w:jc w:val="center"/>
              <w:rPr>
                <w:color w:val="000000"/>
                <w:szCs w:val="16"/>
              </w:rPr>
            </w:pPr>
            <w:r>
              <w:rPr>
                <w:color w:val="000000"/>
                <w:szCs w:val="16"/>
              </w:rPr>
              <w:t>Number of applicati</w:t>
            </w:r>
            <w:r>
              <w:rPr>
                <w:color w:val="000000"/>
                <w:szCs w:val="16"/>
              </w:rPr>
              <w:t>ons</w:t>
            </w:r>
          </w:p>
        </w:tc>
        <w:tc>
          <w:tcPr>
            <w:tcW w:w="3544" w:type="dxa"/>
          </w:tcPr>
          <w:p w:rsidR="00000000" w:rsidRDefault="00097665">
            <w:pPr>
              <w:jc w:val="center"/>
              <w:rPr>
                <w:color w:val="000000"/>
                <w:szCs w:val="16"/>
              </w:rPr>
            </w:pPr>
            <w:r>
              <w:rPr>
                <w:color w:val="000000"/>
                <w:szCs w:val="16"/>
              </w:rPr>
              <w:t>Number of permissions</w:t>
            </w:r>
          </w:p>
        </w:tc>
      </w:tr>
      <w:tr w:rsidR="00000000">
        <w:tblPrEx>
          <w:tblCellMar>
            <w:top w:w="0" w:type="dxa"/>
            <w:bottom w:w="0" w:type="dxa"/>
          </w:tblCellMar>
        </w:tblPrEx>
        <w:trPr>
          <w:cantSplit/>
        </w:trPr>
        <w:tc>
          <w:tcPr>
            <w:tcW w:w="2552" w:type="dxa"/>
          </w:tcPr>
          <w:p w:rsidR="00000000" w:rsidRDefault="00097665">
            <w:pPr>
              <w:rPr>
                <w:color w:val="000000"/>
                <w:szCs w:val="16"/>
              </w:rPr>
            </w:pPr>
            <w:r>
              <w:rPr>
                <w:color w:val="000000"/>
                <w:szCs w:val="16"/>
              </w:rPr>
              <w:t>1997</w:t>
            </w:r>
          </w:p>
          <w:p w:rsidR="00000000" w:rsidRDefault="00097665">
            <w:pPr>
              <w:rPr>
                <w:color w:val="000000"/>
                <w:szCs w:val="16"/>
              </w:rPr>
            </w:pPr>
            <w:r>
              <w:rPr>
                <w:color w:val="000000"/>
                <w:szCs w:val="16"/>
              </w:rPr>
              <w:t>1998</w:t>
            </w:r>
          </w:p>
          <w:p w:rsidR="00000000" w:rsidRDefault="00097665">
            <w:pPr>
              <w:rPr>
                <w:color w:val="000000"/>
                <w:szCs w:val="16"/>
              </w:rPr>
            </w:pPr>
            <w:r>
              <w:rPr>
                <w:color w:val="000000"/>
                <w:szCs w:val="16"/>
              </w:rPr>
              <w:t>1999</w:t>
            </w:r>
          </w:p>
          <w:p w:rsidR="00000000" w:rsidRDefault="00097665">
            <w:pPr>
              <w:rPr>
                <w:color w:val="000000"/>
                <w:szCs w:val="16"/>
              </w:rPr>
            </w:pPr>
            <w:r>
              <w:rPr>
                <w:color w:val="000000"/>
                <w:szCs w:val="16"/>
              </w:rPr>
              <w:t>2000 (first nine months)</w:t>
            </w:r>
          </w:p>
        </w:tc>
        <w:tc>
          <w:tcPr>
            <w:tcW w:w="3260" w:type="dxa"/>
          </w:tcPr>
          <w:p w:rsidR="00000000" w:rsidRDefault="00097665">
            <w:pPr>
              <w:jc w:val="center"/>
              <w:rPr>
                <w:color w:val="000000"/>
                <w:szCs w:val="16"/>
              </w:rPr>
            </w:pPr>
            <w:r>
              <w:rPr>
                <w:color w:val="000000"/>
                <w:szCs w:val="16"/>
              </w:rPr>
              <w:t>760</w:t>
            </w:r>
          </w:p>
          <w:p w:rsidR="00000000" w:rsidRDefault="00097665">
            <w:pPr>
              <w:jc w:val="center"/>
              <w:rPr>
                <w:color w:val="000000"/>
                <w:szCs w:val="16"/>
              </w:rPr>
            </w:pPr>
            <w:r>
              <w:rPr>
                <w:color w:val="000000"/>
                <w:szCs w:val="16"/>
              </w:rPr>
              <w:t>844</w:t>
            </w:r>
          </w:p>
          <w:p w:rsidR="00000000" w:rsidRDefault="00097665">
            <w:pPr>
              <w:jc w:val="center"/>
              <w:rPr>
                <w:color w:val="000000"/>
                <w:szCs w:val="16"/>
              </w:rPr>
            </w:pPr>
            <w:r>
              <w:rPr>
                <w:color w:val="000000"/>
                <w:szCs w:val="16"/>
              </w:rPr>
              <w:t>828</w:t>
            </w:r>
          </w:p>
          <w:p w:rsidR="00000000" w:rsidRDefault="00097665">
            <w:pPr>
              <w:jc w:val="center"/>
              <w:rPr>
                <w:color w:val="000000"/>
                <w:szCs w:val="16"/>
              </w:rPr>
            </w:pPr>
            <w:r>
              <w:rPr>
                <w:color w:val="000000"/>
                <w:szCs w:val="16"/>
              </w:rPr>
              <w:t>627</w:t>
            </w:r>
          </w:p>
        </w:tc>
        <w:tc>
          <w:tcPr>
            <w:tcW w:w="3544" w:type="dxa"/>
          </w:tcPr>
          <w:p w:rsidR="00000000" w:rsidRDefault="00097665">
            <w:pPr>
              <w:jc w:val="center"/>
              <w:rPr>
                <w:color w:val="000000"/>
                <w:szCs w:val="16"/>
              </w:rPr>
            </w:pPr>
            <w:r>
              <w:rPr>
                <w:color w:val="000000"/>
                <w:szCs w:val="16"/>
              </w:rPr>
              <w:t>385</w:t>
            </w:r>
          </w:p>
          <w:p w:rsidR="00000000" w:rsidRDefault="00097665">
            <w:pPr>
              <w:jc w:val="center"/>
              <w:rPr>
                <w:color w:val="000000"/>
                <w:szCs w:val="16"/>
              </w:rPr>
            </w:pPr>
            <w:r>
              <w:rPr>
                <w:color w:val="000000"/>
                <w:szCs w:val="16"/>
              </w:rPr>
              <w:t>468</w:t>
            </w:r>
          </w:p>
          <w:p w:rsidR="00000000" w:rsidRDefault="00097665">
            <w:pPr>
              <w:jc w:val="center"/>
              <w:rPr>
                <w:color w:val="000000"/>
                <w:szCs w:val="16"/>
              </w:rPr>
            </w:pPr>
            <w:r>
              <w:rPr>
                <w:color w:val="000000"/>
                <w:szCs w:val="16"/>
              </w:rPr>
              <w:t>419</w:t>
            </w:r>
          </w:p>
          <w:p w:rsidR="00000000" w:rsidRDefault="00097665">
            <w:pPr>
              <w:jc w:val="center"/>
              <w:rPr>
                <w:color w:val="000000"/>
                <w:szCs w:val="16"/>
              </w:rPr>
            </w:pPr>
            <w:r>
              <w:rPr>
                <w:color w:val="000000"/>
                <w:szCs w:val="16"/>
              </w:rPr>
              <w:t>339</w:t>
            </w:r>
          </w:p>
        </w:tc>
      </w:tr>
    </w:tbl>
    <w:p w:rsidR="00000000" w:rsidRDefault="00097665">
      <w:pPr>
        <w:rPr>
          <w:color w:val="000000"/>
          <w:szCs w:val="16"/>
          <w:u w:val="single"/>
        </w:rPr>
      </w:pPr>
    </w:p>
    <w:p w:rsidR="00000000" w:rsidRDefault="00097665">
      <w:pPr>
        <w:rPr>
          <w:color w:val="000000"/>
          <w:szCs w:val="16"/>
        </w:rPr>
      </w:pPr>
      <w:r>
        <w:rPr>
          <w:color w:val="000000"/>
          <w:szCs w:val="16"/>
        </w:rPr>
        <w:tab/>
      </w:r>
      <w:r>
        <w:rPr>
          <w:color w:val="000000"/>
          <w:szCs w:val="16"/>
          <w:u w:val="single"/>
        </w:rPr>
        <w:t>Source</w:t>
      </w:r>
      <w:r>
        <w:rPr>
          <w:color w:val="000000"/>
          <w:szCs w:val="16"/>
        </w:rPr>
        <w:t>:  Ministry of Labour and Social Affairs.</w:t>
      </w:r>
    </w:p>
    <w:p w:rsidR="00000000" w:rsidRDefault="00097665"/>
    <w:p w:rsidR="00000000" w:rsidRDefault="00097665">
      <w:pPr>
        <w:pStyle w:val="ParaNo"/>
        <w:rPr>
          <w:lang w:val="en-GB"/>
        </w:rPr>
      </w:pPr>
      <w:r>
        <w:rPr>
          <w:lang w:val="en-GB"/>
        </w:rPr>
        <w:t>As to the procedural aspects of handling these cases, in the course of the year 2000 the department super</w:t>
      </w:r>
      <w:r>
        <w:rPr>
          <w:lang w:val="en-GB"/>
        </w:rPr>
        <w:t>visors began to provide the worker with the employer’s request for her dismissal, so that her right to be heard can be more efficiently effected.</w:t>
      </w:r>
    </w:p>
    <w:p w:rsidR="00000000" w:rsidRDefault="00097665"/>
    <w:p w:rsidR="00000000" w:rsidRDefault="00097665">
      <w:pPr>
        <w:pStyle w:val="ParaNo"/>
        <w:rPr>
          <w:lang w:val="en-GB"/>
        </w:rPr>
      </w:pPr>
      <w:r>
        <w:rPr>
          <w:lang w:val="en-GB"/>
        </w:rPr>
        <w:t>Finally, in 2000, an amendment to the Employment of Women Law, 1954 granted an employee the rights to absence</w:t>
      </w:r>
      <w:r>
        <w:rPr>
          <w:lang w:val="en-GB"/>
        </w:rPr>
        <w:t xml:space="preserve"> from work and to protection from dismissal, when her absence is due to her need to stay in a battered women’s shelter.  The law defines “shelter” broadly, including any residence used for hiding from a battering spouse, provided that a social worker certi</w:t>
      </w:r>
      <w:r>
        <w:rPr>
          <w:lang w:val="en-GB"/>
        </w:rPr>
        <w:t>fies that the woman or her child is endangered.</w:t>
      </w:r>
    </w:p>
    <w:p w:rsidR="00000000" w:rsidRDefault="00097665">
      <w:pPr>
        <w:rPr>
          <w:u w:val="single"/>
        </w:rPr>
      </w:pPr>
    </w:p>
    <w:p w:rsidR="00000000" w:rsidRDefault="00097665">
      <w:pPr>
        <w:pStyle w:val="Heading3"/>
      </w:pPr>
      <w:r>
        <w:t>(b)</w:t>
      </w:r>
      <w:r>
        <w:tab/>
        <w:t>Benefits and cash payments</w:t>
      </w:r>
    </w:p>
    <w:p w:rsidR="00000000" w:rsidRDefault="00097665"/>
    <w:p w:rsidR="00000000" w:rsidRDefault="00097665">
      <w:pPr>
        <w:pStyle w:val="ParaNo"/>
        <w:rPr>
          <w:lang w:val="en-GB"/>
        </w:rPr>
      </w:pPr>
      <w:r>
        <w:rPr>
          <w:lang w:val="en-GB"/>
        </w:rPr>
        <w:t>As of April 2000 women who are unable to work due to a high-risk pregnancy receive the equivalent of their salary from the NII, up to 100 per cent of the average wage.</w:t>
      </w:r>
    </w:p>
    <w:p w:rsidR="00000000" w:rsidRDefault="00097665"/>
    <w:p w:rsidR="00000000" w:rsidRDefault="00097665">
      <w:pPr>
        <w:pStyle w:val="ParaNo"/>
        <w:rPr>
          <w:lang w:val="en-GB"/>
        </w:rPr>
      </w:pPr>
      <w:r>
        <w:rPr>
          <w:lang w:val="en-GB"/>
        </w:rPr>
        <w:t>The “m</w:t>
      </w:r>
      <w:r>
        <w:rPr>
          <w:lang w:val="en-GB"/>
        </w:rPr>
        <w:t>aternity grant” given to the mother immediately upon birth of her baby or to the adoptive parents, to help cover some of the initial costs of preparing their home for the baby, is currently equivalent to NIS 1,269 (slightly over US$ 300).</w:t>
      </w:r>
    </w:p>
    <w:p w:rsidR="00000000" w:rsidRDefault="00097665"/>
    <w:p w:rsidR="00000000" w:rsidRDefault="00097665">
      <w:pPr>
        <w:pStyle w:val="ParaNo"/>
        <w:rPr>
          <w:lang w:val="en-GB"/>
        </w:rPr>
      </w:pPr>
      <w:r>
        <w:rPr>
          <w:lang w:val="en-GB"/>
        </w:rPr>
        <w:t>From the third c</w:t>
      </w:r>
      <w:r>
        <w:rPr>
          <w:lang w:val="en-GB"/>
        </w:rPr>
        <w:t>hild onward, families receive an additional “birth allowance” for 20 months.  The allowance is equal to a certain percentage of the average monthly salary, which decreases with time.</w:t>
      </w:r>
    </w:p>
    <w:p w:rsidR="00000000" w:rsidRDefault="00097665"/>
    <w:p w:rsidR="00000000" w:rsidRDefault="00097665">
      <w:pPr>
        <w:pStyle w:val="ParaNo"/>
        <w:rPr>
          <w:lang w:val="en-GB"/>
        </w:rPr>
      </w:pPr>
      <w:r>
        <w:rPr>
          <w:lang w:val="en-GB"/>
        </w:rPr>
        <w:t>Presently, the “maternity grant” is only given to women who give birth i</w:t>
      </w:r>
      <w:r>
        <w:rPr>
          <w:lang w:val="en-GB"/>
        </w:rPr>
        <w:t xml:space="preserve">n a recognized medical facility.  This legal situation is problematic, especially for Bedouin women who occasionally give birth outside these medical institutions.  Several draft laws seek to extend the range of maternity grant receivers, to include women </w:t>
      </w:r>
      <w:r>
        <w:rPr>
          <w:lang w:val="en-GB"/>
        </w:rPr>
        <w:t>who do not give birth in an official medical institution.  These draft laws are still in the primary stages of the legislative process.  Another draft law in its primary stages seeks to prohibit the dismissal of a worker undergoing in vitro fertility treat</w:t>
      </w:r>
      <w:r>
        <w:rPr>
          <w:lang w:val="en-GB"/>
        </w:rPr>
        <w:t>ments (IVF).  (Additional information is produced in this report under the section on article 9.)</w:t>
      </w:r>
    </w:p>
    <w:p w:rsidR="00000000" w:rsidRDefault="00097665">
      <w:pPr>
        <w:rPr>
          <w:u w:val="single"/>
        </w:rPr>
      </w:pPr>
    </w:p>
    <w:p w:rsidR="00000000" w:rsidRDefault="00097665">
      <w:pPr>
        <w:pStyle w:val="Heading3"/>
      </w:pPr>
      <w:r>
        <w:t>(c)</w:t>
      </w:r>
      <w:r>
        <w:tab/>
        <w:t>History and development</w:t>
      </w:r>
    </w:p>
    <w:p w:rsidR="00000000" w:rsidRDefault="00097665"/>
    <w:p w:rsidR="00000000" w:rsidRDefault="00097665">
      <w:pPr>
        <w:pStyle w:val="ParaNo"/>
        <w:rPr>
          <w:lang w:val="en-GB"/>
        </w:rPr>
      </w:pPr>
      <w:r>
        <w:rPr>
          <w:lang w:val="en-GB"/>
        </w:rPr>
        <w:t>See annex V for a summary of developments and trends in Social Security - 1999.</w:t>
      </w:r>
      <w:r>
        <w:rPr>
          <w:rStyle w:val="FootnoteReference"/>
          <w:b w:val="0"/>
          <w:bCs/>
          <w:vertAlign w:val="baseline"/>
          <w:lang w:val="en-GB"/>
        </w:rPr>
        <w:footnoteReference w:customMarkFollows="1" w:id="5"/>
        <w:t>*</w:t>
      </w:r>
    </w:p>
    <w:p w:rsidR="00000000" w:rsidRDefault="00097665">
      <w:pPr>
        <w:rPr>
          <w:u w:val="single"/>
        </w:rPr>
      </w:pPr>
    </w:p>
    <w:p w:rsidR="00000000" w:rsidRDefault="00097665">
      <w:pPr>
        <w:pStyle w:val="Heading3"/>
      </w:pPr>
      <w:r>
        <w:t>(d)</w:t>
      </w:r>
      <w:r>
        <w:tab/>
        <w:t>Equality</w:t>
      </w:r>
    </w:p>
    <w:p w:rsidR="00000000" w:rsidRDefault="00097665"/>
    <w:p w:rsidR="00000000" w:rsidRDefault="00097665">
      <w:pPr>
        <w:pStyle w:val="ParaNo"/>
        <w:rPr>
          <w:lang w:val="en-GB"/>
        </w:rPr>
      </w:pPr>
      <w:r>
        <w:rPr>
          <w:lang w:val="en-GB"/>
        </w:rPr>
        <w:t>No changes have occurred since t</w:t>
      </w:r>
      <w:r>
        <w:rPr>
          <w:lang w:val="en-GB"/>
        </w:rPr>
        <w:t>he submission of Israel’s initial report.</w:t>
      </w:r>
    </w:p>
    <w:p w:rsidR="00000000" w:rsidRDefault="00097665">
      <w:pPr>
        <w:rPr>
          <w:u w:val="single"/>
        </w:rPr>
      </w:pPr>
    </w:p>
    <w:p w:rsidR="00000000" w:rsidRDefault="00097665">
      <w:pPr>
        <w:pStyle w:val="Heading1"/>
      </w:pPr>
      <w:r>
        <w:t>6.  Youth protection</w:t>
      </w:r>
    </w:p>
    <w:p w:rsidR="00000000" w:rsidRDefault="00097665"/>
    <w:p w:rsidR="00000000" w:rsidRDefault="00097665">
      <w:pPr>
        <w:pStyle w:val="ParaNo"/>
        <w:rPr>
          <w:lang w:val="en-GB"/>
        </w:rPr>
      </w:pPr>
      <w:r>
        <w:rPr>
          <w:lang w:val="en-GB"/>
        </w:rPr>
        <w:t>The Youth Employment Law, 1953, prohibits employment of persons under the age of 15.  This law has been amended since the submission of Israel’s initial report.  The main amendments consist o</w:t>
      </w:r>
      <w:r>
        <w:rPr>
          <w:lang w:val="en-GB"/>
        </w:rPr>
        <w:t>f the following:</w:t>
      </w:r>
    </w:p>
    <w:p w:rsidR="00000000" w:rsidRDefault="00097665"/>
    <w:p w:rsidR="00000000" w:rsidRDefault="00097665">
      <w:pPr>
        <w:numPr>
          <w:ilvl w:val="0"/>
          <w:numId w:val="423"/>
        </w:numPr>
        <w:ind w:left="1071"/>
      </w:pPr>
      <w:r>
        <w:t>The penal sanctions were made more stringent;</w:t>
      </w:r>
    </w:p>
    <w:p w:rsidR="00000000" w:rsidRDefault="00097665">
      <w:pPr>
        <w:ind w:left="714"/>
      </w:pPr>
    </w:p>
    <w:p w:rsidR="00000000" w:rsidRDefault="00097665">
      <w:pPr>
        <w:numPr>
          <w:ilvl w:val="0"/>
          <w:numId w:val="423"/>
        </w:numPr>
        <w:ind w:left="1071"/>
      </w:pPr>
      <w:r>
        <w:t>The matter of use of youth in appearances and publications was regulated;</w:t>
      </w:r>
    </w:p>
    <w:p w:rsidR="00000000" w:rsidRDefault="00097665">
      <w:pPr>
        <w:ind w:left="714"/>
      </w:pPr>
    </w:p>
    <w:p w:rsidR="00000000" w:rsidRDefault="00097665">
      <w:pPr>
        <w:numPr>
          <w:ilvl w:val="0"/>
          <w:numId w:val="423"/>
        </w:numPr>
        <w:ind w:left="1071"/>
      </w:pPr>
      <w:r>
        <w:t>The matter of medical examinations of youngsters was regulated.</w:t>
      </w:r>
    </w:p>
    <w:p w:rsidR="00000000" w:rsidRDefault="00097665"/>
    <w:p w:rsidR="00000000" w:rsidRDefault="00097665">
      <w:pPr>
        <w:pStyle w:val="ParaNo"/>
        <w:rPr>
          <w:lang w:val="en-GB"/>
        </w:rPr>
      </w:pPr>
      <w:r>
        <w:rPr>
          <w:lang w:val="en-GB"/>
        </w:rPr>
        <w:t>For detailed information on these matters, please r</w:t>
      </w:r>
      <w:r>
        <w:rPr>
          <w:lang w:val="en-GB"/>
        </w:rPr>
        <w:t>efer to Israel’s report to the ILO under Minimum Age Convention (No. 138), submitted in August 2000.</w:t>
      </w:r>
    </w:p>
    <w:p w:rsidR="00000000" w:rsidRDefault="00097665"/>
    <w:p w:rsidR="00000000" w:rsidRDefault="00097665">
      <w:pPr>
        <w:pStyle w:val="ParaNo"/>
        <w:rPr>
          <w:lang w:val="en-GB"/>
        </w:rPr>
      </w:pPr>
      <w:r>
        <w:rPr>
          <w:lang w:val="en-GB"/>
        </w:rPr>
        <w:t xml:space="preserve">It should be stressed that the State of Israel is preparing its initial report according to its obligation under the Covenant on the Rights of the Child. </w:t>
      </w:r>
      <w:r>
        <w:rPr>
          <w:lang w:val="en-GB"/>
        </w:rPr>
        <w:t xml:space="preserve"> The said report will provide more data, as well as more in-depth analysis of regulations and practices relevant to child protection.  </w:t>
      </w:r>
    </w:p>
    <w:p w:rsidR="00000000" w:rsidRDefault="00097665">
      <w:pPr>
        <w:rPr>
          <w:u w:val="single"/>
        </w:rPr>
      </w:pPr>
    </w:p>
    <w:p w:rsidR="00000000" w:rsidRDefault="00097665">
      <w:pPr>
        <w:pStyle w:val="Heading1"/>
      </w:pPr>
      <w:r>
        <w:t>Article 11:  The right to an adequate standard of living</w:t>
      </w:r>
    </w:p>
    <w:p w:rsidR="00000000" w:rsidRDefault="00097665"/>
    <w:p w:rsidR="00000000" w:rsidRDefault="00097665">
      <w:pPr>
        <w:pStyle w:val="ParaNo"/>
        <w:rPr>
          <w:lang w:val="en-GB"/>
        </w:rPr>
      </w:pPr>
      <w:r>
        <w:rPr>
          <w:lang w:val="en-GB"/>
        </w:rPr>
        <w:t xml:space="preserve">Since the submission of Israel’s initial report the right of </w:t>
      </w:r>
      <w:r>
        <w:rPr>
          <w:lang w:val="en-GB"/>
        </w:rPr>
        <w:t xml:space="preserve">every person to an adequate standard of living has continued to develop as a normative concept in the Israeli legal culture and jurisprudence.  </w:t>
      </w:r>
    </w:p>
    <w:p w:rsidR="00000000" w:rsidRDefault="00097665"/>
    <w:p w:rsidR="00000000" w:rsidRDefault="00097665">
      <w:pPr>
        <w:pStyle w:val="ParaNo"/>
        <w:rPr>
          <w:lang w:val="en-GB"/>
        </w:rPr>
      </w:pPr>
      <w:r>
        <w:rPr>
          <w:szCs w:val="24"/>
          <w:lang w:val="en-GB"/>
        </w:rPr>
        <w:t xml:space="preserve">The courts clearly accord great importance to the notion of a right to a “dignified existence”.  For example, </w:t>
      </w:r>
      <w:r>
        <w:rPr>
          <w:lang w:val="en-GB"/>
        </w:rPr>
        <w:t xml:space="preserve">the National Labour Court’s wording of the purpose of unemployment benefits is “… to enable workers, expelled from the work force, dignified existence until they are accepted to their new job …” (National Labour Court, </w:t>
      </w:r>
      <w:r>
        <w:rPr>
          <w:u w:val="single"/>
          <w:lang w:val="en-GB"/>
        </w:rPr>
        <w:t>Yafit Gisin v. National Insurance Ins</w:t>
      </w:r>
      <w:r>
        <w:rPr>
          <w:u w:val="single"/>
          <w:lang w:val="en-GB"/>
        </w:rPr>
        <w:t>titute,</w:t>
      </w:r>
      <w:r>
        <w:rPr>
          <w:lang w:val="en-GB"/>
        </w:rPr>
        <w:t xml:space="preserve"> Taba 98/0-48, 10 August 1998).</w:t>
      </w:r>
    </w:p>
    <w:p w:rsidR="00000000" w:rsidRDefault="00097665"/>
    <w:p w:rsidR="00000000" w:rsidRDefault="00097665">
      <w:pPr>
        <w:pStyle w:val="ParaNo"/>
        <w:rPr>
          <w:lang w:val="en-GB"/>
        </w:rPr>
      </w:pPr>
      <w:r>
        <w:rPr>
          <w:lang w:val="en-GB"/>
        </w:rPr>
        <w:t>Paragraph 5 of the Severance Pay Law grants a deceased employee’s right to severance pay to his or her survivor.  Holding that “The purpose of this statute was to enable survivors an honourable existence …” the court</w:t>
      </w:r>
      <w:r>
        <w:rPr>
          <w:lang w:val="en-GB"/>
        </w:rPr>
        <w:t xml:space="preserve"> denied an employer the right to deduct from the severance pay a debt of the deceased employee (National Labour Court </w:t>
      </w:r>
      <w:r>
        <w:rPr>
          <w:u w:val="single"/>
          <w:lang w:val="en-GB"/>
        </w:rPr>
        <w:t>Balk Chemicals Inc. v. Sarah Feler</w:t>
      </w:r>
      <w:r>
        <w:rPr>
          <w:lang w:val="en-GB"/>
        </w:rPr>
        <w:t>, Taba 57/3-124, 28 June 1998).</w:t>
      </w:r>
    </w:p>
    <w:p w:rsidR="00000000" w:rsidRDefault="00097665"/>
    <w:p w:rsidR="00000000" w:rsidRDefault="00097665">
      <w:pPr>
        <w:pStyle w:val="ParaNo"/>
        <w:rPr>
          <w:lang w:val="en-GB"/>
        </w:rPr>
      </w:pPr>
      <w:r>
        <w:rPr>
          <w:lang w:val="en-GB"/>
        </w:rPr>
        <w:t>Israel’s initial report mentioned the interpretation given to the Basic</w:t>
      </w:r>
      <w:r>
        <w:rPr>
          <w:lang w:val="en-GB"/>
        </w:rPr>
        <w:t xml:space="preserve"> Law:  Human Dignity and Freedom (1992) in a book written by Justice Aharon Barak, the president of Israel’s  Supreme Court, according to which the right to basic needs is part of the constitutional right to human dignity, entrenched in the basic law (Bara</w:t>
      </w:r>
      <w:r>
        <w:rPr>
          <w:lang w:val="en-GB"/>
        </w:rPr>
        <w:t>k 1994:416).  This approach was adopted by Judge Elishevah Barak, currently deputy president of the National Labour Court, in a decision already reported in article 2 of this report.  According to Judge Elishevah Barak the right to work “derives from the n</w:t>
      </w:r>
      <w:r>
        <w:rPr>
          <w:lang w:val="en-GB"/>
        </w:rPr>
        <w:t xml:space="preserve">otion that human dignity presupposes a minimum of human existence …” (Taba 54/2-289 </w:t>
      </w:r>
      <w:r>
        <w:rPr>
          <w:u w:val="single"/>
          <w:lang w:val="en-GB"/>
        </w:rPr>
        <w:t>Dr. Orly Peret v. Dr. Amitzur Farkash</w:t>
      </w:r>
      <w:r>
        <w:rPr>
          <w:i/>
          <w:iCs/>
          <w:lang w:val="en-GB"/>
        </w:rPr>
        <w:t>)</w:t>
      </w:r>
      <w:r>
        <w:rPr>
          <w:lang w:val="en-GB"/>
        </w:rPr>
        <w:t>.  Judge E.  Barak went on to explicitly state that this right is protected under the Basic Law:  Human Dignity and Freedom (1992).</w:t>
      </w:r>
    </w:p>
    <w:p w:rsidR="00000000" w:rsidRDefault="00097665"/>
    <w:p w:rsidR="00000000" w:rsidRDefault="00097665">
      <w:pPr>
        <w:pStyle w:val="ParaNo"/>
        <w:rPr>
          <w:lang w:val="en-GB"/>
        </w:rPr>
      </w:pPr>
      <w:r>
        <w:rPr>
          <w:lang w:val="en-GB"/>
        </w:rPr>
        <w:t>W</w:t>
      </w:r>
      <w:r>
        <w:rPr>
          <w:lang w:val="en-GB"/>
        </w:rPr>
        <w:t xml:space="preserve">hile the above decisions still do not constitute a coherent and systematic judicial approach, a recent binding precedent from the Supreme Court on the issue should be taken into account.  </w:t>
      </w:r>
    </w:p>
    <w:p w:rsidR="00000000" w:rsidRDefault="00097665">
      <w:pPr>
        <w:pStyle w:val="ParaNo"/>
        <w:numPr>
          <w:ilvl w:val="0"/>
          <w:numId w:val="0"/>
        </w:numPr>
        <w:rPr>
          <w:lang w:val="en-GB"/>
        </w:rPr>
      </w:pPr>
    </w:p>
    <w:p w:rsidR="00000000" w:rsidRDefault="00097665">
      <w:pPr>
        <w:pStyle w:val="ParaNo"/>
        <w:rPr>
          <w:lang w:val="en-GB"/>
        </w:rPr>
      </w:pPr>
      <w:r>
        <w:rPr>
          <w:lang w:val="en-GB"/>
        </w:rPr>
        <w:t>In a judgement delivered on 19 March 2001 by Israel’s Supreme Cour</w:t>
      </w:r>
      <w:r>
        <w:rPr>
          <w:lang w:val="en-GB"/>
        </w:rPr>
        <w:t xml:space="preserve">t in the case of </w:t>
      </w:r>
      <w:r>
        <w:rPr>
          <w:u w:val="single"/>
          <w:lang w:val="en-GB"/>
        </w:rPr>
        <w:t>Gamzo v. Ishayahu</w:t>
      </w:r>
      <w:r>
        <w:rPr>
          <w:lang w:val="en-GB"/>
        </w:rPr>
        <w:t xml:space="preserve"> (REC 4905/98), the court interpreted the Enforcement of Judgments Law, 1967 in a novel manner.  This law grants discretionary power to spread alimony payments whenever needed due to “special reasons”.  The court ruled tha</w:t>
      </w:r>
      <w:r>
        <w:rPr>
          <w:lang w:val="en-GB"/>
        </w:rPr>
        <w:t>t these “special reasons” include protecting the “hard core” of the right to minimal standard of living, the right to adequate food and the right to proper health care of both the debtor and the holder of the right to alimony.  The court added (holding wit</w:t>
      </w:r>
      <w:r>
        <w:rPr>
          <w:lang w:val="en-GB"/>
        </w:rPr>
        <w:t>h the said “interpretive approach”) that the “hard core” of these rights is protected by the Basic Law:  Human Dignity and Liberty.</w:t>
      </w:r>
    </w:p>
    <w:p w:rsidR="00000000" w:rsidRDefault="00097665">
      <w:pPr>
        <w:pStyle w:val="ParaNo"/>
      </w:pPr>
      <w:r>
        <w:br w:type="page"/>
        <w:t xml:space="preserve">This new precedent constitutes a further step towards recognition of the right to a “minimal” standard of living, at least </w:t>
      </w:r>
      <w:r>
        <w:t>for the purposes of interpretation of statutes.  In the context of this ruling, there was no need to consider recognition of a concept of “decent” standard of living as well.</w:t>
      </w:r>
    </w:p>
    <w:p w:rsidR="00000000" w:rsidRDefault="00097665"/>
    <w:p w:rsidR="00000000" w:rsidRDefault="00097665">
      <w:pPr>
        <w:pStyle w:val="Heading1"/>
      </w:pPr>
      <w:r>
        <w:t>1.  The current standard of living of Israel’s population</w:t>
      </w:r>
    </w:p>
    <w:p w:rsidR="00000000" w:rsidRDefault="00097665">
      <w:pPr>
        <w:rPr>
          <w:u w:val="single"/>
        </w:rPr>
      </w:pPr>
    </w:p>
    <w:p w:rsidR="00000000" w:rsidRDefault="00097665">
      <w:pPr>
        <w:pStyle w:val="Heading3"/>
      </w:pPr>
      <w:r>
        <w:t>(a)</w:t>
      </w:r>
      <w:r>
        <w:tab/>
        <w:t>Available data on</w:t>
      </w:r>
      <w:r>
        <w:t xml:space="preserve"> living standard and poverty</w:t>
      </w:r>
    </w:p>
    <w:p w:rsidR="00000000" w:rsidRDefault="00097665"/>
    <w:p w:rsidR="00000000" w:rsidRDefault="00097665">
      <w:pPr>
        <w:pStyle w:val="Heading5"/>
      </w:pPr>
      <w:r>
        <w:t xml:space="preserve">Standard of living </w:t>
      </w:r>
    </w:p>
    <w:p w:rsidR="00000000" w:rsidRDefault="00097665"/>
    <w:p w:rsidR="00000000" w:rsidRDefault="00097665">
      <w:pPr>
        <w:pStyle w:val="ParaNo"/>
        <w:rPr>
          <w:lang w:val="en-GB"/>
        </w:rPr>
      </w:pPr>
      <w:r>
        <w:rPr>
          <w:lang w:val="en-GB"/>
        </w:rPr>
        <w:t>The following tables (issued by the Central Bureau of Statistics in 2000) present the main available data up to the date of this report on the standard of living in Israel.</w:t>
      </w:r>
    </w:p>
    <w:p w:rsidR="00000000" w:rsidRDefault="00097665"/>
    <w:p w:rsidR="00000000" w:rsidRDefault="00097665">
      <w:pPr>
        <w:rPr>
          <w:snapToGrid w:val="0"/>
          <w:color w:val="000000"/>
          <w:szCs w:val="14"/>
        </w:rPr>
      </w:pPr>
    </w:p>
    <w:p w:rsidR="00000000" w:rsidRDefault="00097665">
      <w:pPr>
        <w:rPr>
          <w:snapToGrid w:val="0"/>
          <w:color w:val="000000"/>
          <w:szCs w:val="14"/>
        </w:rPr>
        <w:sectPr w:rsidR="00000000">
          <w:headerReference w:type="even" r:id="rId14"/>
          <w:headerReference w:type="default" r:id="rId15"/>
          <w:footnotePr>
            <w:numFmt w:val="chicago"/>
          </w:footnotePr>
          <w:endnotePr>
            <w:numFmt w:val="decimal"/>
          </w:endnotePr>
          <w:pgSz w:w="11907" w:h="16840" w:code="9"/>
          <w:pgMar w:top="567" w:right="851" w:bottom="1985" w:left="1701" w:header="851" w:footer="1985" w:gutter="0"/>
          <w:cols w:space="720"/>
          <w:docGrid w:linePitch="107"/>
        </w:sectPr>
      </w:pPr>
    </w:p>
    <w:p w:rsidR="00000000" w:rsidRDefault="00097665">
      <w:pPr>
        <w:pStyle w:val="Heading1"/>
        <w:spacing w:line="360" w:lineRule="auto"/>
        <w:rPr>
          <w:sz w:val="20"/>
        </w:rPr>
      </w:pPr>
      <w:r>
        <w:rPr>
          <w:sz w:val="20"/>
        </w:rPr>
        <w:t>Table 25</w:t>
      </w:r>
    </w:p>
    <w:p w:rsidR="00000000" w:rsidRDefault="00097665">
      <w:pPr>
        <w:pStyle w:val="Heading1"/>
        <w:spacing w:line="360" w:lineRule="auto"/>
        <w:rPr>
          <w:sz w:val="20"/>
        </w:rPr>
      </w:pPr>
      <w:r>
        <w:rPr>
          <w:sz w:val="20"/>
        </w:rPr>
        <w:t xml:space="preserve">Survey of household </w:t>
      </w:r>
      <w:r>
        <w:rPr>
          <w:sz w:val="20"/>
        </w:rPr>
        <w:t>expenditure 1997</w:t>
      </w:r>
    </w:p>
    <w:p w:rsidR="00000000" w:rsidRDefault="00097665">
      <w:pPr>
        <w:pStyle w:val="Heading1"/>
        <w:spacing w:line="360" w:lineRule="auto"/>
        <w:rPr>
          <w:sz w:val="20"/>
        </w:rPr>
      </w:pPr>
      <w:r>
        <w:rPr>
          <w:sz w:val="20"/>
        </w:rPr>
        <w:t>Urban households</w:t>
      </w:r>
    </w:p>
    <w:p w:rsidR="00000000" w:rsidRDefault="00097665">
      <w:pPr>
        <w:pStyle w:val="Heading1"/>
        <w:spacing w:line="360" w:lineRule="auto"/>
        <w:rPr>
          <w:sz w:val="20"/>
        </w:rPr>
      </w:pPr>
      <w:r>
        <w:rPr>
          <w:sz w:val="20"/>
        </w:rPr>
        <w:t>Monthly income and expenditure, by deciles of net income per standard person 1998</w:t>
      </w:r>
    </w:p>
    <w:tbl>
      <w:tblPr>
        <w:tblW w:w="0" w:type="auto"/>
        <w:tblCellMar>
          <w:left w:w="30" w:type="dxa"/>
          <w:right w:w="30" w:type="dxa"/>
        </w:tblCellMar>
        <w:tblLook w:val="0000" w:firstRow="0" w:lastRow="0" w:firstColumn="0" w:lastColumn="0" w:noHBand="0" w:noVBand="0"/>
      </w:tblPr>
      <w:tblGrid>
        <w:gridCol w:w="3485"/>
        <w:gridCol w:w="833"/>
        <w:gridCol w:w="834"/>
        <w:gridCol w:w="834"/>
        <w:gridCol w:w="834"/>
        <w:gridCol w:w="834"/>
        <w:gridCol w:w="834"/>
        <w:gridCol w:w="834"/>
        <w:gridCol w:w="834"/>
        <w:gridCol w:w="834"/>
        <w:gridCol w:w="834"/>
        <w:gridCol w:w="834"/>
      </w:tblGrid>
      <w:tr w:rsidR="00000000">
        <w:tblPrEx>
          <w:tblCellMar>
            <w:top w:w="0" w:type="dxa"/>
            <w:bottom w:w="0" w:type="dxa"/>
          </w:tblCellMar>
        </w:tblPrEx>
        <w:trPr>
          <w:cantSplit/>
          <w:trHeight w:val="278"/>
        </w:trPr>
        <w:tc>
          <w:tcPr>
            <w:tcW w:w="0" w:type="auto"/>
            <w:vMerge w:val="restart"/>
            <w:tcBorders>
              <w:top w:val="single" w:sz="6" w:space="0" w:color="auto"/>
              <w:left w:val="single" w:sz="6" w:space="0" w:color="auto"/>
              <w:right w:val="single" w:sz="6" w:space="0" w:color="auto"/>
            </w:tcBorders>
            <w:vAlign w:val="center"/>
          </w:tcPr>
          <w:p w:rsidR="00000000" w:rsidRDefault="00097665">
            <w:pPr>
              <w:rPr>
                <w:snapToGrid w:val="0"/>
                <w:color w:val="000000"/>
                <w:sz w:val="18"/>
                <w:szCs w:val="14"/>
              </w:rPr>
            </w:pPr>
          </w:p>
        </w:tc>
        <w:tc>
          <w:tcPr>
            <w:tcW w:w="8339" w:type="dxa"/>
            <w:gridSpan w:val="10"/>
            <w:tcBorders>
              <w:top w:val="single" w:sz="6" w:space="0" w:color="auto"/>
              <w:left w:val="single" w:sz="6" w:space="0" w:color="auto"/>
              <w:bottom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Deciles</w:t>
            </w:r>
          </w:p>
        </w:tc>
        <w:tc>
          <w:tcPr>
            <w:tcW w:w="834" w:type="dxa"/>
            <w:tcBorders>
              <w:top w:val="single" w:sz="6" w:space="0" w:color="auto"/>
              <w:bottom w:val="single" w:sz="6" w:space="0" w:color="auto"/>
              <w:right w:val="single" w:sz="6" w:space="0" w:color="auto"/>
            </w:tcBorders>
            <w:vAlign w:val="center"/>
          </w:tcPr>
          <w:p w:rsidR="00000000" w:rsidRDefault="00097665">
            <w:pPr>
              <w:rPr>
                <w:snapToGrid w:val="0"/>
                <w:color w:val="000000"/>
                <w:sz w:val="18"/>
                <w:szCs w:val="14"/>
              </w:rPr>
            </w:pPr>
          </w:p>
        </w:tc>
      </w:tr>
      <w:tr w:rsidR="00000000">
        <w:tblPrEx>
          <w:tblCellMar>
            <w:top w:w="0" w:type="dxa"/>
            <w:bottom w:w="0" w:type="dxa"/>
          </w:tblCellMar>
        </w:tblPrEx>
        <w:trPr>
          <w:cantSplit/>
          <w:trHeight w:val="278"/>
        </w:trPr>
        <w:tc>
          <w:tcPr>
            <w:tcW w:w="0" w:type="auto"/>
            <w:vMerge/>
            <w:tcBorders>
              <w:left w:val="single" w:sz="6" w:space="0" w:color="auto"/>
              <w:bottom w:val="single" w:sz="4" w:space="0" w:color="auto"/>
              <w:right w:val="single" w:sz="6" w:space="0" w:color="auto"/>
            </w:tcBorders>
            <w:vAlign w:val="center"/>
          </w:tcPr>
          <w:p w:rsidR="00000000" w:rsidRDefault="00097665">
            <w:pPr>
              <w:rPr>
                <w:snapToGrid w:val="0"/>
                <w:color w:val="000000"/>
                <w:sz w:val="18"/>
                <w:szCs w:val="14"/>
              </w:rPr>
            </w:pPr>
          </w:p>
        </w:tc>
        <w:tc>
          <w:tcPr>
            <w:tcW w:w="833"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10</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9</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8</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7</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6</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5</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4</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3</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2</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1</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097665">
            <w:pPr>
              <w:jc w:val="center"/>
              <w:rPr>
                <w:snapToGrid w:val="0"/>
                <w:color w:val="000000"/>
                <w:sz w:val="18"/>
                <w:szCs w:val="14"/>
              </w:rPr>
            </w:pPr>
            <w:r>
              <w:rPr>
                <w:snapToGrid w:val="0"/>
                <w:color w:val="000000"/>
                <w:sz w:val="18"/>
                <w:szCs w:val="14"/>
              </w:rPr>
              <w:t>Total</w:t>
            </w:r>
          </w:p>
        </w:tc>
      </w:tr>
      <w:tr w:rsidR="00000000">
        <w:tblPrEx>
          <w:tblCellMar>
            <w:top w:w="0" w:type="dxa"/>
            <w:bottom w:w="0" w:type="dxa"/>
          </w:tblCellMar>
        </w:tblPrEx>
        <w:trPr>
          <w:trHeight w:val="278"/>
        </w:trPr>
        <w:tc>
          <w:tcPr>
            <w:tcW w:w="0" w:type="auto"/>
            <w:tcBorders>
              <w:top w:val="single" w:sz="4" w:space="0" w:color="auto"/>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Upper limit of decile (NIS)</w:t>
            </w:r>
          </w:p>
        </w:tc>
        <w:tc>
          <w:tcPr>
            <w:tcW w:w="833" w:type="dxa"/>
            <w:tcBorders>
              <w:top w:val="single" w:sz="4" w:space="0" w:color="auto"/>
              <w:left w:val="single" w:sz="4" w:space="0" w:color="auto"/>
              <w:right w:val="single" w:sz="4" w:space="0" w:color="auto"/>
            </w:tcBorders>
            <w:vAlign w:val="center"/>
          </w:tcPr>
          <w:p w:rsidR="00000000" w:rsidRDefault="00097665">
            <w:pPr>
              <w:ind w:right="85"/>
              <w:jc w:val="right"/>
              <w:rPr>
                <w:snapToGrid w:val="0"/>
                <w:color w:val="000000"/>
                <w:sz w:val="18"/>
              </w:rPr>
            </w:pP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6 033  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4 859  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4 020  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3 426  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2 892  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2 478  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2 061  </w:t>
            </w:r>
          </w:p>
        </w:tc>
        <w:tc>
          <w:tcPr>
            <w:tcW w:w="834" w:type="dxa"/>
            <w:tcBorders>
              <w:top w:val="single" w:sz="4"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1 694  </w:t>
            </w:r>
          </w:p>
        </w:tc>
        <w:tc>
          <w:tcPr>
            <w:tcW w:w="834" w:type="dxa"/>
            <w:tcBorders>
              <w:top w:val="single" w:sz="6" w:space="0" w:color="auto"/>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1 263  </w:t>
            </w:r>
          </w:p>
        </w:tc>
        <w:tc>
          <w:tcPr>
            <w:tcW w:w="834" w:type="dxa"/>
            <w:tcBorders>
              <w:top w:val="single" w:sz="6" w:space="0" w:color="auto"/>
              <w:left w:val="single" w:sz="4" w:space="0" w:color="auto"/>
              <w:right w:val="single" w:sz="6" w:space="0" w:color="auto"/>
            </w:tcBorders>
            <w:vAlign w:val="center"/>
          </w:tcPr>
          <w:p w:rsidR="00000000" w:rsidRDefault="00097665">
            <w:pPr>
              <w:ind w:right="113"/>
              <w:jc w:val="right"/>
              <w:rPr>
                <w:snapToGrid w:val="0"/>
                <w:color w:val="000000"/>
                <w:sz w:val="18"/>
                <w:szCs w:val="12"/>
              </w:rPr>
            </w:pP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Households in sample</w:t>
            </w:r>
          </w:p>
        </w:tc>
        <w:tc>
          <w:tcPr>
            <w:tcW w:w="833" w:type="dxa"/>
            <w:tcBorders>
              <w:left w:val="single" w:sz="4" w:space="0" w:color="auto"/>
              <w:right w:val="single" w:sz="4" w:space="0" w:color="auto"/>
            </w:tcBorders>
            <w:vAlign w:val="center"/>
          </w:tcPr>
          <w:p w:rsidR="00000000" w:rsidRDefault="00097665">
            <w:pPr>
              <w:ind w:right="85"/>
              <w:jc w:val="right"/>
              <w:rPr>
                <w:snapToGrid w:val="0"/>
                <w:color w:val="000000"/>
                <w:sz w:val="18"/>
                <w:szCs w:val="12"/>
              </w:rPr>
            </w:pPr>
            <w:r>
              <w:rPr>
                <w:snapToGrid w:val="0"/>
                <w:color w:val="000000"/>
                <w:sz w:val="18"/>
                <w:szCs w:val="12"/>
              </w:rPr>
              <w:t>689  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622  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634  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606  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603  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566  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570  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555  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536  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481  </w:t>
            </w:r>
          </w:p>
        </w:tc>
        <w:tc>
          <w:tcPr>
            <w:tcW w:w="834" w:type="dxa"/>
            <w:tcBorders>
              <w:left w:val="single" w:sz="4" w:space="0" w:color="auto"/>
              <w:right w:val="single" w:sz="6"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5 862  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Households in population (thousands)</w:t>
            </w:r>
          </w:p>
        </w:tc>
        <w:tc>
          <w:tcPr>
            <w:tcW w:w="833" w:type="dxa"/>
            <w:tcBorders>
              <w:left w:val="single" w:sz="4" w:space="0" w:color="auto"/>
              <w:right w:val="single" w:sz="4" w:space="0" w:color="auto"/>
            </w:tcBorders>
            <w:vAlign w:val="center"/>
          </w:tcPr>
          <w:p w:rsidR="00000000" w:rsidRDefault="00097665">
            <w:pPr>
              <w:ind w:right="85"/>
              <w:jc w:val="right"/>
              <w:rPr>
                <w:snapToGrid w:val="0"/>
                <w:color w:val="000000"/>
                <w:sz w:val="18"/>
                <w:szCs w:val="12"/>
              </w:rPr>
            </w:pPr>
            <w:r>
              <w:rPr>
                <w:snapToGrid w:val="0"/>
                <w:color w:val="000000"/>
                <w:sz w:val="18"/>
                <w:szCs w:val="12"/>
              </w:rPr>
              <w:t>167.1  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167.1  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167.1  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166.6  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167.2  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166.9  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167.2  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167.2  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167.4  </w:t>
            </w:r>
          </w:p>
        </w:tc>
        <w:tc>
          <w:tcPr>
            <w:tcW w:w="834" w:type="dxa"/>
            <w:tcBorders>
              <w:left w:val="single" w:sz="4" w:space="0" w:color="auto"/>
              <w:right w:val="single" w:sz="6"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1 671.4  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Average number of persons in househ</w:t>
            </w:r>
            <w:r>
              <w:rPr>
                <w:snapToGrid w:val="0"/>
                <w:color w:val="000000"/>
                <w:sz w:val="18"/>
                <w:szCs w:val="12"/>
              </w:rPr>
              <w:t>old</w:t>
            </w:r>
          </w:p>
        </w:tc>
        <w:tc>
          <w:tcPr>
            <w:tcW w:w="833" w:type="dxa"/>
            <w:tcBorders>
              <w:left w:val="single" w:sz="4" w:space="0" w:color="auto"/>
              <w:right w:val="single" w:sz="4" w:space="0" w:color="auto"/>
            </w:tcBorders>
            <w:vAlign w:val="center"/>
          </w:tcPr>
          <w:p w:rsidR="00000000" w:rsidRDefault="00097665">
            <w:pPr>
              <w:ind w:right="85"/>
              <w:jc w:val="right"/>
              <w:rPr>
                <w:snapToGrid w:val="0"/>
                <w:color w:val="000000"/>
                <w:sz w:val="18"/>
                <w:szCs w:val="12"/>
              </w:rPr>
            </w:pPr>
            <w:r>
              <w:rPr>
                <w:snapToGrid w:val="0"/>
                <w:color w:val="000000"/>
                <w:sz w:val="18"/>
                <w:szCs w:val="12"/>
              </w:rPr>
              <w:t>2.7  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2.8  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3.1  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3.2  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3.5  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3.8  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4.4  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3.8  </w:t>
            </w:r>
          </w:p>
        </w:tc>
        <w:tc>
          <w:tcPr>
            <w:tcW w:w="834" w:type="dxa"/>
            <w:tcBorders>
              <w:left w:val="single" w:sz="4" w:space="0" w:color="auto"/>
              <w:right w:val="single" w:sz="6"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Average standard persons in household</w:t>
            </w:r>
          </w:p>
        </w:tc>
        <w:tc>
          <w:tcPr>
            <w:tcW w:w="833" w:type="dxa"/>
            <w:tcBorders>
              <w:left w:val="single" w:sz="4" w:space="0" w:color="auto"/>
              <w:right w:val="single" w:sz="4" w:space="0" w:color="auto"/>
            </w:tcBorders>
            <w:vAlign w:val="center"/>
          </w:tcPr>
          <w:p w:rsidR="00000000" w:rsidRDefault="00097665">
            <w:pPr>
              <w:ind w:right="85"/>
              <w:jc w:val="right"/>
              <w:rPr>
                <w:snapToGrid w:val="0"/>
                <w:color w:val="000000"/>
                <w:sz w:val="18"/>
                <w:szCs w:val="12"/>
              </w:rPr>
            </w:pPr>
            <w:r>
              <w:rPr>
                <w:snapToGrid w:val="0"/>
                <w:color w:val="000000"/>
                <w:sz w:val="18"/>
                <w:szCs w:val="12"/>
              </w:rPr>
              <w:t>2.4  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2.4  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2.6  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2.7  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2.8  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2.8  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2.8  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3.0  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3.3  </w:t>
            </w:r>
          </w:p>
        </w:tc>
        <w:tc>
          <w:tcPr>
            <w:tcW w:w="834" w:type="dxa"/>
            <w:tcBorders>
              <w:left w:val="single" w:sz="4"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3.0  </w:t>
            </w:r>
          </w:p>
        </w:tc>
        <w:tc>
          <w:tcPr>
            <w:tcW w:w="834" w:type="dxa"/>
            <w:tcBorders>
              <w:left w:val="single" w:sz="4" w:space="0" w:color="auto"/>
              <w:right w:val="single" w:sz="6"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2.8  </w:t>
            </w:r>
          </w:p>
        </w:tc>
      </w:tr>
      <w:tr w:rsidR="00000000">
        <w:tblPrEx>
          <w:tblCellMar>
            <w:top w:w="0" w:type="dxa"/>
            <w:bottom w:w="0" w:type="dxa"/>
          </w:tblCellMar>
        </w:tblPrEx>
        <w:trPr>
          <w:trHeight w:val="276"/>
        </w:trPr>
        <w:tc>
          <w:tcPr>
            <w:tcW w:w="0" w:type="auto"/>
            <w:tcBorders>
              <w:left w:val="single" w:sz="6" w:space="0" w:color="auto"/>
              <w:bottom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Average earners in household</w:t>
            </w:r>
          </w:p>
        </w:tc>
        <w:tc>
          <w:tcPr>
            <w:tcW w:w="833" w:type="dxa"/>
            <w:tcBorders>
              <w:left w:val="single" w:sz="4" w:space="0" w:color="auto"/>
              <w:bottom w:val="single" w:sz="6" w:space="0" w:color="auto"/>
              <w:right w:val="single" w:sz="4" w:space="0" w:color="auto"/>
            </w:tcBorders>
            <w:vAlign w:val="center"/>
          </w:tcPr>
          <w:p w:rsidR="00000000" w:rsidRDefault="00097665">
            <w:pPr>
              <w:ind w:right="85"/>
              <w:jc w:val="right"/>
              <w:rPr>
                <w:snapToGrid w:val="0"/>
                <w:color w:val="000000"/>
                <w:sz w:val="18"/>
                <w:szCs w:val="12"/>
              </w:rPr>
            </w:pPr>
            <w:r>
              <w:rPr>
                <w:snapToGrid w:val="0"/>
                <w:color w:val="000000"/>
                <w:sz w:val="18"/>
                <w:szCs w:val="12"/>
              </w:rPr>
              <w:t>1.5  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1.4  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1.5  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1.4  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1.3  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1.2  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1.0  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0.8  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0.7</w:t>
            </w:r>
            <w:r>
              <w:rPr>
                <w:snapToGrid w:val="0"/>
                <w:color w:val="000000"/>
                <w:sz w:val="18"/>
                <w:szCs w:val="12"/>
              </w:rPr>
              <w:t>  </w:t>
            </w:r>
          </w:p>
        </w:tc>
        <w:tc>
          <w:tcPr>
            <w:tcW w:w="834" w:type="dxa"/>
            <w:tcBorders>
              <w:left w:val="single" w:sz="4" w:space="0" w:color="auto"/>
              <w:bottom w:val="single" w:sz="6" w:space="0" w:color="auto"/>
              <w:right w:val="single" w:sz="4"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0.4  </w:t>
            </w:r>
          </w:p>
        </w:tc>
        <w:tc>
          <w:tcPr>
            <w:tcW w:w="834" w:type="dxa"/>
            <w:tcBorders>
              <w:left w:val="single" w:sz="4" w:space="0" w:color="auto"/>
              <w:bottom w:val="single" w:sz="6" w:space="0" w:color="auto"/>
              <w:right w:val="single" w:sz="6" w:space="0" w:color="auto"/>
            </w:tcBorders>
            <w:vAlign w:val="center"/>
          </w:tcPr>
          <w:p w:rsidR="00000000" w:rsidRDefault="00097665">
            <w:pPr>
              <w:ind w:right="113"/>
              <w:jc w:val="right"/>
              <w:rPr>
                <w:snapToGrid w:val="0"/>
                <w:color w:val="000000"/>
                <w:sz w:val="18"/>
                <w:szCs w:val="12"/>
              </w:rPr>
            </w:pPr>
            <w:r>
              <w:rPr>
                <w:snapToGrid w:val="0"/>
                <w:color w:val="000000"/>
                <w:sz w:val="18"/>
                <w:szCs w:val="12"/>
              </w:rPr>
              <w:t>1.1  </w:t>
            </w:r>
          </w:p>
        </w:tc>
      </w:tr>
      <w:tr w:rsidR="00000000">
        <w:tblPrEx>
          <w:tblCellMar>
            <w:top w:w="0" w:type="dxa"/>
            <w:bottom w:w="0" w:type="dxa"/>
          </w:tblCellMar>
        </w:tblPrEx>
        <w:trPr>
          <w:trHeight w:val="278"/>
        </w:trPr>
        <w:tc>
          <w:tcPr>
            <w:tcW w:w="0" w:type="auto"/>
            <w:tcBorders>
              <w:top w:val="single" w:sz="6" w:space="0" w:color="auto"/>
              <w:left w:val="single" w:sz="6" w:space="0" w:color="auto"/>
              <w:bottom w:val="single" w:sz="6" w:space="0" w:color="auto"/>
            </w:tcBorders>
            <w:vAlign w:val="center"/>
          </w:tcPr>
          <w:p w:rsidR="00000000" w:rsidRDefault="00097665">
            <w:pPr>
              <w:rPr>
                <w:snapToGrid w:val="0"/>
                <w:color w:val="000000"/>
                <w:sz w:val="18"/>
                <w:szCs w:val="12"/>
              </w:rPr>
            </w:pPr>
          </w:p>
        </w:tc>
        <w:tc>
          <w:tcPr>
            <w:tcW w:w="9173" w:type="dxa"/>
            <w:gridSpan w:val="11"/>
            <w:tcBorders>
              <w:top w:val="single" w:sz="6" w:space="0" w:color="auto"/>
              <w:left w:val="nil"/>
              <w:bottom w:val="single" w:sz="6" w:space="0" w:color="auto"/>
              <w:right w:val="single" w:sz="6" w:space="0" w:color="auto"/>
            </w:tcBorders>
            <w:vAlign w:val="center"/>
          </w:tcPr>
          <w:p w:rsidR="00000000" w:rsidRDefault="00097665">
            <w:pPr>
              <w:jc w:val="center"/>
              <w:rPr>
                <w:snapToGrid w:val="0"/>
                <w:color w:val="000000"/>
                <w:sz w:val="18"/>
                <w:szCs w:val="16"/>
              </w:rPr>
            </w:pPr>
            <w:r>
              <w:rPr>
                <w:snapToGrid w:val="0"/>
                <w:color w:val="000000"/>
                <w:sz w:val="18"/>
                <w:szCs w:val="14"/>
              </w:rPr>
              <w:t>NIS per household per month at average prices of 1998</w:t>
            </w:r>
          </w:p>
        </w:tc>
      </w:tr>
      <w:tr w:rsidR="00000000">
        <w:tblPrEx>
          <w:tblCellMar>
            <w:top w:w="0" w:type="dxa"/>
            <w:bottom w:w="0" w:type="dxa"/>
          </w:tblCellMar>
        </w:tblPrEx>
        <w:trPr>
          <w:trHeight w:val="278"/>
        </w:trPr>
        <w:tc>
          <w:tcPr>
            <w:tcW w:w="0" w:type="auto"/>
            <w:tcBorders>
              <w:top w:val="single" w:sz="6" w:space="0" w:color="auto"/>
              <w:left w:val="single" w:sz="6" w:space="0" w:color="auto"/>
              <w:right w:val="single" w:sz="6" w:space="0" w:color="auto"/>
            </w:tcBorders>
            <w:vAlign w:val="center"/>
          </w:tcPr>
          <w:p w:rsidR="00000000" w:rsidRDefault="00097665">
            <w:pPr>
              <w:rPr>
                <w:snapToGrid w:val="0"/>
                <w:color w:val="000000"/>
                <w:sz w:val="18"/>
                <w:szCs w:val="12"/>
              </w:rPr>
            </w:pPr>
            <w:r>
              <w:rPr>
                <w:snapToGrid w:val="0"/>
                <w:color w:val="000000"/>
                <w:sz w:val="18"/>
                <w:szCs w:val="12"/>
              </w:rPr>
              <w:t xml:space="preserve">Gross money income </w:t>
            </w:r>
          </w:p>
        </w:tc>
        <w:tc>
          <w:tcPr>
            <w:tcW w:w="833"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25 977   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14 675   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12 113   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10 136   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8 456   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6 755   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5 620   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4 820   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4 175   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2 566   </w:t>
            </w:r>
          </w:p>
        </w:tc>
        <w:tc>
          <w:tcPr>
            <w:tcW w:w="834" w:type="dxa"/>
            <w:tcBorders>
              <w:top w:val="single" w:sz="6" w:space="0" w:color="auto"/>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9 330   </w:t>
            </w:r>
          </w:p>
        </w:tc>
      </w:tr>
      <w:tr w:rsidR="00000000">
        <w:tblPrEx>
          <w:tblCellMar>
            <w:top w:w="0" w:type="dxa"/>
            <w:bottom w:w="0" w:type="dxa"/>
          </w:tblCellMar>
        </w:tblPrEx>
        <w:trPr>
          <w:trHeight w:val="276"/>
        </w:trPr>
        <w:tc>
          <w:tcPr>
            <w:tcW w:w="0" w:type="auto"/>
            <w:tcBorders>
              <w:left w:val="single" w:sz="6" w:space="0" w:color="auto"/>
              <w:right w:val="single" w:sz="6" w:space="0" w:color="auto"/>
            </w:tcBorders>
            <w:vAlign w:val="center"/>
          </w:tcPr>
          <w:p w:rsidR="00000000" w:rsidRDefault="00097665">
            <w:pPr>
              <w:rPr>
                <w:snapToGrid w:val="0"/>
                <w:color w:val="000000"/>
                <w:sz w:val="18"/>
                <w:szCs w:val="12"/>
              </w:rPr>
            </w:pPr>
            <w:r>
              <w:rPr>
                <w:snapToGrid w:val="0"/>
                <w:color w:val="000000"/>
                <w:sz w:val="18"/>
                <w:szCs w:val="12"/>
              </w:rPr>
              <w:t>Compulsory payments</w:t>
            </w:r>
          </w:p>
        </w:tc>
        <w:tc>
          <w:tcPr>
            <w:tcW w:w="833"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8 431   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3 786   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2 739   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2 036   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1 44</w:t>
            </w:r>
            <w:r>
              <w:rPr>
                <w:snapToGrid w:val="0"/>
                <w:color w:val="000000"/>
                <w:sz w:val="18"/>
                <w:szCs w:val="12"/>
              </w:rPr>
              <w:t>7   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1 055   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714   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534   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376   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217   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2 064   </w:t>
            </w:r>
          </w:p>
        </w:tc>
      </w:tr>
      <w:tr w:rsidR="00000000">
        <w:tblPrEx>
          <w:tblCellMar>
            <w:top w:w="0" w:type="dxa"/>
            <w:bottom w:w="0" w:type="dxa"/>
          </w:tblCellMar>
        </w:tblPrEx>
        <w:trPr>
          <w:trHeight w:val="276"/>
        </w:trPr>
        <w:tc>
          <w:tcPr>
            <w:tcW w:w="0" w:type="auto"/>
            <w:tcBorders>
              <w:left w:val="single" w:sz="6" w:space="0" w:color="auto"/>
              <w:right w:val="single" w:sz="6" w:space="0" w:color="auto"/>
            </w:tcBorders>
            <w:vAlign w:val="center"/>
          </w:tcPr>
          <w:p w:rsidR="00000000" w:rsidRDefault="00097665">
            <w:pPr>
              <w:rPr>
                <w:snapToGrid w:val="0"/>
                <w:color w:val="000000"/>
                <w:sz w:val="18"/>
                <w:szCs w:val="12"/>
              </w:rPr>
            </w:pPr>
            <w:r>
              <w:rPr>
                <w:snapToGrid w:val="0"/>
                <w:color w:val="000000"/>
                <w:sz w:val="18"/>
                <w:szCs w:val="12"/>
              </w:rPr>
              <w:t xml:space="preserve">Net money income </w:t>
            </w:r>
          </w:p>
        </w:tc>
        <w:tc>
          <w:tcPr>
            <w:tcW w:w="833"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17 546   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10 889   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9 374   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8 100   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7 010   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5 700   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4 905   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4 286   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3 799   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2 349   </w:t>
            </w:r>
          </w:p>
        </w:tc>
        <w:tc>
          <w:tcPr>
            <w:tcW w:w="834" w:type="dxa"/>
            <w:tcBorders>
              <w:left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7 267   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 xml:space="preserve">Money consumption expenditure </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10 880   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9 012   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7 691   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7 064   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6 666   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5 775  </w:t>
            </w:r>
            <w:r>
              <w:rPr>
                <w:snapToGrid w:val="0"/>
                <w:color w:val="000000"/>
                <w:sz w:val="18"/>
                <w:szCs w:val="12"/>
              </w:rPr>
              <w:t>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5 472   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5 241   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5 018   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4 073   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6 688   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CONSUMPTION EXPENDITURES - TOTAL</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14 090   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11 510   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10 110   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9 120   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8 706   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7 568   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7 109   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6 638   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6 245   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4 680   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8 577   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Food (excl. fruit, vegetables)</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1 584   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1 418   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1 288   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1 204   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1 245</w:t>
            </w:r>
            <w:r>
              <w:rPr>
                <w:snapToGrid w:val="0"/>
                <w:color w:val="000000"/>
                <w:sz w:val="18"/>
                <w:szCs w:val="12"/>
              </w:rPr>
              <w:t>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1 115   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1 115   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1 124   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1 219   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934   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1 224   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Vegetables and fruit</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391   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354   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330   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316   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340   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316   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297   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301   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318   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251   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321   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Housing</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2 591   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2 312   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2 238   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2 108   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2 105   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1 964   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1 843   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1 721   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1 545   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1 054   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 xml:space="preserve">1 </w:t>
            </w:r>
            <w:r>
              <w:rPr>
                <w:snapToGrid w:val="0"/>
                <w:color w:val="000000"/>
                <w:sz w:val="18"/>
                <w:szCs w:val="12"/>
              </w:rPr>
              <w:t>948   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Dwelling and household maintenance</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1 420   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1 026   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909   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793   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794   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669   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626   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559   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544   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415   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775   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Furniture and household equipment</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626   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736   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577   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514   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454   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316   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448   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364   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322   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197   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455   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Clothing and footwe</w:t>
            </w:r>
            <w:r>
              <w:rPr>
                <w:snapToGrid w:val="0"/>
                <w:color w:val="000000"/>
                <w:sz w:val="18"/>
                <w:szCs w:val="12"/>
              </w:rPr>
              <w:t>ar</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448   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376   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341   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289   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288   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283   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290   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309   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294   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223   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314   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Health</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612   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529   </w:t>
            </w:r>
          </w:p>
        </w:tc>
        <w:tc>
          <w:tcPr>
            <w:tcW w:w="834" w:type="dxa"/>
            <w:tcBorders>
              <w:left w:val="single" w:sz="4" w:space="0" w:color="auto"/>
              <w:right w:val="single" w:sz="4" w:space="0" w:color="auto"/>
            </w:tcBorders>
            <w:vAlign w:val="center"/>
          </w:tcPr>
          <w:p w:rsidR="00000000" w:rsidRDefault="00097665">
            <w:pPr>
              <w:ind w:right="57"/>
              <w:jc w:val="right"/>
            </w:pPr>
            <w:r>
              <w:rPr>
                <w:snapToGrid w:val="0"/>
                <w:color w:val="000000"/>
                <w:sz w:val="18"/>
                <w:szCs w:val="12"/>
              </w:rPr>
              <w:t>399   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371   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358   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295   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256   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238   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195   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141   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339   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Education, culture, entertainment</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2 148   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1 708   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1 475   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1 347   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1 220   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1 081   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80</w:t>
            </w:r>
            <w:r>
              <w:rPr>
                <w:snapToGrid w:val="0"/>
                <w:color w:val="000000"/>
                <w:sz w:val="18"/>
                <w:szCs w:val="12"/>
              </w:rPr>
              <w:t>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811   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674   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571   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1 183   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097665">
            <w:pPr>
              <w:rPr>
                <w:snapToGrid w:val="0"/>
                <w:color w:val="000000"/>
                <w:sz w:val="18"/>
                <w:szCs w:val="12"/>
              </w:rPr>
            </w:pPr>
            <w:r>
              <w:rPr>
                <w:snapToGrid w:val="0"/>
                <w:color w:val="000000"/>
                <w:sz w:val="18"/>
                <w:szCs w:val="12"/>
              </w:rPr>
              <w:t>Transport and communications</w:t>
            </w:r>
          </w:p>
        </w:tc>
        <w:tc>
          <w:tcPr>
            <w:tcW w:w="833"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3 613   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2 577   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2 103   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1 765   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1 526   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1 163   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1 088   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851   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829   </w:t>
            </w:r>
          </w:p>
        </w:tc>
        <w:tc>
          <w:tcPr>
            <w:tcW w:w="834" w:type="dxa"/>
            <w:tcBorders>
              <w:left w:val="single" w:sz="4" w:space="0" w:color="auto"/>
              <w:right w:val="single" w:sz="4" w:space="0" w:color="auto"/>
            </w:tcBorders>
            <w:vAlign w:val="center"/>
          </w:tcPr>
          <w:p w:rsidR="00000000" w:rsidRDefault="00097665">
            <w:pPr>
              <w:ind w:right="57"/>
              <w:jc w:val="right"/>
              <w:rPr>
                <w:snapToGrid w:val="0"/>
                <w:color w:val="000000"/>
                <w:sz w:val="18"/>
                <w:szCs w:val="12"/>
              </w:rPr>
            </w:pPr>
            <w:r>
              <w:rPr>
                <w:snapToGrid w:val="0"/>
                <w:color w:val="000000"/>
                <w:sz w:val="18"/>
                <w:szCs w:val="12"/>
              </w:rPr>
              <w:t>592   </w:t>
            </w:r>
          </w:p>
        </w:tc>
        <w:tc>
          <w:tcPr>
            <w:tcW w:w="834" w:type="dxa"/>
            <w:tcBorders>
              <w:left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1 610   </w:t>
            </w:r>
          </w:p>
        </w:tc>
      </w:tr>
      <w:tr w:rsidR="00000000">
        <w:tblPrEx>
          <w:tblCellMar>
            <w:top w:w="0" w:type="dxa"/>
            <w:bottom w:w="0" w:type="dxa"/>
          </w:tblCellMar>
        </w:tblPrEx>
        <w:trPr>
          <w:trHeight w:val="278"/>
        </w:trPr>
        <w:tc>
          <w:tcPr>
            <w:tcW w:w="0" w:type="auto"/>
            <w:tcBorders>
              <w:left w:val="single" w:sz="6" w:space="0" w:color="auto"/>
              <w:bottom w:val="single" w:sz="4" w:space="0" w:color="auto"/>
              <w:right w:val="single" w:sz="6" w:space="0" w:color="auto"/>
            </w:tcBorders>
            <w:vAlign w:val="center"/>
          </w:tcPr>
          <w:p w:rsidR="00000000" w:rsidRDefault="00097665">
            <w:pPr>
              <w:rPr>
                <w:snapToGrid w:val="0"/>
                <w:color w:val="000000"/>
                <w:sz w:val="18"/>
                <w:szCs w:val="12"/>
              </w:rPr>
            </w:pPr>
            <w:r>
              <w:rPr>
                <w:snapToGrid w:val="0"/>
                <w:color w:val="000000"/>
                <w:sz w:val="18"/>
                <w:szCs w:val="12"/>
              </w:rPr>
              <w:t>Miscellaneous goods and services</w:t>
            </w:r>
          </w:p>
        </w:tc>
        <w:tc>
          <w:tcPr>
            <w:tcW w:w="833"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659   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476   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452   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413   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376   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366   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343   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360   </w:t>
            </w:r>
          </w:p>
        </w:tc>
        <w:tc>
          <w:tcPr>
            <w:tcW w:w="834" w:type="dxa"/>
            <w:tcBorders>
              <w:left w:val="single" w:sz="6" w:space="0" w:color="auto"/>
              <w:bottom w:val="single" w:sz="4"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305   </w:t>
            </w:r>
          </w:p>
        </w:tc>
        <w:tc>
          <w:tcPr>
            <w:tcW w:w="834" w:type="dxa"/>
            <w:tcBorders>
              <w:left w:val="single" w:sz="6" w:space="0" w:color="auto"/>
              <w:bottom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3</w:t>
            </w:r>
            <w:r>
              <w:rPr>
                <w:snapToGrid w:val="0"/>
                <w:color w:val="000000"/>
                <w:sz w:val="18"/>
                <w:szCs w:val="12"/>
              </w:rPr>
              <w:t>01   </w:t>
            </w:r>
          </w:p>
        </w:tc>
        <w:tc>
          <w:tcPr>
            <w:tcW w:w="834" w:type="dxa"/>
            <w:tcBorders>
              <w:left w:val="single" w:sz="6" w:space="0" w:color="auto"/>
              <w:bottom w:val="single" w:sz="6" w:space="0" w:color="auto"/>
              <w:right w:val="single" w:sz="6" w:space="0" w:color="auto"/>
            </w:tcBorders>
            <w:vAlign w:val="center"/>
          </w:tcPr>
          <w:p w:rsidR="00000000" w:rsidRDefault="00097665">
            <w:pPr>
              <w:ind w:right="57"/>
              <w:jc w:val="right"/>
              <w:rPr>
                <w:snapToGrid w:val="0"/>
                <w:color w:val="000000"/>
                <w:sz w:val="18"/>
                <w:szCs w:val="12"/>
              </w:rPr>
            </w:pPr>
            <w:r>
              <w:rPr>
                <w:snapToGrid w:val="0"/>
                <w:color w:val="000000"/>
                <w:sz w:val="18"/>
                <w:szCs w:val="12"/>
              </w:rPr>
              <w:t>405   </w:t>
            </w:r>
          </w:p>
        </w:tc>
      </w:tr>
    </w:tbl>
    <w:p w:rsidR="00000000" w:rsidRDefault="00097665"/>
    <w:p w:rsidR="00000000" w:rsidRDefault="00097665">
      <w:pPr>
        <w:sectPr w:rsidR="00000000">
          <w:headerReference w:type="even" r:id="rId16"/>
          <w:headerReference w:type="default" r:id="rId17"/>
          <w:footnotePr>
            <w:numFmt w:val="chicago"/>
          </w:footnotePr>
          <w:endnotePr>
            <w:numFmt w:val="decimal"/>
          </w:endnotePr>
          <w:pgSz w:w="16840" w:h="11907" w:orient="landscape" w:code="9"/>
          <w:pgMar w:top="1701" w:right="567" w:bottom="851" w:left="1985" w:header="851" w:footer="1985" w:gutter="0"/>
          <w:cols w:space="720"/>
          <w:bidi/>
          <w:rtlGutter/>
        </w:sectPr>
      </w:pPr>
    </w:p>
    <w:p w:rsidR="00000000" w:rsidRDefault="00097665">
      <w:pPr>
        <w:pStyle w:val="Heading1"/>
        <w:rPr>
          <w:snapToGrid w:val="0"/>
        </w:rPr>
      </w:pPr>
      <w:r>
        <w:rPr>
          <w:snapToGrid w:val="0"/>
        </w:rPr>
        <w:t>Table 26</w:t>
      </w:r>
    </w:p>
    <w:p w:rsidR="00000000" w:rsidRDefault="00097665">
      <w:pPr>
        <w:pStyle w:val="Heading1"/>
        <w:rPr>
          <w:snapToGrid w:val="0"/>
        </w:rPr>
      </w:pPr>
    </w:p>
    <w:p w:rsidR="00000000" w:rsidRDefault="00097665">
      <w:pPr>
        <w:pStyle w:val="Heading1"/>
        <w:rPr>
          <w:snapToGrid w:val="0"/>
        </w:rPr>
      </w:pPr>
      <w:r>
        <w:rPr>
          <w:snapToGrid w:val="0"/>
        </w:rPr>
        <w:t>Average gross monthly money income of households,</w:t>
      </w:r>
    </w:p>
    <w:p w:rsidR="00000000" w:rsidRDefault="00097665">
      <w:pPr>
        <w:pStyle w:val="Heading1"/>
        <w:rPr>
          <w:snapToGrid w:val="0"/>
        </w:rPr>
      </w:pPr>
      <w:r>
        <w:rPr>
          <w:snapToGrid w:val="0"/>
        </w:rPr>
        <w:t>by source of income</w:t>
      </w:r>
    </w:p>
    <w:p w:rsidR="00000000" w:rsidRDefault="00097665">
      <w:pPr>
        <w:jc w:val="center"/>
        <w:rPr>
          <w:b/>
          <w:bCs/>
          <w:snapToGrid w:val="0"/>
          <w:color w:val="000000"/>
          <w:szCs w:val="16"/>
        </w:rPr>
      </w:pPr>
    </w:p>
    <w:p w:rsidR="00000000" w:rsidRDefault="00097665">
      <w:pPr>
        <w:jc w:val="center"/>
      </w:pPr>
      <w:r>
        <w:rPr>
          <w:b/>
          <w:bCs/>
          <w:snapToGrid w:val="0"/>
          <w:color w:val="000000"/>
          <w:szCs w:val="16"/>
        </w:rPr>
        <w:t>Financial data - at uniform prices of each</w:t>
      </w:r>
    </w:p>
    <w:p w:rsidR="00000000" w:rsidRDefault="00097665"/>
    <w:tbl>
      <w:tblPr>
        <w:tblW w:w="0" w:type="auto"/>
        <w:jc w:val="center"/>
        <w:tblInd w:w="-8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70"/>
        <w:gridCol w:w="4104"/>
        <w:gridCol w:w="370"/>
        <w:gridCol w:w="841"/>
        <w:gridCol w:w="368"/>
        <w:gridCol w:w="839"/>
        <w:gridCol w:w="370"/>
        <w:gridCol w:w="845"/>
        <w:gridCol w:w="364"/>
        <w:gridCol w:w="848"/>
        <w:gridCol w:w="370"/>
      </w:tblGrid>
      <w:tr w:rsidR="00000000">
        <w:tblPrEx>
          <w:tblCellMar>
            <w:top w:w="0" w:type="dxa"/>
            <w:bottom w:w="0" w:type="dxa"/>
          </w:tblCellMar>
        </w:tblPrEx>
        <w:trPr>
          <w:gridAfter w:val="1"/>
          <w:wAfter w:w="370" w:type="dxa"/>
          <w:trHeight w:val="295"/>
          <w:tblHeader/>
          <w:jc w:val="center"/>
        </w:trPr>
        <w:tc>
          <w:tcPr>
            <w:tcW w:w="4474" w:type="dxa"/>
            <w:gridSpan w:val="2"/>
            <w:tcBorders>
              <w:left w:val="single" w:sz="4" w:space="0" w:color="auto"/>
              <w:bottom w:val="nil"/>
            </w:tcBorders>
          </w:tcPr>
          <w:p w:rsidR="00000000" w:rsidRDefault="00097665">
            <w:pPr>
              <w:jc w:val="center"/>
              <w:rPr>
                <w:snapToGrid w:val="0"/>
                <w:color w:val="000000"/>
                <w:szCs w:val="16"/>
              </w:rPr>
            </w:pPr>
          </w:p>
        </w:tc>
        <w:tc>
          <w:tcPr>
            <w:tcW w:w="2418" w:type="dxa"/>
            <w:gridSpan w:val="4"/>
          </w:tcPr>
          <w:p w:rsidR="00000000" w:rsidRDefault="00097665">
            <w:pPr>
              <w:jc w:val="center"/>
              <w:rPr>
                <w:snapToGrid w:val="0"/>
                <w:color w:val="000000"/>
                <w:szCs w:val="14"/>
              </w:rPr>
            </w:pPr>
            <w:r>
              <w:rPr>
                <w:snapToGrid w:val="0"/>
                <w:color w:val="000000"/>
                <w:szCs w:val="14"/>
              </w:rPr>
              <w:t>Self-employed</w:t>
            </w:r>
          </w:p>
        </w:tc>
        <w:tc>
          <w:tcPr>
            <w:tcW w:w="2427" w:type="dxa"/>
            <w:gridSpan w:val="4"/>
            <w:tcBorders>
              <w:right w:val="single" w:sz="4" w:space="0" w:color="auto"/>
            </w:tcBorders>
          </w:tcPr>
          <w:p w:rsidR="00000000" w:rsidRDefault="00097665">
            <w:pPr>
              <w:jc w:val="center"/>
              <w:rPr>
                <w:snapToGrid w:val="0"/>
                <w:color w:val="000000"/>
                <w:szCs w:val="14"/>
              </w:rPr>
            </w:pPr>
            <w:r>
              <w:rPr>
                <w:snapToGrid w:val="0"/>
                <w:color w:val="000000"/>
                <w:szCs w:val="14"/>
              </w:rPr>
              <w:t>All population</w:t>
            </w:r>
          </w:p>
        </w:tc>
      </w:tr>
      <w:tr w:rsidR="00000000">
        <w:tblPrEx>
          <w:tblCellMar>
            <w:top w:w="0" w:type="dxa"/>
            <w:bottom w:w="0" w:type="dxa"/>
          </w:tblCellMar>
        </w:tblPrEx>
        <w:trPr>
          <w:gridAfter w:val="1"/>
          <w:wAfter w:w="370" w:type="dxa"/>
          <w:trHeight w:val="295"/>
          <w:tblHeader/>
          <w:jc w:val="center"/>
        </w:trPr>
        <w:tc>
          <w:tcPr>
            <w:tcW w:w="4474" w:type="dxa"/>
            <w:gridSpan w:val="2"/>
            <w:tcBorders>
              <w:top w:val="nil"/>
              <w:left w:val="single" w:sz="4" w:space="0" w:color="auto"/>
              <w:bottom w:val="single" w:sz="4" w:space="0" w:color="auto"/>
            </w:tcBorders>
          </w:tcPr>
          <w:p w:rsidR="00000000" w:rsidRDefault="00097665">
            <w:pPr>
              <w:jc w:val="center"/>
              <w:rPr>
                <w:snapToGrid w:val="0"/>
                <w:color w:val="000000"/>
              </w:rPr>
            </w:pPr>
            <w:r>
              <w:rPr>
                <w:snapToGrid w:val="0"/>
                <w:color w:val="000000"/>
                <w:szCs w:val="16"/>
              </w:rPr>
              <w:t>Surveyed year</w:t>
            </w:r>
          </w:p>
        </w:tc>
        <w:tc>
          <w:tcPr>
            <w:tcW w:w="1211" w:type="dxa"/>
            <w:gridSpan w:val="2"/>
            <w:tcBorders>
              <w:bottom w:val="single" w:sz="4" w:space="0" w:color="auto"/>
            </w:tcBorders>
          </w:tcPr>
          <w:p w:rsidR="00000000" w:rsidRDefault="00097665">
            <w:pPr>
              <w:jc w:val="center"/>
              <w:rPr>
                <w:snapToGrid w:val="0"/>
                <w:color w:val="000000"/>
                <w:szCs w:val="14"/>
              </w:rPr>
            </w:pPr>
            <w:r>
              <w:rPr>
                <w:snapToGrid w:val="0"/>
                <w:color w:val="000000"/>
                <w:szCs w:val="14"/>
              </w:rPr>
              <w:t>1998</w:t>
            </w:r>
          </w:p>
        </w:tc>
        <w:tc>
          <w:tcPr>
            <w:tcW w:w="1207" w:type="dxa"/>
            <w:gridSpan w:val="2"/>
            <w:tcBorders>
              <w:bottom w:val="single" w:sz="4" w:space="0" w:color="auto"/>
            </w:tcBorders>
          </w:tcPr>
          <w:p w:rsidR="00000000" w:rsidRDefault="00097665">
            <w:pPr>
              <w:jc w:val="center"/>
              <w:rPr>
                <w:snapToGrid w:val="0"/>
                <w:color w:val="000000"/>
                <w:szCs w:val="14"/>
              </w:rPr>
            </w:pPr>
            <w:r>
              <w:rPr>
                <w:snapToGrid w:val="0"/>
                <w:color w:val="000000"/>
                <w:szCs w:val="14"/>
              </w:rPr>
              <w:t>1997</w:t>
            </w:r>
          </w:p>
        </w:tc>
        <w:tc>
          <w:tcPr>
            <w:tcW w:w="1215" w:type="dxa"/>
            <w:gridSpan w:val="2"/>
            <w:tcBorders>
              <w:bottom w:val="single" w:sz="4" w:space="0" w:color="auto"/>
            </w:tcBorders>
          </w:tcPr>
          <w:p w:rsidR="00000000" w:rsidRDefault="00097665">
            <w:pPr>
              <w:jc w:val="center"/>
              <w:rPr>
                <w:snapToGrid w:val="0"/>
                <w:color w:val="000000"/>
                <w:szCs w:val="14"/>
              </w:rPr>
            </w:pPr>
            <w:r>
              <w:rPr>
                <w:snapToGrid w:val="0"/>
                <w:color w:val="000000"/>
                <w:szCs w:val="14"/>
              </w:rPr>
              <w:t>1998</w:t>
            </w:r>
          </w:p>
        </w:tc>
        <w:tc>
          <w:tcPr>
            <w:tcW w:w="1212" w:type="dxa"/>
            <w:gridSpan w:val="2"/>
            <w:tcBorders>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1997</w:t>
            </w:r>
          </w:p>
        </w:tc>
      </w:tr>
      <w:tr w:rsidR="00000000">
        <w:tblPrEx>
          <w:tblCellMar>
            <w:top w:w="0" w:type="dxa"/>
            <w:bottom w:w="0" w:type="dxa"/>
          </w:tblCellMar>
        </w:tblPrEx>
        <w:trPr>
          <w:gridAfter w:val="1"/>
          <w:wAfter w:w="370" w:type="dxa"/>
          <w:trHeight w:val="336"/>
          <w:jc w:val="center"/>
        </w:trPr>
        <w:tc>
          <w:tcPr>
            <w:tcW w:w="4474" w:type="dxa"/>
            <w:gridSpan w:val="2"/>
            <w:tcBorders>
              <w:top w:val="single" w:sz="4" w:space="0" w:color="auto"/>
              <w:bottom w:val="nil"/>
            </w:tcBorders>
          </w:tcPr>
          <w:p w:rsidR="00000000" w:rsidRDefault="00097665">
            <w:pPr>
              <w:rPr>
                <w:snapToGrid w:val="0"/>
                <w:color w:val="000000"/>
                <w:szCs w:val="12"/>
              </w:rPr>
            </w:pPr>
            <w:r>
              <w:rPr>
                <w:snapToGrid w:val="0"/>
                <w:color w:val="000000"/>
                <w:szCs w:val="12"/>
              </w:rPr>
              <w:t>Households (thousands)</w:t>
            </w:r>
          </w:p>
        </w:tc>
        <w:tc>
          <w:tcPr>
            <w:tcW w:w="1211" w:type="dxa"/>
            <w:gridSpan w:val="2"/>
            <w:tcBorders>
              <w:top w:val="single" w:sz="4" w:space="0" w:color="auto"/>
              <w:bottom w:val="nil"/>
            </w:tcBorders>
          </w:tcPr>
          <w:p w:rsidR="00000000" w:rsidRDefault="00097665">
            <w:pPr>
              <w:ind w:right="170"/>
              <w:jc w:val="right"/>
              <w:rPr>
                <w:snapToGrid w:val="0"/>
                <w:color w:val="000000"/>
                <w:szCs w:val="12"/>
              </w:rPr>
            </w:pPr>
            <w:r>
              <w:rPr>
                <w:snapToGrid w:val="0"/>
                <w:color w:val="000000"/>
                <w:szCs w:val="12"/>
              </w:rPr>
              <w:t>157.4</w:t>
            </w:r>
          </w:p>
        </w:tc>
        <w:tc>
          <w:tcPr>
            <w:tcW w:w="1207" w:type="dxa"/>
            <w:gridSpan w:val="2"/>
            <w:tcBorders>
              <w:top w:val="single" w:sz="4" w:space="0" w:color="auto"/>
              <w:bottom w:val="nil"/>
            </w:tcBorders>
          </w:tcPr>
          <w:p w:rsidR="00000000" w:rsidRDefault="00097665">
            <w:pPr>
              <w:ind w:right="170"/>
              <w:jc w:val="right"/>
            </w:pPr>
            <w:r>
              <w:rPr>
                <w:snapToGrid w:val="0"/>
                <w:color w:val="000000"/>
                <w:szCs w:val="12"/>
              </w:rPr>
              <w:t xml:space="preserve">165.7 </w:t>
            </w:r>
          </w:p>
        </w:tc>
        <w:tc>
          <w:tcPr>
            <w:tcW w:w="1215" w:type="dxa"/>
            <w:gridSpan w:val="2"/>
            <w:tcBorders>
              <w:top w:val="single" w:sz="4" w:space="0" w:color="auto"/>
              <w:bottom w:val="nil"/>
            </w:tcBorders>
          </w:tcPr>
          <w:p w:rsidR="00000000" w:rsidRDefault="00097665">
            <w:pPr>
              <w:ind w:right="227"/>
              <w:jc w:val="right"/>
              <w:rPr>
                <w:snapToGrid w:val="0"/>
                <w:color w:val="000000"/>
                <w:szCs w:val="12"/>
              </w:rPr>
            </w:pPr>
            <w:r>
              <w:rPr>
                <w:snapToGrid w:val="0"/>
                <w:color w:val="000000"/>
                <w:szCs w:val="12"/>
              </w:rPr>
              <w:t>1 671.3</w:t>
            </w:r>
          </w:p>
        </w:tc>
        <w:tc>
          <w:tcPr>
            <w:tcW w:w="1212" w:type="dxa"/>
            <w:gridSpan w:val="2"/>
            <w:tcBorders>
              <w:top w:val="single" w:sz="4" w:space="0" w:color="auto"/>
              <w:bottom w:val="nil"/>
            </w:tcBorders>
          </w:tcPr>
          <w:p w:rsidR="00000000" w:rsidRDefault="00097665">
            <w:pPr>
              <w:ind w:right="227"/>
              <w:jc w:val="right"/>
              <w:rPr>
                <w:snapToGrid w:val="0"/>
                <w:color w:val="000000"/>
                <w:szCs w:val="12"/>
              </w:rPr>
            </w:pPr>
            <w:r>
              <w:rPr>
                <w:snapToGrid w:val="0"/>
                <w:color w:val="000000"/>
                <w:szCs w:val="12"/>
              </w:rPr>
              <w:t>1 609</w:t>
            </w:r>
            <w:r>
              <w:rPr>
                <w:snapToGrid w:val="0"/>
                <w:color w:val="000000"/>
                <w:szCs w:val="12"/>
              </w:rPr>
              <w:t>.3</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Average number of persons per household</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4.0</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4.1</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3.4</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3.4</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Average age of household head</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45.2</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45.0</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46.3</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46.3</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Average earners per household</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1.7</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1.7</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1.2</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1.2</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Average monthly money income (NIS)</w:t>
            </w:r>
          </w:p>
        </w:tc>
        <w:tc>
          <w:tcPr>
            <w:tcW w:w="1211" w:type="dxa"/>
            <w:gridSpan w:val="2"/>
            <w:tcBorders>
              <w:top w:val="nil"/>
              <w:bottom w:val="nil"/>
            </w:tcBorders>
          </w:tcPr>
          <w:p w:rsidR="00000000" w:rsidRDefault="00097665">
            <w:pPr>
              <w:ind w:right="170"/>
              <w:jc w:val="right"/>
              <w:rPr>
                <w:snapToGrid w:val="0"/>
                <w:color w:val="000000"/>
                <w:szCs w:val="12"/>
              </w:rPr>
            </w:pPr>
          </w:p>
        </w:tc>
        <w:tc>
          <w:tcPr>
            <w:tcW w:w="1207" w:type="dxa"/>
            <w:gridSpan w:val="2"/>
            <w:tcBorders>
              <w:top w:val="nil"/>
              <w:bottom w:val="nil"/>
            </w:tcBorders>
          </w:tcPr>
          <w:p w:rsidR="00000000" w:rsidRDefault="00097665">
            <w:pPr>
              <w:ind w:right="170"/>
              <w:jc w:val="right"/>
              <w:rPr>
                <w:snapToGrid w:val="0"/>
                <w:color w:val="000000"/>
                <w:szCs w:val="12"/>
              </w:rPr>
            </w:pPr>
          </w:p>
        </w:tc>
        <w:tc>
          <w:tcPr>
            <w:tcW w:w="1215" w:type="dxa"/>
            <w:gridSpan w:val="2"/>
            <w:tcBorders>
              <w:top w:val="nil"/>
              <w:bottom w:val="nil"/>
            </w:tcBorders>
          </w:tcPr>
          <w:p w:rsidR="00000000" w:rsidRDefault="00097665">
            <w:pPr>
              <w:ind w:right="227"/>
              <w:jc w:val="right"/>
              <w:rPr>
                <w:snapToGrid w:val="0"/>
                <w:color w:val="000000"/>
                <w:szCs w:val="12"/>
              </w:rPr>
            </w:pPr>
          </w:p>
        </w:tc>
        <w:tc>
          <w:tcPr>
            <w:tcW w:w="1212" w:type="dxa"/>
            <w:gridSpan w:val="2"/>
            <w:tcBorders>
              <w:top w:val="nil"/>
              <w:bottom w:val="nil"/>
            </w:tcBorders>
          </w:tcPr>
          <w:p w:rsidR="00000000" w:rsidRDefault="00097665">
            <w:pPr>
              <w:ind w:right="227"/>
              <w:jc w:val="right"/>
              <w:rPr>
                <w:snapToGrid w:val="0"/>
                <w:color w:val="000000"/>
                <w:szCs w:val="12"/>
              </w:rPr>
            </w:pP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tabs>
                <w:tab w:val="left" w:pos="1519"/>
              </w:tabs>
              <w:rPr>
                <w:snapToGrid w:val="0"/>
                <w:color w:val="000000"/>
                <w:szCs w:val="12"/>
              </w:rPr>
            </w:pPr>
            <w:r>
              <w:rPr>
                <w:snapToGrid w:val="0"/>
                <w:color w:val="000000"/>
                <w:szCs w:val="12"/>
              </w:rPr>
              <w:t xml:space="preserve">  per household</w:t>
            </w:r>
            <w:r>
              <w:rPr>
                <w:snapToGrid w:val="0"/>
                <w:color w:val="000000"/>
                <w:szCs w:val="12"/>
              </w:rPr>
              <w:tab/>
              <w:t>- gross</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14 119</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13 350</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9 330</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8 849</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tabs>
                <w:tab w:val="left" w:pos="1519"/>
              </w:tabs>
              <w:rPr>
                <w:snapToGrid w:val="0"/>
                <w:color w:val="000000"/>
                <w:szCs w:val="12"/>
              </w:rPr>
            </w:pPr>
            <w:r>
              <w:rPr>
                <w:snapToGrid w:val="0"/>
                <w:color w:val="000000"/>
                <w:szCs w:val="12"/>
              </w:rPr>
              <w:tab/>
              <w:t>- net</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10 012</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9 441</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7 267</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6 862</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tabs>
                <w:tab w:val="left" w:pos="2065"/>
              </w:tabs>
              <w:rPr>
                <w:snapToGrid w:val="0"/>
                <w:color w:val="000000"/>
                <w:szCs w:val="12"/>
              </w:rPr>
            </w:pPr>
            <w:r>
              <w:rPr>
                <w:snapToGrid w:val="0"/>
                <w:color w:val="000000"/>
                <w:szCs w:val="12"/>
              </w:rPr>
              <w:t xml:space="preserve">  per standard person</w:t>
            </w:r>
            <w:r>
              <w:rPr>
                <w:snapToGrid w:val="0"/>
                <w:color w:val="000000"/>
                <w:szCs w:val="12"/>
              </w:rPr>
              <w:tab/>
              <w:t>- gross</w:t>
            </w:r>
          </w:p>
        </w:tc>
        <w:tc>
          <w:tcPr>
            <w:tcW w:w="1211" w:type="dxa"/>
            <w:gridSpan w:val="2"/>
            <w:tcBorders>
              <w:top w:val="nil"/>
              <w:bottom w:val="nil"/>
            </w:tcBorders>
          </w:tcPr>
          <w:p w:rsidR="00000000" w:rsidRDefault="00097665">
            <w:pPr>
              <w:ind w:right="170"/>
              <w:jc w:val="right"/>
              <w:rPr>
                <w:snapToGrid w:val="0"/>
              </w:rPr>
            </w:pPr>
            <w:r>
              <w:rPr>
                <w:snapToGrid w:val="0"/>
              </w:rPr>
              <w:t>4 481</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4 231</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3 363</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3 164</w:t>
            </w:r>
          </w:p>
        </w:tc>
      </w:tr>
      <w:tr w:rsidR="00000000">
        <w:tblPrEx>
          <w:tblCellMar>
            <w:top w:w="0" w:type="dxa"/>
            <w:bottom w:w="0" w:type="dxa"/>
          </w:tblCellMar>
        </w:tblPrEx>
        <w:trPr>
          <w:gridAfter w:val="1"/>
          <w:wAfter w:w="370" w:type="dxa"/>
          <w:trHeight w:val="336"/>
          <w:jc w:val="center"/>
        </w:trPr>
        <w:tc>
          <w:tcPr>
            <w:tcW w:w="4474" w:type="dxa"/>
            <w:gridSpan w:val="2"/>
            <w:tcBorders>
              <w:top w:val="nil"/>
              <w:bottom w:val="nil"/>
            </w:tcBorders>
          </w:tcPr>
          <w:p w:rsidR="00000000" w:rsidRDefault="00097665">
            <w:pPr>
              <w:tabs>
                <w:tab w:val="left" w:pos="2065"/>
              </w:tabs>
              <w:rPr>
                <w:snapToGrid w:val="0"/>
                <w:color w:val="000000"/>
                <w:szCs w:val="12"/>
              </w:rPr>
            </w:pPr>
            <w:r>
              <w:rPr>
                <w:snapToGrid w:val="0"/>
                <w:color w:val="000000"/>
                <w:szCs w:val="12"/>
              </w:rPr>
              <w:tab/>
              <w:t>- net</w:t>
            </w:r>
          </w:p>
        </w:tc>
        <w:tc>
          <w:tcPr>
            <w:tcW w:w="1211"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3 178</w:t>
            </w:r>
          </w:p>
        </w:tc>
        <w:tc>
          <w:tcPr>
            <w:tcW w:w="1207" w:type="dxa"/>
            <w:gridSpan w:val="2"/>
            <w:tcBorders>
              <w:top w:val="nil"/>
              <w:bottom w:val="nil"/>
            </w:tcBorders>
          </w:tcPr>
          <w:p w:rsidR="00000000" w:rsidRDefault="00097665">
            <w:pPr>
              <w:ind w:right="170"/>
              <w:jc w:val="right"/>
              <w:rPr>
                <w:snapToGrid w:val="0"/>
                <w:color w:val="000000"/>
                <w:szCs w:val="12"/>
              </w:rPr>
            </w:pPr>
            <w:r>
              <w:rPr>
                <w:snapToGrid w:val="0"/>
                <w:color w:val="000000"/>
                <w:szCs w:val="12"/>
              </w:rPr>
              <w:t>2 992</w:t>
            </w:r>
          </w:p>
        </w:tc>
        <w:tc>
          <w:tcPr>
            <w:tcW w:w="1215"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2 619</w:t>
            </w:r>
          </w:p>
        </w:tc>
        <w:tc>
          <w:tcPr>
            <w:tcW w:w="1212"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2 454</w:t>
            </w:r>
          </w:p>
        </w:tc>
      </w:tr>
      <w:tr w:rsidR="00000000">
        <w:tblPrEx>
          <w:tblCellMar>
            <w:top w:w="0" w:type="dxa"/>
            <w:bottom w:w="0" w:type="dxa"/>
          </w:tblCellMar>
        </w:tblPrEx>
        <w:trPr>
          <w:gridAfter w:val="1"/>
          <w:wAfter w:w="370" w:type="dxa"/>
          <w:cantSplit/>
          <w:trHeight w:val="336"/>
          <w:jc w:val="center"/>
        </w:trPr>
        <w:tc>
          <w:tcPr>
            <w:tcW w:w="4474" w:type="dxa"/>
            <w:gridSpan w:val="2"/>
            <w:tcBorders>
              <w:top w:val="nil"/>
              <w:bottom w:val="nil"/>
              <w:right w:val="single" w:sz="4" w:space="0" w:color="auto"/>
            </w:tcBorders>
          </w:tcPr>
          <w:p w:rsidR="00000000" w:rsidRDefault="00097665">
            <w:pPr>
              <w:rPr>
                <w:snapToGrid w:val="0"/>
                <w:color w:val="000000"/>
                <w:szCs w:val="12"/>
              </w:rPr>
            </w:pPr>
            <w:r>
              <w:rPr>
                <w:snapToGrid w:val="0"/>
                <w:color w:val="000000"/>
                <w:szCs w:val="12"/>
              </w:rPr>
              <w:t>Sources of income - total (percentages)</w:t>
            </w:r>
          </w:p>
        </w:tc>
        <w:tc>
          <w:tcPr>
            <w:tcW w:w="1211" w:type="dxa"/>
            <w:gridSpan w:val="2"/>
            <w:tcBorders>
              <w:top w:val="nil"/>
              <w:left w:val="single" w:sz="4" w:space="0" w:color="auto"/>
              <w:bottom w:val="nil"/>
            </w:tcBorders>
          </w:tcPr>
          <w:p w:rsidR="00000000" w:rsidRDefault="00097665">
            <w:pPr>
              <w:ind w:right="149"/>
              <w:jc w:val="right"/>
              <w:rPr>
                <w:snapToGrid w:val="0"/>
                <w:color w:val="000000"/>
                <w:szCs w:val="12"/>
              </w:rPr>
            </w:pPr>
            <w:r>
              <w:rPr>
                <w:snapToGrid w:val="0"/>
                <w:color w:val="000000"/>
                <w:szCs w:val="12"/>
              </w:rPr>
              <w:t>100.0</w:t>
            </w:r>
          </w:p>
        </w:tc>
        <w:tc>
          <w:tcPr>
            <w:tcW w:w="1207" w:type="dxa"/>
            <w:gridSpan w:val="2"/>
            <w:tcBorders>
              <w:top w:val="nil"/>
              <w:left w:val="single" w:sz="4" w:space="0" w:color="auto"/>
              <w:bottom w:val="nil"/>
            </w:tcBorders>
          </w:tcPr>
          <w:p w:rsidR="00000000" w:rsidRDefault="00097665">
            <w:pPr>
              <w:ind w:right="165"/>
              <w:jc w:val="right"/>
              <w:rPr>
                <w:snapToGrid w:val="0"/>
                <w:color w:val="000000"/>
                <w:szCs w:val="12"/>
              </w:rPr>
            </w:pPr>
            <w:r>
              <w:rPr>
                <w:snapToGrid w:val="0"/>
                <w:color w:val="000000"/>
                <w:szCs w:val="12"/>
              </w:rPr>
              <w:t>100.0</w:t>
            </w:r>
          </w:p>
        </w:tc>
        <w:tc>
          <w:tcPr>
            <w:tcW w:w="1215" w:type="dxa"/>
            <w:gridSpan w:val="2"/>
            <w:tcBorders>
              <w:top w:val="nil"/>
              <w:left w:val="single" w:sz="4" w:space="0" w:color="auto"/>
              <w:bottom w:val="nil"/>
            </w:tcBorders>
          </w:tcPr>
          <w:p w:rsidR="00000000" w:rsidRDefault="00097665">
            <w:pPr>
              <w:ind w:right="227"/>
              <w:jc w:val="right"/>
              <w:rPr>
                <w:snapToGrid w:val="0"/>
                <w:color w:val="000000"/>
                <w:szCs w:val="12"/>
              </w:rPr>
            </w:pPr>
            <w:r>
              <w:rPr>
                <w:snapToGrid w:val="0"/>
                <w:color w:val="000000"/>
                <w:szCs w:val="12"/>
              </w:rPr>
              <w:t>100.0</w:t>
            </w:r>
          </w:p>
        </w:tc>
        <w:tc>
          <w:tcPr>
            <w:tcW w:w="1212" w:type="dxa"/>
            <w:gridSpan w:val="2"/>
            <w:tcBorders>
              <w:top w:val="nil"/>
              <w:left w:val="single" w:sz="4" w:space="0" w:color="auto"/>
              <w:bottom w:val="nil"/>
            </w:tcBorders>
          </w:tcPr>
          <w:p w:rsidR="00000000" w:rsidRDefault="00097665">
            <w:pPr>
              <w:ind w:right="227"/>
              <w:jc w:val="right"/>
              <w:rPr>
                <w:snapToGrid w:val="0"/>
                <w:color w:val="000000"/>
                <w:szCs w:val="12"/>
              </w:rPr>
            </w:pPr>
            <w:r>
              <w:rPr>
                <w:snapToGrid w:val="0"/>
                <w:color w:val="000000"/>
                <w:szCs w:val="12"/>
              </w:rPr>
              <w:t>100.0</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Employed work</w:t>
            </w:r>
          </w:p>
        </w:tc>
        <w:tc>
          <w:tcPr>
            <w:tcW w:w="1209" w:type="dxa"/>
            <w:gridSpan w:val="2"/>
            <w:tcBorders>
              <w:top w:val="nil"/>
              <w:bottom w:val="nil"/>
            </w:tcBorders>
          </w:tcPr>
          <w:p w:rsidR="00000000" w:rsidRDefault="00097665">
            <w:pPr>
              <w:ind w:right="149"/>
              <w:jc w:val="right"/>
              <w:rPr>
                <w:snapToGrid w:val="0"/>
                <w:color w:val="000000"/>
                <w:szCs w:val="12"/>
              </w:rPr>
            </w:pPr>
            <w:r>
              <w:rPr>
                <w:snapToGrid w:val="0"/>
                <w:color w:val="000000"/>
                <w:szCs w:val="12"/>
              </w:rPr>
              <w:t>17.7</w:t>
            </w:r>
          </w:p>
        </w:tc>
        <w:tc>
          <w:tcPr>
            <w:tcW w:w="1209" w:type="dxa"/>
            <w:gridSpan w:val="2"/>
            <w:tcBorders>
              <w:top w:val="nil"/>
              <w:bottom w:val="nil"/>
            </w:tcBorders>
          </w:tcPr>
          <w:p w:rsidR="00000000" w:rsidRDefault="00097665">
            <w:pPr>
              <w:ind w:right="165"/>
              <w:jc w:val="right"/>
              <w:rPr>
                <w:snapToGrid w:val="0"/>
                <w:color w:val="000000"/>
                <w:szCs w:val="12"/>
              </w:rPr>
            </w:pPr>
            <w:r>
              <w:rPr>
                <w:snapToGrid w:val="0"/>
                <w:color w:val="000000"/>
                <w:szCs w:val="12"/>
              </w:rPr>
              <w:t>16.9</w:t>
            </w:r>
          </w:p>
        </w:tc>
        <w:tc>
          <w:tcPr>
            <w:tcW w:w="1209"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64.6</w:t>
            </w:r>
          </w:p>
        </w:tc>
        <w:tc>
          <w:tcPr>
            <w:tcW w:w="1218"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64.6</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Self-employed work</w:t>
            </w:r>
          </w:p>
        </w:tc>
        <w:tc>
          <w:tcPr>
            <w:tcW w:w="1209" w:type="dxa"/>
            <w:gridSpan w:val="2"/>
            <w:tcBorders>
              <w:top w:val="nil"/>
              <w:bottom w:val="nil"/>
            </w:tcBorders>
          </w:tcPr>
          <w:p w:rsidR="00000000" w:rsidRDefault="00097665">
            <w:pPr>
              <w:ind w:right="149"/>
              <w:jc w:val="right"/>
              <w:rPr>
                <w:snapToGrid w:val="0"/>
                <w:color w:val="000000"/>
                <w:szCs w:val="12"/>
              </w:rPr>
            </w:pPr>
            <w:r>
              <w:rPr>
                <w:snapToGrid w:val="0"/>
                <w:color w:val="000000"/>
                <w:szCs w:val="12"/>
              </w:rPr>
              <w:t>70.0</w:t>
            </w:r>
          </w:p>
        </w:tc>
        <w:tc>
          <w:tcPr>
            <w:tcW w:w="1209" w:type="dxa"/>
            <w:gridSpan w:val="2"/>
            <w:tcBorders>
              <w:top w:val="nil"/>
              <w:bottom w:val="nil"/>
            </w:tcBorders>
          </w:tcPr>
          <w:p w:rsidR="00000000" w:rsidRDefault="00097665">
            <w:pPr>
              <w:ind w:right="165"/>
              <w:jc w:val="right"/>
              <w:rPr>
                <w:snapToGrid w:val="0"/>
                <w:color w:val="000000"/>
                <w:szCs w:val="12"/>
              </w:rPr>
            </w:pPr>
            <w:r>
              <w:rPr>
                <w:snapToGrid w:val="0"/>
                <w:color w:val="000000"/>
                <w:szCs w:val="12"/>
              </w:rPr>
              <w:t>71.0</w:t>
            </w:r>
          </w:p>
        </w:tc>
        <w:tc>
          <w:tcPr>
            <w:tcW w:w="1209"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12.0</w:t>
            </w:r>
          </w:p>
        </w:tc>
        <w:tc>
          <w:tcPr>
            <w:tcW w:w="1218"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13.0</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Pr</w:t>
            </w:r>
            <w:r>
              <w:rPr>
                <w:snapToGrid w:val="0"/>
                <w:color w:val="000000"/>
                <w:szCs w:val="12"/>
              </w:rPr>
              <w:t>operty and assistance</w:t>
            </w:r>
          </w:p>
        </w:tc>
        <w:tc>
          <w:tcPr>
            <w:tcW w:w="1209" w:type="dxa"/>
            <w:gridSpan w:val="2"/>
            <w:tcBorders>
              <w:top w:val="nil"/>
              <w:bottom w:val="nil"/>
            </w:tcBorders>
          </w:tcPr>
          <w:p w:rsidR="00000000" w:rsidRDefault="00097665">
            <w:pPr>
              <w:ind w:right="149"/>
              <w:jc w:val="right"/>
              <w:rPr>
                <w:snapToGrid w:val="0"/>
                <w:color w:val="000000"/>
                <w:szCs w:val="12"/>
              </w:rPr>
            </w:pPr>
            <w:r>
              <w:rPr>
                <w:snapToGrid w:val="0"/>
                <w:color w:val="000000"/>
                <w:szCs w:val="12"/>
              </w:rPr>
              <w:t>11.8</w:t>
            </w:r>
          </w:p>
        </w:tc>
        <w:tc>
          <w:tcPr>
            <w:tcW w:w="1209" w:type="dxa"/>
            <w:gridSpan w:val="2"/>
            <w:tcBorders>
              <w:top w:val="nil"/>
              <w:bottom w:val="nil"/>
            </w:tcBorders>
          </w:tcPr>
          <w:p w:rsidR="00000000" w:rsidRDefault="00097665">
            <w:pPr>
              <w:ind w:right="165"/>
              <w:jc w:val="right"/>
              <w:rPr>
                <w:snapToGrid w:val="0"/>
                <w:color w:val="000000"/>
                <w:szCs w:val="12"/>
              </w:rPr>
            </w:pPr>
            <w:r>
              <w:rPr>
                <w:snapToGrid w:val="0"/>
                <w:color w:val="000000"/>
                <w:szCs w:val="12"/>
              </w:rPr>
              <w:t>11.6</w:t>
            </w:r>
          </w:p>
        </w:tc>
        <w:tc>
          <w:tcPr>
            <w:tcW w:w="1209"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22.5</w:t>
            </w:r>
          </w:p>
        </w:tc>
        <w:tc>
          <w:tcPr>
            <w:tcW w:w="1218"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21.3</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 xml:space="preserve">  Thereof:  assistance and allowances</w:t>
            </w:r>
          </w:p>
        </w:tc>
        <w:tc>
          <w:tcPr>
            <w:tcW w:w="1209" w:type="dxa"/>
            <w:gridSpan w:val="2"/>
            <w:tcBorders>
              <w:top w:val="nil"/>
              <w:bottom w:val="nil"/>
            </w:tcBorders>
          </w:tcPr>
          <w:p w:rsidR="00000000" w:rsidRDefault="00097665">
            <w:pPr>
              <w:ind w:right="149"/>
              <w:jc w:val="right"/>
              <w:rPr>
                <w:snapToGrid w:val="0"/>
                <w:color w:val="000000"/>
                <w:szCs w:val="12"/>
              </w:rPr>
            </w:pPr>
          </w:p>
        </w:tc>
        <w:tc>
          <w:tcPr>
            <w:tcW w:w="1209" w:type="dxa"/>
            <w:gridSpan w:val="2"/>
            <w:tcBorders>
              <w:top w:val="nil"/>
              <w:bottom w:val="nil"/>
            </w:tcBorders>
          </w:tcPr>
          <w:p w:rsidR="00000000" w:rsidRDefault="00097665">
            <w:pPr>
              <w:ind w:right="165"/>
              <w:jc w:val="right"/>
              <w:rPr>
                <w:snapToGrid w:val="0"/>
                <w:color w:val="000000"/>
                <w:szCs w:val="12"/>
              </w:rPr>
            </w:pPr>
          </w:p>
        </w:tc>
        <w:tc>
          <w:tcPr>
            <w:tcW w:w="1209" w:type="dxa"/>
            <w:gridSpan w:val="2"/>
            <w:tcBorders>
              <w:top w:val="nil"/>
              <w:bottom w:val="nil"/>
            </w:tcBorders>
          </w:tcPr>
          <w:p w:rsidR="00000000" w:rsidRDefault="00097665">
            <w:pPr>
              <w:ind w:right="227"/>
              <w:jc w:val="right"/>
              <w:rPr>
                <w:snapToGrid w:val="0"/>
                <w:color w:val="000000"/>
                <w:szCs w:val="12"/>
              </w:rPr>
            </w:pPr>
          </w:p>
        </w:tc>
        <w:tc>
          <w:tcPr>
            <w:tcW w:w="1218" w:type="dxa"/>
            <w:gridSpan w:val="2"/>
            <w:tcBorders>
              <w:top w:val="nil"/>
              <w:bottom w:val="nil"/>
            </w:tcBorders>
          </w:tcPr>
          <w:p w:rsidR="00000000" w:rsidRDefault="00097665">
            <w:pPr>
              <w:ind w:right="227"/>
              <w:jc w:val="right"/>
              <w:rPr>
                <w:snapToGrid w:val="0"/>
                <w:color w:val="000000"/>
                <w:szCs w:val="12"/>
              </w:rPr>
            </w:pP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 xml:space="preserve">                   - from institutions</w:t>
            </w:r>
          </w:p>
        </w:tc>
        <w:tc>
          <w:tcPr>
            <w:tcW w:w="1209" w:type="dxa"/>
            <w:gridSpan w:val="2"/>
            <w:tcBorders>
              <w:top w:val="nil"/>
              <w:bottom w:val="nil"/>
            </w:tcBorders>
          </w:tcPr>
          <w:p w:rsidR="00000000" w:rsidRDefault="00097665">
            <w:pPr>
              <w:ind w:right="149"/>
              <w:jc w:val="right"/>
              <w:rPr>
                <w:snapToGrid w:val="0"/>
                <w:color w:val="000000"/>
                <w:szCs w:val="12"/>
              </w:rPr>
            </w:pPr>
            <w:r>
              <w:rPr>
                <w:snapToGrid w:val="0"/>
                <w:color w:val="000000"/>
                <w:szCs w:val="12"/>
              </w:rPr>
              <w:t>5.6</w:t>
            </w:r>
          </w:p>
        </w:tc>
        <w:tc>
          <w:tcPr>
            <w:tcW w:w="1209" w:type="dxa"/>
            <w:gridSpan w:val="2"/>
            <w:tcBorders>
              <w:top w:val="nil"/>
              <w:bottom w:val="nil"/>
            </w:tcBorders>
          </w:tcPr>
          <w:p w:rsidR="00000000" w:rsidRDefault="00097665">
            <w:pPr>
              <w:ind w:right="165"/>
              <w:jc w:val="right"/>
              <w:rPr>
                <w:snapToGrid w:val="0"/>
                <w:color w:val="000000"/>
                <w:szCs w:val="12"/>
              </w:rPr>
            </w:pPr>
            <w:r>
              <w:rPr>
                <w:snapToGrid w:val="0"/>
                <w:color w:val="000000"/>
                <w:szCs w:val="12"/>
              </w:rPr>
              <w:t>5.6</w:t>
            </w:r>
          </w:p>
        </w:tc>
        <w:tc>
          <w:tcPr>
            <w:tcW w:w="1209"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13.7</w:t>
            </w:r>
          </w:p>
        </w:tc>
        <w:tc>
          <w:tcPr>
            <w:tcW w:w="1218"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13.2</w:t>
            </w:r>
          </w:p>
        </w:tc>
      </w:tr>
      <w:tr w:rsidR="00000000">
        <w:tblPrEx>
          <w:tblCellMar>
            <w:top w:w="0" w:type="dxa"/>
            <w:bottom w:w="0" w:type="dxa"/>
          </w:tblCellMar>
        </w:tblPrEx>
        <w:trPr>
          <w:gridBefore w:val="1"/>
          <w:wBefore w:w="370" w:type="dxa"/>
          <w:trHeight w:val="336"/>
          <w:jc w:val="center"/>
        </w:trPr>
        <w:tc>
          <w:tcPr>
            <w:tcW w:w="4474" w:type="dxa"/>
            <w:gridSpan w:val="2"/>
            <w:tcBorders>
              <w:top w:val="nil"/>
              <w:bottom w:val="nil"/>
            </w:tcBorders>
          </w:tcPr>
          <w:p w:rsidR="00000000" w:rsidRDefault="00097665">
            <w:pPr>
              <w:rPr>
                <w:snapToGrid w:val="0"/>
                <w:color w:val="000000"/>
                <w:szCs w:val="12"/>
              </w:rPr>
            </w:pPr>
            <w:r>
              <w:rPr>
                <w:snapToGrid w:val="0"/>
                <w:color w:val="000000"/>
                <w:szCs w:val="12"/>
              </w:rPr>
              <w:t xml:space="preserve">                   - from capital</w:t>
            </w:r>
          </w:p>
        </w:tc>
        <w:tc>
          <w:tcPr>
            <w:tcW w:w="1209" w:type="dxa"/>
            <w:gridSpan w:val="2"/>
            <w:tcBorders>
              <w:top w:val="nil"/>
              <w:bottom w:val="nil"/>
            </w:tcBorders>
          </w:tcPr>
          <w:p w:rsidR="00000000" w:rsidRDefault="00097665">
            <w:pPr>
              <w:ind w:right="149"/>
              <w:jc w:val="right"/>
              <w:rPr>
                <w:snapToGrid w:val="0"/>
                <w:color w:val="000000"/>
                <w:szCs w:val="12"/>
              </w:rPr>
            </w:pPr>
            <w:r>
              <w:rPr>
                <w:snapToGrid w:val="0"/>
                <w:color w:val="000000"/>
                <w:szCs w:val="12"/>
              </w:rPr>
              <w:t>3.2</w:t>
            </w:r>
          </w:p>
        </w:tc>
        <w:tc>
          <w:tcPr>
            <w:tcW w:w="1209" w:type="dxa"/>
            <w:gridSpan w:val="2"/>
            <w:tcBorders>
              <w:top w:val="nil"/>
              <w:bottom w:val="nil"/>
            </w:tcBorders>
          </w:tcPr>
          <w:p w:rsidR="00000000" w:rsidRDefault="00097665">
            <w:pPr>
              <w:ind w:right="165"/>
              <w:jc w:val="right"/>
              <w:rPr>
                <w:snapToGrid w:val="0"/>
                <w:color w:val="000000"/>
                <w:szCs w:val="12"/>
              </w:rPr>
            </w:pPr>
            <w:r>
              <w:rPr>
                <w:snapToGrid w:val="0"/>
                <w:color w:val="000000"/>
                <w:szCs w:val="12"/>
              </w:rPr>
              <w:t>3.4</w:t>
            </w:r>
          </w:p>
        </w:tc>
        <w:tc>
          <w:tcPr>
            <w:tcW w:w="1209"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2.2</w:t>
            </w:r>
          </w:p>
        </w:tc>
        <w:tc>
          <w:tcPr>
            <w:tcW w:w="1218" w:type="dxa"/>
            <w:gridSpan w:val="2"/>
            <w:tcBorders>
              <w:top w:val="nil"/>
              <w:bottom w:val="nil"/>
            </w:tcBorders>
          </w:tcPr>
          <w:p w:rsidR="00000000" w:rsidRDefault="00097665">
            <w:pPr>
              <w:ind w:right="227"/>
              <w:jc w:val="right"/>
              <w:rPr>
                <w:snapToGrid w:val="0"/>
                <w:color w:val="000000"/>
                <w:szCs w:val="12"/>
              </w:rPr>
            </w:pPr>
            <w:r>
              <w:rPr>
                <w:snapToGrid w:val="0"/>
                <w:color w:val="000000"/>
                <w:szCs w:val="12"/>
              </w:rPr>
              <w:t>1.9</w:t>
            </w:r>
          </w:p>
        </w:tc>
      </w:tr>
      <w:tr w:rsidR="00000000">
        <w:tblPrEx>
          <w:tblCellMar>
            <w:top w:w="0" w:type="dxa"/>
            <w:bottom w:w="0" w:type="dxa"/>
          </w:tblCellMar>
        </w:tblPrEx>
        <w:trPr>
          <w:gridBefore w:val="1"/>
          <w:wBefore w:w="370" w:type="dxa"/>
          <w:trHeight w:val="336"/>
          <w:jc w:val="center"/>
        </w:trPr>
        <w:tc>
          <w:tcPr>
            <w:tcW w:w="4474" w:type="dxa"/>
            <w:gridSpan w:val="2"/>
            <w:tcBorders>
              <w:top w:val="nil"/>
            </w:tcBorders>
          </w:tcPr>
          <w:p w:rsidR="00000000" w:rsidRDefault="00097665">
            <w:pPr>
              <w:rPr>
                <w:snapToGrid w:val="0"/>
                <w:color w:val="000000"/>
                <w:szCs w:val="12"/>
              </w:rPr>
            </w:pPr>
            <w:r>
              <w:rPr>
                <w:snapToGrid w:val="0"/>
                <w:color w:val="000000"/>
                <w:szCs w:val="12"/>
              </w:rPr>
              <w:t>Property and assistance from abroad</w:t>
            </w:r>
          </w:p>
        </w:tc>
        <w:tc>
          <w:tcPr>
            <w:tcW w:w="1209" w:type="dxa"/>
            <w:gridSpan w:val="2"/>
            <w:tcBorders>
              <w:top w:val="nil"/>
            </w:tcBorders>
          </w:tcPr>
          <w:p w:rsidR="00000000" w:rsidRDefault="00097665">
            <w:pPr>
              <w:ind w:right="149"/>
              <w:jc w:val="right"/>
              <w:rPr>
                <w:snapToGrid w:val="0"/>
                <w:color w:val="000000"/>
                <w:szCs w:val="12"/>
              </w:rPr>
            </w:pPr>
            <w:r>
              <w:rPr>
                <w:snapToGrid w:val="0"/>
                <w:color w:val="000000"/>
                <w:szCs w:val="12"/>
              </w:rPr>
              <w:t>0.5</w:t>
            </w:r>
          </w:p>
        </w:tc>
        <w:tc>
          <w:tcPr>
            <w:tcW w:w="1209" w:type="dxa"/>
            <w:gridSpan w:val="2"/>
            <w:tcBorders>
              <w:top w:val="nil"/>
            </w:tcBorders>
          </w:tcPr>
          <w:p w:rsidR="00000000" w:rsidRDefault="00097665">
            <w:pPr>
              <w:ind w:right="165"/>
              <w:jc w:val="right"/>
              <w:rPr>
                <w:snapToGrid w:val="0"/>
                <w:color w:val="000000"/>
                <w:szCs w:val="12"/>
              </w:rPr>
            </w:pPr>
            <w:r>
              <w:rPr>
                <w:snapToGrid w:val="0"/>
                <w:color w:val="000000"/>
                <w:szCs w:val="12"/>
              </w:rPr>
              <w:t>0.5</w:t>
            </w:r>
          </w:p>
        </w:tc>
        <w:tc>
          <w:tcPr>
            <w:tcW w:w="1209" w:type="dxa"/>
            <w:gridSpan w:val="2"/>
            <w:tcBorders>
              <w:top w:val="nil"/>
            </w:tcBorders>
          </w:tcPr>
          <w:p w:rsidR="00000000" w:rsidRDefault="00097665">
            <w:pPr>
              <w:ind w:right="227"/>
              <w:jc w:val="right"/>
              <w:rPr>
                <w:snapToGrid w:val="0"/>
                <w:color w:val="000000"/>
                <w:szCs w:val="12"/>
              </w:rPr>
            </w:pPr>
            <w:r>
              <w:rPr>
                <w:snapToGrid w:val="0"/>
                <w:color w:val="000000"/>
                <w:szCs w:val="12"/>
              </w:rPr>
              <w:t>0.9</w:t>
            </w:r>
          </w:p>
        </w:tc>
        <w:tc>
          <w:tcPr>
            <w:tcW w:w="1218" w:type="dxa"/>
            <w:gridSpan w:val="2"/>
            <w:tcBorders>
              <w:top w:val="nil"/>
            </w:tcBorders>
          </w:tcPr>
          <w:p w:rsidR="00000000" w:rsidRDefault="00097665">
            <w:pPr>
              <w:ind w:right="227"/>
              <w:jc w:val="right"/>
              <w:rPr>
                <w:snapToGrid w:val="0"/>
                <w:color w:val="000000"/>
                <w:szCs w:val="12"/>
              </w:rPr>
            </w:pPr>
            <w:r>
              <w:rPr>
                <w:snapToGrid w:val="0"/>
                <w:color w:val="000000"/>
                <w:szCs w:val="12"/>
              </w:rPr>
              <w:t>1.1</w:t>
            </w:r>
          </w:p>
        </w:tc>
      </w:tr>
    </w:tbl>
    <w:p w:rsidR="00000000" w:rsidRDefault="00097665"/>
    <w:p w:rsidR="00000000" w:rsidRDefault="00097665">
      <w:pPr>
        <w:pStyle w:val="Heading1"/>
      </w:pPr>
      <w:r>
        <w:t>Table 2</w:t>
      </w:r>
      <w:r>
        <w:t>7</w:t>
      </w:r>
    </w:p>
    <w:p w:rsidR="00000000" w:rsidRDefault="00097665">
      <w:pPr>
        <w:pStyle w:val="Heading1"/>
        <w:rPr>
          <w:snapToGrid w:val="0"/>
          <w:color w:val="000000"/>
          <w:szCs w:val="18"/>
        </w:rPr>
      </w:pPr>
    </w:p>
    <w:p w:rsidR="00000000" w:rsidRDefault="00097665">
      <w:pPr>
        <w:pStyle w:val="Heading1"/>
        <w:rPr>
          <w:b w:val="0"/>
          <w:bCs/>
          <w:snapToGrid w:val="0"/>
          <w:color w:val="000000"/>
          <w:szCs w:val="18"/>
        </w:rPr>
      </w:pPr>
      <w:r>
        <w:rPr>
          <w:snapToGrid w:val="0"/>
          <w:color w:val="000000"/>
          <w:szCs w:val="18"/>
        </w:rPr>
        <w:t>Average gross monthly money income of urban households,</w:t>
      </w:r>
      <w:r>
        <w:rPr>
          <w:b w:val="0"/>
          <w:bCs/>
          <w:snapToGrid w:val="0"/>
          <w:color w:val="000000"/>
          <w:szCs w:val="18"/>
        </w:rPr>
        <w:t xml:space="preserve"> </w:t>
      </w:r>
    </w:p>
    <w:p w:rsidR="00000000" w:rsidRDefault="00097665">
      <w:pPr>
        <w:pStyle w:val="Heading1"/>
        <w:rPr>
          <w:snapToGrid w:val="0"/>
          <w:color w:val="000000"/>
          <w:szCs w:val="18"/>
        </w:rPr>
      </w:pPr>
      <w:r>
        <w:rPr>
          <w:snapToGrid w:val="0"/>
          <w:color w:val="000000"/>
          <w:szCs w:val="18"/>
        </w:rPr>
        <w:t>by source of income, 1997</w:t>
      </w:r>
    </w:p>
    <w:p w:rsidR="00000000" w:rsidRDefault="00097665"/>
    <w:p w:rsidR="00000000" w:rsidRDefault="00097665">
      <w:pPr>
        <w:pStyle w:val="Heading1"/>
        <w:rPr>
          <w:snapToGrid w:val="0"/>
        </w:rPr>
      </w:pPr>
      <w:r>
        <w:rPr>
          <w:snapToGrid w:val="0"/>
        </w:rPr>
        <w:t>Financial data - at uniform prices of each</w:t>
      </w:r>
    </w:p>
    <w:p w:rsidR="00000000" w:rsidRDefault="00097665"/>
    <w:tbl>
      <w:tblPr>
        <w:tblW w:w="9356"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827"/>
        <w:gridCol w:w="1134"/>
        <w:gridCol w:w="1134"/>
        <w:gridCol w:w="1044"/>
        <w:gridCol w:w="1168"/>
        <w:gridCol w:w="1049"/>
      </w:tblGrid>
      <w:tr w:rsidR="00000000">
        <w:tblPrEx>
          <w:tblCellMar>
            <w:top w:w="0" w:type="dxa"/>
            <w:bottom w:w="0" w:type="dxa"/>
          </w:tblCellMar>
        </w:tblPrEx>
        <w:trPr>
          <w:cantSplit/>
          <w:trHeight w:val="235"/>
          <w:tblHeader/>
        </w:trPr>
        <w:tc>
          <w:tcPr>
            <w:tcW w:w="3827" w:type="dxa"/>
            <w:vMerge w:val="restart"/>
            <w:tcBorders>
              <w:top w:val="single" w:sz="4" w:space="0" w:color="auto"/>
              <w:left w:val="single" w:sz="4" w:space="0" w:color="auto"/>
              <w:right w:val="single" w:sz="4" w:space="0" w:color="auto"/>
            </w:tcBorders>
          </w:tcPr>
          <w:p w:rsidR="00000000" w:rsidRDefault="00097665">
            <w:pPr>
              <w:jc w:val="center"/>
              <w:rPr>
                <w:snapToGrid w:val="0"/>
                <w:color w:val="000000"/>
              </w:rPr>
            </w:pPr>
          </w:p>
        </w:tc>
        <w:tc>
          <w:tcPr>
            <w:tcW w:w="5529" w:type="dxa"/>
            <w:gridSpan w:val="5"/>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rPr>
            </w:pPr>
            <w:r>
              <w:rPr>
                <w:snapToGrid w:val="0"/>
                <w:color w:val="000000"/>
              </w:rPr>
              <w:t>Surveyed year</w:t>
            </w:r>
          </w:p>
        </w:tc>
      </w:tr>
      <w:tr w:rsidR="00000000">
        <w:tblPrEx>
          <w:tblCellMar>
            <w:top w:w="0" w:type="dxa"/>
            <w:bottom w:w="0" w:type="dxa"/>
          </w:tblCellMar>
        </w:tblPrEx>
        <w:trPr>
          <w:cantSplit/>
          <w:trHeight w:val="254"/>
          <w:tblHeader/>
        </w:trPr>
        <w:tc>
          <w:tcPr>
            <w:tcW w:w="3827" w:type="dxa"/>
            <w:vMerge/>
            <w:tcBorders>
              <w:left w:val="single" w:sz="4" w:space="0" w:color="auto"/>
              <w:bottom w:val="single" w:sz="4" w:space="0" w:color="auto"/>
              <w:right w:val="single" w:sz="4" w:space="0" w:color="auto"/>
            </w:tcBorders>
          </w:tcPr>
          <w:p w:rsidR="00000000" w:rsidRDefault="00097665">
            <w:pPr>
              <w:rPr>
                <w:snapToGrid w:val="0"/>
                <w:color w:val="000000"/>
              </w:rPr>
            </w:pPr>
          </w:p>
        </w:tc>
        <w:tc>
          <w:tcPr>
            <w:tcW w:w="1134" w:type="dxa"/>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1996</w:t>
            </w:r>
          </w:p>
        </w:tc>
        <w:tc>
          <w:tcPr>
            <w:tcW w:w="1044" w:type="dxa"/>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1995</w:t>
            </w:r>
          </w:p>
        </w:tc>
        <w:tc>
          <w:tcPr>
            <w:tcW w:w="1168" w:type="dxa"/>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1990</w:t>
            </w:r>
          </w:p>
        </w:tc>
        <w:tc>
          <w:tcPr>
            <w:tcW w:w="1049" w:type="dxa"/>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4"/>
              </w:rPr>
            </w:pPr>
            <w:r>
              <w:rPr>
                <w:snapToGrid w:val="0"/>
                <w:color w:val="000000"/>
                <w:szCs w:val="14"/>
              </w:rPr>
              <w:t>1985</w:t>
            </w:r>
          </w:p>
        </w:tc>
      </w:tr>
      <w:tr w:rsidR="00000000">
        <w:tblPrEx>
          <w:tblCellMar>
            <w:top w:w="0" w:type="dxa"/>
            <w:bottom w:w="0" w:type="dxa"/>
          </w:tblCellMar>
        </w:tblPrEx>
        <w:trPr>
          <w:trHeight w:val="295"/>
        </w:trPr>
        <w:tc>
          <w:tcPr>
            <w:tcW w:w="3827" w:type="dxa"/>
            <w:tcBorders>
              <w:top w:val="single" w:sz="4" w:space="0" w:color="auto"/>
              <w:left w:val="single" w:sz="4" w:space="0" w:color="auto"/>
              <w:bottom w:val="nil"/>
              <w:right w:val="single" w:sz="4" w:space="0" w:color="auto"/>
            </w:tcBorders>
          </w:tcPr>
          <w:p w:rsidR="00000000" w:rsidRDefault="00097665">
            <w:pPr>
              <w:rPr>
                <w:snapToGrid w:val="0"/>
                <w:color w:val="000000"/>
                <w:szCs w:val="14"/>
              </w:rPr>
            </w:pPr>
            <w:r>
              <w:rPr>
                <w:snapToGrid w:val="0"/>
                <w:color w:val="000000"/>
                <w:szCs w:val="14"/>
              </w:rPr>
              <w:t>Household head - employee</w:t>
            </w:r>
          </w:p>
        </w:tc>
        <w:tc>
          <w:tcPr>
            <w:tcW w:w="1134" w:type="dxa"/>
            <w:tcBorders>
              <w:top w:val="single" w:sz="4" w:space="0" w:color="auto"/>
              <w:left w:val="single" w:sz="4" w:space="0" w:color="auto"/>
              <w:bottom w:val="nil"/>
              <w:right w:val="single" w:sz="4" w:space="0" w:color="auto"/>
            </w:tcBorders>
          </w:tcPr>
          <w:p w:rsidR="00000000" w:rsidRDefault="00097665">
            <w:pPr>
              <w:ind w:right="251"/>
              <w:jc w:val="right"/>
              <w:rPr>
                <w:snapToGrid w:val="0"/>
                <w:color w:val="000000"/>
              </w:rPr>
            </w:pPr>
          </w:p>
        </w:tc>
        <w:tc>
          <w:tcPr>
            <w:tcW w:w="1134" w:type="dxa"/>
            <w:tcBorders>
              <w:top w:val="single" w:sz="4" w:space="0" w:color="auto"/>
              <w:left w:val="single" w:sz="4" w:space="0" w:color="auto"/>
              <w:bottom w:val="nil"/>
              <w:right w:val="single" w:sz="4" w:space="0" w:color="auto"/>
            </w:tcBorders>
          </w:tcPr>
          <w:p w:rsidR="00000000" w:rsidRDefault="00097665">
            <w:pPr>
              <w:ind w:right="251"/>
              <w:jc w:val="right"/>
              <w:rPr>
                <w:snapToGrid w:val="0"/>
                <w:color w:val="000000"/>
              </w:rPr>
            </w:pPr>
          </w:p>
        </w:tc>
        <w:tc>
          <w:tcPr>
            <w:tcW w:w="1044" w:type="dxa"/>
            <w:tcBorders>
              <w:top w:val="single" w:sz="4" w:space="0" w:color="auto"/>
              <w:left w:val="single" w:sz="4" w:space="0" w:color="auto"/>
              <w:bottom w:val="nil"/>
              <w:right w:val="single" w:sz="4" w:space="0" w:color="auto"/>
            </w:tcBorders>
          </w:tcPr>
          <w:p w:rsidR="00000000" w:rsidRDefault="00097665">
            <w:pPr>
              <w:ind w:right="251"/>
              <w:jc w:val="right"/>
              <w:rPr>
                <w:snapToGrid w:val="0"/>
                <w:color w:val="000000"/>
              </w:rPr>
            </w:pPr>
          </w:p>
        </w:tc>
        <w:tc>
          <w:tcPr>
            <w:tcW w:w="1168" w:type="dxa"/>
            <w:tcBorders>
              <w:top w:val="single" w:sz="4" w:space="0" w:color="auto"/>
              <w:left w:val="single" w:sz="4" w:space="0" w:color="auto"/>
              <w:bottom w:val="nil"/>
              <w:right w:val="single" w:sz="4" w:space="0" w:color="auto"/>
            </w:tcBorders>
          </w:tcPr>
          <w:p w:rsidR="00000000" w:rsidRDefault="00097665">
            <w:pPr>
              <w:ind w:right="251"/>
              <w:jc w:val="right"/>
              <w:rPr>
                <w:snapToGrid w:val="0"/>
                <w:color w:val="000000"/>
              </w:rPr>
            </w:pPr>
          </w:p>
        </w:tc>
        <w:tc>
          <w:tcPr>
            <w:tcW w:w="1049" w:type="dxa"/>
            <w:tcBorders>
              <w:top w:val="single" w:sz="4" w:space="0" w:color="auto"/>
              <w:left w:val="single" w:sz="4" w:space="0" w:color="auto"/>
              <w:bottom w:val="nil"/>
              <w:right w:val="single" w:sz="4" w:space="0" w:color="auto"/>
            </w:tcBorders>
          </w:tcPr>
          <w:p w:rsidR="00000000" w:rsidRDefault="00097665">
            <w:pPr>
              <w:ind w:right="251"/>
              <w:jc w:val="right"/>
              <w:rPr>
                <w:snapToGrid w:val="0"/>
                <w:color w:val="000000"/>
              </w:rPr>
            </w:pP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r>
              <w:rPr>
                <w:snapToGrid w:val="0"/>
                <w:color w:val="000000"/>
                <w:szCs w:val="12"/>
              </w:rPr>
              <w:t>Households (thousands)</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 xml:space="preserve">896.9 </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4"/>
              </w:rPr>
            </w:pPr>
            <w:r>
              <w:rPr>
                <w:snapToGrid w:val="0"/>
                <w:color w:val="000000"/>
                <w:szCs w:val="14"/>
              </w:rPr>
              <w:t>871.4</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863.5</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632.8</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59</w:t>
            </w:r>
            <w:r>
              <w:rPr>
                <w:snapToGrid w:val="0"/>
                <w:color w:val="000000"/>
                <w:szCs w:val="12"/>
              </w:rPr>
              <w:t>9.1</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r>
              <w:rPr>
                <w:snapToGrid w:val="0"/>
                <w:color w:val="000000"/>
                <w:szCs w:val="12"/>
              </w:rPr>
              <w:t>Average persons per household</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3.8</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4"/>
              </w:rPr>
            </w:pPr>
            <w:r>
              <w:rPr>
                <w:snapToGrid w:val="0"/>
                <w:color w:val="000000"/>
                <w:szCs w:val="14"/>
              </w:rPr>
              <w:t>3.8</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3.9</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3.8</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3.8</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r>
              <w:br w:type="page"/>
            </w:r>
            <w:r>
              <w:br w:type="page"/>
            </w:r>
            <w:r>
              <w:rPr>
                <w:snapToGrid w:val="0"/>
                <w:color w:val="000000"/>
                <w:szCs w:val="12"/>
              </w:rPr>
              <w:t>Average age of household head</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40.5</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4"/>
              </w:rPr>
            </w:pPr>
            <w:r>
              <w:rPr>
                <w:snapToGrid w:val="0"/>
                <w:color w:val="000000"/>
                <w:szCs w:val="14"/>
              </w:rPr>
              <w:t>40.5</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40.4</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41.2</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41.1</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r>
              <w:rPr>
                <w:snapToGrid w:val="0"/>
                <w:color w:val="000000"/>
                <w:szCs w:val="12"/>
              </w:rPr>
              <w:t>Average earners per household</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1.7</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1.7</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1.7</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1.6</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1.6</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r>
              <w:rPr>
                <w:snapToGrid w:val="0"/>
                <w:color w:val="000000"/>
                <w:szCs w:val="12"/>
              </w:rPr>
              <w:t>Average monthly money income (NIS)</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tabs>
                <w:tab w:val="left" w:pos="1569"/>
              </w:tabs>
              <w:rPr>
                <w:snapToGrid w:val="0"/>
                <w:color w:val="000000"/>
                <w:szCs w:val="12"/>
              </w:rPr>
            </w:pPr>
            <w:r>
              <w:rPr>
                <w:snapToGrid w:val="0"/>
                <w:color w:val="000000"/>
                <w:szCs w:val="12"/>
              </w:rPr>
              <w:t xml:space="preserve">  Per household</w:t>
            </w:r>
            <w:r>
              <w:rPr>
                <w:snapToGrid w:val="0"/>
                <w:color w:val="000000"/>
                <w:szCs w:val="12"/>
              </w:rPr>
              <w:tab/>
              <w:t>- gross</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10 519</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9 254</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8 320</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4 027</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1</w:t>
            </w:r>
            <w:r>
              <w:rPr>
                <w:snapToGrid w:val="0"/>
                <w:color w:val="000000"/>
                <w:szCs w:val="12"/>
              </w:rPr>
              <w:t xml:space="preserve"> 250</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tabs>
                <w:tab w:val="left" w:pos="1569"/>
              </w:tabs>
              <w:rPr>
                <w:snapToGrid w:val="0"/>
                <w:color w:val="000000"/>
                <w:szCs w:val="12"/>
              </w:rPr>
            </w:pPr>
            <w:r>
              <w:rPr>
                <w:snapToGrid w:val="0"/>
                <w:color w:val="000000"/>
                <w:szCs w:val="12"/>
              </w:rPr>
              <w:tab/>
              <w:t>- net</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8 066</w:t>
            </w:r>
          </w:p>
        </w:tc>
        <w:tc>
          <w:tcPr>
            <w:tcW w:w="113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7 200</w:t>
            </w:r>
          </w:p>
        </w:tc>
        <w:tc>
          <w:tcPr>
            <w:tcW w:w="1044"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6 468</w:t>
            </w:r>
          </w:p>
        </w:tc>
        <w:tc>
          <w:tcPr>
            <w:tcW w:w="1168"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3 231</w:t>
            </w:r>
          </w:p>
        </w:tc>
        <w:tc>
          <w:tcPr>
            <w:tcW w:w="1049" w:type="dxa"/>
            <w:tcBorders>
              <w:top w:val="nil"/>
              <w:left w:val="single" w:sz="4" w:space="0" w:color="auto"/>
              <w:bottom w:val="nil"/>
              <w:right w:val="single" w:sz="4" w:space="0" w:color="auto"/>
            </w:tcBorders>
          </w:tcPr>
          <w:p w:rsidR="00000000" w:rsidRDefault="00097665">
            <w:pPr>
              <w:ind w:right="251"/>
              <w:jc w:val="right"/>
              <w:rPr>
                <w:snapToGrid w:val="0"/>
                <w:color w:val="000000"/>
                <w:szCs w:val="12"/>
              </w:rPr>
            </w:pPr>
            <w:r>
              <w:rPr>
                <w:snapToGrid w:val="0"/>
                <w:color w:val="000000"/>
                <w:szCs w:val="12"/>
              </w:rPr>
              <w:t>927</w:t>
            </w:r>
          </w:p>
        </w:tc>
      </w:tr>
      <w:tr w:rsidR="00000000">
        <w:tblPrEx>
          <w:tblCellMar>
            <w:top w:w="0" w:type="dxa"/>
            <w:bottom w:w="0" w:type="dxa"/>
          </w:tblCellMar>
        </w:tblPrEx>
        <w:trPr>
          <w:trHeight w:val="295"/>
        </w:trPr>
        <w:tc>
          <w:tcPr>
            <w:tcW w:w="3827" w:type="dxa"/>
            <w:tcBorders>
              <w:top w:val="nil"/>
              <w:left w:val="single" w:sz="4" w:space="0" w:color="auto"/>
              <w:bottom w:val="nil"/>
              <w:right w:val="single" w:sz="4" w:space="0" w:color="auto"/>
            </w:tcBorders>
          </w:tcPr>
          <w:p w:rsidR="00000000" w:rsidRDefault="00097665">
            <w:pPr>
              <w:rPr>
                <w:snapToGrid w:val="0"/>
                <w:color w:val="000000"/>
                <w:szCs w:val="12"/>
              </w:rPr>
            </w:pPr>
          </w:p>
        </w:tc>
        <w:tc>
          <w:tcPr>
            <w:tcW w:w="1134" w:type="dxa"/>
            <w:tcBorders>
              <w:top w:val="nil"/>
              <w:left w:val="single" w:sz="4" w:space="0" w:color="auto"/>
              <w:bottom w:val="nil"/>
              <w:right w:val="single" w:sz="4" w:space="0" w:color="auto"/>
            </w:tcBorders>
          </w:tcPr>
          <w:p w:rsidR="00000000" w:rsidRDefault="00097665">
            <w:pPr>
              <w:jc w:val="right"/>
              <w:rPr>
                <w:snapToGrid w:val="0"/>
                <w:color w:val="000000"/>
                <w:szCs w:val="12"/>
              </w:rPr>
            </w:pPr>
          </w:p>
        </w:tc>
        <w:tc>
          <w:tcPr>
            <w:tcW w:w="1134" w:type="dxa"/>
            <w:tcBorders>
              <w:top w:val="nil"/>
              <w:left w:val="single" w:sz="4" w:space="0" w:color="auto"/>
              <w:bottom w:val="nil"/>
              <w:right w:val="single" w:sz="4" w:space="0" w:color="auto"/>
            </w:tcBorders>
          </w:tcPr>
          <w:p w:rsidR="00000000" w:rsidRDefault="00097665">
            <w:pPr>
              <w:jc w:val="right"/>
              <w:rPr>
                <w:snapToGrid w:val="0"/>
                <w:color w:val="000000"/>
                <w:szCs w:val="12"/>
              </w:rPr>
            </w:pPr>
          </w:p>
        </w:tc>
        <w:tc>
          <w:tcPr>
            <w:tcW w:w="1044" w:type="dxa"/>
            <w:tcBorders>
              <w:top w:val="nil"/>
              <w:left w:val="single" w:sz="4" w:space="0" w:color="auto"/>
              <w:bottom w:val="nil"/>
              <w:right w:val="single" w:sz="4" w:space="0" w:color="auto"/>
            </w:tcBorders>
          </w:tcPr>
          <w:p w:rsidR="00000000" w:rsidRDefault="00097665">
            <w:pPr>
              <w:jc w:val="right"/>
              <w:rPr>
                <w:snapToGrid w:val="0"/>
                <w:color w:val="000000"/>
                <w:szCs w:val="12"/>
              </w:rPr>
            </w:pPr>
          </w:p>
        </w:tc>
        <w:tc>
          <w:tcPr>
            <w:tcW w:w="1168" w:type="dxa"/>
            <w:tcBorders>
              <w:top w:val="nil"/>
              <w:left w:val="single" w:sz="4" w:space="0" w:color="auto"/>
              <w:bottom w:val="nil"/>
              <w:right w:val="single" w:sz="4" w:space="0" w:color="auto"/>
            </w:tcBorders>
          </w:tcPr>
          <w:p w:rsidR="00000000" w:rsidRDefault="00097665">
            <w:pPr>
              <w:jc w:val="right"/>
              <w:rPr>
                <w:snapToGrid w:val="0"/>
                <w:color w:val="000000"/>
                <w:szCs w:val="12"/>
              </w:rPr>
            </w:pPr>
          </w:p>
        </w:tc>
        <w:tc>
          <w:tcPr>
            <w:tcW w:w="1049" w:type="dxa"/>
            <w:tcBorders>
              <w:top w:val="nil"/>
              <w:left w:val="single" w:sz="4" w:space="0" w:color="auto"/>
              <w:bottom w:val="nil"/>
              <w:right w:val="single" w:sz="4" w:space="0" w:color="auto"/>
            </w:tcBorders>
          </w:tcPr>
          <w:p w:rsidR="00000000" w:rsidRDefault="00097665">
            <w:pPr>
              <w:jc w:val="right"/>
              <w:rPr>
                <w:snapToGrid w:val="0"/>
                <w:color w:val="000000"/>
                <w:szCs w:val="12"/>
              </w:rPr>
            </w:pPr>
          </w:p>
        </w:tc>
      </w:tr>
    </w:tbl>
    <w:p w:rsidR="00000000" w:rsidRDefault="00097665">
      <w:pPr>
        <w:jc w:val="center"/>
        <w:rPr>
          <w:b/>
          <w:bCs/>
        </w:rPr>
      </w:pPr>
      <w:r>
        <w:br w:type="page"/>
      </w:r>
      <w:r>
        <w:rPr>
          <w:b/>
          <w:bCs/>
        </w:rPr>
        <w:t>Table 27 (</w:t>
      </w:r>
      <w:r>
        <w:rPr>
          <w:b/>
          <w:bCs/>
          <w:u w:val="single"/>
        </w:rPr>
        <w:t>continued</w:t>
      </w:r>
      <w:r>
        <w:rPr>
          <w:b/>
          <w:bCs/>
        </w:rPr>
        <w:t>)</w:t>
      </w:r>
    </w:p>
    <w:p w:rsidR="00000000" w:rsidRDefault="00097665"/>
    <w:tbl>
      <w:tblPr>
        <w:tblW w:w="9356"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827"/>
        <w:gridCol w:w="1134"/>
        <w:gridCol w:w="1134"/>
        <w:gridCol w:w="1044"/>
        <w:gridCol w:w="1168"/>
        <w:gridCol w:w="1049"/>
      </w:tblGrid>
      <w:tr w:rsidR="00000000">
        <w:tblPrEx>
          <w:tblCellMar>
            <w:top w:w="0" w:type="dxa"/>
            <w:bottom w:w="0" w:type="dxa"/>
          </w:tblCellMar>
        </w:tblPrEx>
        <w:trPr>
          <w:cantSplit/>
          <w:trHeight w:val="295"/>
        </w:trPr>
        <w:tc>
          <w:tcPr>
            <w:tcW w:w="3827" w:type="dxa"/>
            <w:vMerge w:val="restart"/>
            <w:tcBorders>
              <w:top w:val="single" w:sz="4" w:space="0" w:color="auto"/>
              <w:left w:val="single" w:sz="4" w:space="0" w:color="auto"/>
              <w:right w:val="single" w:sz="4" w:space="0" w:color="auto"/>
            </w:tcBorders>
          </w:tcPr>
          <w:p w:rsidR="00000000" w:rsidRDefault="00097665">
            <w:pPr>
              <w:jc w:val="center"/>
              <w:rPr>
                <w:snapToGrid w:val="0"/>
                <w:color w:val="000000"/>
              </w:rPr>
            </w:pPr>
          </w:p>
        </w:tc>
        <w:tc>
          <w:tcPr>
            <w:tcW w:w="5529" w:type="dxa"/>
            <w:gridSpan w:val="5"/>
            <w:tcBorders>
              <w:top w:val="single" w:sz="4" w:space="0" w:color="auto"/>
              <w:left w:val="single" w:sz="4" w:space="0" w:color="auto"/>
              <w:bottom w:val="single" w:sz="4" w:space="0" w:color="auto"/>
              <w:right w:val="single" w:sz="4" w:space="0" w:color="auto"/>
            </w:tcBorders>
          </w:tcPr>
          <w:p w:rsidR="00000000" w:rsidRDefault="00097665">
            <w:pPr>
              <w:jc w:val="center"/>
              <w:rPr>
                <w:snapToGrid w:val="0"/>
                <w:color w:val="000000"/>
                <w:szCs w:val="12"/>
              </w:rPr>
            </w:pPr>
            <w:r>
              <w:rPr>
                <w:snapToGrid w:val="0"/>
                <w:color w:val="000000"/>
              </w:rPr>
              <w:t>Surveyed year</w:t>
            </w:r>
          </w:p>
        </w:tc>
      </w:tr>
      <w:tr w:rsidR="00000000">
        <w:tblPrEx>
          <w:tblCellMar>
            <w:top w:w="0" w:type="dxa"/>
            <w:bottom w:w="0" w:type="dxa"/>
          </w:tblCellMar>
        </w:tblPrEx>
        <w:trPr>
          <w:cantSplit/>
          <w:trHeight w:val="235"/>
        </w:trPr>
        <w:tc>
          <w:tcPr>
            <w:tcW w:w="3827" w:type="dxa"/>
            <w:vMerge/>
            <w:tcBorders>
              <w:left w:val="single" w:sz="4" w:space="0" w:color="auto"/>
              <w:bottom w:val="single" w:sz="4" w:space="0" w:color="auto"/>
              <w:right w:val="single" w:sz="4" w:space="0" w:color="auto"/>
            </w:tcBorders>
          </w:tcPr>
          <w:p w:rsidR="00000000" w:rsidRDefault="00097665">
            <w:pPr>
              <w:rPr>
                <w:snapToGrid w:val="0"/>
                <w:color w:val="000000"/>
              </w:rPr>
            </w:pPr>
          </w:p>
        </w:tc>
        <w:tc>
          <w:tcPr>
            <w:tcW w:w="1134" w:type="dxa"/>
            <w:tcBorders>
              <w:top w:val="single" w:sz="4" w:space="0" w:color="auto"/>
              <w:left w:val="single" w:sz="4" w:space="0" w:color="auto"/>
              <w:bottom w:val="single" w:sz="4" w:space="0" w:color="auto"/>
            </w:tcBorders>
          </w:tcPr>
          <w:p w:rsidR="00000000" w:rsidRDefault="00097665">
            <w:pPr>
              <w:jc w:val="center"/>
              <w:rPr>
                <w:snapToGrid w:val="0"/>
                <w:color w:val="000000"/>
                <w:szCs w:val="14"/>
              </w:rPr>
            </w:pPr>
            <w:r>
              <w:rPr>
                <w:snapToGrid w:val="0"/>
                <w:color w:val="000000"/>
                <w:szCs w:val="14"/>
              </w:rPr>
              <w:t>1997</w:t>
            </w:r>
          </w:p>
        </w:tc>
        <w:tc>
          <w:tcPr>
            <w:tcW w:w="1134" w:type="dxa"/>
            <w:tcBorders>
              <w:top w:val="single" w:sz="4" w:space="0" w:color="auto"/>
              <w:bottom w:val="single" w:sz="4" w:space="0" w:color="auto"/>
            </w:tcBorders>
          </w:tcPr>
          <w:p w:rsidR="00000000" w:rsidRDefault="00097665">
            <w:pPr>
              <w:jc w:val="center"/>
              <w:rPr>
                <w:snapToGrid w:val="0"/>
                <w:color w:val="000000"/>
                <w:szCs w:val="14"/>
              </w:rPr>
            </w:pPr>
            <w:r>
              <w:rPr>
                <w:snapToGrid w:val="0"/>
                <w:color w:val="000000"/>
                <w:szCs w:val="14"/>
              </w:rPr>
              <w:t>1996</w:t>
            </w:r>
          </w:p>
        </w:tc>
        <w:tc>
          <w:tcPr>
            <w:tcW w:w="1044" w:type="dxa"/>
            <w:tcBorders>
              <w:top w:val="single" w:sz="4" w:space="0" w:color="auto"/>
              <w:bottom w:val="single" w:sz="4" w:space="0" w:color="auto"/>
            </w:tcBorders>
          </w:tcPr>
          <w:p w:rsidR="00000000" w:rsidRDefault="00097665">
            <w:pPr>
              <w:jc w:val="center"/>
              <w:rPr>
                <w:snapToGrid w:val="0"/>
                <w:color w:val="000000"/>
                <w:szCs w:val="14"/>
              </w:rPr>
            </w:pPr>
            <w:r>
              <w:rPr>
                <w:snapToGrid w:val="0"/>
                <w:color w:val="000000"/>
                <w:szCs w:val="14"/>
              </w:rPr>
              <w:t>1995</w:t>
            </w:r>
          </w:p>
        </w:tc>
        <w:tc>
          <w:tcPr>
            <w:tcW w:w="1168" w:type="dxa"/>
            <w:tcBorders>
              <w:top w:val="single" w:sz="4" w:space="0" w:color="auto"/>
              <w:bottom w:val="single" w:sz="4" w:space="0" w:color="auto"/>
            </w:tcBorders>
          </w:tcPr>
          <w:p w:rsidR="00000000" w:rsidRDefault="00097665">
            <w:pPr>
              <w:jc w:val="center"/>
              <w:rPr>
                <w:snapToGrid w:val="0"/>
                <w:color w:val="000000"/>
                <w:szCs w:val="14"/>
              </w:rPr>
            </w:pPr>
            <w:r>
              <w:rPr>
                <w:snapToGrid w:val="0"/>
                <w:color w:val="000000"/>
                <w:szCs w:val="14"/>
              </w:rPr>
              <w:t>1990</w:t>
            </w:r>
          </w:p>
        </w:tc>
        <w:tc>
          <w:tcPr>
            <w:tcW w:w="1049" w:type="dxa"/>
            <w:tcBorders>
              <w:top w:val="single" w:sz="4" w:space="0" w:color="auto"/>
              <w:bottom w:val="single" w:sz="4" w:space="0" w:color="auto"/>
            </w:tcBorders>
          </w:tcPr>
          <w:p w:rsidR="00000000" w:rsidRDefault="00097665">
            <w:pPr>
              <w:jc w:val="center"/>
              <w:rPr>
                <w:snapToGrid w:val="0"/>
                <w:color w:val="000000"/>
                <w:szCs w:val="14"/>
              </w:rPr>
            </w:pPr>
            <w:r>
              <w:rPr>
                <w:snapToGrid w:val="0"/>
                <w:color w:val="000000"/>
                <w:szCs w:val="14"/>
              </w:rPr>
              <w:t>1985</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tabs>
                <w:tab w:val="left" w:pos="555"/>
              </w:tabs>
              <w:rPr>
                <w:snapToGrid w:val="0"/>
                <w:color w:val="000000"/>
                <w:szCs w:val="12"/>
              </w:rPr>
            </w:pPr>
            <w:r>
              <w:rPr>
                <w:snapToGrid w:val="0"/>
                <w:color w:val="000000"/>
                <w:szCs w:val="12"/>
              </w:rPr>
              <w:t xml:space="preserve">  Per standard person</w:t>
            </w:r>
            <w:r>
              <w:rPr>
                <w:snapToGrid w:val="0"/>
                <w:color w:val="000000"/>
                <w:szCs w:val="12"/>
              </w:rPr>
              <w:tab/>
              <w:t>- gross</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3 447</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3 035</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2 720</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1 337</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411</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tabs>
                <w:tab w:val="left" w:pos="555"/>
              </w:tabs>
              <w:rPr>
                <w:snapToGrid w:val="0"/>
                <w:color w:val="000000"/>
                <w:szCs w:val="12"/>
              </w:rPr>
            </w:pPr>
            <w:r>
              <w:rPr>
                <w:snapToGrid w:val="0"/>
                <w:color w:val="000000"/>
                <w:szCs w:val="12"/>
              </w:rPr>
              <w:tab/>
            </w:r>
            <w:r>
              <w:rPr>
                <w:snapToGrid w:val="0"/>
                <w:color w:val="000000"/>
                <w:szCs w:val="12"/>
              </w:rPr>
              <w:tab/>
            </w:r>
            <w:r>
              <w:rPr>
                <w:snapToGrid w:val="0"/>
                <w:color w:val="000000"/>
                <w:szCs w:val="12"/>
              </w:rPr>
              <w:tab/>
            </w:r>
            <w:r>
              <w:rPr>
                <w:snapToGrid w:val="0"/>
                <w:color w:val="000000"/>
                <w:szCs w:val="12"/>
              </w:rPr>
              <w:tab/>
              <w:t>- net</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2 643</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2 361</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2 115</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1 073</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305</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Net money income per standard person</w:t>
            </w:r>
          </w:p>
        </w:tc>
        <w:tc>
          <w:tcPr>
            <w:tcW w:w="1134" w:type="dxa"/>
            <w:tcBorders>
              <w:top w:val="nil"/>
              <w:bottom w:val="nil"/>
            </w:tcBorders>
          </w:tcPr>
          <w:p w:rsidR="00000000" w:rsidRDefault="00097665">
            <w:pPr>
              <w:ind w:right="212"/>
              <w:jc w:val="right"/>
              <w:rPr>
                <w:snapToGrid w:val="0"/>
                <w:color w:val="000000"/>
                <w:szCs w:val="12"/>
              </w:rPr>
            </w:pPr>
          </w:p>
        </w:tc>
        <w:tc>
          <w:tcPr>
            <w:tcW w:w="1134" w:type="dxa"/>
            <w:tcBorders>
              <w:top w:val="nil"/>
              <w:bottom w:val="nil"/>
            </w:tcBorders>
          </w:tcPr>
          <w:p w:rsidR="00000000" w:rsidRDefault="00097665">
            <w:pPr>
              <w:ind w:right="212"/>
              <w:jc w:val="right"/>
              <w:rPr>
                <w:snapToGrid w:val="0"/>
                <w:color w:val="000000"/>
                <w:szCs w:val="12"/>
              </w:rPr>
            </w:pPr>
          </w:p>
        </w:tc>
        <w:tc>
          <w:tcPr>
            <w:tcW w:w="1044" w:type="dxa"/>
            <w:tcBorders>
              <w:top w:val="nil"/>
              <w:bottom w:val="nil"/>
            </w:tcBorders>
          </w:tcPr>
          <w:p w:rsidR="00000000" w:rsidRDefault="00097665">
            <w:pPr>
              <w:ind w:right="212"/>
              <w:jc w:val="right"/>
              <w:rPr>
                <w:snapToGrid w:val="0"/>
                <w:color w:val="000000"/>
                <w:szCs w:val="12"/>
              </w:rPr>
            </w:pPr>
          </w:p>
        </w:tc>
        <w:tc>
          <w:tcPr>
            <w:tcW w:w="1168" w:type="dxa"/>
            <w:tcBorders>
              <w:top w:val="nil"/>
              <w:bottom w:val="nil"/>
            </w:tcBorders>
          </w:tcPr>
          <w:p w:rsidR="00000000" w:rsidRDefault="00097665">
            <w:pPr>
              <w:ind w:right="212"/>
              <w:jc w:val="right"/>
              <w:rPr>
                <w:snapToGrid w:val="0"/>
                <w:color w:val="000000"/>
                <w:szCs w:val="12"/>
              </w:rPr>
            </w:pPr>
          </w:p>
        </w:tc>
        <w:tc>
          <w:tcPr>
            <w:tcW w:w="1049" w:type="dxa"/>
            <w:tcBorders>
              <w:top w:val="nil"/>
              <w:bottom w:val="nil"/>
            </w:tcBorders>
          </w:tcPr>
          <w:p w:rsidR="00000000" w:rsidRDefault="00097665">
            <w:pPr>
              <w:ind w:right="212"/>
              <w:jc w:val="right"/>
              <w:rPr>
                <w:snapToGrid w:val="0"/>
                <w:color w:val="000000"/>
                <w:szCs w:val="12"/>
              </w:rPr>
            </w:pP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Percentage real change</w:t>
            </w:r>
            <w:r>
              <w:rPr>
                <w:b/>
                <w:bCs/>
                <w:snapToGrid w:val="0"/>
                <w:color w:val="000000"/>
                <w:szCs w:val="12"/>
                <w:vertAlign w:val="superscript"/>
              </w:rPr>
              <w:t>a</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2.7</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0.3</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10.3</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21.0</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 .</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Gini coefficient</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0.241</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0.238</w:t>
            </w:r>
          </w:p>
        </w:tc>
        <w:tc>
          <w:tcPr>
            <w:tcW w:w="1044" w:type="dxa"/>
            <w:tcBorders>
              <w:top w:val="nil"/>
              <w:bottom w:val="nil"/>
            </w:tcBorders>
          </w:tcPr>
          <w:p w:rsidR="00000000" w:rsidRDefault="00097665">
            <w:pPr>
              <w:ind w:right="212"/>
              <w:jc w:val="right"/>
              <w:rPr>
                <w:snapToGrid w:val="0"/>
                <w:color w:val="000000"/>
                <w:szCs w:val="14"/>
              </w:rPr>
            </w:pPr>
            <w:r>
              <w:rPr>
                <w:snapToGrid w:val="0"/>
                <w:color w:val="000000"/>
                <w:szCs w:val="14"/>
              </w:rPr>
              <w:t>0.243</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0.220</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0.218</w:t>
            </w:r>
          </w:p>
        </w:tc>
      </w:tr>
      <w:tr w:rsidR="00000000">
        <w:tblPrEx>
          <w:tblCellMar>
            <w:top w:w="0" w:type="dxa"/>
            <w:bottom w:w="0" w:type="dxa"/>
          </w:tblCellMar>
        </w:tblPrEx>
        <w:trPr>
          <w:trHeight w:val="490"/>
        </w:trPr>
        <w:tc>
          <w:tcPr>
            <w:tcW w:w="3827" w:type="dxa"/>
            <w:tcBorders>
              <w:top w:val="nil"/>
              <w:bottom w:val="nil"/>
            </w:tcBorders>
          </w:tcPr>
          <w:p w:rsidR="00000000" w:rsidRDefault="00097665">
            <w:pPr>
              <w:rPr>
                <w:snapToGrid w:val="0"/>
                <w:color w:val="000000"/>
                <w:szCs w:val="12"/>
              </w:rPr>
            </w:pPr>
            <w:r>
              <w:rPr>
                <w:snapToGrid w:val="0"/>
                <w:color w:val="000000"/>
                <w:szCs w:val="12"/>
              </w:rPr>
              <w:t>Sources of income - total</w:t>
            </w:r>
          </w:p>
          <w:p w:rsidR="00000000" w:rsidRDefault="00097665">
            <w:pPr>
              <w:rPr>
                <w:snapToGrid w:val="0"/>
                <w:color w:val="000000"/>
                <w:szCs w:val="12"/>
              </w:rPr>
            </w:pPr>
            <w:r>
              <w:rPr>
                <w:snapToGrid w:val="0"/>
                <w:color w:val="000000"/>
                <w:szCs w:val="12"/>
              </w:rPr>
              <w:t>(percentages)</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100.0</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100.0</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100.0</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100.0</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100.0</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Employed work - total</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85.9</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86.1</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85.8</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87.7</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89.6</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Income of household head</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61.3</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61.1</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6</w:t>
            </w:r>
            <w:r>
              <w:rPr>
                <w:snapToGrid w:val="0"/>
                <w:color w:val="000000"/>
                <w:szCs w:val="12"/>
              </w:rPr>
              <w:t>1.8</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66.4</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69.1</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Income of household head’s spouse</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17.6</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17.3</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16.7</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16.0</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15.4</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Income of other earners</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7.0</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7.7</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7.3</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5.2</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5.1</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Self-employed work</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2.5</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2.1</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2.5</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2.7</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1.6</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Property and assistance</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11.7</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11.8</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11.3</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9.6</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8.8</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  Thereof:  assistance and allowances </w:t>
            </w:r>
          </w:p>
          <w:p w:rsidR="00000000" w:rsidRDefault="00097665">
            <w:pPr>
              <w:rPr>
                <w:snapToGrid w:val="0"/>
                <w:color w:val="000000"/>
                <w:szCs w:val="12"/>
              </w:rPr>
            </w:pPr>
            <w:r>
              <w:rPr>
                <w:snapToGrid w:val="0"/>
                <w:color w:val="000000"/>
                <w:szCs w:val="12"/>
              </w:rPr>
              <w:t xml:space="preserve">  fro</w:t>
            </w:r>
            <w:r>
              <w:rPr>
                <w:snapToGrid w:val="0"/>
                <w:color w:val="000000"/>
                <w:szCs w:val="12"/>
              </w:rPr>
              <w:t>m institutions</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7.9</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8.0</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7.6</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6.1</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5.7</w:t>
            </w:r>
          </w:p>
        </w:tc>
      </w:tr>
      <w:tr w:rsidR="00000000">
        <w:tblPrEx>
          <w:tblCellMar>
            <w:top w:w="0" w:type="dxa"/>
            <w:bottom w:w="0" w:type="dxa"/>
          </w:tblCellMar>
        </w:tblPrEx>
        <w:trPr>
          <w:trHeight w:val="310"/>
        </w:trPr>
        <w:tc>
          <w:tcPr>
            <w:tcW w:w="3827" w:type="dxa"/>
            <w:tcBorders>
              <w:top w:val="nil"/>
              <w:bottom w:val="nil"/>
            </w:tcBorders>
          </w:tcPr>
          <w:p w:rsidR="00000000" w:rsidRDefault="00097665">
            <w:pPr>
              <w:rPr>
                <w:bCs/>
                <w:snapToGrid w:val="0"/>
                <w:color w:val="000000"/>
                <w:szCs w:val="14"/>
              </w:rPr>
            </w:pPr>
            <w:r>
              <w:rPr>
                <w:bCs/>
                <w:snapToGrid w:val="0"/>
                <w:color w:val="000000"/>
                <w:szCs w:val="14"/>
              </w:rPr>
              <w:t>Household head not working</w:t>
            </w:r>
          </w:p>
        </w:tc>
        <w:tc>
          <w:tcPr>
            <w:tcW w:w="1134" w:type="dxa"/>
            <w:tcBorders>
              <w:top w:val="nil"/>
              <w:bottom w:val="nil"/>
            </w:tcBorders>
          </w:tcPr>
          <w:p w:rsidR="00000000" w:rsidRDefault="00097665">
            <w:pPr>
              <w:ind w:right="212"/>
              <w:jc w:val="right"/>
              <w:rPr>
                <w:snapToGrid w:val="0"/>
                <w:color w:val="000000"/>
              </w:rPr>
            </w:pPr>
          </w:p>
        </w:tc>
        <w:tc>
          <w:tcPr>
            <w:tcW w:w="1134" w:type="dxa"/>
            <w:tcBorders>
              <w:top w:val="nil"/>
              <w:bottom w:val="nil"/>
            </w:tcBorders>
          </w:tcPr>
          <w:p w:rsidR="00000000" w:rsidRDefault="00097665">
            <w:pPr>
              <w:ind w:right="212"/>
              <w:jc w:val="right"/>
              <w:rPr>
                <w:snapToGrid w:val="0"/>
                <w:color w:val="000000"/>
              </w:rPr>
            </w:pPr>
          </w:p>
        </w:tc>
        <w:tc>
          <w:tcPr>
            <w:tcW w:w="1044" w:type="dxa"/>
            <w:tcBorders>
              <w:top w:val="nil"/>
              <w:bottom w:val="nil"/>
            </w:tcBorders>
          </w:tcPr>
          <w:p w:rsidR="00000000" w:rsidRDefault="00097665">
            <w:pPr>
              <w:ind w:right="212"/>
              <w:jc w:val="right"/>
              <w:rPr>
                <w:snapToGrid w:val="0"/>
                <w:color w:val="000000"/>
              </w:rPr>
            </w:pPr>
          </w:p>
        </w:tc>
        <w:tc>
          <w:tcPr>
            <w:tcW w:w="1168" w:type="dxa"/>
            <w:tcBorders>
              <w:top w:val="nil"/>
              <w:bottom w:val="nil"/>
            </w:tcBorders>
          </w:tcPr>
          <w:p w:rsidR="00000000" w:rsidRDefault="00097665">
            <w:pPr>
              <w:ind w:right="212"/>
              <w:jc w:val="right"/>
              <w:rPr>
                <w:snapToGrid w:val="0"/>
                <w:color w:val="000000"/>
              </w:rPr>
            </w:pPr>
          </w:p>
        </w:tc>
        <w:tc>
          <w:tcPr>
            <w:tcW w:w="1049" w:type="dxa"/>
            <w:tcBorders>
              <w:top w:val="nil"/>
              <w:bottom w:val="nil"/>
            </w:tcBorders>
          </w:tcPr>
          <w:p w:rsidR="00000000" w:rsidRDefault="00097665">
            <w:pPr>
              <w:ind w:right="212"/>
              <w:jc w:val="right"/>
              <w:rPr>
                <w:snapToGrid w:val="0"/>
                <w:color w:val="000000"/>
              </w:rPr>
            </w:pP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Households (thousands)</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401.1</w:t>
            </w:r>
          </w:p>
        </w:tc>
        <w:tc>
          <w:tcPr>
            <w:tcW w:w="1134" w:type="dxa"/>
            <w:tcBorders>
              <w:top w:val="nil"/>
              <w:bottom w:val="nil"/>
            </w:tcBorders>
          </w:tcPr>
          <w:p w:rsidR="00000000" w:rsidRDefault="00097665">
            <w:pPr>
              <w:ind w:right="212"/>
              <w:jc w:val="right"/>
              <w:rPr>
                <w:snapToGrid w:val="0"/>
                <w:color w:val="000000"/>
                <w:szCs w:val="14"/>
              </w:rPr>
            </w:pPr>
            <w:r>
              <w:rPr>
                <w:snapToGrid w:val="0"/>
                <w:color w:val="000000"/>
                <w:szCs w:val="14"/>
              </w:rPr>
              <w:t>392.5</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372.6</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338.4</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271.1</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 xml:space="preserve">Average number of persons per </w:t>
            </w:r>
          </w:p>
          <w:p w:rsidR="00000000" w:rsidRDefault="00097665">
            <w:pPr>
              <w:rPr>
                <w:snapToGrid w:val="0"/>
                <w:color w:val="000000"/>
                <w:szCs w:val="12"/>
              </w:rPr>
            </w:pPr>
            <w:r>
              <w:rPr>
                <w:snapToGrid w:val="0"/>
                <w:color w:val="000000"/>
                <w:szCs w:val="12"/>
              </w:rPr>
              <w:t xml:space="preserve">  household</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2.3</w:t>
            </w:r>
          </w:p>
        </w:tc>
        <w:tc>
          <w:tcPr>
            <w:tcW w:w="1134" w:type="dxa"/>
            <w:tcBorders>
              <w:top w:val="nil"/>
              <w:bottom w:val="nil"/>
            </w:tcBorders>
          </w:tcPr>
          <w:p w:rsidR="00000000" w:rsidRDefault="00097665">
            <w:pPr>
              <w:ind w:right="212"/>
              <w:jc w:val="right"/>
              <w:rPr>
                <w:snapToGrid w:val="0"/>
                <w:color w:val="000000"/>
                <w:szCs w:val="14"/>
              </w:rPr>
            </w:pPr>
            <w:r>
              <w:rPr>
                <w:snapToGrid w:val="0"/>
                <w:color w:val="000000"/>
                <w:szCs w:val="14"/>
              </w:rPr>
              <w:t>2.2</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2.2</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2.3</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2.3</w:t>
            </w:r>
          </w:p>
        </w:tc>
      </w:tr>
      <w:tr w:rsidR="00000000">
        <w:tblPrEx>
          <w:tblCellMar>
            <w:top w:w="0" w:type="dxa"/>
            <w:bottom w:w="0" w:type="dxa"/>
          </w:tblCellMar>
        </w:tblPrEx>
        <w:trPr>
          <w:trHeight w:val="295"/>
        </w:trPr>
        <w:tc>
          <w:tcPr>
            <w:tcW w:w="3827" w:type="dxa"/>
            <w:tcBorders>
              <w:top w:val="nil"/>
              <w:bottom w:val="nil"/>
            </w:tcBorders>
          </w:tcPr>
          <w:p w:rsidR="00000000" w:rsidRDefault="00097665">
            <w:pPr>
              <w:rPr>
                <w:snapToGrid w:val="0"/>
                <w:color w:val="000000"/>
                <w:szCs w:val="12"/>
              </w:rPr>
            </w:pPr>
            <w:r>
              <w:rPr>
                <w:snapToGrid w:val="0"/>
                <w:color w:val="000000"/>
                <w:szCs w:val="12"/>
              </w:rPr>
              <w:t>Average age of household head</w:t>
            </w:r>
          </w:p>
        </w:tc>
        <w:tc>
          <w:tcPr>
            <w:tcW w:w="1134" w:type="dxa"/>
            <w:tcBorders>
              <w:top w:val="nil"/>
              <w:bottom w:val="nil"/>
            </w:tcBorders>
          </w:tcPr>
          <w:p w:rsidR="00000000" w:rsidRDefault="00097665">
            <w:pPr>
              <w:ind w:right="212"/>
              <w:jc w:val="right"/>
              <w:rPr>
                <w:snapToGrid w:val="0"/>
                <w:color w:val="000000"/>
                <w:szCs w:val="12"/>
              </w:rPr>
            </w:pPr>
            <w:r>
              <w:rPr>
                <w:snapToGrid w:val="0"/>
                <w:color w:val="000000"/>
                <w:szCs w:val="12"/>
              </w:rPr>
              <w:t>61.3</w:t>
            </w:r>
          </w:p>
        </w:tc>
        <w:tc>
          <w:tcPr>
            <w:tcW w:w="1134" w:type="dxa"/>
            <w:tcBorders>
              <w:top w:val="nil"/>
              <w:bottom w:val="nil"/>
            </w:tcBorders>
          </w:tcPr>
          <w:p w:rsidR="00000000" w:rsidRDefault="00097665">
            <w:pPr>
              <w:ind w:right="212"/>
              <w:jc w:val="right"/>
              <w:rPr>
                <w:snapToGrid w:val="0"/>
                <w:color w:val="000000"/>
                <w:szCs w:val="14"/>
              </w:rPr>
            </w:pPr>
            <w:r>
              <w:rPr>
                <w:snapToGrid w:val="0"/>
                <w:color w:val="000000"/>
                <w:szCs w:val="14"/>
              </w:rPr>
              <w:t>61.6</w:t>
            </w:r>
          </w:p>
        </w:tc>
        <w:tc>
          <w:tcPr>
            <w:tcW w:w="1044" w:type="dxa"/>
            <w:tcBorders>
              <w:top w:val="nil"/>
              <w:bottom w:val="nil"/>
            </w:tcBorders>
          </w:tcPr>
          <w:p w:rsidR="00000000" w:rsidRDefault="00097665">
            <w:pPr>
              <w:ind w:right="212"/>
              <w:jc w:val="right"/>
              <w:rPr>
                <w:snapToGrid w:val="0"/>
                <w:color w:val="000000"/>
                <w:szCs w:val="12"/>
              </w:rPr>
            </w:pPr>
            <w:r>
              <w:rPr>
                <w:snapToGrid w:val="0"/>
                <w:color w:val="000000"/>
                <w:szCs w:val="12"/>
              </w:rPr>
              <w:t>62.4</w:t>
            </w:r>
          </w:p>
        </w:tc>
        <w:tc>
          <w:tcPr>
            <w:tcW w:w="1168" w:type="dxa"/>
            <w:tcBorders>
              <w:top w:val="nil"/>
              <w:bottom w:val="nil"/>
            </w:tcBorders>
          </w:tcPr>
          <w:p w:rsidR="00000000" w:rsidRDefault="00097665">
            <w:pPr>
              <w:ind w:right="212"/>
              <w:jc w:val="right"/>
              <w:rPr>
                <w:snapToGrid w:val="0"/>
                <w:color w:val="000000"/>
                <w:szCs w:val="12"/>
              </w:rPr>
            </w:pPr>
            <w:r>
              <w:rPr>
                <w:snapToGrid w:val="0"/>
                <w:color w:val="000000"/>
                <w:szCs w:val="12"/>
              </w:rPr>
              <w:t>60.2</w:t>
            </w:r>
          </w:p>
        </w:tc>
        <w:tc>
          <w:tcPr>
            <w:tcW w:w="1049" w:type="dxa"/>
            <w:tcBorders>
              <w:top w:val="nil"/>
              <w:bottom w:val="nil"/>
            </w:tcBorders>
          </w:tcPr>
          <w:p w:rsidR="00000000" w:rsidRDefault="00097665">
            <w:pPr>
              <w:ind w:right="212"/>
              <w:jc w:val="right"/>
              <w:rPr>
                <w:snapToGrid w:val="0"/>
                <w:color w:val="000000"/>
                <w:szCs w:val="12"/>
              </w:rPr>
            </w:pPr>
            <w:r>
              <w:rPr>
                <w:snapToGrid w:val="0"/>
                <w:color w:val="000000"/>
                <w:szCs w:val="12"/>
              </w:rPr>
              <w:t>61.2</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top w:val="nil"/>
            </w:tcBorders>
          </w:tcPr>
          <w:p w:rsidR="00000000" w:rsidRDefault="00097665">
            <w:pPr>
              <w:rPr>
                <w:snapToGrid w:val="0"/>
                <w:color w:val="000000"/>
                <w:szCs w:val="12"/>
              </w:rPr>
            </w:pPr>
            <w:r>
              <w:br w:type="page"/>
            </w:r>
            <w:r>
              <w:rPr>
                <w:snapToGrid w:val="0"/>
                <w:color w:val="000000"/>
                <w:szCs w:val="12"/>
              </w:rPr>
              <w:t>Average earn</w:t>
            </w:r>
            <w:r>
              <w:rPr>
                <w:snapToGrid w:val="0"/>
                <w:color w:val="000000"/>
                <w:szCs w:val="12"/>
              </w:rPr>
              <w:t>ers per household</w:t>
            </w:r>
          </w:p>
        </w:tc>
        <w:tc>
          <w:tcPr>
            <w:tcW w:w="1134" w:type="dxa"/>
            <w:tcBorders>
              <w:top w:val="nil"/>
            </w:tcBorders>
          </w:tcPr>
          <w:p w:rsidR="00000000" w:rsidRDefault="00097665">
            <w:pPr>
              <w:ind w:right="212"/>
              <w:jc w:val="right"/>
              <w:rPr>
                <w:snapToGrid w:val="0"/>
                <w:color w:val="000000"/>
                <w:szCs w:val="12"/>
              </w:rPr>
            </w:pPr>
            <w:r>
              <w:rPr>
                <w:snapToGrid w:val="0"/>
                <w:color w:val="000000"/>
                <w:szCs w:val="12"/>
              </w:rPr>
              <w:t>0.04</w:t>
            </w:r>
          </w:p>
        </w:tc>
        <w:tc>
          <w:tcPr>
            <w:tcW w:w="1134" w:type="dxa"/>
            <w:tcBorders>
              <w:top w:val="nil"/>
            </w:tcBorders>
          </w:tcPr>
          <w:p w:rsidR="00000000" w:rsidRDefault="00097665">
            <w:pPr>
              <w:ind w:right="212"/>
              <w:jc w:val="right"/>
              <w:rPr>
                <w:snapToGrid w:val="0"/>
                <w:color w:val="000000"/>
                <w:szCs w:val="14"/>
              </w:rPr>
            </w:pPr>
            <w:r>
              <w:rPr>
                <w:snapToGrid w:val="0"/>
                <w:color w:val="000000"/>
                <w:szCs w:val="14"/>
              </w:rPr>
              <w:t>0.05</w:t>
            </w:r>
          </w:p>
        </w:tc>
        <w:tc>
          <w:tcPr>
            <w:tcW w:w="1044" w:type="dxa"/>
            <w:tcBorders>
              <w:top w:val="nil"/>
            </w:tcBorders>
          </w:tcPr>
          <w:p w:rsidR="00000000" w:rsidRDefault="00097665">
            <w:pPr>
              <w:ind w:right="212"/>
              <w:jc w:val="right"/>
              <w:rPr>
                <w:snapToGrid w:val="0"/>
                <w:color w:val="000000"/>
                <w:szCs w:val="14"/>
              </w:rPr>
            </w:pPr>
            <w:r>
              <w:rPr>
                <w:snapToGrid w:val="0"/>
                <w:color w:val="000000"/>
                <w:szCs w:val="14"/>
              </w:rPr>
              <w:t>0.04</w:t>
            </w:r>
          </w:p>
        </w:tc>
        <w:tc>
          <w:tcPr>
            <w:tcW w:w="1168" w:type="dxa"/>
            <w:tcBorders>
              <w:top w:val="nil"/>
            </w:tcBorders>
          </w:tcPr>
          <w:p w:rsidR="00000000" w:rsidRDefault="00097665">
            <w:pPr>
              <w:ind w:right="212"/>
              <w:jc w:val="right"/>
              <w:rPr>
                <w:snapToGrid w:val="0"/>
                <w:color w:val="000000"/>
                <w:szCs w:val="14"/>
              </w:rPr>
            </w:pPr>
            <w:r>
              <w:rPr>
                <w:snapToGrid w:val="0"/>
                <w:color w:val="000000"/>
                <w:szCs w:val="14"/>
              </w:rPr>
              <w:t>0.09</w:t>
            </w:r>
          </w:p>
        </w:tc>
        <w:tc>
          <w:tcPr>
            <w:tcW w:w="1049" w:type="dxa"/>
            <w:tcBorders>
              <w:top w:val="nil"/>
            </w:tcBorders>
          </w:tcPr>
          <w:p w:rsidR="00000000" w:rsidRDefault="00097665">
            <w:pPr>
              <w:ind w:right="212"/>
              <w:jc w:val="right"/>
              <w:rPr>
                <w:snapToGrid w:val="0"/>
                <w:color w:val="000000"/>
                <w:szCs w:val="14"/>
              </w:rPr>
            </w:pPr>
            <w:r>
              <w:rPr>
                <w:snapToGrid w:val="0"/>
                <w:color w:val="000000"/>
                <w:szCs w:val="14"/>
              </w:rPr>
              <w:t>0.08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Average monthly money income (NIS)</w:t>
            </w:r>
          </w:p>
        </w:tc>
        <w:tc>
          <w:tcPr>
            <w:tcW w:w="1134" w:type="dxa"/>
          </w:tcPr>
          <w:p w:rsidR="00000000" w:rsidRDefault="00097665">
            <w:pPr>
              <w:ind w:right="212"/>
              <w:jc w:val="right"/>
              <w:rPr>
                <w:snapToGrid w:val="0"/>
                <w:color w:val="000000"/>
                <w:szCs w:val="12"/>
              </w:rPr>
            </w:pPr>
          </w:p>
        </w:tc>
        <w:tc>
          <w:tcPr>
            <w:tcW w:w="1134" w:type="dxa"/>
          </w:tcPr>
          <w:p w:rsidR="00000000" w:rsidRDefault="00097665">
            <w:pPr>
              <w:ind w:right="212"/>
              <w:jc w:val="right"/>
              <w:rPr>
                <w:snapToGrid w:val="0"/>
                <w:color w:val="000000"/>
                <w:szCs w:val="14"/>
              </w:rPr>
            </w:pPr>
          </w:p>
        </w:tc>
        <w:tc>
          <w:tcPr>
            <w:tcW w:w="1044" w:type="dxa"/>
          </w:tcPr>
          <w:p w:rsidR="00000000" w:rsidRDefault="00097665">
            <w:pPr>
              <w:ind w:right="212"/>
              <w:jc w:val="right"/>
              <w:rPr>
                <w:snapToGrid w:val="0"/>
                <w:color w:val="000000"/>
                <w:szCs w:val="12"/>
              </w:rPr>
            </w:pPr>
          </w:p>
        </w:tc>
        <w:tc>
          <w:tcPr>
            <w:tcW w:w="1168" w:type="dxa"/>
          </w:tcPr>
          <w:p w:rsidR="00000000" w:rsidRDefault="00097665">
            <w:pPr>
              <w:ind w:right="212"/>
              <w:jc w:val="right"/>
              <w:rPr>
                <w:snapToGrid w:val="0"/>
                <w:color w:val="000000"/>
                <w:szCs w:val="12"/>
              </w:rPr>
            </w:pPr>
          </w:p>
        </w:tc>
        <w:tc>
          <w:tcPr>
            <w:tcW w:w="1049" w:type="dxa"/>
          </w:tcPr>
          <w:p w:rsidR="00000000" w:rsidRDefault="00097665">
            <w:pPr>
              <w:ind w:right="212"/>
              <w:jc w:val="right"/>
              <w:rPr>
                <w:snapToGrid w:val="0"/>
                <w:color w:val="000000"/>
                <w:szCs w:val="12"/>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tabs>
                <w:tab w:val="left" w:pos="1530"/>
              </w:tabs>
              <w:rPr>
                <w:snapToGrid w:val="0"/>
                <w:color w:val="000000"/>
                <w:szCs w:val="12"/>
              </w:rPr>
            </w:pPr>
            <w:r>
              <w:rPr>
                <w:snapToGrid w:val="0"/>
                <w:color w:val="000000"/>
                <w:szCs w:val="12"/>
              </w:rPr>
              <w:t xml:space="preserve">  Per household</w:t>
            </w:r>
            <w:r>
              <w:rPr>
                <w:snapToGrid w:val="0"/>
                <w:color w:val="000000"/>
                <w:szCs w:val="12"/>
              </w:rPr>
              <w:tab/>
              <w:t>- gross</w:t>
            </w:r>
          </w:p>
        </w:tc>
        <w:tc>
          <w:tcPr>
            <w:tcW w:w="1134" w:type="dxa"/>
          </w:tcPr>
          <w:p w:rsidR="00000000" w:rsidRDefault="00097665">
            <w:pPr>
              <w:ind w:right="212"/>
              <w:jc w:val="right"/>
              <w:rPr>
                <w:snapToGrid w:val="0"/>
                <w:color w:val="000000"/>
                <w:szCs w:val="12"/>
              </w:rPr>
            </w:pPr>
            <w:r>
              <w:rPr>
                <w:snapToGrid w:val="0"/>
                <w:color w:val="000000"/>
                <w:szCs w:val="12"/>
              </w:rPr>
              <w:t>3 367</w:t>
            </w:r>
          </w:p>
        </w:tc>
        <w:tc>
          <w:tcPr>
            <w:tcW w:w="1134" w:type="dxa"/>
          </w:tcPr>
          <w:p w:rsidR="00000000" w:rsidRDefault="00097665">
            <w:pPr>
              <w:ind w:right="212"/>
              <w:jc w:val="right"/>
              <w:rPr>
                <w:snapToGrid w:val="0"/>
                <w:color w:val="000000"/>
                <w:szCs w:val="14"/>
              </w:rPr>
            </w:pPr>
            <w:r>
              <w:rPr>
                <w:snapToGrid w:val="0"/>
                <w:color w:val="000000"/>
                <w:szCs w:val="14"/>
              </w:rPr>
              <w:t>2 932</w:t>
            </w:r>
          </w:p>
        </w:tc>
        <w:tc>
          <w:tcPr>
            <w:tcW w:w="1044" w:type="dxa"/>
          </w:tcPr>
          <w:p w:rsidR="00000000" w:rsidRDefault="00097665">
            <w:pPr>
              <w:ind w:right="212"/>
              <w:jc w:val="right"/>
              <w:rPr>
                <w:snapToGrid w:val="0"/>
                <w:color w:val="000000"/>
                <w:szCs w:val="12"/>
              </w:rPr>
            </w:pPr>
            <w:r>
              <w:rPr>
                <w:snapToGrid w:val="0"/>
                <w:color w:val="000000"/>
                <w:szCs w:val="12"/>
              </w:rPr>
              <w:t>2 690</w:t>
            </w:r>
          </w:p>
        </w:tc>
        <w:tc>
          <w:tcPr>
            <w:tcW w:w="1168" w:type="dxa"/>
          </w:tcPr>
          <w:p w:rsidR="00000000" w:rsidRDefault="00097665">
            <w:pPr>
              <w:ind w:right="212"/>
              <w:jc w:val="right"/>
              <w:rPr>
                <w:snapToGrid w:val="0"/>
                <w:color w:val="000000"/>
                <w:szCs w:val="12"/>
              </w:rPr>
            </w:pPr>
            <w:r>
              <w:rPr>
                <w:snapToGrid w:val="0"/>
                <w:color w:val="000000"/>
                <w:szCs w:val="12"/>
              </w:rPr>
              <w:t>1 327</w:t>
            </w:r>
          </w:p>
        </w:tc>
        <w:tc>
          <w:tcPr>
            <w:tcW w:w="1049" w:type="dxa"/>
          </w:tcPr>
          <w:p w:rsidR="00000000" w:rsidRDefault="00097665">
            <w:pPr>
              <w:ind w:right="212"/>
              <w:jc w:val="right"/>
              <w:rPr>
                <w:snapToGrid w:val="0"/>
                <w:color w:val="000000"/>
                <w:szCs w:val="12"/>
              </w:rPr>
            </w:pPr>
            <w:r>
              <w:rPr>
                <w:snapToGrid w:val="0"/>
                <w:color w:val="000000"/>
                <w:szCs w:val="12"/>
              </w:rPr>
              <w:t>374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tabs>
                <w:tab w:val="left" w:pos="-30"/>
                <w:tab w:val="left" w:pos="1530"/>
              </w:tabs>
              <w:rPr>
                <w:snapToGrid w:val="0"/>
                <w:color w:val="000000"/>
                <w:szCs w:val="12"/>
              </w:rPr>
            </w:pPr>
            <w:r>
              <w:rPr>
                <w:snapToGrid w:val="0"/>
                <w:color w:val="000000"/>
                <w:szCs w:val="12"/>
              </w:rPr>
              <w:tab/>
              <w:t>- net</w:t>
            </w:r>
          </w:p>
        </w:tc>
        <w:tc>
          <w:tcPr>
            <w:tcW w:w="1134" w:type="dxa"/>
          </w:tcPr>
          <w:p w:rsidR="00000000" w:rsidRDefault="00097665">
            <w:pPr>
              <w:ind w:right="212"/>
              <w:jc w:val="right"/>
              <w:rPr>
                <w:snapToGrid w:val="0"/>
                <w:color w:val="000000"/>
                <w:szCs w:val="12"/>
              </w:rPr>
            </w:pPr>
            <w:r>
              <w:rPr>
                <w:snapToGrid w:val="0"/>
                <w:color w:val="000000"/>
                <w:szCs w:val="12"/>
              </w:rPr>
              <w:t>3 204</w:t>
            </w:r>
          </w:p>
        </w:tc>
        <w:tc>
          <w:tcPr>
            <w:tcW w:w="1134" w:type="dxa"/>
          </w:tcPr>
          <w:p w:rsidR="00000000" w:rsidRDefault="00097665">
            <w:pPr>
              <w:ind w:right="212"/>
              <w:jc w:val="right"/>
              <w:rPr>
                <w:snapToGrid w:val="0"/>
                <w:color w:val="000000"/>
                <w:szCs w:val="14"/>
              </w:rPr>
            </w:pPr>
            <w:r>
              <w:rPr>
                <w:snapToGrid w:val="0"/>
                <w:color w:val="000000"/>
                <w:szCs w:val="14"/>
              </w:rPr>
              <w:t>2 805</w:t>
            </w:r>
          </w:p>
        </w:tc>
        <w:tc>
          <w:tcPr>
            <w:tcW w:w="1044" w:type="dxa"/>
          </w:tcPr>
          <w:p w:rsidR="00000000" w:rsidRDefault="00097665">
            <w:pPr>
              <w:ind w:right="212"/>
              <w:jc w:val="right"/>
              <w:rPr>
                <w:snapToGrid w:val="0"/>
                <w:color w:val="000000"/>
                <w:szCs w:val="12"/>
              </w:rPr>
            </w:pPr>
            <w:r>
              <w:rPr>
                <w:snapToGrid w:val="0"/>
                <w:color w:val="000000"/>
                <w:szCs w:val="12"/>
              </w:rPr>
              <w:t>2 576</w:t>
            </w:r>
          </w:p>
        </w:tc>
        <w:tc>
          <w:tcPr>
            <w:tcW w:w="1168" w:type="dxa"/>
          </w:tcPr>
          <w:p w:rsidR="00000000" w:rsidRDefault="00097665">
            <w:pPr>
              <w:ind w:right="212"/>
              <w:jc w:val="right"/>
              <w:rPr>
                <w:snapToGrid w:val="0"/>
                <w:color w:val="000000"/>
                <w:szCs w:val="12"/>
              </w:rPr>
            </w:pPr>
            <w:r>
              <w:rPr>
                <w:snapToGrid w:val="0"/>
                <w:color w:val="000000"/>
                <w:szCs w:val="12"/>
              </w:rPr>
              <w:t>1 287</w:t>
            </w:r>
          </w:p>
        </w:tc>
        <w:tc>
          <w:tcPr>
            <w:tcW w:w="1049" w:type="dxa"/>
          </w:tcPr>
          <w:p w:rsidR="00000000" w:rsidRDefault="00097665">
            <w:pPr>
              <w:ind w:right="212"/>
              <w:jc w:val="right"/>
              <w:rPr>
                <w:snapToGrid w:val="0"/>
                <w:color w:val="000000"/>
                <w:szCs w:val="12"/>
              </w:rPr>
            </w:pPr>
            <w:r>
              <w:rPr>
                <w:snapToGrid w:val="0"/>
                <w:color w:val="000000"/>
                <w:szCs w:val="12"/>
              </w:rPr>
              <w:t>367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tabs>
                <w:tab w:val="left" w:pos="282"/>
              </w:tabs>
              <w:rPr>
                <w:snapToGrid w:val="0"/>
                <w:color w:val="000000"/>
                <w:szCs w:val="12"/>
              </w:rPr>
            </w:pPr>
            <w:r>
              <w:rPr>
                <w:snapToGrid w:val="0"/>
                <w:color w:val="000000"/>
                <w:szCs w:val="12"/>
              </w:rPr>
              <w:t xml:space="preserve">  Per standard person</w:t>
            </w:r>
            <w:r>
              <w:rPr>
                <w:snapToGrid w:val="0"/>
                <w:color w:val="000000"/>
                <w:szCs w:val="12"/>
              </w:rPr>
              <w:tab/>
              <w:t>- gross</w:t>
            </w:r>
          </w:p>
        </w:tc>
        <w:tc>
          <w:tcPr>
            <w:tcW w:w="1134" w:type="dxa"/>
          </w:tcPr>
          <w:p w:rsidR="00000000" w:rsidRDefault="00097665">
            <w:pPr>
              <w:ind w:right="212"/>
              <w:jc w:val="right"/>
              <w:rPr>
                <w:snapToGrid w:val="0"/>
                <w:color w:val="000000"/>
                <w:szCs w:val="12"/>
              </w:rPr>
            </w:pPr>
            <w:r>
              <w:rPr>
                <w:snapToGrid w:val="0"/>
                <w:color w:val="000000"/>
                <w:szCs w:val="12"/>
              </w:rPr>
              <w:t>1 617</w:t>
            </w:r>
          </w:p>
        </w:tc>
        <w:tc>
          <w:tcPr>
            <w:tcW w:w="1134" w:type="dxa"/>
          </w:tcPr>
          <w:p w:rsidR="00000000" w:rsidRDefault="00097665">
            <w:pPr>
              <w:ind w:right="212"/>
              <w:jc w:val="right"/>
              <w:rPr>
                <w:snapToGrid w:val="0"/>
                <w:color w:val="000000"/>
                <w:szCs w:val="14"/>
              </w:rPr>
            </w:pPr>
            <w:r>
              <w:rPr>
                <w:snapToGrid w:val="0"/>
                <w:color w:val="000000"/>
                <w:szCs w:val="14"/>
              </w:rPr>
              <w:t>1 450</w:t>
            </w:r>
          </w:p>
        </w:tc>
        <w:tc>
          <w:tcPr>
            <w:tcW w:w="1044" w:type="dxa"/>
          </w:tcPr>
          <w:p w:rsidR="00000000" w:rsidRDefault="00097665">
            <w:pPr>
              <w:ind w:right="212"/>
              <w:jc w:val="right"/>
              <w:rPr>
                <w:snapToGrid w:val="0"/>
                <w:color w:val="000000"/>
                <w:szCs w:val="12"/>
              </w:rPr>
            </w:pPr>
            <w:r>
              <w:rPr>
                <w:snapToGrid w:val="0"/>
                <w:color w:val="000000"/>
                <w:szCs w:val="12"/>
              </w:rPr>
              <w:t>1 326</w:t>
            </w:r>
          </w:p>
        </w:tc>
        <w:tc>
          <w:tcPr>
            <w:tcW w:w="1168" w:type="dxa"/>
          </w:tcPr>
          <w:p w:rsidR="00000000" w:rsidRDefault="00097665">
            <w:pPr>
              <w:ind w:right="212"/>
              <w:jc w:val="right"/>
              <w:rPr>
                <w:snapToGrid w:val="0"/>
                <w:color w:val="000000"/>
                <w:szCs w:val="12"/>
              </w:rPr>
            </w:pPr>
            <w:r>
              <w:rPr>
                <w:snapToGrid w:val="0"/>
                <w:color w:val="000000"/>
                <w:szCs w:val="12"/>
              </w:rPr>
              <w:t>623</w:t>
            </w:r>
          </w:p>
        </w:tc>
        <w:tc>
          <w:tcPr>
            <w:tcW w:w="1049" w:type="dxa"/>
          </w:tcPr>
          <w:p w:rsidR="00000000" w:rsidRDefault="00097665">
            <w:pPr>
              <w:ind w:right="212"/>
              <w:jc w:val="right"/>
              <w:rPr>
                <w:snapToGrid w:val="0"/>
                <w:color w:val="000000"/>
                <w:szCs w:val="12"/>
              </w:rPr>
            </w:pPr>
            <w:r>
              <w:rPr>
                <w:snapToGrid w:val="0"/>
                <w:color w:val="000000"/>
                <w:szCs w:val="12"/>
              </w:rPr>
              <w:t>180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tabs>
                <w:tab w:val="left" w:pos="282"/>
              </w:tabs>
              <w:rPr>
                <w:snapToGrid w:val="0"/>
                <w:color w:val="000000"/>
                <w:szCs w:val="12"/>
              </w:rPr>
            </w:pPr>
            <w:r>
              <w:rPr>
                <w:snapToGrid w:val="0"/>
                <w:color w:val="000000"/>
                <w:szCs w:val="12"/>
              </w:rPr>
              <w:tab/>
            </w:r>
            <w:r>
              <w:rPr>
                <w:snapToGrid w:val="0"/>
                <w:color w:val="000000"/>
                <w:szCs w:val="12"/>
              </w:rPr>
              <w:tab/>
            </w:r>
            <w:r>
              <w:rPr>
                <w:snapToGrid w:val="0"/>
                <w:color w:val="000000"/>
                <w:szCs w:val="12"/>
              </w:rPr>
              <w:tab/>
            </w:r>
            <w:r>
              <w:rPr>
                <w:snapToGrid w:val="0"/>
                <w:color w:val="000000"/>
                <w:szCs w:val="12"/>
              </w:rPr>
              <w:tab/>
              <w:t>- net</w:t>
            </w:r>
          </w:p>
        </w:tc>
        <w:tc>
          <w:tcPr>
            <w:tcW w:w="1134" w:type="dxa"/>
          </w:tcPr>
          <w:p w:rsidR="00000000" w:rsidRDefault="00097665">
            <w:pPr>
              <w:ind w:right="212"/>
              <w:jc w:val="right"/>
              <w:rPr>
                <w:snapToGrid w:val="0"/>
                <w:color w:val="000000"/>
                <w:szCs w:val="12"/>
              </w:rPr>
            </w:pPr>
            <w:r>
              <w:rPr>
                <w:snapToGrid w:val="0"/>
                <w:color w:val="000000"/>
                <w:szCs w:val="12"/>
              </w:rPr>
              <w:t>1 539</w:t>
            </w:r>
          </w:p>
        </w:tc>
        <w:tc>
          <w:tcPr>
            <w:tcW w:w="1134" w:type="dxa"/>
          </w:tcPr>
          <w:p w:rsidR="00000000" w:rsidRDefault="00097665">
            <w:pPr>
              <w:ind w:right="212"/>
              <w:jc w:val="right"/>
              <w:rPr>
                <w:snapToGrid w:val="0"/>
                <w:color w:val="000000"/>
                <w:szCs w:val="14"/>
              </w:rPr>
            </w:pPr>
            <w:r>
              <w:rPr>
                <w:snapToGrid w:val="0"/>
                <w:color w:val="000000"/>
                <w:szCs w:val="14"/>
              </w:rPr>
              <w:t>1 385</w:t>
            </w:r>
          </w:p>
        </w:tc>
        <w:tc>
          <w:tcPr>
            <w:tcW w:w="1044" w:type="dxa"/>
          </w:tcPr>
          <w:p w:rsidR="00000000" w:rsidRDefault="00097665">
            <w:pPr>
              <w:ind w:right="212"/>
              <w:jc w:val="right"/>
              <w:rPr>
                <w:snapToGrid w:val="0"/>
                <w:color w:val="000000"/>
                <w:szCs w:val="12"/>
              </w:rPr>
            </w:pPr>
            <w:r>
              <w:rPr>
                <w:snapToGrid w:val="0"/>
                <w:color w:val="000000"/>
                <w:szCs w:val="12"/>
              </w:rPr>
              <w:t>1 2</w:t>
            </w:r>
            <w:r>
              <w:rPr>
                <w:snapToGrid w:val="0"/>
                <w:color w:val="000000"/>
                <w:szCs w:val="12"/>
              </w:rPr>
              <w:t>70</w:t>
            </w:r>
          </w:p>
        </w:tc>
        <w:tc>
          <w:tcPr>
            <w:tcW w:w="1168" w:type="dxa"/>
          </w:tcPr>
          <w:p w:rsidR="00000000" w:rsidRDefault="00097665">
            <w:pPr>
              <w:ind w:right="212"/>
              <w:jc w:val="right"/>
              <w:rPr>
                <w:snapToGrid w:val="0"/>
                <w:color w:val="000000"/>
                <w:szCs w:val="12"/>
              </w:rPr>
            </w:pPr>
            <w:r>
              <w:rPr>
                <w:snapToGrid w:val="0"/>
                <w:color w:val="000000"/>
                <w:szCs w:val="12"/>
              </w:rPr>
              <w:t>604</w:t>
            </w:r>
          </w:p>
        </w:tc>
        <w:tc>
          <w:tcPr>
            <w:tcW w:w="1049" w:type="dxa"/>
          </w:tcPr>
          <w:p w:rsidR="00000000" w:rsidRDefault="00097665">
            <w:pPr>
              <w:ind w:right="212"/>
              <w:jc w:val="right"/>
              <w:rPr>
                <w:snapToGrid w:val="0"/>
                <w:color w:val="000000"/>
                <w:szCs w:val="12"/>
              </w:rPr>
            </w:pPr>
            <w:r>
              <w:rPr>
                <w:snapToGrid w:val="0"/>
                <w:color w:val="000000"/>
                <w:szCs w:val="12"/>
              </w:rPr>
              <w:t>177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Net money income per standard person</w:t>
            </w:r>
          </w:p>
        </w:tc>
        <w:tc>
          <w:tcPr>
            <w:tcW w:w="1134" w:type="dxa"/>
          </w:tcPr>
          <w:p w:rsidR="00000000" w:rsidRDefault="00097665">
            <w:pPr>
              <w:ind w:right="212"/>
              <w:jc w:val="right"/>
              <w:rPr>
                <w:snapToGrid w:val="0"/>
                <w:color w:val="000000"/>
                <w:szCs w:val="12"/>
              </w:rPr>
            </w:pPr>
          </w:p>
        </w:tc>
        <w:tc>
          <w:tcPr>
            <w:tcW w:w="1134" w:type="dxa"/>
          </w:tcPr>
          <w:p w:rsidR="00000000" w:rsidRDefault="00097665">
            <w:pPr>
              <w:ind w:right="212"/>
              <w:jc w:val="right"/>
              <w:rPr>
                <w:snapToGrid w:val="0"/>
                <w:color w:val="000000"/>
                <w:szCs w:val="14"/>
              </w:rPr>
            </w:pPr>
          </w:p>
        </w:tc>
        <w:tc>
          <w:tcPr>
            <w:tcW w:w="1044" w:type="dxa"/>
          </w:tcPr>
          <w:p w:rsidR="00000000" w:rsidRDefault="00097665">
            <w:pPr>
              <w:ind w:right="212"/>
              <w:jc w:val="right"/>
              <w:rPr>
                <w:snapToGrid w:val="0"/>
                <w:color w:val="000000"/>
                <w:szCs w:val="12"/>
              </w:rPr>
            </w:pPr>
          </w:p>
        </w:tc>
        <w:tc>
          <w:tcPr>
            <w:tcW w:w="1168" w:type="dxa"/>
          </w:tcPr>
          <w:p w:rsidR="00000000" w:rsidRDefault="00097665">
            <w:pPr>
              <w:ind w:right="212"/>
              <w:jc w:val="right"/>
              <w:rPr>
                <w:snapToGrid w:val="0"/>
                <w:color w:val="000000"/>
                <w:szCs w:val="12"/>
              </w:rPr>
            </w:pPr>
          </w:p>
        </w:tc>
        <w:tc>
          <w:tcPr>
            <w:tcW w:w="1049" w:type="dxa"/>
          </w:tcPr>
          <w:p w:rsidR="00000000" w:rsidRDefault="00097665">
            <w:pPr>
              <w:ind w:right="212"/>
              <w:jc w:val="right"/>
              <w:rPr>
                <w:snapToGrid w:val="0"/>
                <w:color w:val="000000"/>
                <w:szCs w:val="12"/>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Percentage real change (1)</w:t>
            </w:r>
          </w:p>
        </w:tc>
        <w:tc>
          <w:tcPr>
            <w:tcW w:w="1134" w:type="dxa"/>
          </w:tcPr>
          <w:p w:rsidR="00000000" w:rsidRDefault="00097665">
            <w:pPr>
              <w:ind w:right="212"/>
              <w:jc w:val="right"/>
              <w:rPr>
                <w:snapToGrid w:val="0"/>
                <w:color w:val="000000"/>
                <w:szCs w:val="12"/>
              </w:rPr>
            </w:pPr>
            <w:r>
              <w:rPr>
                <w:snapToGrid w:val="0"/>
                <w:color w:val="000000"/>
                <w:szCs w:val="12"/>
              </w:rPr>
              <w:t>1.9</w:t>
            </w:r>
          </w:p>
        </w:tc>
        <w:tc>
          <w:tcPr>
            <w:tcW w:w="1134" w:type="dxa"/>
          </w:tcPr>
          <w:p w:rsidR="00000000" w:rsidRDefault="00097665">
            <w:pPr>
              <w:ind w:right="212"/>
              <w:jc w:val="right"/>
              <w:rPr>
                <w:snapToGrid w:val="0"/>
                <w:color w:val="000000"/>
                <w:szCs w:val="14"/>
              </w:rPr>
            </w:pPr>
            <w:r>
              <w:rPr>
                <w:snapToGrid w:val="0"/>
                <w:color w:val="000000"/>
                <w:szCs w:val="14"/>
              </w:rPr>
              <w:t>-2.0</w:t>
            </w:r>
          </w:p>
        </w:tc>
        <w:tc>
          <w:tcPr>
            <w:tcW w:w="1044" w:type="dxa"/>
          </w:tcPr>
          <w:p w:rsidR="00000000" w:rsidRDefault="00097665">
            <w:pPr>
              <w:ind w:right="212"/>
              <w:jc w:val="right"/>
              <w:rPr>
                <w:snapToGrid w:val="0"/>
                <w:color w:val="000000"/>
                <w:szCs w:val="12"/>
              </w:rPr>
            </w:pPr>
            <w:r>
              <w:rPr>
                <w:snapToGrid w:val="0"/>
                <w:color w:val="000000"/>
                <w:szCs w:val="12"/>
              </w:rPr>
              <w:t>17.7</w:t>
            </w:r>
          </w:p>
        </w:tc>
        <w:tc>
          <w:tcPr>
            <w:tcW w:w="1168" w:type="dxa"/>
          </w:tcPr>
          <w:p w:rsidR="00000000" w:rsidRDefault="00097665">
            <w:pPr>
              <w:ind w:right="212"/>
              <w:jc w:val="right"/>
              <w:rPr>
                <w:snapToGrid w:val="0"/>
                <w:color w:val="000000"/>
                <w:szCs w:val="12"/>
              </w:rPr>
            </w:pPr>
            <w:r>
              <w:rPr>
                <w:snapToGrid w:val="0"/>
                <w:color w:val="000000"/>
                <w:szCs w:val="12"/>
              </w:rPr>
              <w:t>17.4</w:t>
            </w:r>
          </w:p>
        </w:tc>
        <w:tc>
          <w:tcPr>
            <w:tcW w:w="1049" w:type="dxa"/>
          </w:tcPr>
          <w:p w:rsidR="00000000" w:rsidRDefault="00097665">
            <w:pPr>
              <w:ind w:right="212"/>
              <w:jc w:val="right"/>
              <w:rPr>
                <w:snapToGrid w:val="0"/>
                <w:color w:val="000000"/>
                <w:szCs w:val="12"/>
              </w:rPr>
            </w:pPr>
            <w:r>
              <w:rPr>
                <w:snapToGrid w:val="0"/>
                <w:color w:val="000000"/>
                <w:szCs w:val="12"/>
              </w:rPr>
              <w:t>. .</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Gini coefficient</w:t>
            </w:r>
          </w:p>
        </w:tc>
        <w:tc>
          <w:tcPr>
            <w:tcW w:w="1134" w:type="dxa"/>
          </w:tcPr>
          <w:p w:rsidR="00000000" w:rsidRDefault="00097665">
            <w:pPr>
              <w:ind w:right="212"/>
              <w:jc w:val="right"/>
              <w:rPr>
                <w:snapToGrid w:val="0"/>
                <w:color w:val="000000"/>
                <w:szCs w:val="12"/>
              </w:rPr>
            </w:pPr>
            <w:r>
              <w:rPr>
                <w:snapToGrid w:val="0"/>
                <w:color w:val="000000"/>
                <w:szCs w:val="12"/>
              </w:rPr>
              <w:t>0.296</w:t>
            </w:r>
          </w:p>
        </w:tc>
        <w:tc>
          <w:tcPr>
            <w:tcW w:w="1134" w:type="dxa"/>
          </w:tcPr>
          <w:p w:rsidR="00000000" w:rsidRDefault="00097665">
            <w:pPr>
              <w:ind w:right="212"/>
              <w:jc w:val="right"/>
              <w:rPr>
                <w:snapToGrid w:val="0"/>
                <w:color w:val="000000"/>
                <w:szCs w:val="14"/>
              </w:rPr>
            </w:pPr>
            <w:r>
              <w:rPr>
                <w:snapToGrid w:val="0"/>
                <w:color w:val="000000"/>
                <w:szCs w:val="14"/>
              </w:rPr>
              <w:t>0.291</w:t>
            </w:r>
          </w:p>
        </w:tc>
        <w:tc>
          <w:tcPr>
            <w:tcW w:w="1044" w:type="dxa"/>
          </w:tcPr>
          <w:p w:rsidR="00000000" w:rsidRDefault="00097665">
            <w:pPr>
              <w:ind w:right="212"/>
              <w:jc w:val="right"/>
              <w:rPr>
                <w:snapToGrid w:val="0"/>
                <w:color w:val="000000"/>
                <w:szCs w:val="14"/>
              </w:rPr>
            </w:pPr>
            <w:r>
              <w:rPr>
                <w:snapToGrid w:val="0"/>
                <w:color w:val="000000"/>
                <w:szCs w:val="14"/>
              </w:rPr>
              <w:t>0.296</w:t>
            </w:r>
          </w:p>
        </w:tc>
        <w:tc>
          <w:tcPr>
            <w:tcW w:w="1168" w:type="dxa"/>
          </w:tcPr>
          <w:p w:rsidR="00000000" w:rsidRDefault="00097665">
            <w:pPr>
              <w:ind w:right="212"/>
              <w:jc w:val="right"/>
              <w:rPr>
                <w:snapToGrid w:val="0"/>
                <w:color w:val="000000"/>
                <w:szCs w:val="12"/>
              </w:rPr>
            </w:pPr>
            <w:r>
              <w:rPr>
                <w:snapToGrid w:val="0"/>
                <w:color w:val="000000"/>
                <w:szCs w:val="12"/>
              </w:rPr>
              <w:t>0.275</w:t>
            </w:r>
          </w:p>
        </w:tc>
        <w:tc>
          <w:tcPr>
            <w:tcW w:w="1049" w:type="dxa"/>
          </w:tcPr>
          <w:p w:rsidR="00000000" w:rsidRDefault="00097665">
            <w:pPr>
              <w:ind w:right="212"/>
              <w:jc w:val="right"/>
              <w:rPr>
                <w:snapToGrid w:val="0"/>
                <w:color w:val="000000"/>
                <w:szCs w:val="12"/>
              </w:rPr>
            </w:pPr>
            <w:r>
              <w:rPr>
                <w:snapToGrid w:val="0"/>
                <w:color w:val="000000"/>
                <w:szCs w:val="12"/>
              </w:rPr>
              <w:t>0.266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Sources of income - total</w:t>
            </w:r>
          </w:p>
          <w:p w:rsidR="00000000" w:rsidRDefault="00097665">
            <w:pPr>
              <w:rPr>
                <w:snapToGrid w:val="0"/>
                <w:color w:val="000000"/>
                <w:szCs w:val="12"/>
              </w:rPr>
            </w:pPr>
            <w:r>
              <w:rPr>
                <w:snapToGrid w:val="0"/>
                <w:color w:val="000000"/>
                <w:szCs w:val="12"/>
              </w:rPr>
              <w:t>(percentages)</w:t>
            </w:r>
          </w:p>
        </w:tc>
        <w:tc>
          <w:tcPr>
            <w:tcW w:w="1134" w:type="dxa"/>
          </w:tcPr>
          <w:p w:rsidR="00000000" w:rsidRDefault="00097665">
            <w:pPr>
              <w:ind w:right="212"/>
              <w:jc w:val="right"/>
              <w:rPr>
                <w:snapToGrid w:val="0"/>
                <w:color w:val="000000"/>
                <w:szCs w:val="12"/>
              </w:rPr>
            </w:pPr>
            <w:r>
              <w:rPr>
                <w:snapToGrid w:val="0"/>
                <w:color w:val="000000"/>
                <w:szCs w:val="12"/>
              </w:rPr>
              <w:t>100.0</w:t>
            </w:r>
          </w:p>
        </w:tc>
        <w:tc>
          <w:tcPr>
            <w:tcW w:w="1134" w:type="dxa"/>
          </w:tcPr>
          <w:p w:rsidR="00000000" w:rsidRDefault="00097665">
            <w:pPr>
              <w:ind w:right="212"/>
              <w:jc w:val="right"/>
              <w:rPr>
                <w:snapToGrid w:val="0"/>
                <w:color w:val="000000"/>
                <w:szCs w:val="12"/>
              </w:rPr>
            </w:pPr>
            <w:r>
              <w:rPr>
                <w:snapToGrid w:val="0"/>
                <w:color w:val="000000"/>
                <w:szCs w:val="12"/>
              </w:rPr>
              <w:t>100.0</w:t>
            </w:r>
          </w:p>
        </w:tc>
        <w:tc>
          <w:tcPr>
            <w:tcW w:w="1044" w:type="dxa"/>
          </w:tcPr>
          <w:p w:rsidR="00000000" w:rsidRDefault="00097665">
            <w:pPr>
              <w:ind w:right="212"/>
              <w:jc w:val="right"/>
              <w:rPr>
                <w:snapToGrid w:val="0"/>
                <w:color w:val="000000"/>
                <w:szCs w:val="12"/>
              </w:rPr>
            </w:pPr>
            <w:r>
              <w:rPr>
                <w:snapToGrid w:val="0"/>
                <w:color w:val="000000"/>
                <w:szCs w:val="12"/>
              </w:rPr>
              <w:t>100.0</w:t>
            </w:r>
          </w:p>
        </w:tc>
        <w:tc>
          <w:tcPr>
            <w:tcW w:w="1168" w:type="dxa"/>
          </w:tcPr>
          <w:p w:rsidR="00000000" w:rsidRDefault="00097665">
            <w:pPr>
              <w:ind w:right="212"/>
              <w:jc w:val="right"/>
              <w:rPr>
                <w:snapToGrid w:val="0"/>
                <w:color w:val="000000"/>
                <w:szCs w:val="12"/>
              </w:rPr>
            </w:pPr>
            <w:r>
              <w:rPr>
                <w:snapToGrid w:val="0"/>
                <w:color w:val="000000"/>
                <w:szCs w:val="12"/>
              </w:rPr>
              <w:t>100.0</w:t>
            </w:r>
          </w:p>
        </w:tc>
        <w:tc>
          <w:tcPr>
            <w:tcW w:w="1049" w:type="dxa"/>
          </w:tcPr>
          <w:p w:rsidR="00000000" w:rsidRDefault="00097665">
            <w:pPr>
              <w:ind w:right="212"/>
              <w:jc w:val="right"/>
              <w:rPr>
                <w:snapToGrid w:val="0"/>
                <w:color w:val="000000"/>
                <w:szCs w:val="12"/>
              </w:rPr>
            </w:pPr>
            <w:r>
              <w:rPr>
                <w:snapToGrid w:val="0"/>
                <w:color w:val="000000"/>
                <w:szCs w:val="12"/>
              </w:rPr>
              <w:t>100.0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Work</w:t>
            </w:r>
          </w:p>
        </w:tc>
        <w:tc>
          <w:tcPr>
            <w:tcW w:w="1134" w:type="dxa"/>
          </w:tcPr>
          <w:p w:rsidR="00000000" w:rsidRDefault="00097665">
            <w:pPr>
              <w:ind w:right="212"/>
              <w:jc w:val="right"/>
              <w:rPr>
                <w:snapToGrid w:val="0"/>
                <w:color w:val="000000"/>
                <w:szCs w:val="12"/>
              </w:rPr>
            </w:pPr>
            <w:r>
              <w:rPr>
                <w:snapToGrid w:val="0"/>
                <w:color w:val="000000"/>
                <w:szCs w:val="12"/>
              </w:rPr>
              <w:t>4.7</w:t>
            </w:r>
          </w:p>
        </w:tc>
        <w:tc>
          <w:tcPr>
            <w:tcW w:w="1134" w:type="dxa"/>
          </w:tcPr>
          <w:p w:rsidR="00000000" w:rsidRDefault="00097665">
            <w:pPr>
              <w:ind w:right="212"/>
              <w:jc w:val="right"/>
              <w:rPr>
                <w:snapToGrid w:val="0"/>
                <w:color w:val="000000"/>
                <w:szCs w:val="14"/>
              </w:rPr>
            </w:pPr>
            <w:r>
              <w:rPr>
                <w:snapToGrid w:val="0"/>
                <w:color w:val="000000"/>
                <w:szCs w:val="14"/>
              </w:rPr>
              <w:t>5.2</w:t>
            </w:r>
          </w:p>
        </w:tc>
        <w:tc>
          <w:tcPr>
            <w:tcW w:w="1044" w:type="dxa"/>
          </w:tcPr>
          <w:p w:rsidR="00000000" w:rsidRDefault="00097665">
            <w:pPr>
              <w:ind w:right="212"/>
              <w:jc w:val="right"/>
              <w:rPr>
                <w:snapToGrid w:val="0"/>
                <w:color w:val="000000"/>
                <w:szCs w:val="12"/>
              </w:rPr>
            </w:pPr>
            <w:r>
              <w:rPr>
                <w:snapToGrid w:val="0"/>
                <w:color w:val="000000"/>
                <w:szCs w:val="12"/>
              </w:rPr>
              <w:t>4.4</w:t>
            </w:r>
          </w:p>
        </w:tc>
        <w:tc>
          <w:tcPr>
            <w:tcW w:w="1168" w:type="dxa"/>
          </w:tcPr>
          <w:p w:rsidR="00000000" w:rsidRDefault="00097665">
            <w:pPr>
              <w:ind w:right="212"/>
              <w:jc w:val="right"/>
              <w:rPr>
                <w:snapToGrid w:val="0"/>
                <w:color w:val="000000"/>
                <w:szCs w:val="12"/>
              </w:rPr>
            </w:pPr>
            <w:r>
              <w:rPr>
                <w:snapToGrid w:val="0"/>
                <w:color w:val="000000"/>
                <w:szCs w:val="12"/>
              </w:rPr>
              <w:t>10.0</w:t>
            </w:r>
          </w:p>
        </w:tc>
        <w:tc>
          <w:tcPr>
            <w:tcW w:w="1049" w:type="dxa"/>
          </w:tcPr>
          <w:p w:rsidR="00000000" w:rsidRDefault="00097665">
            <w:pPr>
              <w:ind w:right="212"/>
              <w:jc w:val="right"/>
              <w:rPr>
                <w:snapToGrid w:val="0"/>
                <w:color w:val="000000"/>
                <w:szCs w:val="12"/>
              </w:rPr>
            </w:pPr>
            <w:r>
              <w:rPr>
                <w:snapToGrid w:val="0"/>
                <w:color w:val="000000"/>
                <w:szCs w:val="12"/>
              </w:rPr>
              <w:t>9.4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Property and assistance in Israel</w:t>
            </w:r>
          </w:p>
          <w:p w:rsidR="00000000" w:rsidRDefault="00097665">
            <w:pPr>
              <w:rPr>
                <w:snapToGrid w:val="0"/>
                <w:color w:val="000000"/>
                <w:szCs w:val="12"/>
              </w:rPr>
            </w:pPr>
            <w:r>
              <w:rPr>
                <w:snapToGrid w:val="0"/>
                <w:color w:val="000000"/>
                <w:szCs w:val="12"/>
              </w:rPr>
              <w:t xml:space="preserve">    - total</w:t>
            </w:r>
          </w:p>
        </w:tc>
        <w:tc>
          <w:tcPr>
            <w:tcW w:w="1134" w:type="dxa"/>
          </w:tcPr>
          <w:p w:rsidR="00000000" w:rsidRDefault="00097665">
            <w:pPr>
              <w:ind w:right="212"/>
              <w:jc w:val="right"/>
              <w:rPr>
                <w:snapToGrid w:val="0"/>
                <w:color w:val="000000"/>
                <w:szCs w:val="12"/>
              </w:rPr>
            </w:pPr>
          </w:p>
          <w:p w:rsidR="00000000" w:rsidRDefault="00097665">
            <w:pPr>
              <w:ind w:right="212"/>
              <w:jc w:val="right"/>
              <w:rPr>
                <w:snapToGrid w:val="0"/>
                <w:color w:val="000000"/>
                <w:szCs w:val="12"/>
              </w:rPr>
            </w:pPr>
            <w:r>
              <w:rPr>
                <w:snapToGrid w:val="0"/>
                <w:color w:val="000000"/>
                <w:szCs w:val="12"/>
              </w:rPr>
              <w:t>89.5</w:t>
            </w:r>
          </w:p>
        </w:tc>
        <w:tc>
          <w:tcPr>
            <w:tcW w:w="1134" w:type="dxa"/>
          </w:tcPr>
          <w:p w:rsidR="00000000" w:rsidRDefault="00097665">
            <w:pPr>
              <w:ind w:right="212"/>
              <w:jc w:val="right"/>
              <w:rPr>
                <w:snapToGrid w:val="0"/>
                <w:color w:val="000000"/>
                <w:szCs w:val="14"/>
              </w:rPr>
            </w:pPr>
          </w:p>
          <w:p w:rsidR="00000000" w:rsidRDefault="00097665">
            <w:pPr>
              <w:ind w:right="212"/>
              <w:jc w:val="right"/>
              <w:rPr>
                <w:snapToGrid w:val="0"/>
                <w:color w:val="000000"/>
                <w:szCs w:val="14"/>
              </w:rPr>
            </w:pPr>
            <w:r>
              <w:rPr>
                <w:snapToGrid w:val="0"/>
                <w:color w:val="000000"/>
                <w:szCs w:val="14"/>
              </w:rPr>
              <w:t>87.9</w:t>
            </w:r>
          </w:p>
        </w:tc>
        <w:tc>
          <w:tcPr>
            <w:tcW w:w="1044" w:type="dxa"/>
          </w:tcPr>
          <w:p w:rsidR="00000000" w:rsidRDefault="00097665">
            <w:pPr>
              <w:ind w:right="212"/>
              <w:jc w:val="right"/>
              <w:rPr>
                <w:snapToGrid w:val="0"/>
                <w:color w:val="000000"/>
                <w:szCs w:val="12"/>
              </w:rPr>
            </w:pPr>
          </w:p>
          <w:p w:rsidR="00000000" w:rsidRDefault="00097665">
            <w:pPr>
              <w:ind w:right="212"/>
              <w:jc w:val="right"/>
              <w:rPr>
                <w:snapToGrid w:val="0"/>
                <w:color w:val="000000"/>
                <w:szCs w:val="12"/>
              </w:rPr>
            </w:pPr>
            <w:r>
              <w:rPr>
                <w:snapToGrid w:val="0"/>
                <w:color w:val="000000"/>
                <w:szCs w:val="12"/>
              </w:rPr>
              <w:t>88.9</w:t>
            </w:r>
          </w:p>
        </w:tc>
        <w:tc>
          <w:tcPr>
            <w:tcW w:w="1168" w:type="dxa"/>
          </w:tcPr>
          <w:p w:rsidR="00000000" w:rsidRDefault="00097665">
            <w:pPr>
              <w:ind w:right="212"/>
              <w:jc w:val="right"/>
              <w:rPr>
                <w:snapToGrid w:val="0"/>
                <w:color w:val="000000"/>
                <w:szCs w:val="12"/>
              </w:rPr>
            </w:pPr>
          </w:p>
          <w:p w:rsidR="00000000" w:rsidRDefault="00097665">
            <w:pPr>
              <w:ind w:right="212"/>
              <w:jc w:val="right"/>
              <w:rPr>
                <w:snapToGrid w:val="0"/>
                <w:color w:val="000000"/>
                <w:szCs w:val="12"/>
              </w:rPr>
            </w:pPr>
            <w:r>
              <w:rPr>
                <w:snapToGrid w:val="0"/>
                <w:color w:val="000000"/>
                <w:szCs w:val="12"/>
              </w:rPr>
              <w:t>83.3</w:t>
            </w:r>
          </w:p>
        </w:tc>
        <w:tc>
          <w:tcPr>
            <w:tcW w:w="1049" w:type="dxa"/>
          </w:tcPr>
          <w:p w:rsidR="00000000" w:rsidRDefault="00097665">
            <w:pPr>
              <w:ind w:right="212"/>
              <w:jc w:val="right"/>
              <w:rPr>
                <w:snapToGrid w:val="0"/>
                <w:color w:val="000000"/>
                <w:szCs w:val="12"/>
              </w:rPr>
            </w:pPr>
          </w:p>
          <w:p w:rsidR="00000000" w:rsidRDefault="00097665">
            <w:pPr>
              <w:ind w:right="212"/>
              <w:jc w:val="right"/>
              <w:rPr>
                <w:snapToGrid w:val="0"/>
                <w:color w:val="000000"/>
                <w:szCs w:val="12"/>
              </w:rPr>
            </w:pPr>
            <w:r>
              <w:rPr>
                <w:snapToGrid w:val="0"/>
                <w:color w:val="000000"/>
                <w:szCs w:val="12"/>
              </w:rPr>
              <w:t>80.9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Capital and property</w:t>
            </w:r>
          </w:p>
        </w:tc>
        <w:tc>
          <w:tcPr>
            <w:tcW w:w="1134" w:type="dxa"/>
          </w:tcPr>
          <w:p w:rsidR="00000000" w:rsidRDefault="00097665">
            <w:pPr>
              <w:ind w:right="212"/>
              <w:jc w:val="right"/>
              <w:rPr>
                <w:snapToGrid w:val="0"/>
                <w:color w:val="000000"/>
                <w:szCs w:val="12"/>
              </w:rPr>
            </w:pPr>
            <w:r>
              <w:rPr>
                <w:snapToGrid w:val="0"/>
                <w:color w:val="000000"/>
                <w:szCs w:val="12"/>
              </w:rPr>
              <w:t>3.7</w:t>
            </w:r>
          </w:p>
        </w:tc>
        <w:tc>
          <w:tcPr>
            <w:tcW w:w="1134" w:type="dxa"/>
          </w:tcPr>
          <w:p w:rsidR="00000000" w:rsidRDefault="00097665">
            <w:pPr>
              <w:ind w:right="212"/>
              <w:jc w:val="right"/>
              <w:rPr>
                <w:snapToGrid w:val="0"/>
                <w:color w:val="000000"/>
                <w:szCs w:val="14"/>
              </w:rPr>
            </w:pPr>
            <w:r>
              <w:rPr>
                <w:snapToGrid w:val="0"/>
                <w:color w:val="000000"/>
                <w:szCs w:val="14"/>
              </w:rPr>
              <w:t>3.2</w:t>
            </w:r>
          </w:p>
        </w:tc>
        <w:tc>
          <w:tcPr>
            <w:tcW w:w="1044" w:type="dxa"/>
          </w:tcPr>
          <w:p w:rsidR="00000000" w:rsidRDefault="00097665">
            <w:pPr>
              <w:ind w:right="212"/>
              <w:jc w:val="right"/>
              <w:rPr>
                <w:snapToGrid w:val="0"/>
                <w:color w:val="000000"/>
                <w:szCs w:val="12"/>
              </w:rPr>
            </w:pPr>
            <w:r>
              <w:rPr>
                <w:snapToGrid w:val="0"/>
                <w:color w:val="000000"/>
                <w:szCs w:val="12"/>
              </w:rPr>
              <w:t>3.4</w:t>
            </w:r>
          </w:p>
        </w:tc>
        <w:tc>
          <w:tcPr>
            <w:tcW w:w="1168" w:type="dxa"/>
          </w:tcPr>
          <w:p w:rsidR="00000000" w:rsidRDefault="00097665">
            <w:pPr>
              <w:ind w:right="212"/>
              <w:jc w:val="right"/>
              <w:rPr>
                <w:snapToGrid w:val="0"/>
                <w:color w:val="000000"/>
                <w:szCs w:val="12"/>
              </w:rPr>
            </w:pPr>
            <w:r>
              <w:rPr>
                <w:snapToGrid w:val="0"/>
                <w:color w:val="000000"/>
                <w:szCs w:val="12"/>
              </w:rPr>
              <w:t>2.6</w:t>
            </w:r>
          </w:p>
        </w:tc>
        <w:tc>
          <w:tcPr>
            <w:tcW w:w="1049" w:type="dxa"/>
          </w:tcPr>
          <w:p w:rsidR="00000000" w:rsidRDefault="00097665">
            <w:pPr>
              <w:ind w:right="212"/>
              <w:jc w:val="right"/>
              <w:rPr>
                <w:snapToGrid w:val="0"/>
                <w:color w:val="000000"/>
                <w:szCs w:val="12"/>
              </w:rPr>
            </w:pPr>
            <w:r>
              <w:rPr>
                <w:snapToGrid w:val="0"/>
                <w:color w:val="000000"/>
                <w:szCs w:val="12"/>
              </w:rPr>
              <w:t>2.8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Pensions</w:t>
            </w:r>
          </w:p>
        </w:tc>
        <w:tc>
          <w:tcPr>
            <w:tcW w:w="1134" w:type="dxa"/>
          </w:tcPr>
          <w:p w:rsidR="00000000" w:rsidRDefault="00097665">
            <w:pPr>
              <w:ind w:right="212"/>
              <w:jc w:val="right"/>
              <w:rPr>
                <w:snapToGrid w:val="0"/>
                <w:color w:val="000000"/>
                <w:szCs w:val="12"/>
              </w:rPr>
            </w:pPr>
            <w:r>
              <w:rPr>
                <w:snapToGrid w:val="0"/>
                <w:color w:val="000000"/>
                <w:szCs w:val="12"/>
              </w:rPr>
              <w:t>27.6</w:t>
            </w:r>
          </w:p>
        </w:tc>
        <w:tc>
          <w:tcPr>
            <w:tcW w:w="1134" w:type="dxa"/>
          </w:tcPr>
          <w:p w:rsidR="00000000" w:rsidRDefault="00097665">
            <w:pPr>
              <w:ind w:right="212"/>
              <w:jc w:val="right"/>
              <w:rPr>
                <w:snapToGrid w:val="0"/>
                <w:color w:val="000000"/>
                <w:szCs w:val="14"/>
              </w:rPr>
            </w:pPr>
            <w:r>
              <w:rPr>
                <w:snapToGrid w:val="0"/>
                <w:color w:val="000000"/>
                <w:szCs w:val="14"/>
              </w:rPr>
              <w:t>25.4</w:t>
            </w:r>
          </w:p>
        </w:tc>
        <w:tc>
          <w:tcPr>
            <w:tcW w:w="1044" w:type="dxa"/>
          </w:tcPr>
          <w:p w:rsidR="00000000" w:rsidRDefault="00097665">
            <w:pPr>
              <w:ind w:right="212"/>
              <w:jc w:val="right"/>
              <w:rPr>
                <w:snapToGrid w:val="0"/>
                <w:color w:val="000000"/>
                <w:szCs w:val="12"/>
              </w:rPr>
            </w:pPr>
            <w:r>
              <w:rPr>
                <w:snapToGrid w:val="0"/>
                <w:color w:val="000000"/>
                <w:szCs w:val="12"/>
              </w:rPr>
              <w:t>29.2</w:t>
            </w:r>
          </w:p>
        </w:tc>
        <w:tc>
          <w:tcPr>
            <w:tcW w:w="1168" w:type="dxa"/>
          </w:tcPr>
          <w:p w:rsidR="00000000" w:rsidRDefault="00097665">
            <w:pPr>
              <w:ind w:right="212"/>
              <w:jc w:val="right"/>
              <w:rPr>
                <w:snapToGrid w:val="0"/>
                <w:color w:val="000000"/>
                <w:szCs w:val="12"/>
              </w:rPr>
            </w:pPr>
            <w:r>
              <w:rPr>
                <w:snapToGrid w:val="0"/>
                <w:color w:val="000000"/>
                <w:szCs w:val="12"/>
              </w:rPr>
              <w:t>24.4</w:t>
            </w:r>
          </w:p>
        </w:tc>
        <w:tc>
          <w:tcPr>
            <w:tcW w:w="1049" w:type="dxa"/>
          </w:tcPr>
          <w:p w:rsidR="00000000" w:rsidRDefault="00097665">
            <w:pPr>
              <w:ind w:right="212"/>
              <w:jc w:val="right"/>
              <w:rPr>
                <w:snapToGrid w:val="0"/>
                <w:color w:val="000000"/>
                <w:szCs w:val="12"/>
              </w:rPr>
            </w:pPr>
            <w:r>
              <w:rPr>
                <w:snapToGrid w:val="0"/>
                <w:color w:val="000000"/>
                <w:szCs w:val="12"/>
              </w:rPr>
              <w:t>23.9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Pr>
          <w:p w:rsidR="00000000" w:rsidRDefault="00097665">
            <w:pPr>
              <w:rPr>
                <w:snapToGrid w:val="0"/>
                <w:color w:val="000000"/>
                <w:szCs w:val="12"/>
              </w:rPr>
            </w:pPr>
            <w:r>
              <w:rPr>
                <w:snapToGrid w:val="0"/>
                <w:color w:val="000000"/>
                <w:szCs w:val="12"/>
              </w:rPr>
              <w:t xml:space="preserve">  Allowances and assistance from </w:t>
            </w:r>
          </w:p>
          <w:p w:rsidR="00000000" w:rsidRDefault="00097665">
            <w:pPr>
              <w:rPr>
                <w:snapToGrid w:val="0"/>
                <w:color w:val="000000"/>
                <w:szCs w:val="12"/>
              </w:rPr>
            </w:pPr>
            <w:r>
              <w:rPr>
                <w:snapToGrid w:val="0"/>
                <w:color w:val="000000"/>
                <w:szCs w:val="12"/>
              </w:rPr>
              <w:t xml:space="preserve">    institutions</w:t>
            </w:r>
          </w:p>
        </w:tc>
        <w:tc>
          <w:tcPr>
            <w:tcW w:w="1134" w:type="dxa"/>
          </w:tcPr>
          <w:p w:rsidR="00000000" w:rsidRDefault="00097665">
            <w:pPr>
              <w:ind w:right="212"/>
              <w:jc w:val="right"/>
              <w:rPr>
                <w:snapToGrid w:val="0"/>
                <w:color w:val="000000"/>
                <w:szCs w:val="12"/>
              </w:rPr>
            </w:pPr>
            <w:r>
              <w:rPr>
                <w:snapToGrid w:val="0"/>
                <w:color w:val="000000"/>
                <w:szCs w:val="12"/>
              </w:rPr>
              <w:t>56.3</w:t>
            </w:r>
          </w:p>
        </w:tc>
        <w:tc>
          <w:tcPr>
            <w:tcW w:w="1134" w:type="dxa"/>
          </w:tcPr>
          <w:p w:rsidR="00000000" w:rsidRDefault="00097665">
            <w:pPr>
              <w:ind w:right="212"/>
              <w:jc w:val="right"/>
              <w:rPr>
                <w:snapToGrid w:val="0"/>
                <w:color w:val="000000"/>
                <w:szCs w:val="14"/>
              </w:rPr>
            </w:pPr>
            <w:r>
              <w:rPr>
                <w:snapToGrid w:val="0"/>
                <w:color w:val="000000"/>
                <w:szCs w:val="14"/>
              </w:rPr>
              <w:t>56.8</w:t>
            </w:r>
          </w:p>
        </w:tc>
        <w:tc>
          <w:tcPr>
            <w:tcW w:w="1044" w:type="dxa"/>
          </w:tcPr>
          <w:p w:rsidR="00000000" w:rsidRDefault="00097665">
            <w:pPr>
              <w:ind w:right="212"/>
              <w:jc w:val="right"/>
              <w:rPr>
                <w:snapToGrid w:val="0"/>
                <w:color w:val="000000"/>
                <w:szCs w:val="12"/>
              </w:rPr>
            </w:pPr>
            <w:r>
              <w:rPr>
                <w:snapToGrid w:val="0"/>
                <w:color w:val="000000"/>
                <w:szCs w:val="12"/>
              </w:rPr>
              <w:t>55.0</w:t>
            </w:r>
          </w:p>
        </w:tc>
        <w:tc>
          <w:tcPr>
            <w:tcW w:w="1168" w:type="dxa"/>
          </w:tcPr>
          <w:p w:rsidR="00000000" w:rsidRDefault="00097665">
            <w:pPr>
              <w:ind w:right="212"/>
              <w:jc w:val="right"/>
              <w:rPr>
                <w:snapToGrid w:val="0"/>
                <w:color w:val="000000"/>
                <w:szCs w:val="12"/>
              </w:rPr>
            </w:pPr>
            <w:r>
              <w:rPr>
                <w:snapToGrid w:val="0"/>
                <w:color w:val="000000"/>
                <w:szCs w:val="12"/>
              </w:rPr>
              <w:t>54.4</w:t>
            </w:r>
          </w:p>
        </w:tc>
        <w:tc>
          <w:tcPr>
            <w:tcW w:w="1049" w:type="dxa"/>
          </w:tcPr>
          <w:p w:rsidR="00000000" w:rsidRDefault="00097665">
            <w:pPr>
              <w:ind w:right="212"/>
              <w:jc w:val="right"/>
              <w:rPr>
                <w:snapToGrid w:val="0"/>
                <w:color w:val="000000"/>
                <w:szCs w:val="12"/>
              </w:rPr>
            </w:pPr>
            <w:r>
              <w:rPr>
                <w:snapToGrid w:val="0"/>
                <w:color w:val="000000"/>
                <w:szCs w:val="12"/>
              </w:rPr>
              <w:t>52.6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827" w:type="dxa"/>
            <w:tcBorders>
              <w:bottom w:val="nil"/>
            </w:tcBorders>
          </w:tcPr>
          <w:p w:rsidR="00000000" w:rsidRDefault="00097665">
            <w:pPr>
              <w:rPr>
                <w:snapToGrid w:val="0"/>
                <w:color w:val="000000"/>
                <w:szCs w:val="12"/>
              </w:rPr>
            </w:pPr>
            <w:r>
              <w:rPr>
                <w:snapToGrid w:val="0"/>
                <w:color w:val="000000"/>
                <w:szCs w:val="12"/>
              </w:rPr>
              <w:t xml:space="preserve">  Assistance from</w:t>
            </w:r>
            <w:r>
              <w:rPr>
                <w:snapToGrid w:val="0"/>
                <w:color w:val="000000"/>
                <w:szCs w:val="12"/>
              </w:rPr>
              <w:t xml:space="preserve"> private persons</w:t>
            </w:r>
          </w:p>
        </w:tc>
        <w:tc>
          <w:tcPr>
            <w:tcW w:w="1134" w:type="dxa"/>
            <w:tcBorders>
              <w:bottom w:val="nil"/>
            </w:tcBorders>
          </w:tcPr>
          <w:p w:rsidR="00000000" w:rsidRDefault="00097665">
            <w:pPr>
              <w:ind w:right="212"/>
              <w:jc w:val="right"/>
              <w:rPr>
                <w:snapToGrid w:val="0"/>
                <w:color w:val="000000"/>
                <w:szCs w:val="12"/>
              </w:rPr>
            </w:pPr>
            <w:r>
              <w:rPr>
                <w:snapToGrid w:val="0"/>
                <w:color w:val="000000"/>
                <w:szCs w:val="12"/>
              </w:rPr>
              <w:t>1.9</w:t>
            </w:r>
          </w:p>
        </w:tc>
        <w:tc>
          <w:tcPr>
            <w:tcW w:w="1134" w:type="dxa"/>
            <w:tcBorders>
              <w:bottom w:val="nil"/>
            </w:tcBorders>
          </w:tcPr>
          <w:p w:rsidR="00000000" w:rsidRDefault="00097665">
            <w:pPr>
              <w:ind w:right="212"/>
              <w:jc w:val="right"/>
              <w:rPr>
                <w:snapToGrid w:val="0"/>
                <w:color w:val="000000"/>
                <w:szCs w:val="14"/>
              </w:rPr>
            </w:pPr>
            <w:r>
              <w:rPr>
                <w:snapToGrid w:val="0"/>
                <w:color w:val="000000"/>
                <w:szCs w:val="14"/>
              </w:rPr>
              <w:t>2.5</w:t>
            </w:r>
          </w:p>
        </w:tc>
        <w:tc>
          <w:tcPr>
            <w:tcW w:w="1044" w:type="dxa"/>
            <w:tcBorders>
              <w:bottom w:val="nil"/>
            </w:tcBorders>
          </w:tcPr>
          <w:p w:rsidR="00000000" w:rsidRDefault="00097665">
            <w:pPr>
              <w:ind w:right="212"/>
              <w:jc w:val="right"/>
              <w:rPr>
                <w:snapToGrid w:val="0"/>
                <w:color w:val="000000"/>
                <w:szCs w:val="12"/>
              </w:rPr>
            </w:pPr>
            <w:r>
              <w:rPr>
                <w:snapToGrid w:val="0"/>
                <w:color w:val="000000"/>
                <w:szCs w:val="12"/>
              </w:rPr>
              <w:t>1.3</w:t>
            </w:r>
          </w:p>
        </w:tc>
        <w:tc>
          <w:tcPr>
            <w:tcW w:w="1168" w:type="dxa"/>
            <w:tcBorders>
              <w:bottom w:val="nil"/>
            </w:tcBorders>
          </w:tcPr>
          <w:p w:rsidR="00000000" w:rsidRDefault="00097665">
            <w:pPr>
              <w:ind w:right="212"/>
              <w:jc w:val="right"/>
              <w:rPr>
                <w:snapToGrid w:val="0"/>
                <w:color w:val="000000"/>
                <w:szCs w:val="12"/>
              </w:rPr>
            </w:pPr>
            <w:r>
              <w:rPr>
                <w:snapToGrid w:val="0"/>
                <w:color w:val="000000"/>
                <w:szCs w:val="12"/>
              </w:rPr>
              <w:t>1.9</w:t>
            </w:r>
          </w:p>
        </w:tc>
        <w:tc>
          <w:tcPr>
            <w:tcW w:w="1049" w:type="dxa"/>
            <w:tcBorders>
              <w:bottom w:val="nil"/>
            </w:tcBorders>
          </w:tcPr>
          <w:p w:rsidR="00000000" w:rsidRDefault="00097665">
            <w:pPr>
              <w:ind w:right="212"/>
              <w:jc w:val="right"/>
              <w:rPr>
                <w:snapToGrid w:val="0"/>
                <w:color w:val="000000"/>
                <w:szCs w:val="12"/>
              </w:rPr>
            </w:pPr>
            <w:r>
              <w:rPr>
                <w:snapToGrid w:val="0"/>
                <w:color w:val="000000"/>
                <w:szCs w:val="12"/>
              </w:rPr>
              <w:t>1.5</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310"/>
        </w:trPr>
        <w:tc>
          <w:tcPr>
            <w:tcW w:w="3827" w:type="dxa"/>
            <w:tcBorders>
              <w:top w:val="nil"/>
              <w:bottom w:val="single" w:sz="4" w:space="0" w:color="auto"/>
            </w:tcBorders>
          </w:tcPr>
          <w:p w:rsidR="00000000" w:rsidRDefault="00097665">
            <w:pPr>
              <w:rPr>
                <w:snapToGrid w:val="0"/>
                <w:color w:val="000000"/>
                <w:szCs w:val="12"/>
              </w:rPr>
            </w:pPr>
            <w:r>
              <w:rPr>
                <w:snapToGrid w:val="0"/>
                <w:color w:val="000000"/>
                <w:szCs w:val="12"/>
              </w:rPr>
              <w:t xml:space="preserve">  Property and assistance from abroad</w:t>
            </w:r>
          </w:p>
        </w:tc>
        <w:tc>
          <w:tcPr>
            <w:tcW w:w="1134" w:type="dxa"/>
            <w:tcBorders>
              <w:top w:val="nil"/>
              <w:bottom w:val="single" w:sz="4" w:space="0" w:color="auto"/>
            </w:tcBorders>
          </w:tcPr>
          <w:p w:rsidR="00000000" w:rsidRDefault="00097665">
            <w:pPr>
              <w:ind w:right="212"/>
              <w:jc w:val="right"/>
              <w:rPr>
                <w:snapToGrid w:val="0"/>
                <w:color w:val="000000"/>
                <w:szCs w:val="12"/>
              </w:rPr>
            </w:pPr>
            <w:r>
              <w:rPr>
                <w:snapToGrid w:val="0"/>
                <w:color w:val="000000"/>
                <w:szCs w:val="12"/>
              </w:rPr>
              <w:t>5.7</w:t>
            </w:r>
          </w:p>
        </w:tc>
        <w:tc>
          <w:tcPr>
            <w:tcW w:w="1134" w:type="dxa"/>
            <w:tcBorders>
              <w:top w:val="nil"/>
              <w:bottom w:val="single" w:sz="4" w:space="0" w:color="auto"/>
            </w:tcBorders>
          </w:tcPr>
          <w:p w:rsidR="00000000" w:rsidRDefault="00097665">
            <w:pPr>
              <w:ind w:right="212"/>
              <w:jc w:val="right"/>
              <w:rPr>
                <w:snapToGrid w:val="0"/>
                <w:color w:val="000000"/>
                <w:szCs w:val="14"/>
              </w:rPr>
            </w:pPr>
            <w:r>
              <w:rPr>
                <w:snapToGrid w:val="0"/>
                <w:color w:val="000000"/>
                <w:szCs w:val="14"/>
              </w:rPr>
              <w:t>6.9</w:t>
            </w:r>
          </w:p>
        </w:tc>
        <w:tc>
          <w:tcPr>
            <w:tcW w:w="1044" w:type="dxa"/>
            <w:tcBorders>
              <w:top w:val="nil"/>
              <w:bottom w:val="single" w:sz="4" w:space="0" w:color="auto"/>
            </w:tcBorders>
          </w:tcPr>
          <w:p w:rsidR="00000000" w:rsidRDefault="00097665">
            <w:pPr>
              <w:ind w:right="212"/>
              <w:jc w:val="right"/>
              <w:rPr>
                <w:snapToGrid w:val="0"/>
                <w:color w:val="000000"/>
                <w:szCs w:val="12"/>
              </w:rPr>
            </w:pPr>
            <w:r>
              <w:rPr>
                <w:snapToGrid w:val="0"/>
                <w:color w:val="000000"/>
                <w:szCs w:val="12"/>
              </w:rPr>
              <w:t>6.6</w:t>
            </w:r>
          </w:p>
        </w:tc>
        <w:tc>
          <w:tcPr>
            <w:tcW w:w="1168" w:type="dxa"/>
            <w:tcBorders>
              <w:top w:val="nil"/>
              <w:bottom w:val="single" w:sz="4" w:space="0" w:color="auto"/>
            </w:tcBorders>
          </w:tcPr>
          <w:p w:rsidR="00000000" w:rsidRDefault="00097665">
            <w:pPr>
              <w:tabs>
                <w:tab w:val="center" w:pos="440"/>
                <w:tab w:val="right" w:pos="881"/>
              </w:tabs>
              <w:ind w:right="212"/>
              <w:jc w:val="right"/>
              <w:rPr>
                <w:snapToGrid w:val="0"/>
                <w:color w:val="000000"/>
                <w:szCs w:val="12"/>
              </w:rPr>
            </w:pPr>
            <w:r>
              <w:rPr>
                <w:snapToGrid w:val="0"/>
                <w:color w:val="000000"/>
                <w:szCs w:val="12"/>
              </w:rPr>
              <w:t>6.8</w:t>
            </w:r>
          </w:p>
        </w:tc>
        <w:tc>
          <w:tcPr>
            <w:tcW w:w="1049" w:type="dxa"/>
            <w:tcBorders>
              <w:top w:val="nil"/>
              <w:bottom w:val="single" w:sz="4" w:space="0" w:color="auto"/>
            </w:tcBorders>
          </w:tcPr>
          <w:p w:rsidR="00000000" w:rsidRDefault="00097665">
            <w:pPr>
              <w:ind w:right="212"/>
              <w:jc w:val="right"/>
              <w:rPr>
                <w:snapToGrid w:val="0"/>
                <w:color w:val="000000"/>
                <w:szCs w:val="12"/>
              </w:rPr>
            </w:pPr>
            <w:r>
              <w:rPr>
                <w:snapToGrid w:val="0"/>
                <w:color w:val="000000"/>
                <w:szCs w:val="12"/>
              </w:rPr>
              <w:t>9.7</w:t>
            </w:r>
          </w:p>
        </w:tc>
      </w:tr>
    </w:tbl>
    <w:p w:rsidR="00000000" w:rsidRDefault="00097665">
      <w:pPr>
        <w:spacing w:line="120" w:lineRule="auto"/>
        <w:rPr>
          <w:b/>
          <w:bCs/>
          <w:vertAlign w:val="superscript"/>
        </w:rPr>
      </w:pPr>
    </w:p>
    <w:p w:rsidR="00000000" w:rsidRDefault="00097665">
      <w:r>
        <w:rPr>
          <w:b/>
          <w:bCs/>
          <w:vertAlign w:val="superscript"/>
        </w:rPr>
        <w:t>a</w:t>
      </w:r>
      <w:r>
        <w:t xml:space="preserve">  Nominal change on the previous year specified in the table after deduction of change in the </w:t>
      </w:r>
    </w:p>
    <w:p w:rsidR="00000000" w:rsidRDefault="00097665">
      <w:r>
        <w:t>Consumer Price Index.</w:t>
      </w:r>
    </w:p>
    <w:p w:rsidR="00000000" w:rsidRDefault="00097665">
      <w:pPr>
        <w:jc w:val="center"/>
        <w:rPr>
          <w:b/>
          <w:bCs/>
          <w:snapToGrid w:val="0"/>
        </w:rPr>
      </w:pPr>
      <w:r>
        <w:br w:type="page"/>
      </w:r>
      <w:r>
        <w:rPr>
          <w:b/>
          <w:bCs/>
          <w:snapToGrid w:val="0"/>
        </w:rPr>
        <w:t>Table 28</w:t>
      </w:r>
    </w:p>
    <w:p w:rsidR="00000000" w:rsidRDefault="00097665">
      <w:pPr>
        <w:pStyle w:val="Heading1"/>
        <w:rPr>
          <w:snapToGrid w:val="0"/>
        </w:rPr>
      </w:pPr>
    </w:p>
    <w:p w:rsidR="00000000" w:rsidRDefault="00097665">
      <w:pPr>
        <w:jc w:val="center"/>
        <w:rPr>
          <w:b/>
          <w:bCs/>
          <w:snapToGrid w:val="0"/>
        </w:rPr>
      </w:pPr>
      <w:r>
        <w:rPr>
          <w:b/>
          <w:bCs/>
          <w:snapToGrid w:val="0"/>
        </w:rPr>
        <w:t>Households headed by employee</w:t>
      </w:r>
      <w:r>
        <w:rPr>
          <w:b/>
          <w:bCs/>
          <w:snapToGrid w:val="0"/>
        </w:rPr>
        <w:t>s, by deciles of gross monthly money income per urban household, and by characteristics of household head, 1998</w:t>
      </w:r>
    </w:p>
    <w:p w:rsidR="00000000" w:rsidRDefault="00097665">
      <w:pPr>
        <w:jc w:val="center"/>
        <w:rPr>
          <w:b/>
          <w:bCs/>
        </w:rPr>
      </w:pPr>
    </w:p>
    <w:tbl>
      <w:tblPr>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709"/>
        <w:gridCol w:w="709"/>
        <w:gridCol w:w="708"/>
        <w:gridCol w:w="709"/>
        <w:gridCol w:w="709"/>
        <w:gridCol w:w="709"/>
        <w:gridCol w:w="660"/>
        <w:gridCol w:w="567"/>
        <w:gridCol w:w="567"/>
        <w:gridCol w:w="709"/>
        <w:gridCol w:w="687"/>
      </w:tblGrid>
      <w:tr w:rsidR="00000000">
        <w:tblPrEx>
          <w:tblCellMar>
            <w:top w:w="0" w:type="dxa"/>
            <w:bottom w:w="0" w:type="dxa"/>
          </w:tblCellMar>
        </w:tblPrEx>
        <w:trPr>
          <w:cantSplit/>
          <w:trHeight w:val="20"/>
        </w:trPr>
        <w:tc>
          <w:tcPr>
            <w:tcW w:w="1843" w:type="dxa"/>
            <w:vMerge w:val="restart"/>
            <w:tcBorders>
              <w:top w:val="single" w:sz="4" w:space="0" w:color="auto"/>
            </w:tcBorders>
          </w:tcPr>
          <w:p w:rsidR="00000000" w:rsidRDefault="00097665">
            <w:pPr>
              <w:rPr>
                <w:snapToGrid w:val="0"/>
                <w:color w:val="000000"/>
                <w:sz w:val="20"/>
              </w:rPr>
            </w:pPr>
          </w:p>
        </w:tc>
        <w:tc>
          <w:tcPr>
            <w:tcW w:w="7443" w:type="dxa"/>
            <w:gridSpan w:val="11"/>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Deciles of income</w:t>
            </w:r>
          </w:p>
        </w:tc>
      </w:tr>
      <w:tr w:rsidR="00000000">
        <w:tblPrEx>
          <w:tblCellMar>
            <w:top w:w="0" w:type="dxa"/>
            <w:bottom w:w="0" w:type="dxa"/>
          </w:tblCellMar>
        </w:tblPrEx>
        <w:trPr>
          <w:cantSplit/>
          <w:trHeight w:val="20"/>
        </w:trPr>
        <w:tc>
          <w:tcPr>
            <w:tcW w:w="1843" w:type="dxa"/>
            <w:vMerge/>
            <w:tcBorders>
              <w:bottom w:val="single" w:sz="4" w:space="0" w:color="auto"/>
            </w:tcBorders>
          </w:tcPr>
          <w:p w:rsidR="00000000" w:rsidRDefault="00097665">
            <w:pPr>
              <w:rPr>
                <w:snapToGrid w:val="0"/>
                <w:color w:val="000000"/>
                <w:sz w:val="20"/>
              </w:rPr>
            </w:pP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Upper</w:t>
            </w: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9</w:t>
            </w:r>
          </w:p>
        </w:tc>
        <w:tc>
          <w:tcPr>
            <w:tcW w:w="708"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8</w:t>
            </w: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7</w:t>
            </w: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6</w:t>
            </w: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5</w:t>
            </w:r>
          </w:p>
        </w:tc>
        <w:tc>
          <w:tcPr>
            <w:tcW w:w="660"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4</w:t>
            </w:r>
          </w:p>
        </w:tc>
        <w:tc>
          <w:tcPr>
            <w:tcW w:w="567"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3</w:t>
            </w:r>
          </w:p>
        </w:tc>
        <w:tc>
          <w:tcPr>
            <w:tcW w:w="567"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2</w:t>
            </w:r>
          </w:p>
        </w:tc>
        <w:tc>
          <w:tcPr>
            <w:tcW w:w="709"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Lower</w:t>
            </w:r>
          </w:p>
        </w:tc>
        <w:tc>
          <w:tcPr>
            <w:tcW w:w="687" w:type="dxa"/>
            <w:tcBorders>
              <w:top w:val="single" w:sz="4" w:space="0" w:color="auto"/>
              <w:bottom w:val="single" w:sz="4" w:space="0" w:color="auto"/>
            </w:tcBorders>
          </w:tcPr>
          <w:p w:rsidR="00000000" w:rsidRDefault="00097665">
            <w:pPr>
              <w:jc w:val="center"/>
              <w:rPr>
                <w:snapToGrid w:val="0"/>
                <w:color w:val="000000"/>
                <w:sz w:val="20"/>
                <w:szCs w:val="14"/>
              </w:rPr>
            </w:pPr>
            <w:r>
              <w:rPr>
                <w:snapToGrid w:val="0"/>
                <w:color w:val="000000"/>
                <w:sz w:val="20"/>
                <w:szCs w:val="14"/>
              </w:rPr>
              <w:t>Total</w:t>
            </w:r>
          </w:p>
        </w:tc>
      </w:tr>
      <w:tr w:rsidR="00000000">
        <w:tblPrEx>
          <w:tblCellMar>
            <w:top w:w="0" w:type="dxa"/>
            <w:bottom w:w="0" w:type="dxa"/>
          </w:tblCellMar>
        </w:tblPrEx>
        <w:trPr>
          <w:trHeight w:val="20"/>
        </w:trPr>
        <w:tc>
          <w:tcPr>
            <w:tcW w:w="1843" w:type="dxa"/>
            <w:tcBorders>
              <w:top w:val="single" w:sz="4" w:space="0" w:color="auto"/>
              <w:bottom w:val="nil"/>
            </w:tcBorders>
          </w:tcPr>
          <w:p w:rsidR="00000000" w:rsidRDefault="00097665">
            <w:pPr>
              <w:rPr>
                <w:snapToGrid w:val="0"/>
                <w:color w:val="000000"/>
                <w:sz w:val="16"/>
                <w:szCs w:val="12"/>
              </w:rPr>
            </w:pPr>
            <w:r>
              <w:rPr>
                <w:snapToGrid w:val="0"/>
                <w:color w:val="000000"/>
                <w:sz w:val="16"/>
                <w:szCs w:val="12"/>
              </w:rPr>
              <w:t>Upper limit (NIS)</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21 557</w:t>
            </w:r>
          </w:p>
        </w:tc>
        <w:tc>
          <w:tcPr>
            <w:tcW w:w="708"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15 837</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12 633</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10 504</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8 822</w:t>
            </w:r>
          </w:p>
        </w:tc>
        <w:tc>
          <w:tcPr>
            <w:tcW w:w="660"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7 349</w:t>
            </w:r>
          </w:p>
        </w:tc>
        <w:tc>
          <w:tcPr>
            <w:tcW w:w="567"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6 104</w:t>
            </w:r>
          </w:p>
        </w:tc>
        <w:tc>
          <w:tcPr>
            <w:tcW w:w="567"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4 892</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3 614</w:t>
            </w:r>
          </w:p>
        </w:tc>
        <w:tc>
          <w:tcPr>
            <w:tcW w:w="687" w:type="dxa"/>
            <w:tcBorders>
              <w:top w:val="single" w:sz="4" w:space="0" w:color="auto"/>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Gross m</w:t>
            </w:r>
            <w:r>
              <w:rPr>
                <w:snapToGrid w:val="0"/>
                <w:color w:val="000000"/>
                <w:sz w:val="16"/>
                <w:szCs w:val="12"/>
              </w:rPr>
              <w:t xml:space="preserve">oney income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31 426</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18 319</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14 094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11 557</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9 635</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8 039</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6 732</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5 513</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4 291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2 655</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11 228</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Per household (NIS)</w:t>
            </w: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60"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87"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Net money income</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20 222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13 316</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10 937</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9 386</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8 097</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6 886</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5 891</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4 928</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3 928</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2 477</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8 608</w:t>
            </w:r>
          </w:p>
        </w:tc>
      </w:tr>
      <w:tr w:rsidR="00000000">
        <w:tblPrEx>
          <w:tblCellMar>
            <w:top w:w="0" w:type="dxa"/>
            <w:bottom w:w="0" w:type="dxa"/>
          </w:tblCellMar>
        </w:tblPrEx>
        <w:trPr>
          <w:trHeight w:val="194"/>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Per household (NIS)</w:t>
            </w: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60"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87"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Average number</w:t>
            </w:r>
            <w:r>
              <w:rPr>
                <w:snapToGrid w:val="0"/>
                <w:color w:val="000000"/>
                <w:sz w:val="16"/>
                <w:szCs w:val="12"/>
              </w:rPr>
              <w:t xml:space="preserve"> of persons</w:t>
            </w:r>
          </w:p>
          <w:p w:rsidR="00000000" w:rsidRDefault="00097665">
            <w:pPr>
              <w:rPr>
                <w:snapToGrid w:val="0"/>
                <w:color w:val="000000"/>
                <w:sz w:val="16"/>
                <w:szCs w:val="12"/>
              </w:rPr>
            </w:pPr>
            <w:r>
              <w:rPr>
                <w:snapToGrid w:val="0"/>
                <w:color w:val="000000"/>
                <w:sz w:val="16"/>
                <w:szCs w:val="12"/>
              </w:rPr>
              <w:t xml:space="preserve">  per household</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4.2 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4.2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4.0</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4.0</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3.7</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2.5</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Average standard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3.3</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3.3 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3.2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3.1</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3.1</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3.0</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2.8</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2.3</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3.0</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Persons per household</w:t>
            </w: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60"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87"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Average age of household </w:t>
            </w:r>
          </w:p>
          <w:p w:rsidR="00000000" w:rsidRDefault="00097665">
            <w:pPr>
              <w:rPr>
                <w:snapToGrid w:val="0"/>
                <w:color w:val="000000"/>
                <w:sz w:val="16"/>
                <w:szCs w:val="12"/>
              </w:rPr>
            </w:pPr>
            <w:r>
              <w:rPr>
                <w:snapToGrid w:val="0"/>
                <w:color w:val="000000"/>
                <w:sz w:val="16"/>
                <w:szCs w:val="12"/>
              </w:rPr>
              <w:t xml:space="preserve">  head</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45.3</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43.0 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40.9</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40.4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39.4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39.1</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38.6</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37.9</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36.9</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35</w:t>
            </w:r>
            <w:r>
              <w:rPr>
                <w:snapToGrid w:val="0"/>
                <w:color w:val="000000"/>
                <w:sz w:val="16"/>
                <w:szCs w:val="12"/>
              </w:rPr>
              <w:t>.2</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39.7</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Total (percentages)</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100.0</w:t>
            </w:r>
          </w:p>
        </w:tc>
      </w:tr>
      <w:tr w:rsidR="00000000">
        <w:tblPrEx>
          <w:tblCellMar>
            <w:top w:w="0" w:type="dxa"/>
            <w:bottom w:w="0" w:type="dxa"/>
          </w:tblCellMar>
        </w:tblPrEx>
        <w:trPr>
          <w:trHeight w:val="20"/>
        </w:trPr>
        <w:tc>
          <w:tcPr>
            <w:tcW w:w="1843" w:type="dxa"/>
            <w:tcBorders>
              <w:top w:val="nil"/>
              <w:bottom w:val="nil"/>
              <w:right w:val="single" w:sz="4" w:space="0" w:color="auto"/>
            </w:tcBorders>
          </w:tcPr>
          <w:p w:rsidR="00000000" w:rsidRDefault="00097665">
            <w:pPr>
              <w:rPr>
                <w:snapToGrid w:val="0"/>
                <w:color w:val="000000"/>
                <w:sz w:val="16"/>
                <w:szCs w:val="12"/>
              </w:rPr>
            </w:pPr>
            <w:r>
              <w:rPr>
                <w:snapToGrid w:val="0"/>
                <w:color w:val="000000"/>
                <w:sz w:val="16"/>
                <w:szCs w:val="14"/>
              </w:rPr>
              <w:t>Years of schooling</w:t>
            </w: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8"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660"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567"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567"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709" w:type="dxa"/>
            <w:tcBorders>
              <w:top w:val="nil"/>
              <w:left w:val="single" w:sz="4" w:space="0" w:color="auto"/>
              <w:bottom w:val="nil"/>
              <w:right w:val="single" w:sz="4" w:space="0" w:color="auto"/>
            </w:tcBorders>
          </w:tcPr>
          <w:p w:rsidR="00000000" w:rsidRDefault="00097665">
            <w:pPr>
              <w:jc w:val="right"/>
              <w:rPr>
                <w:snapToGrid w:val="0"/>
                <w:color w:val="000000"/>
                <w:sz w:val="16"/>
                <w:szCs w:val="12"/>
              </w:rPr>
            </w:pPr>
          </w:p>
        </w:tc>
        <w:tc>
          <w:tcPr>
            <w:tcW w:w="687" w:type="dxa"/>
            <w:tcBorders>
              <w:top w:val="nil"/>
              <w:left w:val="single" w:sz="4" w:space="0" w:color="auto"/>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Up to 8</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0.6</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2.1 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4.3</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6.6</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7.3</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11.8</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12.9</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15.8</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13.9</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8.0</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9-12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19.8</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31.7 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36.7</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46.1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50.4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51.2</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50.6</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53.7</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50.3</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44.4</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43.5</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13+</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79.6</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66.3 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59.1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48.9</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43.1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41.5</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37.6</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33.4</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33.9</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41.8</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48.5</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Age</w:t>
            </w: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60"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87"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Up to 34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15.2  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23.2 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32.4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37.1 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37.0 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40.1</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42.6 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44.9 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48.9 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58.2</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38.0</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35-54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67.9  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64.8 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56.4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50.7 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55.2 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49.2</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46.2 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43.9 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42.1 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31.7</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50.8</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t>
            </w:r>
            <w:r>
              <w:rPr>
                <w:snapToGrid w:val="0"/>
                <w:color w:val="000000"/>
                <w:sz w:val="16"/>
                <w:szCs w:val="12"/>
              </w:rPr>
              <w:t xml:space="preserve">          55-64</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14.3  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10.9 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9.0</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10.3 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6.7 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8.7</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8.7 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8.9 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7.3 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7.1</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9.2</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65+</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(2.7)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(1.2)</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2.1</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(1.9)</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2.0</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(2.6)</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(2.3)</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(1.7)</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3.1</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2.1</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Jews - total</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98.3  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95.4 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93.2</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91.9 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88.5 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85.2</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80.4 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79.0 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74.1 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79.2</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86.5</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Area of birth</w:t>
            </w: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60"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56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687"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A</w:t>
            </w:r>
            <w:r>
              <w:rPr>
                <w:snapToGrid w:val="0"/>
                <w:color w:val="000000"/>
                <w:sz w:val="16"/>
                <w:szCs w:val="12"/>
              </w:rPr>
              <w:t>sia-Africa</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9.8  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14.7 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17.8 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16.5 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14.4 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10.1</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14.4 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13.2 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11.6 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9.2</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13.2</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Europe-America</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28.8  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27.4 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26.9 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24.7 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27.0 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28.8</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27.8 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29.6 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29.2 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34.1</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28.4</w:t>
            </w:r>
          </w:p>
        </w:tc>
      </w:tr>
      <w:tr w:rsidR="00000000">
        <w:tblPrEx>
          <w:tblCellMar>
            <w:top w:w="0" w:type="dxa"/>
            <w:bottom w:w="0" w:type="dxa"/>
          </w:tblCellMar>
        </w:tblPrEx>
        <w:trPr>
          <w:trHeight w:val="20"/>
        </w:trPr>
        <w:tc>
          <w:tcPr>
            <w:tcW w:w="184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Israel</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59.6  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53.0 </w:t>
            </w:r>
          </w:p>
        </w:tc>
        <w:tc>
          <w:tcPr>
            <w:tcW w:w="708" w:type="dxa"/>
            <w:tcBorders>
              <w:top w:val="nil"/>
              <w:bottom w:val="nil"/>
            </w:tcBorders>
          </w:tcPr>
          <w:p w:rsidR="00000000" w:rsidRDefault="00097665">
            <w:pPr>
              <w:jc w:val="right"/>
              <w:rPr>
                <w:snapToGrid w:val="0"/>
                <w:color w:val="000000"/>
                <w:sz w:val="16"/>
                <w:szCs w:val="12"/>
              </w:rPr>
            </w:pPr>
            <w:r>
              <w:rPr>
                <w:snapToGrid w:val="0"/>
                <w:color w:val="000000"/>
                <w:sz w:val="16"/>
                <w:szCs w:val="12"/>
              </w:rPr>
              <w:t>48.4 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50.6 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47.0 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45.7</w:t>
            </w:r>
          </w:p>
        </w:tc>
        <w:tc>
          <w:tcPr>
            <w:tcW w:w="660" w:type="dxa"/>
            <w:tcBorders>
              <w:top w:val="nil"/>
              <w:bottom w:val="nil"/>
            </w:tcBorders>
          </w:tcPr>
          <w:p w:rsidR="00000000" w:rsidRDefault="00097665">
            <w:pPr>
              <w:jc w:val="right"/>
              <w:rPr>
                <w:snapToGrid w:val="0"/>
                <w:color w:val="000000"/>
                <w:sz w:val="16"/>
                <w:szCs w:val="12"/>
              </w:rPr>
            </w:pPr>
            <w:r>
              <w:rPr>
                <w:snapToGrid w:val="0"/>
                <w:color w:val="000000"/>
                <w:sz w:val="16"/>
                <w:szCs w:val="12"/>
              </w:rPr>
              <w:t>38.0 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36.1 </w:t>
            </w:r>
          </w:p>
        </w:tc>
        <w:tc>
          <w:tcPr>
            <w:tcW w:w="567" w:type="dxa"/>
            <w:tcBorders>
              <w:top w:val="nil"/>
              <w:bottom w:val="nil"/>
            </w:tcBorders>
          </w:tcPr>
          <w:p w:rsidR="00000000" w:rsidRDefault="00097665">
            <w:pPr>
              <w:jc w:val="right"/>
              <w:rPr>
                <w:snapToGrid w:val="0"/>
                <w:color w:val="000000"/>
                <w:sz w:val="16"/>
                <w:szCs w:val="12"/>
              </w:rPr>
            </w:pPr>
            <w:r>
              <w:rPr>
                <w:snapToGrid w:val="0"/>
                <w:color w:val="000000"/>
                <w:sz w:val="16"/>
                <w:szCs w:val="12"/>
              </w:rPr>
              <w:t>33.1 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35.8</w:t>
            </w:r>
          </w:p>
        </w:tc>
        <w:tc>
          <w:tcPr>
            <w:tcW w:w="687" w:type="dxa"/>
            <w:tcBorders>
              <w:top w:val="nil"/>
              <w:bottom w:val="nil"/>
            </w:tcBorders>
          </w:tcPr>
          <w:p w:rsidR="00000000" w:rsidRDefault="00097665">
            <w:pPr>
              <w:jc w:val="right"/>
              <w:rPr>
                <w:snapToGrid w:val="0"/>
                <w:color w:val="000000"/>
                <w:sz w:val="16"/>
                <w:szCs w:val="12"/>
              </w:rPr>
            </w:pPr>
            <w:r>
              <w:rPr>
                <w:snapToGrid w:val="0"/>
                <w:color w:val="000000"/>
                <w:sz w:val="16"/>
                <w:szCs w:val="12"/>
              </w:rPr>
              <w:t>44.7</w:t>
            </w:r>
          </w:p>
        </w:tc>
      </w:tr>
      <w:tr w:rsidR="00000000">
        <w:tblPrEx>
          <w:tblCellMar>
            <w:top w:w="0" w:type="dxa"/>
            <w:bottom w:w="0" w:type="dxa"/>
          </w:tblCellMar>
        </w:tblPrEx>
        <w:trPr>
          <w:trHeight w:val="20"/>
        </w:trPr>
        <w:tc>
          <w:tcPr>
            <w:tcW w:w="1843" w:type="dxa"/>
            <w:tcBorders>
              <w:top w:val="nil"/>
              <w:bottom w:val="single" w:sz="4" w:space="0" w:color="auto"/>
            </w:tcBorders>
          </w:tcPr>
          <w:p w:rsidR="00000000" w:rsidRDefault="00097665">
            <w:pPr>
              <w:rPr>
                <w:snapToGrid w:val="0"/>
                <w:color w:val="000000"/>
                <w:sz w:val="16"/>
                <w:szCs w:val="12"/>
              </w:rPr>
            </w:pPr>
            <w:r>
              <w:rPr>
                <w:snapToGrid w:val="0"/>
                <w:color w:val="000000"/>
                <w:sz w:val="16"/>
                <w:szCs w:val="12"/>
              </w:rPr>
              <w:t>Other religions</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(1.7) </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w:t>
            </w:r>
            <w:r>
              <w:rPr>
                <w:snapToGrid w:val="0"/>
                <w:color w:val="000000"/>
                <w:sz w:val="16"/>
                <w:szCs w:val="12"/>
              </w:rPr>
              <w:t>4.6)</w:t>
            </w:r>
          </w:p>
        </w:tc>
        <w:tc>
          <w:tcPr>
            <w:tcW w:w="708"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(6.8)</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8.1 </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11.6 </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14.8</w:t>
            </w:r>
          </w:p>
        </w:tc>
        <w:tc>
          <w:tcPr>
            <w:tcW w:w="660"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19.6 </w:t>
            </w:r>
          </w:p>
        </w:tc>
        <w:tc>
          <w:tcPr>
            <w:tcW w:w="567"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21.0 </w:t>
            </w:r>
          </w:p>
        </w:tc>
        <w:tc>
          <w:tcPr>
            <w:tcW w:w="567"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25.9 </w:t>
            </w:r>
          </w:p>
        </w:tc>
        <w:tc>
          <w:tcPr>
            <w:tcW w:w="709"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20.9</w:t>
            </w:r>
          </w:p>
        </w:tc>
        <w:tc>
          <w:tcPr>
            <w:tcW w:w="687" w:type="dxa"/>
            <w:tcBorders>
              <w:top w:val="nil"/>
              <w:bottom w:val="single" w:sz="4" w:space="0" w:color="auto"/>
            </w:tcBorders>
          </w:tcPr>
          <w:p w:rsidR="00000000" w:rsidRDefault="00097665">
            <w:pPr>
              <w:jc w:val="right"/>
              <w:rPr>
                <w:snapToGrid w:val="0"/>
                <w:color w:val="000000"/>
                <w:sz w:val="16"/>
                <w:szCs w:val="12"/>
              </w:rPr>
            </w:pPr>
            <w:r>
              <w:rPr>
                <w:snapToGrid w:val="0"/>
                <w:color w:val="000000"/>
                <w:sz w:val="16"/>
                <w:szCs w:val="12"/>
              </w:rPr>
              <w:t>13.5</w:t>
            </w:r>
          </w:p>
        </w:tc>
      </w:tr>
    </w:tbl>
    <w:p w:rsidR="00000000" w:rsidRDefault="00097665">
      <w:pPr>
        <w:pStyle w:val="Heading1"/>
        <w:ind w:right="170"/>
        <w:rPr>
          <w:snapToGrid w:val="0"/>
        </w:rPr>
      </w:pPr>
    </w:p>
    <w:p w:rsidR="00000000" w:rsidRDefault="00097665">
      <w:pPr>
        <w:pStyle w:val="Heading1"/>
        <w:ind w:right="170"/>
        <w:rPr>
          <w:snapToGrid w:val="0"/>
        </w:rPr>
      </w:pPr>
      <w:r>
        <w:rPr>
          <w:snapToGrid w:val="0"/>
        </w:rPr>
        <w:t>Table 29</w:t>
      </w:r>
    </w:p>
    <w:p w:rsidR="00000000" w:rsidRDefault="00097665">
      <w:pPr>
        <w:ind w:right="170"/>
        <w:rPr>
          <w:bCs/>
        </w:rPr>
      </w:pPr>
    </w:p>
    <w:p w:rsidR="00000000" w:rsidRDefault="00097665">
      <w:pPr>
        <w:pStyle w:val="Heading1"/>
        <w:ind w:right="170"/>
      </w:pPr>
      <w:r>
        <w:rPr>
          <w:snapToGrid w:val="0"/>
        </w:rPr>
        <w:t xml:space="preserve">Households headed by employees, by deciles of net monthly money </w:t>
      </w:r>
      <w:r>
        <w:t>income</w:t>
      </w:r>
    </w:p>
    <w:p w:rsidR="00000000" w:rsidRDefault="00097665">
      <w:pPr>
        <w:pStyle w:val="Heading1"/>
        <w:ind w:right="170"/>
      </w:pPr>
      <w:r>
        <w:t>per standard person and by characteristics of household head, 1998</w:t>
      </w:r>
    </w:p>
    <w:p w:rsidR="00000000" w:rsidRDefault="00097665"/>
    <w:tbl>
      <w:tblPr>
        <w:tblW w:w="9355"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416"/>
        <w:gridCol w:w="709"/>
        <w:gridCol w:w="707"/>
        <w:gridCol w:w="709"/>
        <w:gridCol w:w="711"/>
        <w:gridCol w:w="709"/>
        <w:gridCol w:w="751"/>
        <w:gridCol w:w="808"/>
        <w:gridCol w:w="709"/>
        <w:gridCol w:w="709"/>
        <w:gridCol w:w="715"/>
        <w:gridCol w:w="702"/>
      </w:tblGrid>
      <w:tr w:rsidR="00000000">
        <w:tblPrEx>
          <w:tblCellMar>
            <w:top w:w="0" w:type="dxa"/>
            <w:bottom w:w="0" w:type="dxa"/>
          </w:tblCellMar>
        </w:tblPrEx>
        <w:trPr>
          <w:cantSplit/>
          <w:trHeight w:val="20"/>
          <w:tblHeader/>
        </w:trPr>
        <w:tc>
          <w:tcPr>
            <w:tcW w:w="1416" w:type="dxa"/>
            <w:vMerge w:val="restart"/>
            <w:tcBorders>
              <w:top w:val="single" w:sz="4" w:space="0" w:color="auto"/>
            </w:tcBorders>
          </w:tcPr>
          <w:p w:rsidR="00000000" w:rsidRDefault="00097665">
            <w:pPr>
              <w:rPr>
                <w:snapToGrid w:val="0"/>
                <w:color w:val="000000"/>
                <w:sz w:val="16"/>
              </w:rPr>
            </w:pPr>
          </w:p>
        </w:tc>
        <w:tc>
          <w:tcPr>
            <w:tcW w:w="7939" w:type="dxa"/>
            <w:gridSpan w:val="11"/>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Deciles of income</w:t>
            </w:r>
          </w:p>
        </w:tc>
      </w:tr>
      <w:tr w:rsidR="00000000">
        <w:tblPrEx>
          <w:tblCellMar>
            <w:top w:w="0" w:type="dxa"/>
            <w:bottom w:w="0" w:type="dxa"/>
          </w:tblCellMar>
        </w:tblPrEx>
        <w:trPr>
          <w:cantSplit/>
          <w:trHeight w:val="20"/>
          <w:tblHeader/>
        </w:trPr>
        <w:tc>
          <w:tcPr>
            <w:tcW w:w="1416" w:type="dxa"/>
            <w:vMerge/>
            <w:tcBorders>
              <w:bottom w:val="nil"/>
            </w:tcBorders>
          </w:tcPr>
          <w:p w:rsidR="00000000" w:rsidRDefault="00097665">
            <w:pPr>
              <w:jc w:val="center"/>
              <w:rPr>
                <w:snapToGrid w:val="0"/>
                <w:color w:val="000000"/>
                <w:sz w:val="16"/>
              </w:rPr>
            </w:pPr>
          </w:p>
        </w:tc>
        <w:tc>
          <w:tcPr>
            <w:tcW w:w="709"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Upper</w:t>
            </w:r>
          </w:p>
        </w:tc>
        <w:tc>
          <w:tcPr>
            <w:tcW w:w="707"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9</w:t>
            </w:r>
          </w:p>
        </w:tc>
        <w:tc>
          <w:tcPr>
            <w:tcW w:w="709"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8</w:t>
            </w:r>
          </w:p>
        </w:tc>
        <w:tc>
          <w:tcPr>
            <w:tcW w:w="711"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7</w:t>
            </w:r>
          </w:p>
        </w:tc>
        <w:tc>
          <w:tcPr>
            <w:tcW w:w="709"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6</w:t>
            </w:r>
          </w:p>
        </w:tc>
        <w:tc>
          <w:tcPr>
            <w:tcW w:w="751"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5</w:t>
            </w:r>
          </w:p>
        </w:tc>
        <w:tc>
          <w:tcPr>
            <w:tcW w:w="808"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4</w:t>
            </w:r>
          </w:p>
        </w:tc>
        <w:tc>
          <w:tcPr>
            <w:tcW w:w="709"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3</w:t>
            </w:r>
          </w:p>
        </w:tc>
        <w:tc>
          <w:tcPr>
            <w:tcW w:w="709"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2</w:t>
            </w:r>
          </w:p>
        </w:tc>
        <w:tc>
          <w:tcPr>
            <w:tcW w:w="715"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Lower</w:t>
            </w:r>
          </w:p>
        </w:tc>
        <w:tc>
          <w:tcPr>
            <w:tcW w:w="702" w:type="dxa"/>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T</w:t>
            </w:r>
            <w:r>
              <w:rPr>
                <w:snapToGrid w:val="0"/>
                <w:color w:val="000000"/>
                <w:sz w:val="16"/>
                <w:szCs w:val="14"/>
              </w:rPr>
              <w:t>otal</w:t>
            </w:r>
          </w:p>
        </w:tc>
      </w:tr>
      <w:tr w:rsidR="00000000">
        <w:tblPrEx>
          <w:tblCellMar>
            <w:top w:w="0" w:type="dxa"/>
            <w:bottom w:w="0" w:type="dxa"/>
          </w:tblCellMar>
        </w:tblPrEx>
        <w:trPr>
          <w:trHeight w:val="20"/>
        </w:trPr>
        <w:tc>
          <w:tcPr>
            <w:tcW w:w="1416" w:type="dxa"/>
            <w:tcBorders>
              <w:top w:val="single" w:sz="4" w:space="0" w:color="auto"/>
              <w:bottom w:val="nil"/>
            </w:tcBorders>
          </w:tcPr>
          <w:p w:rsidR="00000000" w:rsidRDefault="00097665">
            <w:pPr>
              <w:rPr>
                <w:snapToGrid w:val="0"/>
                <w:color w:val="000000"/>
                <w:sz w:val="16"/>
                <w:szCs w:val="12"/>
              </w:rPr>
            </w:pPr>
            <w:r>
              <w:rPr>
                <w:snapToGrid w:val="0"/>
                <w:color w:val="000000"/>
                <w:sz w:val="16"/>
                <w:szCs w:val="12"/>
              </w:rPr>
              <w:t>Upper limit (NIS)</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 xml:space="preserve"> -  </w:t>
            </w:r>
          </w:p>
        </w:tc>
        <w:tc>
          <w:tcPr>
            <w:tcW w:w="707"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5 340  </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4 154  </w:t>
            </w:r>
          </w:p>
        </w:tc>
        <w:tc>
          <w:tcPr>
            <w:tcW w:w="711"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3 471  </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2 958  </w:t>
            </w:r>
          </w:p>
        </w:tc>
        <w:tc>
          <w:tcPr>
            <w:tcW w:w="751"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2 573  </w:t>
            </w:r>
          </w:p>
        </w:tc>
        <w:tc>
          <w:tcPr>
            <w:tcW w:w="808"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2 210   </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1 869   </w:t>
            </w:r>
          </w:p>
        </w:tc>
        <w:tc>
          <w:tcPr>
            <w:tcW w:w="709"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1 520   </w:t>
            </w:r>
          </w:p>
        </w:tc>
        <w:tc>
          <w:tcPr>
            <w:tcW w:w="715"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1 166   </w:t>
            </w:r>
          </w:p>
        </w:tc>
        <w:tc>
          <w:tcPr>
            <w:tcW w:w="702" w:type="dxa"/>
            <w:tcBorders>
              <w:top w:val="single" w:sz="4" w:space="0" w:color="auto"/>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Gross money </w:t>
            </w:r>
          </w:p>
          <w:p w:rsidR="00000000" w:rsidRDefault="00097665">
            <w:pPr>
              <w:rPr>
                <w:snapToGrid w:val="0"/>
                <w:color w:val="000000"/>
                <w:sz w:val="16"/>
                <w:szCs w:val="12"/>
              </w:rPr>
            </w:pPr>
            <w:r>
              <w:rPr>
                <w:snapToGrid w:val="0"/>
                <w:color w:val="000000"/>
                <w:sz w:val="16"/>
                <w:szCs w:val="12"/>
              </w:rPr>
              <w:t xml:space="preserve">  income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27 386  </w:t>
            </w:r>
          </w:p>
        </w:tc>
        <w:tc>
          <w:tcPr>
            <w:tcW w:w="707" w:type="dxa"/>
            <w:tcBorders>
              <w:top w:val="nil"/>
              <w:bottom w:val="nil"/>
            </w:tcBorders>
          </w:tcPr>
          <w:p w:rsidR="00000000" w:rsidRDefault="00097665">
            <w:pPr>
              <w:jc w:val="right"/>
              <w:rPr>
                <w:snapToGrid w:val="0"/>
                <w:color w:val="000000"/>
                <w:sz w:val="16"/>
                <w:szCs w:val="12"/>
              </w:rPr>
            </w:pPr>
            <w:r>
              <w:rPr>
                <w:snapToGrid w:val="0"/>
                <w:color w:val="000000"/>
                <w:sz w:val="16"/>
                <w:szCs w:val="12"/>
              </w:rPr>
              <w:t>17 864  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13 989  </w:t>
            </w:r>
          </w:p>
        </w:tc>
        <w:tc>
          <w:tcPr>
            <w:tcW w:w="711" w:type="dxa"/>
            <w:tcBorders>
              <w:top w:val="nil"/>
              <w:bottom w:val="nil"/>
            </w:tcBorders>
          </w:tcPr>
          <w:p w:rsidR="00000000" w:rsidRDefault="00097665">
            <w:pPr>
              <w:jc w:val="right"/>
              <w:rPr>
                <w:snapToGrid w:val="0"/>
                <w:color w:val="000000"/>
                <w:sz w:val="16"/>
                <w:szCs w:val="12"/>
              </w:rPr>
            </w:pPr>
            <w:r>
              <w:rPr>
                <w:snapToGrid w:val="0"/>
                <w:color w:val="000000"/>
                <w:sz w:val="16"/>
                <w:szCs w:val="12"/>
              </w:rPr>
              <w:t>11 796  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10 113  </w:t>
            </w:r>
          </w:p>
        </w:tc>
        <w:tc>
          <w:tcPr>
            <w:tcW w:w="751" w:type="dxa"/>
            <w:tcBorders>
              <w:top w:val="nil"/>
              <w:bottom w:val="nil"/>
            </w:tcBorders>
          </w:tcPr>
          <w:p w:rsidR="00000000" w:rsidRDefault="00097665">
            <w:pPr>
              <w:jc w:val="right"/>
              <w:rPr>
                <w:snapToGrid w:val="0"/>
                <w:color w:val="000000"/>
                <w:sz w:val="16"/>
                <w:szCs w:val="12"/>
              </w:rPr>
            </w:pPr>
            <w:r>
              <w:rPr>
                <w:snapToGrid w:val="0"/>
                <w:color w:val="000000"/>
                <w:sz w:val="16"/>
                <w:szCs w:val="12"/>
              </w:rPr>
              <w:t>8 533  </w:t>
            </w:r>
          </w:p>
        </w:tc>
        <w:tc>
          <w:tcPr>
            <w:tcW w:w="808" w:type="dxa"/>
            <w:tcBorders>
              <w:top w:val="nil"/>
              <w:bottom w:val="nil"/>
            </w:tcBorders>
          </w:tcPr>
          <w:p w:rsidR="00000000" w:rsidRDefault="00097665">
            <w:pPr>
              <w:jc w:val="right"/>
              <w:rPr>
                <w:snapToGrid w:val="0"/>
                <w:color w:val="000000"/>
                <w:sz w:val="16"/>
                <w:szCs w:val="12"/>
              </w:rPr>
            </w:pPr>
            <w:r>
              <w:rPr>
                <w:snapToGrid w:val="0"/>
                <w:color w:val="000000"/>
                <w:sz w:val="16"/>
                <w:szCs w:val="12"/>
              </w:rPr>
              <w:t>7 474   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6 244   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5 266   </w:t>
            </w:r>
          </w:p>
        </w:tc>
        <w:tc>
          <w:tcPr>
            <w:tcW w:w="715" w:type="dxa"/>
            <w:tcBorders>
              <w:top w:val="nil"/>
              <w:bottom w:val="nil"/>
            </w:tcBorders>
          </w:tcPr>
          <w:p w:rsidR="00000000" w:rsidRDefault="00097665">
            <w:pPr>
              <w:jc w:val="right"/>
              <w:rPr>
                <w:snapToGrid w:val="0"/>
                <w:color w:val="000000"/>
                <w:sz w:val="16"/>
                <w:szCs w:val="12"/>
              </w:rPr>
            </w:pPr>
            <w:r>
              <w:rPr>
                <w:snapToGrid w:val="0"/>
                <w:color w:val="000000"/>
                <w:sz w:val="16"/>
                <w:szCs w:val="12"/>
              </w:rPr>
              <w:t>3 601   </w:t>
            </w:r>
          </w:p>
        </w:tc>
        <w:tc>
          <w:tcPr>
            <w:tcW w:w="702" w:type="dxa"/>
            <w:tcBorders>
              <w:top w:val="nil"/>
              <w:bottom w:val="nil"/>
            </w:tcBorders>
          </w:tcPr>
          <w:p w:rsidR="00000000" w:rsidRDefault="00097665">
            <w:pPr>
              <w:jc w:val="right"/>
              <w:rPr>
                <w:snapToGrid w:val="0"/>
                <w:color w:val="000000"/>
                <w:sz w:val="16"/>
                <w:szCs w:val="12"/>
              </w:rPr>
            </w:pPr>
            <w:r>
              <w:rPr>
                <w:snapToGrid w:val="0"/>
                <w:color w:val="000000"/>
                <w:sz w:val="16"/>
                <w:szCs w:val="12"/>
              </w:rPr>
              <w:t>11 228   </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Per household </w:t>
            </w:r>
          </w:p>
          <w:p w:rsidR="00000000" w:rsidRDefault="00097665">
            <w:pPr>
              <w:rPr>
                <w:snapToGrid w:val="0"/>
                <w:color w:val="000000"/>
                <w:sz w:val="16"/>
                <w:szCs w:val="12"/>
              </w:rPr>
            </w:pPr>
            <w:r>
              <w:rPr>
                <w:snapToGrid w:val="0"/>
                <w:color w:val="000000"/>
                <w:sz w:val="16"/>
                <w:szCs w:val="12"/>
              </w:rPr>
              <w:t xml:space="preserve">    (NIS)</w:t>
            </w:r>
          </w:p>
        </w:tc>
        <w:tc>
          <w:tcPr>
            <w:tcW w:w="709" w:type="dxa"/>
            <w:tcBorders>
              <w:top w:val="nil"/>
              <w:bottom w:val="nil"/>
            </w:tcBorders>
          </w:tcPr>
          <w:p w:rsidR="00000000" w:rsidRDefault="00097665">
            <w:pPr>
              <w:jc w:val="right"/>
              <w:rPr>
                <w:snapToGrid w:val="0"/>
                <w:color w:val="000000"/>
                <w:sz w:val="16"/>
                <w:szCs w:val="12"/>
              </w:rPr>
            </w:pPr>
          </w:p>
        </w:tc>
        <w:tc>
          <w:tcPr>
            <w:tcW w:w="707"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11"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51" w:type="dxa"/>
            <w:tcBorders>
              <w:top w:val="nil"/>
              <w:bottom w:val="nil"/>
            </w:tcBorders>
          </w:tcPr>
          <w:p w:rsidR="00000000" w:rsidRDefault="00097665">
            <w:pPr>
              <w:jc w:val="right"/>
              <w:rPr>
                <w:snapToGrid w:val="0"/>
                <w:color w:val="000000"/>
                <w:sz w:val="16"/>
                <w:szCs w:val="12"/>
              </w:rPr>
            </w:pPr>
          </w:p>
        </w:tc>
        <w:tc>
          <w:tcPr>
            <w:tcW w:w="808"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09" w:type="dxa"/>
            <w:tcBorders>
              <w:top w:val="nil"/>
              <w:bottom w:val="nil"/>
            </w:tcBorders>
          </w:tcPr>
          <w:p w:rsidR="00000000" w:rsidRDefault="00097665">
            <w:pPr>
              <w:jc w:val="right"/>
              <w:rPr>
                <w:snapToGrid w:val="0"/>
                <w:color w:val="000000"/>
                <w:sz w:val="16"/>
                <w:szCs w:val="12"/>
              </w:rPr>
            </w:pPr>
          </w:p>
        </w:tc>
        <w:tc>
          <w:tcPr>
            <w:tcW w:w="715" w:type="dxa"/>
            <w:tcBorders>
              <w:top w:val="nil"/>
              <w:bottom w:val="nil"/>
            </w:tcBorders>
          </w:tcPr>
          <w:p w:rsidR="00000000" w:rsidRDefault="00097665">
            <w:pPr>
              <w:jc w:val="right"/>
              <w:rPr>
                <w:snapToGrid w:val="0"/>
                <w:color w:val="000000"/>
                <w:sz w:val="16"/>
                <w:szCs w:val="12"/>
              </w:rPr>
            </w:pPr>
          </w:p>
        </w:tc>
        <w:tc>
          <w:tcPr>
            <w:tcW w:w="702"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Net money income</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17 882  </w:t>
            </w:r>
          </w:p>
        </w:tc>
        <w:tc>
          <w:tcPr>
            <w:tcW w:w="707" w:type="dxa"/>
            <w:tcBorders>
              <w:top w:val="nil"/>
              <w:bottom w:val="nil"/>
            </w:tcBorders>
          </w:tcPr>
          <w:p w:rsidR="00000000" w:rsidRDefault="00097665">
            <w:pPr>
              <w:jc w:val="right"/>
              <w:rPr>
                <w:snapToGrid w:val="0"/>
                <w:color w:val="000000"/>
                <w:sz w:val="16"/>
                <w:szCs w:val="12"/>
              </w:rPr>
            </w:pPr>
            <w:r>
              <w:rPr>
                <w:snapToGrid w:val="0"/>
                <w:color w:val="000000"/>
                <w:sz w:val="16"/>
                <w:szCs w:val="12"/>
              </w:rPr>
              <w:t>12 775  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10 628  </w:t>
            </w:r>
          </w:p>
        </w:tc>
        <w:tc>
          <w:tcPr>
            <w:tcW w:w="711" w:type="dxa"/>
            <w:tcBorders>
              <w:top w:val="nil"/>
              <w:bottom w:val="nil"/>
            </w:tcBorders>
          </w:tcPr>
          <w:p w:rsidR="00000000" w:rsidRDefault="00097665">
            <w:pPr>
              <w:jc w:val="right"/>
              <w:rPr>
                <w:snapToGrid w:val="0"/>
                <w:color w:val="000000"/>
                <w:sz w:val="16"/>
                <w:szCs w:val="12"/>
              </w:rPr>
            </w:pPr>
            <w:r>
              <w:rPr>
                <w:snapToGrid w:val="0"/>
                <w:color w:val="000000"/>
                <w:sz w:val="16"/>
                <w:szCs w:val="12"/>
              </w:rPr>
              <w:t>9 416  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8 257  </w:t>
            </w:r>
          </w:p>
        </w:tc>
        <w:tc>
          <w:tcPr>
            <w:tcW w:w="751" w:type="dxa"/>
            <w:tcBorders>
              <w:top w:val="nil"/>
              <w:bottom w:val="nil"/>
            </w:tcBorders>
          </w:tcPr>
          <w:p w:rsidR="00000000" w:rsidRDefault="00097665">
            <w:pPr>
              <w:jc w:val="right"/>
              <w:rPr>
                <w:snapToGrid w:val="0"/>
                <w:color w:val="000000"/>
                <w:sz w:val="16"/>
                <w:szCs w:val="12"/>
              </w:rPr>
            </w:pPr>
            <w:r>
              <w:rPr>
                <w:snapToGrid w:val="0"/>
                <w:color w:val="000000"/>
                <w:sz w:val="16"/>
                <w:szCs w:val="12"/>
              </w:rPr>
              <w:t>7 192  </w:t>
            </w:r>
          </w:p>
        </w:tc>
        <w:tc>
          <w:tcPr>
            <w:tcW w:w="808" w:type="dxa"/>
            <w:tcBorders>
              <w:top w:val="nil"/>
              <w:bottom w:val="nil"/>
            </w:tcBorders>
          </w:tcPr>
          <w:p w:rsidR="00000000" w:rsidRDefault="00097665">
            <w:pPr>
              <w:jc w:val="right"/>
              <w:rPr>
                <w:snapToGrid w:val="0"/>
                <w:color w:val="000000"/>
                <w:sz w:val="16"/>
                <w:szCs w:val="12"/>
              </w:rPr>
            </w:pPr>
            <w:r>
              <w:rPr>
                <w:snapToGrid w:val="0"/>
                <w:color w:val="000000"/>
                <w:sz w:val="16"/>
                <w:szCs w:val="12"/>
              </w:rPr>
              <w:t>6 418   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5 473   </w:t>
            </w:r>
          </w:p>
        </w:tc>
        <w:tc>
          <w:tcPr>
            <w:tcW w:w="709" w:type="dxa"/>
            <w:tcBorders>
              <w:top w:val="nil"/>
              <w:bottom w:val="nil"/>
            </w:tcBorders>
          </w:tcPr>
          <w:p w:rsidR="00000000" w:rsidRDefault="00097665">
            <w:pPr>
              <w:jc w:val="right"/>
              <w:rPr>
                <w:snapToGrid w:val="0"/>
                <w:color w:val="000000"/>
                <w:sz w:val="16"/>
                <w:szCs w:val="12"/>
              </w:rPr>
            </w:pPr>
            <w:r>
              <w:rPr>
                <w:snapToGrid w:val="0"/>
                <w:color w:val="000000"/>
                <w:sz w:val="16"/>
                <w:szCs w:val="12"/>
              </w:rPr>
              <w:t>4 715   </w:t>
            </w:r>
          </w:p>
        </w:tc>
        <w:tc>
          <w:tcPr>
            <w:tcW w:w="715" w:type="dxa"/>
            <w:tcBorders>
              <w:top w:val="nil"/>
              <w:bottom w:val="nil"/>
            </w:tcBorders>
          </w:tcPr>
          <w:p w:rsidR="00000000" w:rsidRDefault="00097665">
            <w:pPr>
              <w:jc w:val="right"/>
              <w:rPr>
                <w:snapToGrid w:val="0"/>
                <w:color w:val="000000"/>
                <w:sz w:val="16"/>
                <w:szCs w:val="12"/>
              </w:rPr>
            </w:pPr>
            <w:r>
              <w:rPr>
                <w:snapToGrid w:val="0"/>
                <w:color w:val="000000"/>
                <w:sz w:val="16"/>
                <w:szCs w:val="12"/>
              </w:rPr>
              <w:t>3 317   </w:t>
            </w:r>
          </w:p>
        </w:tc>
        <w:tc>
          <w:tcPr>
            <w:tcW w:w="702" w:type="dxa"/>
            <w:tcBorders>
              <w:top w:val="nil"/>
              <w:bottom w:val="nil"/>
            </w:tcBorders>
          </w:tcPr>
          <w:p w:rsidR="00000000" w:rsidRDefault="00097665">
            <w:pPr>
              <w:jc w:val="right"/>
              <w:rPr>
                <w:snapToGrid w:val="0"/>
                <w:color w:val="000000"/>
                <w:sz w:val="16"/>
                <w:szCs w:val="12"/>
              </w:rPr>
            </w:pPr>
            <w:r>
              <w:rPr>
                <w:snapToGrid w:val="0"/>
                <w:color w:val="000000"/>
                <w:sz w:val="16"/>
                <w:szCs w:val="12"/>
              </w:rPr>
              <w:t>8 608   </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Per household </w:t>
            </w:r>
          </w:p>
          <w:p w:rsidR="00000000" w:rsidRDefault="00097665">
            <w:pPr>
              <w:rPr>
                <w:snapToGrid w:val="0"/>
                <w:color w:val="000000"/>
                <w:sz w:val="16"/>
                <w:szCs w:val="12"/>
              </w:rPr>
            </w:pPr>
            <w:r>
              <w:rPr>
                <w:snapToGrid w:val="0"/>
                <w:color w:val="000000"/>
                <w:sz w:val="16"/>
                <w:szCs w:val="12"/>
              </w:rPr>
              <w:t xml:space="preserve">    (NIS)</w:t>
            </w:r>
          </w:p>
        </w:tc>
        <w:tc>
          <w:tcPr>
            <w:tcW w:w="709" w:type="dxa"/>
            <w:tcBorders>
              <w:top w:val="nil"/>
              <w:bottom w:val="nil"/>
            </w:tcBorders>
          </w:tcPr>
          <w:p w:rsidR="00000000" w:rsidRDefault="00097665">
            <w:pPr>
              <w:ind w:right="113"/>
              <w:jc w:val="right"/>
              <w:rPr>
                <w:snapToGrid w:val="0"/>
                <w:color w:val="000000"/>
                <w:sz w:val="16"/>
                <w:szCs w:val="12"/>
              </w:rPr>
            </w:pPr>
          </w:p>
        </w:tc>
        <w:tc>
          <w:tcPr>
            <w:tcW w:w="707"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1"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51" w:type="dxa"/>
            <w:tcBorders>
              <w:top w:val="nil"/>
              <w:bottom w:val="nil"/>
            </w:tcBorders>
          </w:tcPr>
          <w:p w:rsidR="00000000" w:rsidRDefault="00097665">
            <w:pPr>
              <w:ind w:right="113"/>
              <w:jc w:val="right"/>
              <w:rPr>
                <w:snapToGrid w:val="0"/>
                <w:color w:val="000000"/>
                <w:sz w:val="16"/>
                <w:szCs w:val="12"/>
              </w:rPr>
            </w:pPr>
          </w:p>
        </w:tc>
        <w:tc>
          <w:tcPr>
            <w:tcW w:w="808"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5" w:type="dxa"/>
            <w:tcBorders>
              <w:top w:val="nil"/>
              <w:bottom w:val="nil"/>
            </w:tcBorders>
          </w:tcPr>
          <w:p w:rsidR="00000000" w:rsidRDefault="00097665">
            <w:pPr>
              <w:ind w:right="113"/>
              <w:jc w:val="right"/>
              <w:rPr>
                <w:snapToGrid w:val="0"/>
                <w:color w:val="000000"/>
                <w:sz w:val="16"/>
                <w:szCs w:val="12"/>
              </w:rPr>
            </w:pPr>
          </w:p>
        </w:tc>
        <w:tc>
          <w:tcPr>
            <w:tcW w:w="702"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Average number of </w:t>
            </w:r>
          </w:p>
          <w:p w:rsidR="00000000" w:rsidRDefault="00097665">
            <w:pPr>
              <w:rPr>
                <w:snapToGrid w:val="0"/>
                <w:color w:val="000000"/>
                <w:sz w:val="16"/>
                <w:szCs w:val="12"/>
              </w:rPr>
            </w:pPr>
            <w:r>
              <w:rPr>
                <w:snapToGrid w:val="0"/>
                <w:color w:val="000000"/>
                <w:sz w:val="16"/>
                <w:szCs w:val="12"/>
              </w:rPr>
              <w:t xml:space="preserve">  persons per </w:t>
            </w:r>
          </w:p>
          <w:p w:rsidR="00000000" w:rsidRDefault="00097665">
            <w:pPr>
              <w:rPr>
                <w:snapToGrid w:val="0"/>
                <w:color w:val="000000"/>
                <w:sz w:val="16"/>
                <w:szCs w:val="12"/>
              </w:rPr>
            </w:pPr>
            <w:r>
              <w:rPr>
                <w:snapToGrid w:val="0"/>
                <w:color w:val="000000"/>
                <w:sz w:val="16"/>
                <w:szCs w:val="12"/>
              </w:rPr>
              <w:t xml:space="preserve">  household</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2.8</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3.3</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3.6</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4.7</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Average standard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2.7</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2.8</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2.9</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3.5</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3.6</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Persons per </w:t>
            </w:r>
          </w:p>
          <w:p w:rsidR="00000000" w:rsidRDefault="00097665">
            <w:pPr>
              <w:rPr>
                <w:snapToGrid w:val="0"/>
                <w:color w:val="000000"/>
                <w:sz w:val="16"/>
                <w:szCs w:val="12"/>
              </w:rPr>
            </w:pPr>
            <w:r>
              <w:rPr>
                <w:snapToGrid w:val="0"/>
                <w:color w:val="000000"/>
                <w:sz w:val="16"/>
                <w:szCs w:val="12"/>
              </w:rPr>
              <w:t xml:space="preserve">  household - </w:t>
            </w:r>
          </w:p>
          <w:p w:rsidR="00000000" w:rsidRDefault="00097665">
            <w:pPr>
              <w:rPr>
                <w:snapToGrid w:val="0"/>
                <w:color w:val="000000"/>
                <w:sz w:val="16"/>
                <w:szCs w:val="12"/>
              </w:rPr>
            </w:pPr>
            <w:r>
              <w:rPr>
                <w:snapToGrid w:val="0"/>
                <w:color w:val="000000"/>
                <w:sz w:val="16"/>
                <w:szCs w:val="12"/>
              </w:rPr>
              <w:t xml:space="preserve">  average age of </w:t>
            </w:r>
          </w:p>
          <w:p w:rsidR="00000000" w:rsidRDefault="00097665">
            <w:pPr>
              <w:rPr>
                <w:snapToGrid w:val="0"/>
                <w:color w:val="000000"/>
                <w:sz w:val="16"/>
                <w:szCs w:val="12"/>
              </w:rPr>
            </w:pPr>
            <w:r>
              <w:rPr>
                <w:snapToGrid w:val="0"/>
                <w:color w:val="000000"/>
                <w:sz w:val="16"/>
                <w:szCs w:val="12"/>
              </w:rPr>
              <w:t xml:space="preserve">  household head</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46.1</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42.7</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40.9</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39.9</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39.0</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37.9</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37.4</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37.6</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34.4</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39.7</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Total (percentages)</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w:t>
            </w:r>
            <w:r>
              <w:rPr>
                <w:snapToGrid w:val="0"/>
                <w:color w:val="000000"/>
                <w:sz w:val="16"/>
                <w:szCs w:val="12"/>
              </w:rPr>
              <w:t>0</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100.0</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Years of schooling</w:t>
            </w:r>
          </w:p>
        </w:tc>
        <w:tc>
          <w:tcPr>
            <w:tcW w:w="709" w:type="dxa"/>
            <w:tcBorders>
              <w:top w:val="nil"/>
              <w:bottom w:val="nil"/>
            </w:tcBorders>
          </w:tcPr>
          <w:p w:rsidR="00000000" w:rsidRDefault="00097665">
            <w:pPr>
              <w:ind w:right="113"/>
              <w:jc w:val="right"/>
              <w:rPr>
                <w:snapToGrid w:val="0"/>
                <w:color w:val="000000"/>
                <w:sz w:val="16"/>
                <w:szCs w:val="12"/>
              </w:rPr>
            </w:pPr>
          </w:p>
        </w:tc>
        <w:tc>
          <w:tcPr>
            <w:tcW w:w="707"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1"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51" w:type="dxa"/>
            <w:tcBorders>
              <w:top w:val="nil"/>
              <w:bottom w:val="nil"/>
            </w:tcBorders>
          </w:tcPr>
          <w:p w:rsidR="00000000" w:rsidRDefault="00097665">
            <w:pPr>
              <w:ind w:right="113"/>
              <w:jc w:val="right"/>
              <w:rPr>
                <w:snapToGrid w:val="0"/>
                <w:color w:val="000000"/>
                <w:sz w:val="16"/>
                <w:szCs w:val="12"/>
              </w:rPr>
            </w:pPr>
          </w:p>
        </w:tc>
        <w:tc>
          <w:tcPr>
            <w:tcW w:w="808"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5" w:type="dxa"/>
            <w:tcBorders>
              <w:top w:val="nil"/>
              <w:bottom w:val="nil"/>
            </w:tcBorders>
          </w:tcPr>
          <w:p w:rsidR="00000000" w:rsidRDefault="00097665">
            <w:pPr>
              <w:ind w:right="113"/>
              <w:jc w:val="right"/>
              <w:rPr>
                <w:snapToGrid w:val="0"/>
                <w:color w:val="000000"/>
                <w:sz w:val="16"/>
                <w:szCs w:val="12"/>
              </w:rPr>
            </w:pPr>
          </w:p>
        </w:tc>
        <w:tc>
          <w:tcPr>
            <w:tcW w:w="702"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Up to 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(1.9)</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2.3</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(4.7)</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5.9</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8.9 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9.8 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16.3</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22.3</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9-12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18.3</w:t>
            </w:r>
          </w:p>
        </w:tc>
        <w:tc>
          <w:tcPr>
            <w:tcW w:w="707" w:type="dxa"/>
            <w:tcBorders>
              <w:top w:val="nil"/>
              <w:bottom w:val="nil"/>
            </w:tcBorders>
          </w:tcPr>
          <w:p w:rsidR="00000000" w:rsidRDefault="00097665">
            <w:pPr>
              <w:ind w:right="113"/>
              <w:jc w:val="right"/>
              <w:rPr>
                <w:sz w:val="16"/>
              </w:rPr>
            </w:pPr>
            <w:r>
              <w:rPr>
                <w:snapToGrid w:val="0"/>
                <w:color w:val="000000"/>
                <w:sz w:val="16"/>
                <w:szCs w:val="12"/>
              </w:rPr>
              <w:t>27.3 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34.1</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43.0 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48.2</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48.0 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57.8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49.9 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56.1</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52.1</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43.5</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13+</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80.7</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70.8 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63.6</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52.3 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45.9</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43.1 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35.1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40.3 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27.6</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25.7</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48.5</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Age</w:t>
            </w:r>
          </w:p>
        </w:tc>
        <w:tc>
          <w:tcPr>
            <w:tcW w:w="709" w:type="dxa"/>
            <w:tcBorders>
              <w:top w:val="nil"/>
              <w:bottom w:val="nil"/>
            </w:tcBorders>
          </w:tcPr>
          <w:p w:rsidR="00000000" w:rsidRDefault="00097665">
            <w:pPr>
              <w:ind w:right="113"/>
              <w:jc w:val="right"/>
              <w:rPr>
                <w:snapToGrid w:val="0"/>
                <w:color w:val="000000"/>
                <w:sz w:val="16"/>
                <w:szCs w:val="12"/>
              </w:rPr>
            </w:pPr>
          </w:p>
        </w:tc>
        <w:tc>
          <w:tcPr>
            <w:tcW w:w="707"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1"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51" w:type="dxa"/>
            <w:tcBorders>
              <w:top w:val="nil"/>
              <w:bottom w:val="nil"/>
            </w:tcBorders>
          </w:tcPr>
          <w:p w:rsidR="00000000" w:rsidRDefault="00097665">
            <w:pPr>
              <w:ind w:right="113"/>
              <w:jc w:val="right"/>
              <w:rPr>
                <w:snapToGrid w:val="0"/>
                <w:color w:val="000000"/>
                <w:sz w:val="16"/>
                <w:szCs w:val="12"/>
              </w:rPr>
            </w:pPr>
          </w:p>
        </w:tc>
        <w:tc>
          <w:tcPr>
            <w:tcW w:w="808"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5" w:type="dxa"/>
            <w:tcBorders>
              <w:top w:val="nil"/>
              <w:bottom w:val="nil"/>
            </w:tcBorders>
          </w:tcPr>
          <w:p w:rsidR="00000000" w:rsidRDefault="00097665">
            <w:pPr>
              <w:ind w:right="113"/>
              <w:jc w:val="right"/>
              <w:rPr>
                <w:snapToGrid w:val="0"/>
                <w:color w:val="000000"/>
                <w:sz w:val="16"/>
                <w:szCs w:val="12"/>
              </w:rPr>
            </w:pPr>
          </w:p>
        </w:tc>
        <w:tc>
          <w:tcPr>
            <w:tcW w:w="702"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Up to 34</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24.6</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29.3</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33.7 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34.8 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37.7 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40.4 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39.3</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45.4 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38.8</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55.6</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38.0</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35-54</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48.1</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55.2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54.7 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53.4 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51.1 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49.9 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53.2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47.3 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55.0</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40.3</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50.8</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55-64</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20.8</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10.1 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9.2 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8.8 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8.4 </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6.6</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5.6 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5.3</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9.2</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t>
            </w:r>
            <w:r>
              <w:rPr>
                <w:snapToGrid w:val="0"/>
                <w:color w:val="000000"/>
                <w:sz w:val="16"/>
                <w:szCs w:val="12"/>
              </w:rPr>
              <w:t>65+</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6.6</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(1.5)</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(2.6)</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(2.5)</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 .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 . </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 .  </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2.1</w:t>
            </w:r>
          </w:p>
        </w:tc>
      </w:tr>
    </w:tbl>
    <w:p w:rsidR="00000000" w:rsidRDefault="00097665">
      <w:pPr>
        <w:spacing w:line="360" w:lineRule="auto"/>
        <w:jc w:val="center"/>
      </w:pPr>
      <w:r>
        <w:br w:type="page"/>
      </w:r>
      <w:r>
        <w:rPr>
          <w:b/>
          <w:bCs/>
        </w:rPr>
        <w:t>Table 29 (</w:t>
      </w:r>
      <w:r>
        <w:rPr>
          <w:b/>
          <w:bCs/>
          <w:u w:val="single"/>
        </w:rPr>
        <w:t>continued</w:t>
      </w:r>
      <w:r>
        <w:rPr>
          <w:b/>
          <w:bCs/>
        </w:rPr>
        <w:t>)</w:t>
      </w:r>
    </w:p>
    <w:tbl>
      <w:tblPr>
        <w:tblW w:w="9355"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416"/>
        <w:gridCol w:w="709"/>
        <w:gridCol w:w="707"/>
        <w:gridCol w:w="709"/>
        <w:gridCol w:w="711"/>
        <w:gridCol w:w="709"/>
        <w:gridCol w:w="751"/>
        <w:gridCol w:w="808"/>
        <w:gridCol w:w="709"/>
        <w:gridCol w:w="709"/>
        <w:gridCol w:w="715"/>
        <w:gridCol w:w="702"/>
      </w:tblGrid>
      <w:tr w:rsidR="00000000">
        <w:tblPrEx>
          <w:tblCellMar>
            <w:top w:w="0" w:type="dxa"/>
            <w:bottom w:w="0" w:type="dxa"/>
          </w:tblCellMar>
        </w:tblPrEx>
        <w:trPr>
          <w:cantSplit/>
          <w:trHeight w:val="20"/>
          <w:tblHeader/>
        </w:trPr>
        <w:tc>
          <w:tcPr>
            <w:tcW w:w="1416" w:type="dxa"/>
            <w:vMerge w:val="restart"/>
            <w:tcBorders>
              <w:top w:val="single" w:sz="4" w:space="0" w:color="auto"/>
            </w:tcBorders>
          </w:tcPr>
          <w:p w:rsidR="00000000" w:rsidRDefault="00097665">
            <w:pPr>
              <w:rPr>
                <w:snapToGrid w:val="0"/>
                <w:color w:val="000000"/>
                <w:sz w:val="16"/>
              </w:rPr>
            </w:pPr>
          </w:p>
        </w:tc>
        <w:tc>
          <w:tcPr>
            <w:tcW w:w="7939" w:type="dxa"/>
            <w:gridSpan w:val="11"/>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Deciles of income</w:t>
            </w:r>
          </w:p>
        </w:tc>
      </w:tr>
      <w:tr w:rsidR="00000000">
        <w:tblPrEx>
          <w:tblCellMar>
            <w:top w:w="0" w:type="dxa"/>
            <w:bottom w:w="0" w:type="dxa"/>
          </w:tblCellMar>
        </w:tblPrEx>
        <w:trPr>
          <w:cantSplit/>
          <w:trHeight w:val="20"/>
          <w:tblHeader/>
        </w:trPr>
        <w:tc>
          <w:tcPr>
            <w:tcW w:w="1416" w:type="dxa"/>
            <w:vMerge/>
            <w:tcBorders>
              <w:bottom w:val="single" w:sz="4" w:space="0" w:color="auto"/>
            </w:tcBorders>
          </w:tcPr>
          <w:p w:rsidR="00000000" w:rsidRDefault="00097665">
            <w:pPr>
              <w:jc w:val="center"/>
              <w:rPr>
                <w:snapToGrid w:val="0"/>
                <w:color w:val="000000"/>
                <w:sz w:val="16"/>
              </w:rPr>
            </w:pPr>
          </w:p>
        </w:tc>
        <w:tc>
          <w:tcPr>
            <w:tcW w:w="709"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Upper</w:t>
            </w:r>
          </w:p>
        </w:tc>
        <w:tc>
          <w:tcPr>
            <w:tcW w:w="707"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9</w:t>
            </w:r>
          </w:p>
        </w:tc>
        <w:tc>
          <w:tcPr>
            <w:tcW w:w="709"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8</w:t>
            </w:r>
          </w:p>
        </w:tc>
        <w:tc>
          <w:tcPr>
            <w:tcW w:w="711"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7</w:t>
            </w:r>
          </w:p>
        </w:tc>
        <w:tc>
          <w:tcPr>
            <w:tcW w:w="709"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6</w:t>
            </w:r>
          </w:p>
        </w:tc>
        <w:tc>
          <w:tcPr>
            <w:tcW w:w="751"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5</w:t>
            </w:r>
          </w:p>
        </w:tc>
        <w:tc>
          <w:tcPr>
            <w:tcW w:w="808"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4</w:t>
            </w:r>
          </w:p>
        </w:tc>
        <w:tc>
          <w:tcPr>
            <w:tcW w:w="709"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3</w:t>
            </w:r>
          </w:p>
        </w:tc>
        <w:tc>
          <w:tcPr>
            <w:tcW w:w="709"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2</w:t>
            </w:r>
          </w:p>
        </w:tc>
        <w:tc>
          <w:tcPr>
            <w:tcW w:w="715"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Lower</w:t>
            </w:r>
          </w:p>
        </w:tc>
        <w:tc>
          <w:tcPr>
            <w:tcW w:w="702" w:type="dxa"/>
            <w:tcBorders>
              <w:top w:val="single" w:sz="4" w:space="0" w:color="auto"/>
              <w:bottom w:val="single" w:sz="4" w:space="0" w:color="auto"/>
            </w:tcBorders>
          </w:tcPr>
          <w:p w:rsidR="00000000" w:rsidRDefault="00097665">
            <w:pPr>
              <w:jc w:val="center"/>
              <w:rPr>
                <w:snapToGrid w:val="0"/>
                <w:color w:val="000000"/>
                <w:sz w:val="16"/>
                <w:szCs w:val="14"/>
              </w:rPr>
            </w:pPr>
            <w:r>
              <w:rPr>
                <w:snapToGrid w:val="0"/>
                <w:color w:val="000000"/>
                <w:sz w:val="16"/>
                <w:szCs w:val="14"/>
              </w:rPr>
              <w:t>Total</w:t>
            </w:r>
          </w:p>
        </w:tc>
      </w:tr>
      <w:tr w:rsidR="00000000">
        <w:tblPrEx>
          <w:tblCellMar>
            <w:top w:w="0" w:type="dxa"/>
            <w:bottom w:w="0" w:type="dxa"/>
          </w:tblCellMar>
        </w:tblPrEx>
        <w:trPr>
          <w:trHeight w:val="20"/>
        </w:trPr>
        <w:tc>
          <w:tcPr>
            <w:tcW w:w="1416" w:type="dxa"/>
            <w:tcBorders>
              <w:top w:val="single" w:sz="4" w:space="0" w:color="auto"/>
              <w:bottom w:val="nil"/>
            </w:tcBorders>
          </w:tcPr>
          <w:p w:rsidR="00000000" w:rsidRDefault="00097665">
            <w:pPr>
              <w:rPr>
                <w:snapToGrid w:val="0"/>
                <w:color w:val="000000"/>
                <w:sz w:val="16"/>
                <w:szCs w:val="12"/>
              </w:rPr>
            </w:pPr>
            <w:r>
              <w:rPr>
                <w:snapToGrid w:val="0"/>
                <w:color w:val="000000"/>
                <w:sz w:val="16"/>
                <w:szCs w:val="12"/>
              </w:rPr>
              <w:t>Jews - total</w:t>
            </w:r>
          </w:p>
        </w:tc>
        <w:tc>
          <w:tcPr>
            <w:tcW w:w="709"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99.1</w:t>
            </w:r>
          </w:p>
        </w:tc>
        <w:tc>
          <w:tcPr>
            <w:tcW w:w="707"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98.1</w:t>
            </w:r>
          </w:p>
        </w:tc>
        <w:tc>
          <w:tcPr>
            <w:tcW w:w="709"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97.4 </w:t>
            </w:r>
          </w:p>
        </w:tc>
        <w:tc>
          <w:tcPr>
            <w:tcW w:w="711"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95.4 </w:t>
            </w:r>
          </w:p>
        </w:tc>
        <w:tc>
          <w:tcPr>
            <w:tcW w:w="709"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91.8 </w:t>
            </w:r>
          </w:p>
        </w:tc>
        <w:tc>
          <w:tcPr>
            <w:tcW w:w="751"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91.7 </w:t>
            </w:r>
          </w:p>
        </w:tc>
        <w:tc>
          <w:tcPr>
            <w:tcW w:w="808"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84.2</w:t>
            </w:r>
          </w:p>
        </w:tc>
        <w:tc>
          <w:tcPr>
            <w:tcW w:w="709"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80.1</w:t>
            </w:r>
          </w:p>
        </w:tc>
        <w:tc>
          <w:tcPr>
            <w:tcW w:w="709"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70.5</w:t>
            </w:r>
          </w:p>
        </w:tc>
        <w:tc>
          <w:tcPr>
            <w:tcW w:w="715"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56.9</w:t>
            </w:r>
          </w:p>
        </w:tc>
        <w:tc>
          <w:tcPr>
            <w:tcW w:w="702" w:type="dxa"/>
            <w:tcBorders>
              <w:top w:val="single" w:sz="4" w:space="0" w:color="auto"/>
              <w:bottom w:val="nil"/>
            </w:tcBorders>
          </w:tcPr>
          <w:p w:rsidR="00000000" w:rsidRDefault="00097665">
            <w:pPr>
              <w:ind w:right="113"/>
              <w:jc w:val="right"/>
              <w:rPr>
                <w:snapToGrid w:val="0"/>
                <w:color w:val="000000"/>
                <w:sz w:val="16"/>
                <w:szCs w:val="12"/>
              </w:rPr>
            </w:pPr>
            <w:r>
              <w:rPr>
                <w:snapToGrid w:val="0"/>
                <w:color w:val="000000"/>
                <w:sz w:val="16"/>
                <w:szCs w:val="12"/>
              </w:rPr>
              <w:t>86.5</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Area of birth</w:t>
            </w:r>
          </w:p>
        </w:tc>
        <w:tc>
          <w:tcPr>
            <w:tcW w:w="709" w:type="dxa"/>
            <w:tcBorders>
              <w:top w:val="nil"/>
              <w:bottom w:val="nil"/>
            </w:tcBorders>
          </w:tcPr>
          <w:p w:rsidR="00000000" w:rsidRDefault="00097665">
            <w:pPr>
              <w:ind w:right="113"/>
              <w:jc w:val="right"/>
              <w:rPr>
                <w:snapToGrid w:val="0"/>
                <w:color w:val="000000"/>
                <w:sz w:val="16"/>
                <w:szCs w:val="12"/>
              </w:rPr>
            </w:pPr>
          </w:p>
        </w:tc>
        <w:tc>
          <w:tcPr>
            <w:tcW w:w="707"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1"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51" w:type="dxa"/>
            <w:tcBorders>
              <w:top w:val="nil"/>
              <w:bottom w:val="nil"/>
            </w:tcBorders>
          </w:tcPr>
          <w:p w:rsidR="00000000" w:rsidRDefault="00097665">
            <w:pPr>
              <w:ind w:right="113"/>
              <w:jc w:val="right"/>
              <w:rPr>
                <w:snapToGrid w:val="0"/>
                <w:color w:val="000000"/>
                <w:sz w:val="16"/>
                <w:szCs w:val="12"/>
              </w:rPr>
            </w:pPr>
          </w:p>
        </w:tc>
        <w:tc>
          <w:tcPr>
            <w:tcW w:w="808"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09" w:type="dxa"/>
            <w:tcBorders>
              <w:top w:val="nil"/>
              <w:bottom w:val="nil"/>
            </w:tcBorders>
          </w:tcPr>
          <w:p w:rsidR="00000000" w:rsidRDefault="00097665">
            <w:pPr>
              <w:ind w:right="113"/>
              <w:jc w:val="right"/>
              <w:rPr>
                <w:snapToGrid w:val="0"/>
                <w:color w:val="000000"/>
                <w:sz w:val="16"/>
                <w:szCs w:val="12"/>
              </w:rPr>
            </w:pPr>
          </w:p>
        </w:tc>
        <w:tc>
          <w:tcPr>
            <w:tcW w:w="715" w:type="dxa"/>
            <w:tcBorders>
              <w:top w:val="nil"/>
              <w:bottom w:val="nil"/>
            </w:tcBorders>
          </w:tcPr>
          <w:p w:rsidR="00000000" w:rsidRDefault="00097665">
            <w:pPr>
              <w:ind w:right="113"/>
              <w:jc w:val="right"/>
              <w:rPr>
                <w:snapToGrid w:val="0"/>
                <w:color w:val="000000"/>
                <w:sz w:val="16"/>
                <w:szCs w:val="12"/>
              </w:rPr>
            </w:pPr>
          </w:p>
        </w:tc>
        <w:tc>
          <w:tcPr>
            <w:tcW w:w="702"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Asia-Africa</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w:t>
            </w:r>
            <w:r>
              <w:rPr>
                <w:snapToGrid w:val="0"/>
                <w:color w:val="000000"/>
                <w:sz w:val="16"/>
                <w:szCs w:val="12"/>
              </w:rPr>
              <w:t>.5</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12.9</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13.5 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14.3 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14.3 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14.1</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14.0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15.3</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11.0</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13.2</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Europe-America</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30.8</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30.8 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31.0 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30.7 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32.2</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29.2</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23.0</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16.2</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28.4</w:t>
            </w:r>
          </w:p>
        </w:tc>
      </w:tr>
      <w:tr w:rsidR="00000000">
        <w:tblPrEx>
          <w:tblCellMar>
            <w:top w:w="0" w:type="dxa"/>
            <w:bottom w:w="0" w:type="dxa"/>
          </w:tblCellMar>
        </w:tblPrEx>
        <w:trPr>
          <w:trHeight w:val="20"/>
        </w:trPr>
        <w:tc>
          <w:tcPr>
            <w:tcW w:w="1416"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Israel</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58.7</w:t>
            </w:r>
          </w:p>
        </w:tc>
        <w:tc>
          <w:tcPr>
            <w:tcW w:w="70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55.1</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53.0 </w:t>
            </w:r>
          </w:p>
        </w:tc>
        <w:tc>
          <w:tcPr>
            <w:tcW w:w="71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49.2 </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46.8 </w:t>
            </w:r>
          </w:p>
        </w:tc>
        <w:tc>
          <w:tcPr>
            <w:tcW w:w="751"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45.1</w:t>
            </w:r>
          </w:p>
        </w:tc>
        <w:tc>
          <w:tcPr>
            <w:tcW w:w="80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39.8</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38.0</w:t>
            </w:r>
          </w:p>
        </w:tc>
        <w:tc>
          <w:tcPr>
            <w:tcW w:w="709"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32.0</w:t>
            </w:r>
          </w:p>
        </w:tc>
        <w:tc>
          <w:tcPr>
            <w:tcW w:w="715"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29.7</w:t>
            </w:r>
          </w:p>
        </w:tc>
        <w:tc>
          <w:tcPr>
            <w:tcW w:w="702"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44.7</w:t>
            </w:r>
          </w:p>
        </w:tc>
      </w:tr>
      <w:tr w:rsidR="00000000">
        <w:tblPrEx>
          <w:tblCellMar>
            <w:top w:w="0" w:type="dxa"/>
            <w:bottom w:w="0" w:type="dxa"/>
          </w:tblCellMar>
        </w:tblPrEx>
        <w:trPr>
          <w:trHeight w:val="20"/>
        </w:trPr>
        <w:tc>
          <w:tcPr>
            <w:tcW w:w="1416" w:type="dxa"/>
            <w:tcBorders>
              <w:top w:val="nil"/>
            </w:tcBorders>
          </w:tcPr>
          <w:p w:rsidR="00000000" w:rsidRDefault="00097665">
            <w:pPr>
              <w:rPr>
                <w:snapToGrid w:val="0"/>
                <w:color w:val="000000"/>
                <w:sz w:val="16"/>
                <w:szCs w:val="12"/>
              </w:rPr>
            </w:pPr>
            <w:r>
              <w:rPr>
                <w:snapToGrid w:val="0"/>
                <w:color w:val="000000"/>
                <w:sz w:val="16"/>
                <w:szCs w:val="12"/>
              </w:rPr>
              <w:t>Other religions</w:t>
            </w:r>
          </w:p>
        </w:tc>
        <w:tc>
          <w:tcPr>
            <w:tcW w:w="709" w:type="dxa"/>
            <w:tcBorders>
              <w:top w:val="nil"/>
            </w:tcBorders>
          </w:tcPr>
          <w:p w:rsidR="00000000" w:rsidRDefault="00097665">
            <w:pPr>
              <w:ind w:right="113"/>
              <w:jc w:val="right"/>
              <w:rPr>
                <w:snapToGrid w:val="0"/>
                <w:color w:val="000000"/>
                <w:sz w:val="16"/>
                <w:szCs w:val="12"/>
              </w:rPr>
            </w:pPr>
            <w:r>
              <w:rPr>
                <w:snapToGrid w:val="0"/>
                <w:color w:val="000000"/>
                <w:sz w:val="16"/>
                <w:szCs w:val="12"/>
              </w:rPr>
              <w:t>. .  </w:t>
            </w:r>
          </w:p>
        </w:tc>
        <w:tc>
          <w:tcPr>
            <w:tcW w:w="707" w:type="dxa"/>
            <w:tcBorders>
              <w:top w:val="nil"/>
            </w:tcBorders>
          </w:tcPr>
          <w:p w:rsidR="00000000" w:rsidRDefault="00097665">
            <w:pPr>
              <w:ind w:right="113"/>
              <w:jc w:val="right"/>
              <w:rPr>
                <w:snapToGrid w:val="0"/>
                <w:color w:val="000000"/>
                <w:sz w:val="16"/>
                <w:szCs w:val="12"/>
              </w:rPr>
            </w:pPr>
            <w:r>
              <w:rPr>
                <w:snapToGrid w:val="0"/>
                <w:color w:val="000000"/>
                <w:sz w:val="16"/>
                <w:szCs w:val="12"/>
              </w:rPr>
              <w:t>1.9</w:t>
            </w:r>
          </w:p>
        </w:tc>
        <w:tc>
          <w:tcPr>
            <w:tcW w:w="709" w:type="dxa"/>
            <w:tcBorders>
              <w:top w:val="nil"/>
            </w:tcBorders>
          </w:tcPr>
          <w:p w:rsidR="00000000" w:rsidRDefault="00097665">
            <w:pPr>
              <w:ind w:right="113"/>
              <w:jc w:val="right"/>
              <w:rPr>
                <w:snapToGrid w:val="0"/>
                <w:color w:val="000000"/>
                <w:sz w:val="16"/>
                <w:szCs w:val="12"/>
              </w:rPr>
            </w:pPr>
            <w:r>
              <w:rPr>
                <w:snapToGrid w:val="0"/>
                <w:color w:val="000000"/>
                <w:sz w:val="16"/>
                <w:szCs w:val="12"/>
              </w:rPr>
              <w:t>(2.6)</w:t>
            </w:r>
          </w:p>
        </w:tc>
        <w:tc>
          <w:tcPr>
            <w:tcW w:w="711" w:type="dxa"/>
            <w:tcBorders>
              <w:top w:val="nil"/>
            </w:tcBorders>
          </w:tcPr>
          <w:p w:rsidR="00000000" w:rsidRDefault="00097665">
            <w:pPr>
              <w:ind w:right="113"/>
              <w:jc w:val="right"/>
              <w:rPr>
                <w:snapToGrid w:val="0"/>
                <w:color w:val="000000"/>
                <w:sz w:val="16"/>
                <w:szCs w:val="12"/>
              </w:rPr>
            </w:pPr>
            <w:r>
              <w:rPr>
                <w:snapToGrid w:val="0"/>
                <w:color w:val="000000"/>
                <w:sz w:val="16"/>
                <w:szCs w:val="12"/>
              </w:rPr>
              <w:t>(4.7)</w:t>
            </w:r>
          </w:p>
        </w:tc>
        <w:tc>
          <w:tcPr>
            <w:tcW w:w="709" w:type="dxa"/>
            <w:tcBorders>
              <w:top w:val="nil"/>
            </w:tcBorders>
          </w:tcPr>
          <w:p w:rsidR="00000000" w:rsidRDefault="00097665">
            <w:pPr>
              <w:ind w:right="113"/>
              <w:jc w:val="right"/>
              <w:rPr>
                <w:snapToGrid w:val="0"/>
                <w:color w:val="000000"/>
                <w:sz w:val="16"/>
                <w:szCs w:val="12"/>
              </w:rPr>
            </w:pPr>
            <w:r>
              <w:rPr>
                <w:snapToGrid w:val="0"/>
                <w:color w:val="000000"/>
                <w:sz w:val="16"/>
                <w:szCs w:val="12"/>
              </w:rPr>
              <w:t>(8.2)</w:t>
            </w:r>
          </w:p>
        </w:tc>
        <w:tc>
          <w:tcPr>
            <w:tcW w:w="751" w:type="dxa"/>
            <w:tcBorders>
              <w:top w:val="nil"/>
            </w:tcBorders>
          </w:tcPr>
          <w:p w:rsidR="00000000" w:rsidRDefault="00097665">
            <w:pPr>
              <w:ind w:right="113"/>
              <w:jc w:val="right"/>
              <w:rPr>
                <w:snapToGrid w:val="0"/>
                <w:color w:val="000000"/>
                <w:sz w:val="16"/>
                <w:szCs w:val="12"/>
              </w:rPr>
            </w:pPr>
            <w:r>
              <w:rPr>
                <w:snapToGrid w:val="0"/>
                <w:color w:val="000000"/>
                <w:sz w:val="16"/>
                <w:szCs w:val="12"/>
              </w:rPr>
              <w:t>8.3</w:t>
            </w:r>
          </w:p>
        </w:tc>
        <w:tc>
          <w:tcPr>
            <w:tcW w:w="808" w:type="dxa"/>
            <w:tcBorders>
              <w:top w:val="nil"/>
            </w:tcBorders>
          </w:tcPr>
          <w:p w:rsidR="00000000" w:rsidRDefault="00097665">
            <w:pPr>
              <w:ind w:right="113"/>
              <w:jc w:val="right"/>
              <w:rPr>
                <w:snapToGrid w:val="0"/>
                <w:color w:val="000000"/>
                <w:sz w:val="16"/>
                <w:szCs w:val="12"/>
              </w:rPr>
            </w:pPr>
            <w:r>
              <w:rPr>
                <w:snapToGrid w:val="0"/>
                <w:color w:val="000000"/>
                <w:sz w:val="16"/>
                <w:szCs w:val="12"/>
              </w:rPr>
              <w:t>15.8</w:t>
            </w:r>
          </w:p>
        </w:tc>
        <w:tc>
          <w:tcPr>
            <w:tcW w:w="709" w:type="dxa"/>
            <w:tcBorders>
              <w:top w:val="nil"/>
            </w:tcBorders>
          </w:tcPr>
          <w:p w:rsidR="00000000" w:rsidRDefault="00097665">
            <w:pPr>
              <w:ind w:right="113"/>
              <w:jc w:val="right"/>
              <w:rPr>
                <w:snapToGrid w:val="0"/>
                <w:color w:val="000000"/>
                <w:sz w:val="16"/>
                <w:szCs w:val="12"/>
              </w:rPr>
            </w:pPr>
            <w:r>
              <w:rPr>
                <w:snapToGrid w:val="0"/>
                <w:color w:val="000000"/>
                <w:sz w:val="16"/>
                <w:szCs w:val="12"/>
              </w:rPr>
              <w:t>19</w:t>
            </w:r>
            <w:r>
              <w:rPr>
                <w:snapToGrid w:val="0"/>
                <w:color w:val="000000"/>
                <w:sz w:val="16"/>
                <w:szCs w:val="12"/>
              </w:rPr>
              <w:t>.9</w:t>
            </w:r>
          </w:p>
        </w:tc>
        <w:tc>
          <w:tcPr>
            <w:tcW w:w="709" w:type="dxa"/>
            <w:tcBorders>
              <w:top w:val="nil"/>
            </w:tcBorders>
          </w:tcPr>
          <w:p w:rsidR="00000000" w:rsidRDefault="00097665">
            <w:pPr>
              <w:ind w:right="113"/>
              <w:jc w:val="right"/>
              <w:rPr>
                <w:snapToGrid w:val="0"/>
                <w:color w:val="000000"/>
                <w:sz w:val="16"/>
                <w:szCs w:val="12"/>
              </w:rPr>
            </w:pPr>
            <w:r>
              <w:rPr>
                <w:snapToGrid w:val="0"/>
                <w:color w:val="000000"/>
                <w:sz w:val="16"/>
                <w:szCs w:val="12"/>
              </w:rPr>
              <w:t>29.5</w:t>
            </w:r>
          </w:p>
        </w:tc>
        <w:tc>
          <w:tcPr>
            <w:tcW w:w="715" w:type="dxa"/>
            <w:tcBorders>
              <w:top w:val="nil"/>
            </w:tcBorders>
          </w:tcPr>
          <w:p w:rsidR="00000000" w:rsidRDefault="00097665">
            <w:pPr>
              <w:ind w:right="113"/>
              <w:jc w:val="right"/>
              <w:rPr>
                <w:snapToGrid w:val="0"/>
                <w:color w:val="000000"/>
                <w:sz w:val="16"/>
                <w:szCs w:val="12"/>
              </w:rPr>
            </w:pPr>
            <w:r>
              <w:rPr>
                <w:snapToGrid w:val="0"/>
                <w:color w:val="000000"/>
                <w:sz w:val="16"/>
                <w:szCs w:val="12"/>
              </w:rPr>
              <w:t>43.1</w:t>
            </w:r>
          </w:p>
        </w:tc>
        <w:tc>
          <w:tcPr>
            <w:tcW w:w="702" w:type="dxa"/>
            <w:tcBorders>
              <w:top w:val="nil"/>
            </w:tcBorders>
          </w:tcPr>
          <w:p w:rsidR="00000000" w:rsidRDefault="00097665">
            <w:pPr>
              <w:ind w:right="113"/>
              <w:jc w:val="right"/>
              <w:rPr>
                <w:snapToGrid w:val="0"/>
                <w:color w:val="000000"/>
                <w:sz w:val="16"/>
                <w:szCs w:val="12"/>
              </w:rPr>
            </w:pPr>
            <w:r>
              <w:rPr>
                <w:snapToGrid w:val="0"/>
                <w:color w:val="000000"/>
                <w:sz w:val="16"/>
                <w:szCs w:val="12"/>
              </w:rPr>
              <w:t>13.5</w:t>
            </w:r>
          </w:p>
        </w:tc>
      </w:tr>
    </w:tbl>
    <w:p w:rsidR="00000000" w:rsidRDefault="00097665">
      <w:pPr>
        <w:pStyle w:val="Heading1"/>
        <w:rPr>
          <w:snapToGrid w:val="0"/>
        </w:rPr>
      </w:pPr>
    </w:p>
    <w:p w:rsidR="00000000" w:rsidRDefault="00097665">
      <w:pPr>
        <w:pStyle w:val="Heading1"/>
        <w:spacing w:line="360" w:lineRule="auto"/>
        <w:rPr>
          <w:b w:val="0"/>
          <w:bCs/>
          <w:snapToGrid w:val="0"/>
          <w:color w:val="000000"/>
          <w:szCs w:val="18"/>
        </w:rPr>
      </w:pPr>
      <w:r>
        <w:rPr>
          <w:snapToGrid w:val="0"/>
        </w:rPr>
        <w:t>Table 30</w:t>
      </w:r>
    </w:p>
    <w:p w:rsidR="00000000" w:rsidRDefault="00097665">
      <w:pPr>
        <w:pStyle w:val="Heading1"/>
        <w:rPr>
          <w:snapToGrid w:val="0"/>
        </w:rPr>
      </w:pPr>
      <w:r>
        <w:rPr>
          <w:snapToGrid w:val="0"/>
        </w:rPr>
        <w:t>Households, by housing density, religion, continent of birth, period of</w:t>
      </w:r>
    </w:p>
    <w:p w:rsidR="00000000" w:rsidRDefault="00097665">
      <w:pPr>
        <w:pStyle w:val="Heading1"/>
      </w:pPr>
      <w:r>
        <w:t>immigration and type of locality of residence of household head, 1999</w:t>
      </w:r>
    </w:p>
    <w:p w:rsidR="00000000" w:rsidRDefault="00097665"/>
    <w:tbl>
      <w:tblPr>
        <w:tblW w:w="93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473"/>
        <w:gridCol w:w="815"/>
        <w:gridCol w:w="712"/>
        <w:gridCol w:w="7"/>
        <w:gridCol w:w="707"/>
        <w:gridCol w:w="648"/>
        <w:gridCol w:w="62"/>
        <w:gridCol w:w="788"/>
        <w:gridCol w:w="5"/>
        <w:gridCol w:w="702"/>
        <w:gridCol w:w="10"/>
        <w:gridCol w:w="708"/>
        <w:gridCol w:w="709"/>
        <w:gridCol w:w="709"/>
        <w:gridCol w:w="567"/>
        <w:gridCol w:w="744"/>
      </w:tblGrid>
      <w:tr w:rsidR="00000000">
        <w:tblPrEx>
          <w:tblCellMar>
            <w:top w:w="0" w:type="dxa"/>
            <w:bottom w:w="0" w:type="dxa"/>
          </w:tblCellMar>
        </w:tblPrEx>
        <w:trPr>
          <w:cantSplit/>
          <w:trHeight w:val="20"/>
          <w:tblHeader/>
        </w:trPr>
        <w:tc>
          <w:tcPr>
            <w:tcW w:w="1473" w:type="dxa"/>
            <w:vMerge w:val="restart"/>
            <w:tcBorders>
              <w:bottom w:val="single" w:sz="6" w:space="0" w:color="auto"/>
            </w:tcBorders>
          </w:tcPr>
          <w:p w:rsidR="00000000" w:rsidRDefault="00097665">
            <w:pPr>
              <w:jc w:val="center"/>
              <w:rPr>
                <w:snapToGrid w:val="0"/>
                <w:color w:val="000000"/>
                <w:sz w:val="16"/>
                <w:szCs w:val="14"/>
              </w:rPr>
            </w:pPr>
          </w:p>
        </w:tc>
        <w:tc>
          <w:tcPr>
            <w:tcW w:w="815" w:type="dxa"/>
            <w:vMerge w:val="restart"/>
          </w:tcPr>
          <w:p w:rsidR="00000000" w:rsidRDefault="00097665">
            <w:pPr>
              <w:jc w:val="center"/>
              <w:rPr>
                <w:snapToGrid w:val="0"/>
                <w:color w:val="000000"/>
                <w:sz w:val="16"/>
                <w:szCs w:val="14"/>
              </w:rPr>
            </w:pPr>
            <w:r>
              <w:rPr>
                <w:snapToGrid w:val="0"/>
                <w:color w:val="000000"/>
                <w:sz w:val="16"/>
                <w:szCs w:val="14"/>
              </w:rPr>
              <w:t>Average density</w:t>
            </w:r>
          </w:p>
        </w:tc>
        <w:tc>
          <w:tcPr>
            <w:tcW w:w="5767" w:type="dxa"/>
            <w:gridSpan w:val="12"/>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Persons per room</w:t>
            </w:r>
          </w:p>
        </w:tc>
        <w:tc>
          <w:tcPr>
            <w:tcW w:w="567" w:type="dxa"/>
            <w:vMerge w:val="restart"/>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Total</w:t>
            </w:r>
          </w:p>
          <w:p w:rsidR="00000000" w:rsidRDefault="00097665">
            <w:pPr>
              <w:jc w:val="center"/>
              <w:rPr>
                <w:snapToGrid w:val="0"/>
                <w:color w:val="000000"/>
                <w:sz w:val="16"/>
                <w:szCs w:val="14"/>
              </w:rPr>
            </w:pPr>
            <w:r>
              <w:rPr>
                <w:snapToGrid w:val="0"/>
                <w:color w:val="000000"/>
                <w:sz w:val="16"/>
                <w:szCs w:val="14"/>
              </w:rPr>
              <w:t>%</w:t>
            </w:r>
          </w:p>
        </w:tc>
        <w:tc>
          <w:tcPr>
            <w:tcW w:w="744" w:type="dxa"/>
            <w:vMerge w:val="restart"/>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'000</w:t>
            </w:r>
          </w:p>
        </w:tc>
      </w:tr>
      <w:tr w:rsidR="00000000">
        <w:tblPrEx>
          <w:tblCellMar>
            <w:top w:w="0" w:type="dxa"/>
            <w:bottom w:w="0" w:type="dxa"/>
          </w:tblCellMar>
        </w:tblPrEx>
        <w:trPr>
          <w:cantSplit/>
          <w:trHeight w:val="20"/>
          <w:tblHeader/>
        </w:trPr>
        <w:tc>
          <w:tcPr>
            <w:tcW w:w="1473" w:type="dxa"/>
            <w:vMerge/>
            <w:tcBorders>
              <w:bottom w:val="single" w:sz="4" w:space="0" w:color="auto"/>
            </w:tcBorders>
          </w:tcPr>
          <w:p w:rsidR="00000000" w:rsidRDefault="00097665">
            <w:pPr>
              <w:rPr>
                <w:snapToGrid w:val="0"/>
                <w:color w:val="000000"/>
                <w:sz w:val="16"/>
                <w:szCs w:val="14"/>
              </w:rPr>
            </w:pPr>
          </w:p>
        </w:tc>
        <w:tc>
          <w:tcPr>
            <w:tcW w:w="815" w:type="dxa"/>
            <w:vMerge/>
            <w:tcBorders>
              <w:bottom w:val="single" w:sz="4" w:space="0" w:color="auto"/>
            </w:tcBorders>
          </w:tcPr>
          <w:p w:rsidR="00000000" w:rsidRDefault="00097665">
            <w:pPr>
              <w:jc w:val="center"/>
              <w:rPr>
                <w:snapToGrid w:val="0"/>
                <w:color w:val="000000"/>
                <w:sz w:val="16"/>
                <w:szCs w:val="14"/>
              </w:rPr>
            </w:pPr>
          </w:p>
        </w:tc>
        <w:tc>
          <w:tcPr>
            <w:tcW w:w="712" w:type="dxa"/>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3.00+</w:t>
            </w:r>
          </w:p>
        </w:tc>
        <w:tc>
          <w:tcPr>
            <w:tcW w:w="714" w:type="dxa"/>
            <w:gridSpan w:val="2"/>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2.50-2.99</w:t>
            </w:r>
          </w:p>
        </w:tc>
        <w:tc>
          <w:tcPr>
            <w:tcW w:w="710" w:type="dxa"/>
            <w:gridSpan w:val="2"/>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2.01-2.49</w:t>
            </w:r>
          </w:p>
        </w:tc>
        <w:tc>
          <w:tcPr>
            <w:tcW w:w="793" w:type="dxa"/>
            <w:gridSpan w:val="2"/>
            <w:tcBorders>
              <w:bottom w:val="single" w:sz="4" w:space="0" w:color="auto"/>
            </w:tcBorders>
          </w:tcPr>
          <w:p w:rsidR="00000000" w:rsidRDefault="00097665">
            <w:pPr>
              <w:jc w:val="center"/>
              <w:rPr>
                <w:snapToGrid w:val="0"/>
                <w:color w:val="000000"/>
                <w:sz w:val="16"/>
              </w:rPr>
            </w:pPr>
            <w:r>
              <w:rPr>
                <w:snapToGrid w:val="0"/>
                <w:color w:val="000000"/>
                <w:sz w:val="16"/>
              </w:rPr>
              <w:t>2.00</w:t>
            </w:r>
          </w:p>
        </w:tc>
        <w:tc>
          <w:tcPr>
            <w:tcW w:w="702" w:type="dxa"/>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1.5</w:t>
            </w:r>
            <w:r>
              <w:rPr>
                <w:snapToGrid w:val="0"/>
                <w:color w:val="000000"/>
                <w:sz w:val="16"/>
                <w:szCs w:val="14"/>
              </w:rPr>
              <w:t>0-1.99</w:t>
            </w:r>
          </w:p>
        </w:tc>
        <w:tc>
          <w:tcPr>
            <w:tcW w:w="718" w:type="dxa"/>
            <w:gridSpan w:val="2"/>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1.01-1.49</w:t>
            </w:r>
          </w:p>
        </w:tc>
        <w:tc>
          <w:tcPr>
            <w:tcW w:w="709" w:type="dxa"/>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1.00</w:t>
            </w:r>
          </w:p>
        </w:tc>
        <w:tc>
          <w:tcPr>
            <w:tcW w:w="709" w:type="dxa"/>
            <w:tcBorders>
              <w:bottom w:val="single" w:sz="4" w:space="0" w:color="auto"/>
            </w:tcBorders>
          </w:tcPr>
          <w:p w:rsidR="00000000" w:rsidRDefault="00097665">
            <w:pPr>
              <w:jc w:val="center"/>
              <w:rPr>
                <w:snapToGrid w:val="0"/>
                <w:color w:val="000000"/>
                <w:sz w:val="16"/>
                <w:szCs w:val="14"/>
              </w:rPr>
            </w:pPr>
            <w:r>
              <w:rPr>
                <w:snapToGrid w:val="0"/>
                <w:color w:val="000000"/>
                <w:sz w:val="16"/>
                <w:szCs w:val="14"/>
              </w:rPr>
              <w:t>-1.00</w:t>
            </w:r>
          </w:p>
        </w:tc>
        <w:tc>
          <w:tcPr>
            <w:tcW w:w="567" w:type="dxa"/>
            <w:vMerge/>
            <w:tcBorders>
              <w:bottom w:val="single" w:sz="4" w:space="0" w:color="auto"/>
            </w:tcBorders>
          </w:tcPr>
          <w:p w:rsidR="00000000" w:rsidRDefault="00097665">
            <w:pPr>
              <w:rPr>
                <w:snapToGrid w:val="0"/>
                <w:color w:val="000000"/>
                <w:sz w:val="16"/>
                <w:szCs w:val="14"/>
              </w:rPr>
            </w:pPr>
          </w:p>
        </w:tc>
        <w:tc>
          <w:tcPr>
            <w:tcW w:w="744" w:type="dxa"/>
            <w:vMerge/>
            <w:tcBorders>
              <w:bottom w:val="single" w:sz="4" w:space="0" w:color="auto"/>
            </w:tcBorders>
          </w:tcPr>
          <w:p w:rsidR="00000000" w:rsidRDefault="00097665">
            <w:pPr>
              <w:rPr>
                <w:snapToGrid w:val="0"/>
                <w:color w:val="000000"/>
                <w:sz w:val="16"/>
                <w:szCs w:val="14"/>
              </w:rPr>
            </w:pPr>
          </w:p>
        </w:tc>
      </w:tr>
      <w:tr w:rsidR="00000000">
        <w:tblPrEx>
          <w:tblCellMar>
            <w:top w:w="0" w:type="dxa"/>
            <w:bottom w:w="0" w:type="dxa"/>
          </w:tblCellMar>
        </w:tblPrEx>
        <w:trPr>
          <w:trHeight w:val="20"/>
        </w:trPr>
        <w:tc>
          <w:tcPr>
            <w:tcW w:w="1473" w:type="dxa"/>
            <w:tcBorders>
              <w:top w:val="single" w:sz="4" w:space="0" w:color="auto"/>
              <w:bottom w:val="nil"/>
            </w:tcBorders>
          </w:tcPr>
          <w:p w:rsidR="00000000" w:rsidRDefault="00097665">
            <w:pPr>
              <w:ind w:right="227"/>
              <w:rPr>
                <w:snapToGrid w:val="0"/>
                <w:color w:val="000000"/>
                <w:sz w:val="16"/>
                <w:szCs w:val="12"/>
              </w:rPr>
            </w:pPr>
            <w:r>
              <w:rPr>
                <w:snapToGrid w:val="0"/>
                <w:color w:val="000000"/>
                <w:sz w:val="16"/>
                <w:szCs w:val="12"/>
              </w:rPr>
              <w:t>Jews (3)</w:t>
            </w:r>
          </w:p>
        </w:tc>
        <w:tc>
          <w:tcPr>
            <w:tcW w:w="815"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0.91</w:t>
            </w:r>
          </w:p>
        </w:tc>
        <w:tc>
          <w:tcPr>
            <w:tcW w:w="712"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0.5</w:t>
            </w:r>
          </w:p>
        </w:tc>
        <w:tc>
          <w:tcPr>
            <w:tcW w:w="714" w:type="dxa"/>
            <w:gridSpan w:val="2"/>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0.7 </w:t>
            </w:r>
          </w:p>
        </w:tc>
        <w:tc>
          <w:tcPr>
            <w:tcW w:w="710" w:type="dxa"/>
            <w:gridSpan w:val="2"/>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0.7</w:t>
            </w:r>
          </w:p>
        </w:tc>
        <w:tc>
          <w:tcPr>
            <w:tcW w:w="793" w:type="dxa"/>
            <w:gridSpan w:val="2"/>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2.8</w:t>
            </w:r>
          </w:p>
        </w:tc>
        <w:tc>
          <w:tcPr>
            <w:tcW w:w="702"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7.3</w:t>
            </w:r>
          </w:p>
        </w:tc>
        <w:tc>
          <w:tcPr>
            <w:tcW w:w="718" w:type="dxa"/>
            <w:gridSpan w:val="2"/>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14.7</w:t>
            </w:r>
          </w:p>
        </w:tc>
        <w:tc>
          <w:tcPr>
            <w:tcW w:w="709"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22.4</w:t>
            </w:r>
          </w:p>
        </w:tc>
        <w:tc>
          <w:tcPr>
            <w:tcW w:w="709"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51.0</w:t>
            </w:r>
          </w:p>
        </w:tc>
        <w:tc>
          <w:tcPr>
            <w:tcW w:w="567" w:type="dxa"/>
            <w:tcBorders>
              <w:top w:val="single" w:sz="4" w:space="0" w:color="auto"/>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single" w:sz="4" w:space="0" w:color="auto"/>
              <w:bottom w:val="nil"/>
            </w:tcBorders>
          </w:tcPr>
          <w:p w:rsidR="00000000" w:rsidRDefault="00097665">
            <w:pPr>
              <w:jc w:val="right"/>
              <w:rPr>
                <w:snapToGrid w:val="0"/>
                <w:color w:val="000000"/>
                <w:sz w:val="16"/>
                <w:szCs w:val="12"/>
              </w:rPr>
            </w:pPr>
            <w:r>
              <w:rPr>
                <w:snapToGrid w:val="0"/>
                <w:color w:val="000000"/>
                <w:sz w:val="16"/>
                <w:szCs w:val="12"/>
              </w:rPr>
              <w:t>1 456.5   </w:t>
            </w:r>
          </w:p>
        </w:tc>
      </w:tr>
      <w:tr w:rsidR="00000000">
        <w:tblPrEx>
          <w:tblCellMar>
            <w:top w:w="0" w:type="dxa"/>
            <w:bottom w:w="0" w:type="dxa"/>
          </w:tblCellMar>
        </w:tblPrEx>
        <w:trPr>
          <w:cantSplit/>
          <w:trHeight w:val="20"/>
        </w:trPr>
        <w:tc>
          <w:tcPr>
            <w:tcW w:w="9366" w:type="dxa"/>
            <w:gridSpan w:val="16"/>
            <w:tcBorders>
              <w:top w:val="nil"/>
              <w:bottom w:val="nil"/>
            </w:tcBorders>
          </w:tcPr>
          <w:p w:rsidR="00000000" w:rsidRDefault="00097665">
            <w:pPr>
              <w:rPr>
                <w:snapToGrid w:val="0"/>
                <w:color w:val="000000"/>
                <w:sz w:val="16"/>
                <w:szCs w:val="14"/>
              </w:rPr>
            </w:pPr>
            <w:r>
              <w:rPr>
                <w:snapToGrid w:val="0"/>
                <w:color w:val="000000"/>
                <w:sz w:val="16"/>
                <w:szCs w:val="14"/>
              </w:rPr>
              <w:t>Place of birth and period of immigration</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Israel</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0.98</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0.9</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1.0 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3.5</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9.0</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23.3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43.5</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655.7   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Father born in:</w:t>
            </w:r>
          </w:p>
          <w:p w:rsidR="00000000" w:rsidRDefault="00097665">
            <w:pPr>
              <w:ind w:right="227"/>
              <w:rPr>
                <w:snapToGrid w:val="0"/>
                <w:color w:val="000000"/>
                <w:sz w:val="16"/>
                <w:szCs w:val="12"/>
              </w:rPr>
            </w:pPr>
            <w:r>
              <w:rPr>
                <w:snapToGrid w:val="0"/>
                <w:color w:val="000000"/>
                <w:sz w:val="16"/>
                <w:szCs w:val="12"/>
              </w:rPr>
              <w:t xml:space="preserve">  Israel</w:t>
            </w:r>
          </w:p>
        </w:tc>
        <w:tc>
          <w:tcPr>
            <w:tcW w:w="815"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0.93</w:t>
            </w:r>
          </w:p>
        </w:tc>
        <w:tc>
          <w:tcPr>
            <w:tcW w:w="712"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1.0</w:t>
            </w:r>
          </w:p>
        </w:tc>
        <w:tc>
          <w:tcPr>
            <w:tcW w:w="714" w:type="dxa"/>
            <w:gridSpan w:val="2"/>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0.8 </w:t>
            </w:r>
          </w:p>
        </w:tc>
        <w:tc>
          <w:tcPr>
            <w:tcW w:w="710" w:type="dxa"/>
            <w:gridSpan w:val="2"/>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1.0</w:t>
            </w:r>
          </w:p>
        </w:tc>
        <w:tc>
          <w:tcPr>
            <w:tcW w:w="793" w:type="dxa"/>
            <w:gridSpan w:val="2"/>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3.2</w:t>
            </w:r>
          </w:p>
        </w:tc>
        <w:tc>
          <w:tcPr>
            <w:tcW w:w="702"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7.2</w:t>
            </w:r>
          </w:p>
        </w:tc>
        <w:tc>
          <w:tcPr>
            <w:tcW w:w="718" w:type="dxa"/>
            <w:gridSpan w:val="2"/>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13.9</w:t>
            </w:r>
          </w:p>
        </w:tc>
        <w:tc>
          <w:tcPr>
            <w:tcW w:w="709"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23.0</w:t>
            </w:r>
          </w:p>
        </w:tc>
        <w:tc>
          <w:tcPr>
            <w:tcW w:w="709"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49.9</w:t>
            </w:r>
          </w:p>
        </w:tc>
        <w:tc>
          <w:tcPr>
            <w:tcW w:w="567" w:type="dxa"/>
            <w:tcBorders>
              <w:top w:val="nil"/>
              <w:bottom w:val="nil"/>
            </w:tcBorders>
          </w:tcPr>
          <w:p w:rsidR="00000000" w:rsidRDefault="00097665">
            <w:pPr>
              <w:jc w:val="center"/>
              <w:rPr>
                <w:snapToGrid w:val="0"/>
                <w:color w:val="000000"/>
                <w:sz w:val="16"/>
                <w:szCs w:val="12"/>
              </w:rPr>
            </w:pPr>
          </w:p>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p>
          <w:p w:rsidR="00000000" w:rsidRDefault="00097665">
            <w:pPr>
              <w:jc w:val="right"/>
              <w:rPr>
                <w:snapToGrid w:val="0"/>
                <w:color w:val="000000"/>
                <w:sz w:val="16"/>
                <w:szCs w:val="12"/>
              </w:rPr>
            </w:pPr>
            <w:r>
              <w:rPr>
                <w:snapToGrid w:val="0"/>
                <w:color w:val="000000"/>
                <w:sz w:val="16"/>
                <w:szCs w:val="12"/>
              </w:rPr>
              <w:t>149.2   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Asia-Africa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1.09</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0.9</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1.3 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1.3</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5.2</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12.9 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22.9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24.2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31.5</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290.9   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Europe-America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0.88</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0.7</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0.9 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0.9</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5.0</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13.4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55.4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214.1   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Asia-Africa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0.90</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0.4</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0.6 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0.9</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2.6</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8.3</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54.8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267.8   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Up to 1960</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0.82</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1.8</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5.8</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62.4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161.2   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1961-1964</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1.03</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4.8</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13.4 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16.4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43.4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40.0   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1965+</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1.01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3.3</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11.4 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19.0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43.3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64.6   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Thereof:  Asia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0.86</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1.6</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7.0</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w:t>
            </w:r>
            <w:r>
              <w:rPr>
                <w:snapToGrid w:val="0"/>
                <w:color w:val="000000"/>
                <w:sz w:val="16"/>
                <w:szCs w:val="12"/>
              </w:rPr>
              <w:t>7.7</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123.8   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Up to 1960</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5.8</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63.1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88.3   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1961-1964</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0.97</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14.9  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22.0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51.1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7.1   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1965+</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0.99</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8.3</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23.2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21.0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42.7</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27.4   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Europe-America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0.2</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4.6</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23.4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58.3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529.4   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Up to 1960</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0.60</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1.1</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2.6</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11.0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84.8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147.2   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1961-1964</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0.75</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9.4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19.4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68.3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20.5   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1965-1974</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5.3</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62.8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61.6   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1975-1979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r>
              <w:rPr>
                <w:snapToGrid w:val="0"/>
                <w:color w:val="000000"/>
                <w:sz w:val="16"/>
                <w:szCs w:val="12"/>
              </w:rPr>
              <w:t xml:space="preserve">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5.3</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12.0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26.2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50.5</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24.9   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1980-1989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0.87</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3.8</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19.8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56.1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30.9   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1990-1991</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2.3</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5.6</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16.0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33.8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41.4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106.6   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1992+</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0.95</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3.3</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7.5</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32.0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41.2</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135.5   </w:t>
            </w:r>
          </w:p>
        </w:tc>
      </w:tr>
      <w:tr w:rsidR="00000000">
        <w:tblPrEx>
          <w:tblCellMar>
            <w:top w:w="0" w:type="dxa"/>
            <w:bottom w:w="0" w:type="dxa"/>
          </w:tblCellMar>
        </w:tblPrEx>
        <w:trPr>
          <w:cantSplit/>
          <w:trHeight w:val="20"/>
        </w:trPr>
        <w:tc>
          <w:tcPr>
            <w:tcW w:w="9366" w:type="dxa"/>
            <w:gridSpan w:val="16"/>
            <w:tcBorders>
              <w:top w:val="nil"/>
              <w:bottom w:val="nil"/>
            </w:tcBorders>
          </w:tcPr>
          <w:p w:rsidR="00000000" w:rsidRDefault="00097665">
            <w:pPr>
              <w:rPr>
                <w:snapToGrid w:val="0"/>
                <w:color w:val="000000"/>
                <w:sz w:val="16"/>
                <w:szCs w:val="14"/>
              </w:rPr>
            </w:pPr>
            <w:r>
              <w:rPr>
                <w:snapToGrid w:val="0"/>
                <w:color w:val="000000"/>
                <w:sz w:val="16"/>
                <w:szCs w:val="14"/>
              </w:rPr>
              <w:t>Type of locality o</w:t>
            </w:r>
            <w:r>
              <w:rPr>
                <w:snapToGrid w:val="0"/>
                <w:color w:val="000000"/>
                <w:sz w:val="16"/>
                <w:szCs w:val="14"/>
              </w:rPr>
              <w:t>f residence (size of locality)</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Urban localities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0.5</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0.7</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0.8</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2.8</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7.2</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51.3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1 378.1   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Jerusalem</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1.01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1.6</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2.1</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2.6</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4.2</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7.8</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12.0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20.7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49.0</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122.5   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Tel Aviv-Yafo</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0.79</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2.6</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4.1</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8.4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21.9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61.4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138.2   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Haifa</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w:t>
            </w:r>
            <w:r>
              <w:rPr>
                <w:snapToGrid w:val="0"/>
                <w:color w:val="000000"/>
                <w:sz w:val="16"/>
                <w:szCs w:val="12"/>
              </w:rPr>
              <w:t>80</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5.4</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8.7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59.9</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85.6   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100,000-199,999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0.5</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0.5 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0.6</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3.1</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8.2</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21.9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47.7</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427.6   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50,000-99,999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0.89</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2.2</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6.8</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52.4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167.4   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20,000-49,999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0.6 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0.7</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2.1</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7.3</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51.3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w:t>
            </w:r>
            <w:r>
              <w:rPr>
                <w:snapToGrid w:val="0"/>
                <w:color w:val="000000"/>
                <w:sz w:val="16"/>
                <w:szCs w:val="12"/>
              </w:rPr>
              <w:t>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274.2   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10,000-19,999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4.2</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8.5</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23.2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45.9</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75.0   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2,000-9,999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0.91</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2.2</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7.5</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13.7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25.2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49.6</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87.2   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Thereof:</w:t>
            </w:r>
          </w:p>
        </w:tc>
        <w:tc>
          <w:tcPr>
            <w:tcW w:w="815" w:type="dxa"/>
            <w:tcBorders>
              <w:top w:val="nil"/>
              <w:bottom w:val="nil"/>
            </w:tcBorders>
          </w:tcPr>
          <w:p w:rsidR="00000000" w:rsidRDefault="00097665">
            <w:pPr>
              <w:jc w:val="center"/>
              <w:rPr>
                <w:snapToGrid w:val="0"/>
                <w:color w:val="000000"/>
                <w:sz w:val="16"/>
                <w:szCs w:val="12"/>
              </w:rPr>
            </w:pPr>
          </w:p>
        </w:tc>
        <w:tc>
          <w:tcPr>
            <w:tcW w:w="712" w:type="dxa"/>
            <w:tcBorders>
              <w:top w:val="nil"/>
              <w:bottom w:val="nil"/>
            </w:tcBorders>
          </w:tcPr>
          <w:p w:rsidR="00000000" w:rsidRDefault="00097665">
            <w:pPr>
              <w:jc w:val="center"/>
              <w:rPr>
                <w:snapToGrid w:val="0"/>
                <w:color w:val="000000"/>
                <w:sz w:val="16"/>
                <w:szCs w:val="12"/>
              </w:rPr>
            </w:pPr>
          </w:p>
        </w:tc>
        <w:tc>
          <w:tcPr>
            <w:tcW w:w="714" w:type="dxa"/>
            <w:gridSpan w:val="2"/>
            <w:tcBorders>
              <w:top w:val="nil"/>
              <w:bottom w:val="nil"/>
            </w:tcBorders>
          </w:tcPr>
          <w:p w:rsidR="00000000" w:rsidRDefault="00097665">
            <w:pPr>
              <w:jc w:val="center"/>
              <w:rPr>
                <w:snapToGrid w:val="0"/>
                <w:color w:val="000000"/>
                <w:sz w:val="16"/>
                <w:szCs w:val="12"/>
              </w:rPr>
            </w:pPr>
          </w:p>
        </w:tc>
        <w:tc>
          <w:tcPr>
            <w:tcW w:w="710" w:type="dxa"/>
            <w:gridSpan w:val="2"/>
            <w:tcBorders>
              <w:top w:val="nil"/>
              <w:bottom w:val="nil"/>
            </w:tcBorders>
          </w:tcPr>
          <w:p w:rsidR="00000000" w:rsidRDefault="00097665">
            <w:pPr>
              <w:jc w:val="center"/>
              <w:rPr>
                <w:snapToGrid w:val="0"/>
                <w:color w:val="000000"/>
                <w:sz w:val="16"/>
                <w:szCs w:val="12"/>
              </w:rPr>
            </w:pPr>
          </w:p>
        </w:tc>
        <w:tc>
          <w:tcPr>
            <w:tcW w:w="793" w:type="dxa"/>
            <w:gridSpan w:val="2"/>
            <w:tcBorders>
              <w:top w:val="nil"/>
              <w:bottom w:val="nil"/>
            </w:tcBorders>
          </w:tcPr>
          <w:p w:rsidR="00000000" w:rsidRDefault="00097665">
            <w:pPr>
              <w:jc w:val="center"/>
              <w:rPr>
                <w:snapToGrid w:val="0"/>
                <w:color w:val="000000"/>
                <w:sz w:val="16"/>
                <w:szCs w:val="12"/>
              </w:rPr>
            </w:pPr>
          </w:p>
        </w:tc>
        <w:tc>
          <w:tcPr>
            <w:tcW w:w="702" w:type="dxa"/>
            <w:tcBorders>
              <w:top w:val="nil"/>
              <w:bottom w:val="nil"/>
            </w:tcBorders>
          </w:tcPr>
          <w:p w:rsidR="00000000" w:rsidRDefault="00097665">
            <w:pPr>
              <w:jc w:val="center"/>
              <w:rPr>
                <w:snapToGrid w:val="0"/>
                <w:color w:val="000000"/>
                <w:sz w:val="16"/>
                <w:szCs w:val="12"/>
              </w:rPr>
            </w:pPr>
          </w:p>
        </w:tc>
        <w:tc>
          <w:tcPr>
            <w:tcW w:w="718" w:type="dxa"/>
            <w:gridSpan w:val="2"/>
            <w:tcBorders>
              <w:top w:val="nil"/>
              <w:bottom w:val="nil"/>
            </w:tcBorders>
          </w:tcPr>
          <w:p w:rsidR="00000000" w:rsidRDefault="00097665">
            <w:pPr>
              <w:jc w:val="center"/>
              <w:rPr>
                <w:snapToGrid w:val="0"/>
                <w:color w:val="000000"/>
                <w:sz w:val="16"/>
                <w:szCs w:val="12"/>
              </w:rPr>
            </w:pPr>
          </w:p>
        </w:tc>
        <w:tc>
          <w:tcPr>
            <w:tcW w:w="709" w:type="dxa"/>
            <w:tcBorders>
              <w:top w:val="nil"/>
              <w:bottom w:val="nil"/>
            </w:tcBorders>
          </w:tcPr>
          <w:p w:rsidR="00000000" w:rsidRDefault="00097665">
            <w:pPr>
              <w:jc w:val="center"/>
              <w:rPr>
                <w:snapToGrid w:val="0"/>
                <w:color w:val="000000"/>
                <w:sz w:val="16"/>
                <w:szCs w:val="12"/>
              </w:rPr>
            </w:pPr>
          </w:p>
        </w:tc>
        <w:tc>
          <w:tcPr>
            <w:tcW w:w="709" w:type="dxa"/>
            <w:tcBorders>
              <w:top w:val="nil"/>
              <w:bottom w:val="nil"/>
            </w:tcBorders>
          </w:tcPr>
          <w:p w:rsidR="00000000" w:rsidRDefault="00097665">
            <w:pPr>
              <w:jc w:val="center"/>
              <w:rPr>
                <w:snapToGrid w:val="0"/>
                <w:color w:val="000000"/>
                <w:sz w:val="16"/>
                <w:szCs w:val="12"/>
              </w:rPr>
            </w:pPr>
          </w:p>
        </w:tc>
        <w:tc>
          <w:tcPr>
            <w:tcW w:w="567" w:type="dxa"/>
            <w:tcBorders>
              <w:top w:val="nil"/>
              <w:bottom w:val="nil"/>
            </w:tcBorders>
          </w:tcPr>
          <w:p w:rsidR="00000000" w:rsidRDefault="00097665">
            <w:pPr>
              <w:jc w:val="center"/>
              <w:rPr>
                <w:snapToGrid w:val="0"/>
                <w:color w:val="000000"/>
                <w:sz w:val="16"/>
                <w:szCs w:val="12"/>
              </w:rPr>
            </w:pPr>
          </w:p>
        </w:tc>
        <w:tc>
          <w:tcPr>
            <w:tcW w:w="744"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20"/>
        </w:trPr>
        <w:tc>
          <w:tcPr>
            <w:tcW w:w="1473" w:type="dxa"/>
            <w:tcBorders>
              <w:top w:val="nil"/>
              <w:bottom w:val="nil"/>
            </w:tcBorders>
          </w:tcPr>
          <w:p w:rsidR="00000000" w:rsidRDefault="00097665">
            <w:pPr>
              <w:ind w:right="227"/>
              <w:rPr>
                <w:snapToGrid w:val="0"/>
                <w:color w:val="000000"/>
                <w:sz w:val="16"/>
                <w:szCs w:val="12"/>
              </w:rPr>
            </w:pPr>
            <w:r>
              <w:rPr>
                <w:snapToGrid w:val="0"/>
                <w:color w:val="000000"/>
                <w:sz w:val="16"/>
                <w:szCs w:val="12"/>
              </w:rPr>
              <w:t xml:space="preserve">  Development </w:t>
            </w:r>
          </w:p>
          <w:p w:rsidR="00000000" w:rsidRDefault="00097665">
            <w:pPr>
              <w:ind w:right="227"/>
              <w:rPr>
                <w:snapToGrid w:val="0"/>
                <w:color w:val="000000"/>
                <w:sz w:val="16"/>
                <w:szCs w:val="12"/>
              </w:rPr>
            </w:pPr>
            <w:r>
              <w:rPr>
                <w:snapToGrid w:val="0"/>
                <w:color w:val="000000"/>
                <w:sz w:val="16"/>
                <w:szCs w:val="12"/>
              </w:rPr>
              <w:t xml:space="preserve">  localities (4)</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0.96</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0.6 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2.6</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9.1</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16.2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24.5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45.6</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172.</w:t>
            </w:r>
            <w:r>
              <w:rPr>
                <w:snapToGrid w:val="0"/>
                <w:color w:val="000000"/>
                <w:sz w:val="16"/>
                <w:szCs w:val="12"/>
              </w:rPr>
              <w:t>8   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North</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0.93</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8.1</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15.2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24.9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48.1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91.5   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South</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3.5</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10.2 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24.1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42.8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81.2   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Rural localities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3.0</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8.2</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18.5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45.8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78.4   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Moshavim</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3.3</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8.2</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18.2</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45.8</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48.9   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Villages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0.94</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8.2</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19.1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21.9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45.7</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29.4   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Other</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1.50</w:t>
            </w:r>
          </w:p>
        </w:tc>
        <w:tc>
          <w:tcPr>
            <w:tcW w:w="712" w:type="dxa"/>
            <w:tcBorders>
              <w:top w:val="nil"/>
              <w:bottom w:val="nil"/>
            </w:tcBorders>
          </w:tcPr>
          <w:p w:rsidR="00000000" w:rsidRDefault="00097665">
            <w:pPr>
              <w:jc w:val="center"/>
              <w:rPr>
                <w:snapToGrid w:val="0"/>
                <w:color w:val="000000"/>
                <w:sz w:val="16"/>
                <w:szCs w:val="12"/>
              </w:rPr>
            </w:pPr>
            <w:r>
              <w:rPr>
                <w:snapToGrid w:val="0"/>
                <w:color w:val="000000"/>
                <w:sz w:val="16"/>
                <w:szCs w:val="12"/>
              </w:rPr>
              <w:t>7.9</w:t>
            </w:r>
          </w:p>
        </w:tc>
        <w:tc>
          <w:tcPr>
            <w:tcW w:w="714"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5.5 </w:t>
            </w:r>
          </w:p>
        </w:tc>
        <w:tc>
          <w:tcPr>
            <w:tcW w:w="71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5.2</w:t>
            </w:r>
          </w:p>
        </w:tc>
        <w:tc>
          <w:tcPr>
            <w:tcW w:w="793"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11.8</w:t>
            </w:r>
          </w:p>
        </w:tc>
        <w:tc>
          <w:tcPr>
            <w:tcW w:w="702" w:type="dxa"/>
            <w:tcBorders>
              <w:top w:val="nil"/>
              <w:bottom w:val="nil"/>
            </w:tcBorders>
          </w:tcPr>
          <w:p w:rsidR="00000000" w:rsidRDefault="00097665">
            <w:pPr>
              <w:jc w:val="center"/>
              <w:rPr>
                <w:snapToGrid w:val="0"/>
                <w:color w:val="000000"/>
                <w:sz w:val="16"/>
                <w:szCs w:val="12"/>
              </w:rPr>
            </w:pPr>
            <w:r>
              <w:rPr>
                <w:snapToGrid w:val="0"/>
                <w:color w:val="000000"/>
                <w:sz w:val="16"/>
                <w:szCs w:val="12"/>
              </w:rPr>
              <w:t>17.6 </w:t>
            </w:r>
          </w:p>
        </w:tc>
        <w:tc>
          <w:tcPr>
            <w:tcW w:w="718"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17.3</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16.7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239.7   </w:t>
            </w:r>
          </w:p>
        </w:tc>
      </w:tr>
      <w:tr w:rsidR="00000000">
        <w:tblPrEx>
          <w:tblCellMar>
            <w:top w:w="0" w:type="dxa"/>
            <w:bottom w:w="0" w:type="dxa"/>
          </w:tblCellMar>
        </w:tblPrEx>
        <w:trPr>
          <w:cantSplit/>
          <w:trHeight w:val="20"/>
        </w:trPr>
        <w:tc>
          <w:tcPr>
            <w:tcW w:w="9366" w:type="dxa"/>
            <w:gridSpan w:val="16"/>
            <w:tcBorders>
              <w:top w:val="nil"/>
              <w:bottom w:val="nil"/>
            </w:tcBorders>
          </w:tcPr>
          <w:p w:rsidR="00000000" w:rsidRDefault="00097665">
            <w:pPr>
              <w:rPr>
                <w:snapToGrid w:val="0"/>
                <w:color w:val="000000"/>
                <w:sz w:val="16"/>
                <w:szCs w:val="12"/>
              </w:rPr>
            </w:pPr>
            <w:r>
              <w:rPr>
                <w:snapToGrid w:val="0"/>
                <w:color w:val="000000"/>
                <w:sz w:val="16"/>
                <w:szCs w:val="12"/>
              </w:rPr>
              <w:t>Religions</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Muslims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1.64</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10.9 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7.1 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6.9</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13.0</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18.2</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13.0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13.2</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160.0   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Christians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1.14</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850" w:type="dxa"/>
            <w:gridSpan w:val="2"/>
            <w:tcBorders>
              <w:top w:val="nil"/>
              <w:bottom w:val="nil"/>
            </w:tcBorders>
          </w:tcPr>
          <w:p w:rsidR="00000000" w:rsidRDefault="00097665">
            <w:pPr>
              <w:ind w:right="57"/>
              <w:jc w:val="right"/>
              <w:rPr>
                <w:snapToGrid w:val="0"/>
                <w:color w:val="000000"/>
                <w:sz w:val="16"/>
                <w:szCs w:val="12"/>
              </w:rPr>
            </w:pPr>
            <w:r>
              <w:rPr>
                <w:snapToGrid w:val="0"/>
                <w:color w:val="000000"/>
                <w:sz w:val="16"/>
                <w:szCs w:val="12"/>
              </w:rPr>
              <w:t>9.6    </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17.5</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16.0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22.1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30.9</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40.6   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Druze</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1.44</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6.8</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12.6</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22.7</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17.0</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16.1</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18.0</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20.1   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Others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0.99</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 .</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16.7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37.5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32.6</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18.8   </w:t>
            </w:r>
          </w:p>
        </w:tc>
      </w:tr>
      <w:tr w:rsidR="00000000">
        <w:tblPrEx>
          <w:tblCellMar>
            <w:top w:w="0" w:type="dxa"/>
            <w:bottom w:w="0" w:type="dxa"/>
          </w:tblCellMar>
        </w:tblPrEx>
        <w:trPr>
          <w:cantSplit/>
          <w:trHeight w:val="20"/>
        </w:trPr>
        <w:tc>
          <w:tcPr>
            <w:tcW w:w="9366" w:type="dxa"/>
            <w:gridSpan w:val="16"/>
            <w:tcBorders>
              <w:top w:val="nil"/>
              <w:bottom w:val="nil"/>
            </w:tcBorders>
          </w:tcPr>
          <w:p w:rsidR="00000000" w:rsidRDefault="00097665">
            <w:pPr>
              <w:rPr>
                <w:snapToGrid w:val="0"/>
                <w:color w:val="000000"/>
                <w:sz w:val="16"/>
                <w:szCs w:val="14"/>
              </w:rPr>
            </w:pPr>
            <w:r>
              <w:rPr>
                <w:snapToGrid w:val="0"/>
                <w:color w:val="000000"/>
                <w:sz w:val="16"/>
                <w:szCs w:val="14"/>
              </w:rPr>
              <w:t>Type of locality of residence (size  of locality)</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Urban localities</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1.50</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7.5 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5.2 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5.1</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12.0</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17.4</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16.7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18.4</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231.7   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Jerusalem</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1.78</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17.9 </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8.6 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5.6</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14.4</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15.3</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15.5</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10.6</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12.1</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35.1   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10,000+</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1.39</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5.1</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3.3 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4.2</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12.1</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17.5</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17.8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18.8</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21.3</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132.1   </w:t>
            </w:r>
          </w:p>
        </w:tc>
      </w:tr>
      <w:tr w:rsidR="00000000">
        <w:tblPrEx>
          <w:tblCellMar>
            <w:top w:w="0" w:type="dxa"/>
            <w:bottom w:w="0" w:type="dxa"/>
          </w:tblCellMar>
        </w:tblPrEx>
        <w:trPr>
          <w:trHeight w:val="20"/>
        </w:trPr>
        <w:tc>
          <w:tcPr>
            <w:tcW w:w="1473"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2,000-9,999</w:t>
            </w:r>
          </w:p>
        </w:tc>
        <w:tc>
          <w:tcPr>
            <w:tcW w:w="815" w:type="dxa"/>
            <w:tcBorders>
              <w:top w:val="nil"/>
              <w:bottom w:val="nil"/>
            </w:tcBorders>
          </w:tcPr>
          <w:p w:rsidR="00000000" w:rsidRDefault="00097665">
            <w:pPr>
              <w:jc w:val="center"/>
              <w:rPr>
                <w:snapToGrid w:val="0"/>
                <w:color w:val="000000"/>
                <w:sz w:val="16"/>
                <w:szCs w:val="12"/>
              </w:rPr>
            </w:pPr>
            <w:r>
              <w:rPr>
                <w:snapToGrid w:val="0"/>
                <w:color w:val="000000"/>
                <w:sz w:val="16"/>
                <w:szCs w:val="12"/>
              </w:rPr>
              <w:t>1.53</w:t>
            </w:r>
          </w:p>
        </w:tc>
        <w:tc>
          <w:tcPr>
            <w:tcW w:w="719"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6.9</w:t>
            </w:r>
          </w:p>
        </w:tc>
        <w:tc>
          <w:tcPr>
            <w:tcW w:w="707" w:type="dxa"/>
            <w:tcBorders>
              <w:top w:val="nil"/>
              <w:bottom w:val="nil"/>
            </w:tcBorders>
          </w:tcPr>
          <w:p w:rsidR="00000000" w:rsidRDefault="00097665">
            <w:pPr>
              <w:jc w:val="center"/>
              <w:rPr>
                <w:snapToGrid w:val="0"/>
                <w:color w:val="000000"/>
                <w:sz w:val="16"/>
                <w:szCs w:val="12"/>
              </w:rPr>
            </w:pPr>
            <w:r>
              <w:rPr>
                <w:snapToGrid w:val="0"/>
                <w:color w:val="000000"/>
                <w:sz w:val="16"/>
                <w:szCs w:val="12"/>
              </w:rPr>
              <w:t>7.3 </w:t>
            </w:r>
          </w:p>
        </w:tc>
        <w:tc>
          <w:tcPr>
            <w:tcW w:w="648" w:type="dxa"/>
            <w:tcBorders>
              <w:top w:val="nil"/>
              <w:bottom w:val="nil"/>
            </w:tcBorders>
          </w:tcPr>
          <w:p w:rsidR="00000000" w:rsidRDefault="00097665">
            <w:pPr>
              <w:jc w:val="center"/>
              <w:rPr>
                <w:snapToGrid w:val="0"/>
                <w:color w:val="000000"/>
                <w:sz w:val="16"/>
                <w:szCs w:val="12"/>
              </w:rPr>
            </w:pPr>
            <w:r>
              <w:rPr>
                <w:snapToGrid w:val="0"/>
                <w:color w:val="000000"/>
                <w:sz w:val="16"/>
                <w:szCs w:val="12"/>
              </w:rPr>
              <w:t>6.5</w:t>
            </w:r>
          </w:p>
        </w:tc>
        <w:tc>
          <w:tcPr>
            <w:tcW w:w="850" w:type="dxa"/>
            <w:gridSpan w:val="2"/>
            <w:tcBorders>
              <w:top w:val="nil"/>
              <w:bottom w:val="nil"/>
            </w:tcBorders>
          </w:tcPr>
          <w:p w:rsidR="00000000" w:rsidRDefault="00097665">
            <w:pPr>
              <w:jc w:val="center"/>
              <w:rPr>
                <w:snapToGrid w:val="0"/>
                <w:color w:val="000000"/>
                <w:sz w:val="16"/>
                <w:szCs w:val="12"/>
              </w:rPr>
            </w:pPr>
            <w:r>
              <w:rPr>
                <w:snapToGrid w:val="0"/>
                <w:color w:val="000000"/>
                <w:sz w:val="16"/>
                <w:szCs w:val="12"/>
              </w:rPr>
              <w:t>10.5</w:t>
            </w:r>
          </w:p>
        </w:tc>
        <w:tc>
          <w:tcPr>
            <w:tcW w:w="717" w:type="dxa"/>
            <w:gridSpan w:val="3"/>
            <w:tcBorders>
              <w:top w:val="nil"/>
              <w:bottom w:val="nil"/>
            </w:tcBorders>
          </w:tcPr>
          <w:p w:rsidR="00000000" w:rsidRDefault="00097665">
            <w:pPr>
              <w:jc w:val="center"/>
              <w:rPr>
                <w:snapToGrid w:val="0"/>
                <w:color w:val="000000"/>
                <w:sz w:val="16"/>
                <w:szCs w:val="12"/>
              </w:rPr>
            </w:pPr>
            <w:r>
              <w:rPr>
                <w:snapToGrid w:val="0"/>
                <w:color w:val="000000"/>
                <w:sz w:val="16"/>
                <w:szCs w:val="12"/>
              </w:rPr>
              <w:t>19.3</w:t>
            </w:r>
          </w:p>
        </w:tc>
        <w:tc>
          <w:tcPr>
            <w:tcW w:w="708" w:type="dxa"/>
            <w:tcBorders>
              <w:top w:val="nil"/>
              <w:bottom w:val="nil"/>
            </w:tcBorders>
          </w:tcPr>
          <w:p w:rsidR="00000000" w:rsidRDefault="00097665">
            <w:pPr>
              <w:jc w:val="center"/>
              <w:rPr>
                <w:snapToGrid w:val="0"/>
                <w:color w:val="000000"/>
                <w:sz w:val="16"/>
                <w:szCs w:val="12"/>
              </w:rPr>
            </w:pPr>
            <w:r>
              <w:rPr>
                <w:snapToGrid w:val="0"/>
                <w:color w:val="000000"/>
                <w:sz w:val="16"/>
                <w:szCs w:val="12"/>
              </w:rPr>
              <w:t>17.7</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15.9</w:t>
            </w:r>
          </w:p>
        </w:tc>
        <w:tc>
          <w:tcPr>
            <w:tcW w:w="709" w:type="dxa"/>
            <w:tcBorders>
              <w:top w:val="nil"/>
              <w:bottom w:val="nil"/>
            </w:tcBorders>
          </w:tcPr>
          <w:p w:rsidR="00000000" w:rsidRDefault="00097665">
            <w:pPr>
              <w:jc w:val="center"/>
              <w:rPr>
                <w:snapToGrid w:val="0"/>
                <w:color w:val="000000"/>
                <w:sz w:val="16"/>
                <w:szCs w:val="12"/>
              </w:rPr>
            </w:pPr>
            <w:r>
              <w:rPr>
                <w:snapToGrid w:val="0"/>
                <w:color w:val="000000"/>
                <w:sz w:val="16"/>
                <w:szCs w:val="12"/>
              </w:rPr>
              <w:t>15.9</w:t>
            </w:r>
          </w:p>
        </w:tc>
        <w:tc>
          <w:tcPr>
            <w:tcW w:w="567" w:type="dxa"/>
            <w:tcBorders>
              <w:top w:val="nil"/>
              <w:bottom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bottom w:val="nil"/>
            </w:tcBorders>
          </w:tcPr>
          <w:p w:rsidR="00000000" w:rsidRDefault="00097665">
            <w:pPr>
              <w:jc w:val="right"/>
              <w:rPr>
                <w:snapToGrid w:val="0"/>
                <w:color w:val="000000"/>
                <w:sz w:val="16"/>
                <w:szCs w:val="12"/>
              </w:rPr>
            </w:pPr>
            <w:r>
              <w:rPr>
                <w:snapToGrid w:val="0"/>
                <w:color w:val="000000"/>
                <w:sz w:val="16"/>
                <w:szCs w:val="12"/>
              </w:rPr>
              <w:t>64</w:t>
            </w:r>
            <w:r>
              <w:rPr>
                <w:snapToGrid w:val="0"/>
                <w:color w:val="000000"/>
                <w:sz w:val="16"/>
                <w:szCs w:val="12"/>
              </w:rPr>
              <w:t>.4   </w:t>
            </w:r>
          </w:p>
        </w:tc>
      </w:tr>
      <w:tr w:rsidR="00000000">
        <w:tblPrEx>
          <w:tblCellMar>
            <w:top w:w="0" w:type="dxa"/>
            <w:bottom w:w="0" w:type="dxa"/>
          </w:tblCellMar>
        </w:tblPrEx>
        <w:trPr>
          <w:trHeight w:val="20"/>
        </w:trPr>
        <w:tc>
          <w:tcPr>
            <w:tcW w:w="1473" w:type="dxa"/>
            <w:tcBorders>
              <w:top w:val="nil"/>
            </w:tcBorders>
          </w:tcPr>
          <w:p w:rsidR="00000000" w:rsidRDefault="00097665">
            <w:pPr>
              <w:rPr>
                <w:snapToGrid w:val="0"/>
                <w:color w:val="000000"/>
                <w:sz w:val="16"/>
                <w:szCs w:val="12"/>
              </w:rPr>
            </w:pPr>
            <w:r>
              <w:rPr>
                <w:snapToGrid w:val="0"/>
                <w:color w:val="000000"/>
                <w:sz w:val="16"/>
                <w:szCs w:val="12"/>
              </w:rPr>
              <w:t>Rural localities</w:t>
            </w:r>
          </w:p>
        </w:tc>
        <w:tc>
          <w:tcPr>
            <w:tcW w:w="815" w:type="dxa"/>
            <w:tcBorders>
              <w:top w:val="nil"/>
            </w:tcBorders>
          </w:tcPr>
          <w:p w:rsidR="00000000" w:rsidRDefault="00097665">
            <w:pPr>
              <w:jc w:val="center"/>
              <w:rPr>
                <w:snapToGrid w:val="0"/>
                <w:color w:val="000000"/>
                <w:sz w:val="16"/>
                <w:szCs w:val="12"/>
              </w:rPr>
            </w:pPr>
            <w:r>
              <w:rPr>
                <w:snapToGrid w:val="0"/>
                <w:color w:val="000000"/>
                <w:sz w:val="16"/>
                <w:szCs w:val="12"/>
              </w:rPr>
              <w:t>1.82</w:t>
            </w:r>
          </w:p>
        </w:tc>
        <w:tc>
          <w:tcPr>
            <w:tcW w:w="719" w:type="dxa"/>
            <w:gridSpan w:val="2"/>
            <w:tcBorders>
              <w:top w:val="nil"/>
            </w:tcBorders>
          </w:tcPr>
          <w:p w:rsidR="00000000" w:rsidRDefault="00097665">
            <w:pPr>
              <w:jc w:val="center"/>
              <w:rPr>
                <w:snapToGrid w:val="0"/>
                <w:color w:val="000000"/>
                <w:sz w:val="16"/>
                <w:szCs w:val="12"/>
              </w:rPr>
            </w:pPr>
            <w:r>
              <w:rPr>
                <w:snapToGrid w:val="0"/>
                <w:color w:val="000000"/>
                <w:sz w:val="16"/>
                <w:szCs w:val="12"/>
              </w:rPr>
              <w:t>17.5 </w:t>
            </w:r>
          </w:p>
        </w:tc>
        <w:tc>
          <w:tcPr>
            <w:tcW w:w="707" w:type="dxa"/>
            <w:tcBorders>
              <w:top w:val="nil"/>
            </w:tcBorders>
          </w:tcPr>
          <w:p w:rsidR="00000000" w:rsidRDefault="00097665">
            <w:pPr>
              <w:jc w:val="center"/>
              <w:rPr>
                <w:snapToGrid w:val="0"/>
                <w:color w:val="000000"/>
                <w:sz w:val="16"/>
                <w:szCs w:val="12"/>
              </w:rPr>
            </w:pPr>
            <w:r>
              <w:rPr>
                <w:snapToGrid w:val="0"/>
                <w:color w:val="000000"/>
                <w:sz w:val="16"/>
                <w:szCs w:val="12"/>
              </w:rPr>
              <w:t>12.6 </w:t>
            </w:r>
          </w:p>
        </w:tc>
        <w:tc>
          <w:tcPr>
            <w:tcW w:w="648" w:type="dxa"/>
            <w:tcBorders>
              <w:top w:val="nil"/>
            </w:tcBorders>
          </w:tcPr>
          <w:p w:rsidR="00000000" w:rsidRDefault="00097665">
            <w:pPr>
              <w:jc w:val="center"/>
              <w:rPr>
                <w:snapToGrid w:val="0"/>
                <w:color w:val="000000"/>
                <w:sz w:val="16"/>
                <w:szCs w:val="12"/>
              </w:rPr>
            </w:pPr>
            <w:r>
              <w:rPr>
                <w:snapToGrid w:val="0"/>
                <w:color w:val="000000"/>
                <w:sz w:val="16"/>
                <w:szCs w:val="12"/>
              </w:rPr>
              <w:t>. .</w:t>
            </w:r>
          </w:p>
        </w:tc>
        <w:tc>
          <w:tcPr>
            <w:tcW w:w="850" w:type="dxa"/>
            <w:gridSpan w:val="2"/>
            <w:tcBorders>
              <w:top w:val="nil"/>
            </w:tcBorders>
          </w:tcPr>
          <w:p w:rsidR="00000000" w:rsidRDefault="00097665">
            <w:pPr>
              <w:jc w:val="center"/>
              <w:rPr>
                <w:snapToGrid w:val="0"/>
                <w:color w:val="000000"/>
                <w:sz w:val="16"/>
                <w:szCs w:val="12"/>
              </w:rPr>
            </w:pPr>
            <w:r>
              <w:rPr>
                <w:snapToGrid w:val="0"/>
                <w:color w:val="000000"/>
                <w:sz w:val="16"/>
                <w:szCs w:val="12"/>
              </w:rPr>
              <w:t>. .</w:t>
            </w:r>
          </w:p>
        </w:tc>
        <w:tc>
          <w:tcPr>
            <w:tcW w:w="717" w:type="dxa"/>
            <w:gridSpan w:val="3"/>
            <w:tcBorders>
              <w:top w:val="nil"/>
            </w:tcBorders>
          </w:tcPr>
          <w:p w:rsidR="00000000" w:rsidRDefault="00097665">
            <w:pPr>
              <w:jc w:val="center"/>
              <w:rPr>
                <w:snapToGrid w:val="0"/>
                <w:color w:val="000000"/>
                <w:sz w:val="16"/>
                <w:szCs w:val="12"/>
              </w:rPr>
            </w:pPr>
            <w:r>
              <w:rPr>
                <w:snapToGrid w:val="0"/>
                <w:color w:val="000000"/>
                <w:sz w:val="16"/>
                <w:szCs w:val="12"/>
              </w:rPr>
              <w:t>13.6</w:t>
            </w:r>
          </w:p>
        </w:tc>
        <w:tc>
          <w:tcPr>
            <w:tcW w:w="708" w:type="dxa"/>
            <w:tcBorders>
              <w:top w:val="nil"/>
            </w:tcBorders>
          </w:tcPr>
          <w:p w:rsidR="00000000" w:rsidRDefault="00097665">
            <w:pPr>
              <w:jc w:val="center"/>
              <w:rPr>
                <w:snapToGrid w:val="0"/>
                <w:color w:val="000000"/>
                <w:sz w:val="16"/>
                <w:szCs w:val="12"/>
              </w:rPr>
            </w:pPr>
            <w:r>
              <w:rPr>
                <w:snapToGrid w:val="0"/>
                <w:color w:val="000000"/>
                <w:sz w:val="16"/>
                <w:szCs w:val="12"/>
              </w:rPr>
              <w:t>13.2</w:t>
            </w:r>
          </w:p>
        </w:tc>
        <w:tc>
          <w:tcPr>
            <w:tcW w:w="709" w:type="dxa"/>
            <w:tcBorders>
              <w:top w:val="nil"/>
            </w:tcBorders>
          </w:tcPr>
          <w:p w:rsidR="00000000" w:rsidRDefault="00097665">
            <w:pPr>
              <w:jc w:val="center"/>
              <w:rPr>
                <w:snapToGrid w:val="0"/>
                <w:color w:val="000000"/>
                <w:sz w:val="16"/>
                <w:szCs w:val="12"/>
              </w:rPr>
            </w:pPr>
            <w:r>
              <w:rPr>
                <w:snapToGrid w:val="0"/>
                <w:color w:val="000000"/>
                <w:sz w:val="16"/>
                <w:szCs w:val="12"/>
              </w:rPr>
              <w:t>16.7</w:t>
            </w:r>
          </w:p>
        </w:tc>
        <w:tc>
          <w:tcPr>
            <w:tcW w:w="709" w:type="dxa"/>
            <w:tcBorders>
              <w:top w:val="nil"/>
            </w:tcBorders>
          </w:tcPr>
          <w:p w:rsidR="00000000" w:rsidRDefault="00097665">
            <w:pPr>
              <w:jc w:val="center"/>
              <w:rPr>
                <w:snapToGrid w:val="0"/>
                <w:color w:val="000000"/>
                <w:sz w:val="16"/>
                <w:szCs w:val="12"/>
              </w:rPr>
            </w:pPr>
            <w:r>
              <w:rPr>
                <w:snapToGrid w:val="0"/>
                <w:color w:val="000000"/>
                <w:sz w:val="16"/>
                <w:szCs w:val="12"/>
              </w:rPr>
              <w:t>. .</w:t>
            </w:r>
          </w:p>
        </w:tc>
        <w:tc>
          <w:tcPr>
            <w:tcW w:w="567" w:type="dxa"/>
            <w:tcBorders>
              <w:top w:val="nil"/>
            </w:tcBorders>
          </w:tcPr>
          <w:p w:rsidR="00000000" w:rsidRDefault="00097665">
            <w:pPr>
              <w:jc w:val="center"/>
              <w:rPr>
                <w:snapToGrid w:val="0"/>
                <w:color w:val="000000"/>
                <w:sz w:val="16"/>
                <w:szCs w:val="12"/>
              </w:rPr>
            </w:pPr>
            <w:r>
              <w:rPr>
                <w:snapToGrid w:val="0"/>
                <w:color w:val="000000"/>
                <w:sz w:val="16"/>
                <w:szCs w:val="12"/>
              </w:rPr>
              <w:t>100.0</w:t>
            </w:r>
          </w:p>
        </w:tc>
        <w:tc>
          <w:tcPr>
            <w:tcW w:w="744" w:type="dxa"/>
            <w:tcBorders>
              <w:top w:val="nil"/>
            </w:tcBorders>
          </w:tcPr>
          <w:p w:rsidR="00000000" w:rsidRDefault="00097665">
            <w:pPr>
              <w:jc w:val="right"/>
              <w:rPr>
                <w:snapToGrid w:val="0"/>
                <w:color w:val="000000"/>
                <w:sz w:val="16"/>
                <w:szCs w:val="12"/>
              </w:rPr>
            </w:pPr>
            <w:r>
              <w:rPr>
                <w:snapToGrid w:val="0"/>
                <w:color w:val="000000"/>
                <w:sz w:val="16"/>
                <w:szCs w:val="12"/>
              </w:rPr>
              <w:t>7.9   </w:t>
            </w:r>
          </w:p>
        </w:tc>
      </w:tr>
    </w:tbl>
    <w:p w:rsidR="00000000" w:rsidRDefault="00097665">
      <w:pPr>
        <w:rPr>
          <w:b/>
          <w:bCs/>
          <w:i/>
          <w:iCs/>
          <w:snapToGrid w:val="0"/>
          <w:color w:val="000000"/>
          <w:szCs w:val="18"/>
        </w:rPr>
        <w:sectPr w:rsidR="00000000">
          <w:headerReference w:type="even" r:id="rId18"/>
          <w:headerReference w:type="default" r:id="rId19"/>
          <w:footnotePr>
            <w:numFmt w:val="chicago"/>
          </w:footnotePr>
          <w:endnotePr>
            <w:numFmt w:val="decimal"/>
          </w:endnotePr>
          <w:pgSz w:w="11907" w:h="16840" w:code="9"/>
          <w:pgMar w:top="1440" w:right="425" w:bottom="1440" w:left="1985" w:header="720" w:footer="720" w:gutter="0"/>
          <w:cols w:space="720"/>
          <w:bidi/>
          <w:rtlGutter/>
        </w:sectPr>
      </w:pPr>
    </w:p>
    <w:tbl>
      <w:tblPr>
        <w:tblW w:w="0" w:type="auto"/>
        <w:tblLayout w:type="fixed"/>
        <w:tblCellMar>
          <w:left w:w="30" w:type="dxa"/>
          <w:right w:w="30" w:type="dxa"/>
        </w:tblCellMar>
        <w:tblLook w:val="0000" w:firstRow="0" w:lastRow="0" w:firstColumn="0" w:lastColumn="0" w:noHBand="0" w:noVBand="0"/>
      </w:tblPr>
      <w:tblGrid>
        <w:gridCol w:w="1873"/>
        <w:gridCol w:w="1559"/>
        <w:gridCol w:w="1276"/>
        <w:gridCol w:w="851"/>
        <w:gridCol w:w="992"/>
        <w:gridCol w:w="1134"/>
        <w:gridCol w:w="992"/>
        <w:gridCol w:w="913"/>
        <w:gridCol w:w="1164"/>
        <w:gridCol w:w="1164"/>
        <w:gridCol w:w="1164"/>
      </w:tblGrid>
      <w:tr w:rsidR="00000000">
        <w:tblPrEx>
          <w:tblCellMar>
            <w:top w:w="0" w:type="dxa"/>
            <w:bottom w:w="0" w:type="dxa"/>
          </w:tblCellMar>
        </w:tblPrEx>
        <w:trPr>
          <w:cantSplit/>
          <w:trHeight w:val="227"/>
        </w:trPr>
        <w:tc>
          <w:tcPr>
            <w:tcW w:w="13082" w:type="dxa"/>
            <w:gridSpan w:val="11"/>
          </w:tcPr>
          <w:p w:rsidR="00000000" w:rsidRDefault="00097665">
            <w:pPr>
              <w:pStyle w:val="Heading1"/>
              <w:spacing w:line="360" w:lineRule="auto"/>
              <w:rPr>
                <w:snapToGrid w:val="0"/>
              </w:rPr>
            </w:pPr>
            <w:r>
              <w:rPr>
                <w:snapToGrid w:val="0"/>
              </w:rPr>
              <w:t>Table 31</w:t>
            </w:r>
          </w:p>
          <w:p w:rsidR="00000000" w:rsidRDefault="00097665">
            <w:pPr>
              <w:pStyle w:val="Heading1"/>
              <w:rPr>
                <w:snapToGrid w:val="0"/>
              </w:rPr>
            </w:pPr>
            <w:r>
              <w:rPr>
                <w:snapToGrid w:val="0"/>
              </w:rPr>
              <w:t xml:space="preserve">Households, by religion, housing density and continent of birth of household  </w:t>
            </w:r>
          </w:p>
          <w:p w:rsidR="00000000" w:rsidRDefault="00097665">
            <w:pPr>
              <w:pStyle w:val="Heading1"/>
            </w:pPr>
            <w:r>
              <w:t>head and children in household, 1999</w:t>
            </w:r>
          </w:p>
          <w:p w:rsidR="00000000" w:rsidRDefault="00097665">
            <w:pPr>
              <w:rPr>
                <w:b/>
                <w:bCs/>
                <w:snapToGrid w:val="0"/>
                <w:color w:val="000000"/>
                <w:szCs w:val="28"/>
              </w:rPr>
            </w:pPr>
          </w:p>
        </w:tc>
      </w:tr>
      <w:tr w:rsidR="00000000">
        <w:tblPrEx>
          <w:tblCellMar>
            <w:top w:w="0" w:type="dxa"/>
            <w:bottom w:w="0" w:type="dxa"/>
          </w:tblCellMar>
        </w:tblPrEx>
        <w:trPr>
          <w:cantSplit/>
          <w:trHeight w:val="227"/>
        </w:trPr>
        <w:tc>
          <w:tcPr>
            <w:tcW w:w="1873" w:type="dxa"/>
            <w:vMerge w:val="restart"/>
            <w:tcBorders>
              <w:top w:val="single" w:sz="6" w:space="0" w:color="auto"/>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4"/>
              </w:rPr>
              <w:t>Religion, persons per room and continent of bi</w:t>
            </w:r>
            <w:r>
              <w:rPr>
                <w:snapToGrid w:val="0"/>
                <w:color w:val="000000"/>
                <w:sz w:val="16"/>
                <w:szCs w:val="14"/>
              </w:rPr>
              <w:t>rth</w:t>
            </w:r>
          </w:p>
        </w:tc>
        <w:tc>
          <w:tcPr>
            <w:tcW w:w="2835" w:type="dxa"/>
            <w:gridSpan w:val="2"/>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4"/>
              </w:rPr>
              <w:t>Average children per household</w:t>
            </w:r>
          </w:p>
        </w:tc>
        <w:tc>
          <w:tcPr>
            <w:tcW w:w="4882" w:type="dxa"/>
            <w:gridSpan w:val="5"/>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Children in household</w:t>
            </w:r>
          </w:p>
        </w:tc>
        <w:tc>
          <w:tcPr>
            <w:tcW w:w="2328" w:type="dxa"/>
            <w:gridSpan w:val="2"/>
            <w:vMerge w:val="restart"/>
            <w:tcBorders>
              <w:top w:val="single" w:sz="6" w:space="0" w:color="auto"/>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4"/>
              </w:rPr>
              <w:t>Thereof:  Households with children aged up to 17 - total</w:t>
            </w:r>
          </w:p>
        </w:tc>
        <w:tc>
          <w:tcPr>
            <w:tcW w:w="1164" w:type="dxa"/>
            <w:vMerge w:val="restart"/>
            <w:tcBorders>
              <w:top w:val="single" w:sz="6" w:space="0" w:color="auto"/>
              <w:left w:val="single" w:sz="6" w:space="0" w:color="auto"/>
              <w:right w:val="single" w:sz="6" w:space="0" w:color="auto"/>
            </w:tcBorders>
          </w:tcPr>
          <w:p w:rsidR="00000000" w:rsidRDefault="00097665">
            <w:pPr>
              <w:ind w:right="227"/>
              <w:jc w:val="center"/>
              <w:rPr>
                <w:snapToGrid w:val="0"/>
                <w:color w:val="000000"/>
                <w:sz w:val="16"/>
                <w:szCs w:val="12"/>
              </w:rPr>
            </w:pPr>
            <w:r>
              <w:rPr>
                <w:snapToGrid w:val="0"/>
                <w:color w:val="000000"/>
                <w:sz w:val="16"/>
                <w:szCs w:val="14"/>
              </w:rPr>
              <w:t>All households</w:t>
            </w:r>
          </w:p>
        </w:tc>
      </w:tr>
      <w:tr w:rsidR="00000000">
        <w:tblPrEx>
          <w:tblCellMar>
            <w:top w:w="0" w:type="dxa"/>
            <w:bottom w:w="0" w:type="dxa"/>
          </w:tblCellMar>
        </w:tblPrEx>
        <w:trPr>
          <w:cantSplit/>
          <w:trHeight w:val="227"/>
        </w:trPr>
        <w:tc>
          <w:tcPr>
            <w:tcW w:w="1873" w:type="dxa"/>
            <w:vMerge/>
            <w:tcBorders>
              <w:left w:val="single" w:sz="6" w:space="0" w:color="auto"/>
              <w:right w:val="single" w:sz="6" w:space="0" w:color="auto"/>
            </w:tcBorders>
          </w:tcPr>
          <w:p w:rsidR="00000000" w:rsidRDefault="00097665">
            <w:pPr>
              <w:rPr>
                <w:snapToGrid w:val="0"/>
                <w:color w:val="000000"/>
                <w:sz w:val="16"/>
                <w:szCs w:val="12"/>
              </w:rPr>
            </w:pPr>
          </w:p>
        </w:tc>
        <w:tc>
          <w:tcPr>
            <w:tcW w:w="1559" w:type="dxa"/>
            <w:vMerge w:val="restart"/>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4"/>
              </w:rPr>
              <w:t>Households with children aged up to 17</w:t>
            </w:r>
          </w:p>
        </w:tc>
        <w:tc>
          <w:tcPr>
            <w:tcW w:w="1276" w:type="dxa"/>
            <w:vMerge w:val="restart"/>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4"/>
              </w:rPr>
              <w:t>All households</w:t>
            </w:r>
          </w:p>
        </w:tc>
        <w:tc>
          <w:tcPr>
            <w:tcW w:w="851"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w:t>
            </w:r>
          </w:p>
        </w:tc>
        <w:tc>
          <w:tcPr>
            <w:tcW w:w="992"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4-5</w:t>
            </w:r>
          </w:p>
        </w:tc>
        <w:tc>
          <w:tcPr>
            <w:tcW w:w="1134" w:type="dxa"/>
            <w:tcBorders>
              <w:top w:val="single" w:sz="6" w:space="0" w:color="auto"/>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3</w:t>
            </w:r>
          </w:p>
        </w:tc>
        <w:tc>
          <w:tcPr>
            <w:tcW w:w="992"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913"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2328" w:type="dxa"/>
            <w:gridSpan w:val="2"/>
            <w:vMerge/>
            <w:tcBorders>
              <w:left w:val="single" w:sz="6" w:space="0" w:color="auto"/>
              <w:right w:val="single" w:sz="6" w:space="0" w:color="auto"/>
            </w:tcBorders>
          </w:tcPr>
          <w:p w:rsidR="00000000" w:rsidRDefault="00097665">
            <w:pPr>
              <w:ind w:right="227"/>
              <w:jc w:val="right"/>
              <w:rPr>
                <w:snapToGrid w:val="0"/>
                <w:color w:val="000000"/>
                <w:sz w:val="16"/>
                <w:szCs w:val="12"/>
              </w:rPr>
            </w:pPr>
          </w:p>
        </w:tc>
        <w:tc>
          <w:tcPr>
            <w:tcW w:w="1164" w:type="dxa"/>
            <w:vMerge/>
            <w:tcBorders>
              <w:left w:val="single" w:sz="6" w:space="0" w:color="auto"/>
              <w:right w:val="single" w:sz="6" w:space="0" w:color="auto"/>
            </w:tcBorders>
          </w:tcPr>
          <w:p w:rsidR="00000000" w:rsidRDefault="00097665">
            <w:pPr>
              <w:ind w:right="227"/>
              <w:jc w:val="right"/>
              <w:rPr>
                <w:snapToGrid w:val="0"/>
                <w:color w:val="000000"/>
                <w:sz w:val="16"/>
                <w:szCs w:val="12"/>
              </w:rPr>
            </w:pPr>
          </w:p>
        </w:tc>
      </w:tr>
      <w:tr w:rsidR="00000000">
        <w:tblPrEx>
          <w:tblCellMar>
            <w:top w:w="0" w:type="dxa"/>
            <w:bottom w:w="0" w:type="dxa"/>
          </w:tblCellMar>
        </w:tblPrEx>
        <w:trPr>
          <w:cantSplit/>
          <w:trHeight w:val="227"/>
        </w:trPr>
        <w:tc>
          <w:tcPr>
            <w:tcW w:w="1873" w:type="dxa"/>
            <w:vMerge/>
            <w:tcBorders>
              <w:left w:val="single" w:sz="6" w:space="0" w:color="auto"/>
              <w:right w:val="single" w:sz="6" w:space="0" w:color="auto"/>
            </w:tcBorders>
          </w:tcPr>
          <w:p w:rsidR="00000000" w:rsidRDefault="00097665">
            <w:pPr>
              <w:rPr>
                <w:snapToGrid w:val="0"/>
                <w:color w:val="000000"/>
                <w:sz w:val="16"/>
                <w:szCs w:val="12"/>
              </w:rPr>
            </w:pPr>
          </w:p>
        </w:tc>
        <w:tc>
          <w:tcPr>
            <w:tcW w:w="1559" w:type="dxa"/>
            <w:vMerge/>
            <w:tcBorders>
              <w:left w:val="single" w:sz="6" w:space="0" w:color="auto"/>
              <w:right w:val="single" w:sz="6" w:space="0" w:color="auto"/>
            </w:tcBorders>
          </w:tcPr>
          <w:p w:rsidR="00000000" w:rsidRDefault="00097665">
            <w:pPr>
              <w:jc w:val="center"/>
              <w:rPr>
                <w:snapToGrid w:val="0"/>
                <w:color w:val="000000"/>
                <w:sz w:val="16"/>
                <w:szCs w:val="12"/>
              </w:rPr>
            </w:pPr>
          </w:p>
        </w:tc>
        <w:tc>
          <w:tcPr>
            <w:tcW w:w="1276" w:type="dxa"/>
            <w:vMerge/>
            <w:tcBorders>
              <w:left w:val="single" w:sz="6" w:space="0" w:color="auto"/>
              <w:right w:val="single" w:sz="6" w:space="0" w:color="auto"/>
            </w:tcBorders>
          </w:tcPr>
          <w:p w:rsidR="00000000" w:rsidRDefault="00097665">
            <w:pPr>
              <w:jc w:val="center"/>
              <w:rPr>
                <w:snapToGrid w:val="0"/>
                <w:color w:val="000000"/>
                <w:sz w:val="16"/>
                <w:szCs w:val="12"/>
              </w:rPr>
            </w:pPr>
          </w:p>
        </w:tc>
        <w:tc>
          <w:tcPr>
            <w:tcW w:w="6046" w:type="dxa"/>
            <w:gridSpan w:val="6"/>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Percentages</w:t>
            </w:r>
          </w:p>
        </w:tc>
        <w:tc>
          <w:tcPr>
            <w:tcW w:w="1164" w:type="dxa"/>
            <w:tcBorders>
              <w:top w:val="single" w:sz="6" w:space="0" w:color="auto"/>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Thousands</w:t>
            </w:r>
          </w:p>
        </w:tc>
        <w:tc>
          <w:tcPr>
            <w:tcW w:w="1164" w:type="dxa"/>
            <w:vMerge/>
            <w:tcBorders>
              <w:left w:val="single" w:sz="6" w:space="0" w:color="auto"/>
              <w:right w:val="single" w:sz="6" w:space="0" w:color="auto"/>
            </w:tcBorders>
          </w:tcPr>
          <w:p w:rsidR="00000000" w:rsidRDefault="00097665">
            <w:pPr>
              <w:ind w:right="227"/>
              <w:jc w:val="right"/>
              <w:rPr>
                <w:snapToGrid w:val="0"/>
                <w:color w:val="000000"/>
                <w:sz w:val="16"/>
                <w:szCs w:val="12"/>
              </w:rPr>
            </w:pPr>
          </w:p>
        </w:tc>
      </w:tr>
      <w:tr w:rsidR="00000000">
        <w:tblPrEx>
          <w:tblCellMar>
            <w:top w:w="0" w:type="dxa"/>
            <w:bottom w:w="0" w:type="dxa"/>
          </w:tblCellMar>
        </w:tblPrEx>
        <w:trPr>
          <w:trHeight w:val="227"/>
        </w:trPr>
        <w:tc>
          <w:tcPr>
            <w:tcW w:w="1873" w:type="dxa"/>
            <w:tcBorders>
              <w:top w:val="single" w:sz="6" w:space="0" w:color="auto"/>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Jews - grand total (1)</w:t>
            </w:r>
          </w:p>
        </w:tc>
        <w:tc>
          <w:tcPr>
            <w:tcW w:w="1559"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2.18 </w:t>
            </w:r>
          </w:p>
        </w:tc>
        <w:tc>
          <w:tcPr>
            <w:tcW w:w="1276"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0.99 </w:t>
            </w:r>
          </w:p>
        </w:tc>
        <w:tc>
          <w:tcPr>
            <w:tcW w:w="851"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2.7</w:t>
            </w:r>
          </w:p>
        </w:tc>
        <w:tc>
          <w:tcPr>
            <w:tcW w:w="992"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9.2</w:t>
            </w:r>
          </w:p>
        </w:tc>
        <w:tc>
          <w:tcPr>
            <w:tcW w:w="1134" w:type="dxa"/>
            <w:tcBorders>
              <w:top w:val="single" w:sz="6" w:space="0" w:color="auto"/>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18.4</w:t>
            </w:r>
          </w:p>
        </w:tc>
        <w:tc>
          <w:tcPr>
            <w:tcW w:w="992"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33.5  </w:t>
            </w:r>
          </w:p>
        </w:tc>
        <w:tc>
          <w:tcPr>
            <w:tcW w:w="913"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36.2  </w:t>
            </w:r>
          </w:p>
        </w:tc>
        <w:tc>
          <w:tcPr>
            <w:tcW w:w="1164"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top w:val="single" w:sz="6" w:space="0" w:color="auto"/>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661.2  </w:t>
            </w:r>
          </w:p>
        </w:tc>
        <w:tc>
          <w:tcPr>
            <w:tcW w:w="1164" w:type="dxa"/>
            <w:tcBorders>
              <w:top w:val="single" w:sz="6" w:space="0" w:color="auto"/>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1 456.5 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Up to 0.99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1.56 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0.31 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1.2</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9.5</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31.4  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57.7  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146.7  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741.0 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2.14 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1.50 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8.8</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21.9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35.7  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32.7  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451.8  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644.0 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3.71 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3.27 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18.2 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32.2 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14.2</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25.0  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10.5  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w:t>
            </w:r>
            <w:r>
              <w:rPr>
                <w:snapToGrid w:val="0"/>
                <w:color w:val="000000"/>
                <w:sz w:val="16"/>
                <w:szCs w:val="12"/>
              </w:rPr>
              <w:t>.0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54.3  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61.2 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6.11 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5.57 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52.8 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26.6 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7.3  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7.6 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Israel - total</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2.34 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1.42 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3.3</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10.4 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21.4</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35.3  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29.5  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398.7  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655.7 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Up to 0.99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1.62 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0.53</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10.9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35.5  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52.4  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93.3  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284.8 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2.29 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1.85 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10.1 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26.3</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37.5  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25.2  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264.8  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327.2 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3.88 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3.67 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20.0 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35.9 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15.1</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23.5  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5.4</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34.6  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37.0 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7.18 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6.42 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66.1 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22.1 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5.4  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5.5 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Asia-Africa - total</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2.22 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0.83 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2.8</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11.7 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19.7</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27.8  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37.9  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99.7  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267.8 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Up</w:t>
            </w:r>
            <w:r>
              <w:rPr>
                <w:snapToGrid w:val="0"/>
                <w:color w:val="000000"/>
                <w:sz w:val="16"/>
                <w:szCs w:val="12"/>
              </w:rPr>
              <w:t xml:space="preserve"> to 0.99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1.55 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0.17 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10.6</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26.4  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61.7  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16.3  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146.2 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2.17 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1.44 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11.0 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22.7</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29.6  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35.6  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72.1  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108.8 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3.54 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3.24 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18.1 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31.3 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13.1</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19.7  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17.8  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9.8  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10.9 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(4.61)</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(4.35)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(1.0)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Europe-America - total</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1.75 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0.53 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1.1</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4.8</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10.1</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32.5  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51.5  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161.2  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529.4 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Up to 0.99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1.39 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0.17 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5.5</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23.1  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69.5  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36.7  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308.3 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1.76 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0.97 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4.3</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11.3</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35.4  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48.4  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113.7 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206.1 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2.82 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w:t>
            </w:r>
            <w:r>
              <w:rPr>
                <w:snapToGrid w:val="0"/>
                <w:color w:val="000000"/>
                <w:sz w:val="16"/>
                <w:szCs w:val="12"/>
              </w:rPr>
              <w:t>5 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12.1 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19.3  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12.0</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35.2  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21.3  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9.6 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13.1 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3.00+</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(2.20)</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 .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religions</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Grand total</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3.04 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2.17 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9.2</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26.1  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18.9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23.6  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22.2  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1 71.3  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239.7 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Up to 0.99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1.39 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0.38 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26.2  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70.9</w:t>
            </w:r>
            <w:r>
              <w:rPr>
                <w:snapToGrid w:val="0"/>
                <w:color w:val="000000"/>
                <w:sz w:val="16"/>
                <w:szCs w:val="12"/>
              </w:rPr>
              <w:t>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12.4  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43.4 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1.00-1.99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2.46 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1.85 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1.3</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18.8  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23.9</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29.8  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26.3  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92.9  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123.5 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2.00-2.99</w:t>
            </w:r>
          </w:p>
        </w:tc>
        <w:tc>
          <w:tcPr>
            <w:tcW w:w="1559"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2.81 </w:t>
            </w:r>
          </w:p>
        </w:tc>
        <w:tc>
          <w:tcPr>
            <w:tcW w:w="1276"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3.40 </w:t>
            </w:r>
          </w:p>
        </w:tc>
        <w:tc>
          <w:tcPr>
            <w:tcW w:w="851"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15.7 </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42.4  </w:t>
            </w:r>
          </w:p>
        </w:tc>
        <w:tc>
          <w:tcPr>
            <w:tcW w:w="1134" w:type="dxa"/>
            <w:tcBorders>
              <w:left w:val="single" w:sz="6"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17.3</w:t>
            </w:r>
          </w:p>
        </w:tc>
        <w:tc>
          <w:tcPr>
            <w:tcW w:w="992"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16.8  </w:t>
            </w:r>
          </w:p>
        </w:tc>
        <w:tc>
          <w:tcPr>
            <w:tcW w:w="913"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7.7 </w:t>
            </w:r>
          </w:p>
        </w:tc>
        <w:tc>
          <w:tcPr>
            <w:tcW w:w="1164" w:type="dxa"/>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47.6  </w:t>
            </w:r>
          </w:p>
        </w:tc>
        <w:tc>
          <w:tcPr>
            <w:tcW w:w="1164" w:type="dxa"/>
            <w:tcBorders>
              <w:left w:val="single" w:sz="6"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53.8 </w:t>
            </w:r>
          </w:p>
        </w:tc>
      </w:tr>
      <w:tr w:rsidR="00000000">
        <w:tblPrEx>
          <w:tblCellMar>
            <w:top w:w="0" w:type="dxa"/>
            <w:bottom w:w="0" w:type="dxa"/>
          </w:tblCellMar>
        </w:tblPrEx>
        <w:trPr>
          <w:trHeight w:val="216"/>
        </w:trPr>
        <w:tc>
          <w:tcPr>
            <w:tcW w:w="1873" w:type="dxa"/>
            <w:tcBorders>
              <w:left w:val="single" w:sz="6" w:space="0" w:color="auto"/>
              <w:bottom w:val="single" w:sz="4" w:space="0" w:color="auto"/>
              <w:right w:val="single" w:sz="6" w:space="0" w:color="auto"/>
            </w:tcBorders>
          </w:tcPr>
          <w:p w:rsidR="00000000" w:rsidRDefault="00097665">
            <w:pPr>
              <w:rPr>
                <w:snapToGrid w:val="0"/>
                <w:color w:val="000000"/>
                <w:sz w:val="16"/>
                <w:szCs w:val="12"/>
              </w:rPr>
            </w:pPr>
            <w:r>
              <w:rPr>
                <w:snapToGrid w:val="0"/>
                <w:color w:val="000000"/>
                <w:sz w:val="16"/>
                <w:szCs w:val="12"/>
              </w:rPr>
              <w:t>3.00+</w:t>
            </w:r>
          </w:p>
        </w:tc>
        <w:tc>
          <w:tcPr>
            <w:tcW w:w="1559"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5.04 </w:t>
            </w:r>
          </w:p>
        </w:tc>
        <w:tc>
          <w:tcPr>
            <w:tcW w:w="1276"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4.82 </w:t>
            </w:r>
          </w:p>
        </w:tc>
        <w:tc>
          <w:tcPr>
            <w:tcW w:w="851"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38.5 </w:t>
            </w:r>
          </w:p>
        </w:tc>
        <w:tc>
          <w:tcPr>
            <w:tcW w:w="992"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37.6  </w:t>
            </w:r>
          </w:p>
        </w:tc>
        <w:tc>
          <w:tcPr>
            <w:tcW w:w="1134" w:type="dxa"/>
            <w:tcBorders>
              <w:left w:val="single" w:sz="6" w:space="0" w:color="auto"/>
              <w:bottom w:val="single" w:sz="4" w:space="0" w:color="auto"/>
              <w:right w:val="single" w:sz="6" w:space="0" w:color="auto"/>
            </w:tcBorders>
          </w:tcPr>
          <w:p w:rsidR="00000000" w:rsidRDefault="00097665">
            <w:pPr>
              <w:ind w:right="340"/>
              <w:jc w:val="right"/>
              <w:rPr>
                <w:snapToGrid w:val="0"/>
                <w:color w:val="000000"/>
                <w:sz w:val="16"/>
                <w:szCs w:val="12"/>
              </w:rPr>
            </w:pPr>
            <w:r>
              <w:rPr>
                <w:snapToGrid w:val="0"/>
                <w:color w:val="000000"/>
                <w:sz w:val="16"/>
                <w:szCs w:val="12"/>
              </w:rPr>
              <w:t>9.5</w:t>
            </w:r>
          </w:p>
        </w:tc>
        <w:tc>
          <w:tcPr>
            <w:tcW w:w="992"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8.4</w:t>
            </w:r>
          </w:p>
        </w:tc>
        <w:tc>
          <w:tcPr>
            <w:tcW w:w="913"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6.0</w:t>
            </w:r>
          </w:p>
        </w:tc>
        <w:tc>
          <w:tcPr>
            <w:tcW w:w="1164" w:type="dxa"/>
            <w:tcBorders>
              <w:left w:val="single" w:sz="6" w:space="0" w:color="auto"/>
              <w:bottom w:val="single" w:sz="4"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100.0</w:t>
            </w:r>
          </w:p>
        </w:tc>
        <w:tc>
          <w:tcPr>
            <w:tcW w:w="116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18.2  </w:t>
            </w:r>
          </w:p>
        </w:tc>
        <w:tc>
          <w:tcPr>
            <w:tcW w:w="116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16"/>
                <w:szCs w:val="12"/>
              </w:rPr>
            </w:pPr>
            <w:r>
              <w:rPr>
                <w:snapToGrid w:val="0"/>
                <w:color w:val="000000"/>
                <w:sz w:val="16"/>
                <w:szCs w:val="12"/>
              </w:rPr>
              <w:t>18.8 </w:t>
            </w:r>
          </w:p>
        </w:tc>
      </w:tr>
    </w:tbl>
    <w:p w:rsidR="00000000" w:rsidRDefault="00097665">
      <w:pPr>
        <w:rPr>
          <w:b/>
          <w:bCs/>
          <w:snapToGrid w:val="0"/>
          <w:color w:val="000000"/>
          <w:sz w:val="16"/>
          <w:szCs w:val="18"/>
        </w:rPr>
      </w:pPr>
    </w:p>
    <w:p w:rsidR="00000000" w:rsidRDefault="00097665">
      <w:pPr>
        <w:jc w:val="center"/>
        <w:rPr>
          <w:b/>
          <w:bCs/>
          <w:snapToGrid w:val="0"/>
          <w:color w:val="000000"/>
          <w:sz w:val="16"/>
          <w:szCs w:val="18"/>
        </w:rPr>
        <w:sectPr w:rsidR="00000000">
          <w:headerReference w:type="even" r:id="rId20"/>
          <w:headerReference w:type="default" r:id="rId21"/>
          <w:footnotePr>
            <w:numFmt w:val="chicago"/>
          </w:footnotePr>
          <w:endnotePr>
            <w:numFmt w:val="decimal"/>
          </w:endnotePr>
          <w:pgSz w:w="16840" w:h="11907" w:orient="landscape" w:code="9"/>
          <w:pgMar w:top="1701" w:right="567" w:bottom="851" w:left="1985" w:header="851" w:footer="1985" w:gutter="0"/>
          <w:cols w:space="720"/>
          <w:bidi/>
          <w:rtlGutter/>
        </w:sectPr>
      </w:pPr>
    </w:p>
    <w:p w:rsidR="00000000" w:rsidRDefault="00097665">
      <w:pPr>
        <w:pStyle w:val="Heading1"/>
        <w:rPr>
          <w:snapToGrid w:val="0"/>
        </w:rPr>
      </w:pPr>
      <w:r>
        <w:rPr>
          <w:snapToGrid w:val="0"/>
        </w:rPr>
        <w:t>Table 32</w:t>
      </w:r>
    </w:p>
    <w:p w:rsidR="00000000" w:rsidRDefault="00097665">
      <w:pPr>
        <w:pStyle w:val="Heading1"/>
        <w:rPr>
          <w:snapToGrid w:val="0"/>
        </w:rPr>
      </w:pPr>
    </w:p>
    <w:p w:rsidR="00000000" w:rsidRDefault="00097665">
      <w:pPr>
        <w:pStyle w:val="Heading1"/>
      </w:pPr>
      <w:r>
        <w:t>Households by</w:t>
      </w:r>
      <w:r>
        <w:t xml:space="preserve"> housing density, size of household and religion, 1999</w:t>
      </w:r>
    </w:p>
    <w:p w:rsidR="00000000" w:rsidRDefault="00097665">
      <w:pPr>
        <w:rPr>
          <w:b/>
          <w:bCs/>
          <w:snapToGrid w:val="0"/>
          <w:color w:val="000000"/>
          <w:szCs w:val="18"/>
        </w:rPr>
      </w:pPr>
    </w:p>
    <w:tbl>
      <w:tblPr>
        <w:tblW w:w="0" w:type="auto"/>
        <w:tblLayout w:type="fixed"/>
        <w:tblCellMar>
          <w:left w:w="30" w:type="dxa"/>
          <w:right w:w="30" w:type="dxa"/>
        </w:tblCellMar>
        <w:tblLook w:val="0000" w:firstRow="0" w:lastRow="0" w:firstColumn="0" w:lastColumn="0" w:noHBand="0" w:noVBand="0"/>
      </w:tblPr>
      <w:tblGrid>
        <w:gridCol w:w="1164"/>
        <w:gridCol w:w="822"/>
        <w:gridCol w:w="822"/>
        <w:gridCol w:w="822"/>
        <w:gridCol w:w="822"/>
        <w:gridCol w:w="823"/>
        <w:gridCol w:w="822"/>
        <w:gridCol w:w="822"/>
        <w:gridCol w:w="822"/>
        <w:gridCol w:w="822"/>
        <w:gridCol w:w="823"/>
      </w:tblGrid>
      <w:tr w:rsidR="00000000">
        <w:tblPrEx>
          <w:tblCellMar>
            <w:top w:w="0" w:type="dxa"/>
            <w:bottom w:w="0" w:type="dxa"/>
          </w:tblCellMar>
        </w:tblPrEx>
        <w:trPr>
          <w:cantSplit/>
          <w:trHeight w:val="20"/>
        </w:trPr>
        <w:tc>
          <w:tcPr>
            <w:tcW w:w="1164" w:type="dxa"/>
            <w:vMerge w:val="restart"/>
            <w:tcBorders>
              <w:top w:val="single" w:sz="6" w:space="0" w:color="auto"/>
              <w:left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Persons per room</w:t>
            </w:r>
          </w:p>
        </w:tc>
        <w:tc>
          <w:tcPr>
            <w:tcW w:w="8222" w:type="dxa"/>
            <w:gridSpan w:val="10"/>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Persons in household</w:t>
            </w:r>
          </w:p>
        </w:tc>
      </w:tr>
      <w:tr w:rsidR="00000000">
        <w:tblPrEx>
          <w:tblCellMar>
            <w:top w:w="0" w:type="dxa"/>
            <w:bottom w:w="0" w:type="dxa"/>
          </w:tblCellMar>
        </w:tblPrEx>
        <w:trPr>
          <w:cantSplit/>
          <w:trHeight w:val="20"/>
        </w:trPr>
        <w:tc>
          <w:tcPr>
            <w:tcW w:w="1164" w:type="dxa"/>
            <w:vMerge/>
            <w:tcBorders>
              <w:left w:val="single" w:sz="6" w:space="0" w:color="auto"/>
              <w:bottom w:val="single" w:sz="6" w:space="0" w:color="auto"/>
              <w:right w:val="single" w:sz="6" w:space="0" w:color="auto"/>
            </w:tcBorders>
          </w:tcPr>
          <w:p w:rsidR="00000000" w:rsidRDefault="00097665">
            <w:pPr>
              <w:rPr>
                <w:snapToGrid w:val="0"/>
                <w:color w:val="000000"/>
                <w:sz w:val="16"/>
                <w:szCs w:val="14"/>
              </w:rPr>
            </w:pPr>
          </w:p>
        </w:tc>
        <w:tc>
          <w:tcPr>
            <w:tcW w:w="82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Average</w:t>
            </w:r>
          </w:p>
          <w:p w:rsidR="00000000" w:rsidRDefault="00097665">
            <w:pPr>
              <w:jc w:val="center"/>
              <w:rPr>
                <w:snapToGrid w:val="0"/>
                <w:color w:val="000000"/>
                <w:sz w:val="16"/>
                <w:szCs w:val="14"/>
              </w:rPr>
            </w:pPr>
            <w:r>
              <w:rPr>
                <w:snapToGrid w:val="0"/>
                <w:color w:val="000000"/>
                <w:sz w:val="16"/>
                <w:szCs w:val="14"/>
              </w:rPr>
              <w:t>per</w:t>
            </w:r>
          </w:p>
          <w:p w:rsidR="00000000" w:rsidRDefault="00097665">
            <w:pPr>
              <w:jc w:val="center"/>
              <w:rPr>
                <w:snapToGrid w:val="0"/>
                <w:color w:val="000000"/>
                <w:sz w:val="16"/>
                <w:szCs w:val="14"/>
              </w:rPr>
            </w:pPr>
            <w:r>
              <w:rPr>
                <w:snapToGrid w:val="0"/>
                <w:color w:val="000000"/>
                <w:sz w:val="16"/>
                <w:szCs w:val="14"/>
              </w:rPr>
              <w:t>household</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7+</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6</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5</w:t>
            </w:r>
          </w:p>
        </w:tc>
        <w:tc>
          <w:tcPr>
            <w:tcW w:w="823"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4</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3</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2</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w:t>
            </w:r>
          </w:p>
        </w:tc>
        <w:tc>
          <w:tcPr>
            <w:tcW w:w="822"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Total</w:t>
            </w:r>
          </w:p>
          <w:p w:rsidR="00000000" w:rsidRDefault="00097665">
            <w:pPr>
              <w:jc w:val="center"/>
              <w:rPr>
                <w:snapToGrid w:val="0"/>
                <w:color w:val="000000"/>
                <w:sz w:val="16"/>
                <w:szCs w:val="14"/>
              </w:rPr>
            </w:pPr>
            <w:r>
              <w:rPr>
                <w:snapToGrid w:val="0"/>
                <w:color w:val="000000"/>
                <w:sz w:val="16"/>
                <w:szCs w:val="14"/>
              </w:rPr>
              <w:t>%</w:t>
            </w:r>
          </w:p>
        </w:tc>
        <w:tc>
          <w:tcPr>
            <w:tcW w:w="823" w:type="dxa"/>
            <w:tcBorders>
              <w:top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'000</w:t>
            </w:r>
          </w:p>
        </w:tc>
      </w:tr>
      <w:tr w:rsidR="00000000">
        <w:tblPrEx>
          <w:tblCellMar>
            <w:top w:w="0" w:type="dxa"/>
            <w:bottom w:w="0" w:type="dxa"/>
          </w:tblCellMar>
        </w:tblPrEx>
        <w:trPr>
          <w:trHeight w:val="276"/>
        </w:trPr>
        <w:tc>
          <w:tcPr>
            <w:tcW w:w="1164" w:type="dxa"/>
            <w:tcBorders>
              <w:top w:val="single" w:sz="6" w:space="0" w:color="auto"/>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Jews (2) - Total</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3.18</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3.9</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5.4</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12.8</w:t>
            </w:r>
          </w:p>
        </w:tc>
        <w:tc>
          <w:tcPr>
            <w:tcW w:w="823"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18.4</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16.1</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24.6</w:t>
            </w:r>
          </w:p>
        </w:tc>
        <w:tc>
          <w:tcPr>
            <w:tcW w:w="82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18.7</w:t>
            </w:r>
          </w:p>
        </w:tc>
        <w:tc>
          <w:tcPr>
            <w:tcW w:w="822" w:type="dxa"/>
            <w:tcBorders>
              <w:top w:val="single" w:sz="6" w:space="0" w:color="auto"/>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top w:val="single" w:sz="6" w:space="0" w:color="auto"/>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1 456.5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Up to 0.49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1.18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0.9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83.9</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182.4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0.5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46.0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48.6</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0.51-0.99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2.73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5.8</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25.0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47.8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5.0</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418.8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3.30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2.4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13.8</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28.5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28.7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17.1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9.3</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325.3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1.01-1.49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4.61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9.1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35.2</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42.6</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2.5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213.2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1.50-1.99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5.34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28.0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33.8</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7.4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14.4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105.5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5.27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39.1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7.7</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23.1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3.2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10.9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0.5</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40.5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2.01-2.49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7.78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87.9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12.1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10.8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2.50-2.99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7.48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59.2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30.6</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10.2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9.9</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3.00+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8.20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66.2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r>
              <w:rPr>
                <w:snapToGrid w:val="0"/>
                <w:color w:val="000000"/>
                <w:sz w:val="16"/>
                <w:szCs w:val="12"/>
              </w:rPr>
              <w:t xml:space="preserve">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7.6</w:t>
            </w:r>
          </w:p>
        </w:tc>
      </w:tr>
      <w:tr w:rsidR="00000000">
        <w:tblPrEx>
          <w:tblCellMar>
            <w:top w:w="0" w:type="dxa"/>
            <w:bottom w:w="0" w:type="dxa"/>
          </w:tblCellMar>
        </w:tblPrEx>
        <w:trPr>
          <w:trHeight w:val="27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religions</w:t>
            </w:r>
          </w:p>
          <w:p w:rsidR="00000000" w:rsidRDefault="00097665">
            <w:pPr>
              <w:rPr>
                <w:snapToGrid w:val="0"/>
                <w:color w:val="000000"/>
                <w:sz w:val="16"/>
                <w:szCs w:val="12"/>
              </w:rPr>
            </w:pPr>
            <w:r>
              <w:rPr>
                <w:snapToGrid w:val="0"/>
                <w:color w:val="000000"/>
                <w:sz w:val="16"/>
                <w:szCs w:val="12"/>
              </w:rPr>
              <w:t xml:space="preserve">    - Total</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4.85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21.4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14.5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15.7</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14.2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10.9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6.6</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239.7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Up to 0.99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2.21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7.4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26.2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36.8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27.8</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43.4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3.28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7.5</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28.6</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35.9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16.6</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9.8</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40.1</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1.01-1.49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4.77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5.6</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11.4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31</w:t>
            </w:r>
            <w:r>
              <w:rPr>
                <w:snapToGrid w:val="0"/>
                <w:color w:val="000000"/>
                <w:sz w:val="16"/>
                <w:szCs w:val="12"/>
              </w:rPr>
              <w:t>.1</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42.7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4.4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41.3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1.50-1.99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5.71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20.3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27.8</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34.7</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11.5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42.0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5.83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20.7</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47.1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7.9</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3.9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5.0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28.2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2.01-2.49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7.82</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91.9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8.1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2.50-2.99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7.95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71.5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25.4</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13.0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w:t>
            </w:r>
            <w:r>
              <w:rPr>
                <w:snapToGrid w:val="0"/>
                <w:color w:val="000000"/>
                <w:sz w:val="16"/>
                <w:szCs w:val="12"/>
              </w:rPr>
              <w:t xml:space="preserve">  3.00+</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8.51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73.1</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18.3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w:t>
            </w:r>
          </w:p>
        </w:tc>
        <w:tc>
          <w:tcPr>
            <w:tcW w:w="822" w:type="dxa"/>
            <w:tcBorders>
              <w:left w:val="single" w:sz="6" w:space="0" w:color="auto"/>
              <w:right w:val="single" w:sz="6" w:space="0" w:color="auto"/>
            </w:tcBorders>
          </w:tcPr>
          <w:p w:rsidR="00000000" w:rsidRDefault="00097665">
            <w:pPr>
              <w:ind w:right="196"/>
              <w:jc w:val="right"/>
              <w:rPr>
                <w:snapToGrid w:val="0"/>
                <w:color w:val="000000"/>
                <w:sz w:val="16"/>
                <w:szCs w:val="12"/>
              </w:rPr>
            </w:pPr>
            <w:r>
              <w:rPr>
                <w:snapToGrid w:val="0"/>
                <w:color w:val="000000"/>
                <w:sz w:val="16"/>
                <w:szCs w:val="12"/>
              </w:rPr>
              <w:t>100.0</w:t>
            </w:r>
          </w:p>
        </w:tc>
        <w:tc>
          <w:tcPr>
            <w:tcW w:w="823" w:type="dxa"/>
            <w:tcBorders>
              <w:left w:val="single" w:sz="6" w:space="0" w:color="auto"/>
              <w:right w:val="single" w:sz="6" w:space="0" w:color="auto"/>
            </w:tcBorders>
          </w:tcPr>
          <w:p w:rsidR="00000000" w:rsidRDefault="00097665">
            <w:pPr>
              <w:ind w:left="-295" w:right="161"/>
              <w:jc w:val="right"/>
              <w:rPr>
                <w:snapToGrid w:val="0"/>
                <w:color w:val="000000"/>
                <w:sz w:val="16"/>
                <w:szCs w:val="12"/>
              </w:rPr>
            </w:pPr>
            <w:r>
              <w:rPr>
                <w:snapToGrid w:val="0"/>
                <w:color w:val="000000"/>
                <w:sz w:val="16"/>
                <w:szCs w:val="12"/>
              </w:rPr>
              <w:t>18.8</w:t>
            </w:r>
          </w:p>
        </w:tc>
      </w:tr>
      <w:tr w:rsidR="00000000">
        <w:tblPrEx>
          <w:tblCellMar>
            <w:top w:w="0" w:type="dxa"/>
            <w:bottom w:w="0" w:type="dxa"/>
          </w:tblCellMar>
        </w:tblPrEx>
        <w:trPr>
          <w:cantSplit/>
          <w:trHeight w:val="276"/>
        </w:trPr>
        <w:tc>
          <w:tcPr>
            <w:tcW w:w="9386" w:type="dxa"/>
            <w:gridSpan w:val="11"/>
            <w:tcBorders>
              <w:left w:val="single" w:sz="6" w:space="0" w:color="auto"/>
              <w:right w:val="single" w:sz="4" w:space="0" w:color="auto"/>
            </w:tcBorders>
          </w:tcPr>
          <w:p w:rsidR="00000000" w:rsidRDefault="00097665">
            <w:pPr>
              <w:pStyle w:val="Heading1"/>
              <w:ind w:right="284"/>
              <w:jc w:val="left"/>
              <w:rPr>
                <w:b w:val="0"/>
                <w:bCs/>
                <w:snapToGrid w:val="0"/>
                <w:sz w:val="16"/>
              </w:rPr>
            </w:pPr>
            <w:r>
              <w:rPr>
                <w:b w:val="0"/>
                <w:bCs/>
                <w:snapToGrid w:val="0"/>
                <w:sz w:val="16"/>
              </w:rPr>
              <w:t>Average number of persons per room</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Jews</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1.85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1.39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1.17</w:t>
            </w:r>
          </w:p>
        </w:tc>
        <w:tc>
          <w:tcPr>
            <w:tcW w:w="823"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1.03</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0.85</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0.64</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0.39</w:t>
            </w:r>
          </w:p>
        </w:tc>
        <w:tc>
          <w:tcPr>
            <w:tcW w:w="822" w:type="dxa"/>
            <w:tcBorders>
              <w:left w:val="single" w:sz="6" w:space="0" w:color="auto"/>
              <w:right w:val="single" w:sz="6" w:space="0" w:color="auto"/>
            </w:tcBorders>
          </w:tcPr>
          <w:p w:rsidR="00000000" w:rsidRDefault="00097665">
            <w:pPr>
              <w:ind w:right="284"/>
              <w:jc w:val="right"/>
              <w:rPr>
                <w:snapToGrid w:val="0"/>
                <w:color w:val="000000"/>
                <w:sz w:val="16"/>
                <w:szCs w:val="12"/>
              </w:rPr>
            </w:pPr>
          </w:p>
        </w:tc>
        <w:tc>
          <w:tcPr>
            <w:tcW w:w="823" w:type="dxa"/>
            <w:tcBorders>
              <w:left w:val="single" w:sz="6" w:space="0" w:color="auto"/>
              <w:right w:val="single" w:sz="6" w:space="0" w:color="auto"/>
            </w:tcBorders>
          </w:tcPr>
          <w:p w:rsidR="00000000" w:rsidRDefault="00097665">
            <w:pPr>
              <w:jc w:val="right"/>
            </w:pPr>
            <w:r>
              <w:rPr>
                <w:snapToGrid w:val="0"/>
                <w:color w:val="000000"/>
                <w:sz w:val="16"/>
                <w:szCs w:val="12"/>
              </w:rPr>
              <w:t>0.91   </w:t>
            </w:r>
          </w:p>
        </w:tc>
      </w:tr>
      <w:tr w:rsidR="00000000">
        <w:tblPrEx>
          <w:tblCellMar>
            <w:top w:w="0" w:type="dxa"/>
            <w:bottom w:w="0" w:type="dxa"/>
          </w:tblCellMar>
        </w:tblPrEx>
        <w:trPr>
          <w:trHeight w:val="216"/>
        </w:trPr>
        <w:tc>
          <w:tcPr>
            <w:tcW w:w="1164" w:type="dxa"/>
            <w:tcBorders>
              <w:left w:val="single" w:sz="6" w:space="0" w:color="auto"/>
              <w:bottom w:val="single" w:sz="4"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religions</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2.37  </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1.72</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1.48</w:t>
            </w:r>
          </w:p>
        </w:tc>
        <w:tc>
          <w:tcPr>
            <w:tcW w:w="823"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1.20</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0.94</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0.75</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 xml:space="preserve"> 0.48</w:t>
            </w:r>
          </w:p>
        </w:tc>
        <w:tc>
          <w:tcPr>
            <w:tcW w:w="82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16"/>
                <w:szCs w:val="12"/>
              </w:rPr>
            </w:pPr>
          </w:p>
        </w:tc>
        <w:tc>
          <w:tcPr>
            <w:tcW w:w="823" w:type="dxa"/>
            <w:tcBorders>
              <w:left w:val="single" w:sz="6" w:space="0" w:color="auto"/>
              <w:bottom w:val="single" w:sz="4"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1.50   </w:t>
            </w:r>
          </w:p>
        </w:tc>
      </w:tr>
    </w:tbl>
    <w:p w:rsidR="00000000" w:rsidRDefault="00097665">
      <w:pPr>
        <w:pStyle w:val="Heading1"/>
        <w:rPr>
          <w:snapToGrid w:val="0"/>
        </w:rPr>
      </w:pPr>
    </w:p>
    <w:p w:rsidR="00000000" w:rsidRDefault="00097665">
      <w:pPr>
        <w:pStyle w:val="Heading1"/>
        <w:rPr>
          <w:snapToGrid w:val="0"/>
        </w:rPr>
      </w:pPr>
      <w:r>
        <w:rPr>
          <w:snapToGrid w:val="0"/>
        </w:rPr>
        <w:t>Table 33</w:t>
      </w:r>
    </w:p>
    <w:p w:rsidR="00000000" w:rsidRDefault="00097665">
      <w:pPr>
        <w:pStyle w:val="Heading1"/>
        <w:rPr>
          <w:snapToGrid w:val="0"/>
        </w:rPr>
      </w:pPr>
    </w:p>
    <w:p w:rsidR="00000000" w:rsidRDefault="00097665">
      <w:pPr>
        <w:pStyle w:val="Heading1"/>
        <w:rPr>
          <w:snapToGrid w:val="0"/>
        </w:rPr>
      </w:pPr>
      <w:r>
        <w:rPr>
          <w:snapToGrid w:val="0"/>
        </w:rPr>
        <w:t>Households by religio</w:t>
      </w:r>
      <w:r>
        <w:rPr>
          <w:snapToGrid w:val="0"/>
        </w:rPr>
        <w:t xml:space="preserve">n, size of household and number of </w:t>
      </w:r>
    </w:p>
    <w:p w:rsidR="00000000" w:rsidRDefault="00097665">
      <w:pPr>
        <w:jc w:val="center"/>
        <w:rPr>
          <w:b/>
          <w:bCs/>
        </w:rPr>
      </w:pPr>
      <w:r>
        <w:rPr>
          <w:b/>
          <w:bCs/>
        </w:rPr>
        <w:t>rooms in dwelling, 1999</w:t>
      </w:r>
    </w:p>
    <w:p w:rsidR="00000000" w:rsidRDefault="00097665">
      <w:pPr>
        <w:jc w:val="center"/>
        <w:rPr>
          <w:b/>
          <w:bCs/>
        </w:rPr>
      </w:pPr>
    </w:p>
    <w:tbl>
      <w:tblPr>
        <w:tblW w:w="0" w:type="auto"/>
        <w:tblInd w:w="29" w:type="dxa"/>
        <w:tblLayout w:type="fixed"/>
        <w:tblCellMar>
          <w:left w:w="30" w:type="dxa"/>
          <w:right w:w="30" w:type="dxa"/>
        </w:tblCellMar>
        <w:tblLook w:val="0000" w:firstRow="0" w:lastRow="0" w:firstColumn="0" w:lastColumn="0" w:noHBand="0" w:noVBand="0"/>
      </w:tblPr>
      <w:tblGrid>
        <w:gridCol w:w="1844"/>
        <w:gridCol w:w="850"/>
        <w:gridCol w:w="992"/>
        <w:gridCol w:w="993"/>
        <w:gridCol w:w="850"/>
        <w:gridCol w:w="992"/>
        <w:gridCol w:w="993"/>
        <w:gridCol w:w="850"/>
        <w:gridCol w:w="992"/>
      </w:tblGrid>
      <w:tr w:rsidR="00000000">
        <w:tblPrEx>
          <w:tblCellMar>
            <w:top w:w="0" w:type="dxa"/>
            <w:bottom w:w="0" w:type="dxa"/>
          </w:tblCellMar>
        </w:tblPrEx>
        <w:trPr>
          <w:cantSplit/>
          <w:trHeight w:val="235"/>
        </w:trPr>
        <w:tc>
          <w:tcPr>
            <w:tcW w:w="1844" w:type="dxa"/>
            <w:vMerge w:val="restart"/>
            <w:tcBorders>
              <w:top w:val="single" w:sz="6" w:space="0" w:color="auto"/>
              <w:left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Rooms in dwelling</w:t>
            </w:r>
          </w:p>
        </w:tc>
        <w:tc>
          <w:tcPr>
            <w:tcW w:w="7512" w:type="dxa"/>
            <w:gridSpan w:val="8"/>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Persons in household</w:t>
            </w:r>
          </w:p>
        </w:tc>
      </w:tr>
      <w:tr w:rsidR="00000000">
        <w:tblPrEx>
          <w:tblCellMar>
            <w:top w:w="0" w:type="dxa"/>
            <w:bottom w:w="0" w:type="dxa"/>
          </w:tblCellMar>
        </w:tblPrEx>
        <w:trPr>
          <w:cantSplit/>
          <w:trHeight w:val="235"/>
        </w:trPr>
        <w:tc>
          <w:tcPr>
            <w:tcW w:w="1844" w:type="dxa"/>
            <w:vMerge/>
            <w:tcBorders>
              <w:left w:val="single" w:sz="6" w:space="0" w:color="auto"/>
              <w:bottom w:val="single" w:sz="6" w:space="0" w:color="auto"/>
              <w:right w:val="single" w:sz="6" w:space="0" w:color="auto"/>
            </w:tcBorders>
          </w:tcPr>
          <w:p w:rsidR="00000000" w:rsidRDefault="00097665">
            <w:pPr>
              <w:rPr>
                <w:snapToGrid w:val="0"/>
                <w:color w:val="000000"/>
              </w:rPr>
            </w:pP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7+</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6</w:t>
            </w:r>
          </w:p>
        </w:tc>
        <w:tc>
          <w:tcPr>
            <w:tcW w:w="99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5</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4</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3</w:t>
            </w:r>
          </w:p>
        </w:tc>
        <w:tc>
          <w:tcPr>
            <w:tcW w:w="99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2</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1</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Total</w:t>
            </w:r>
          </w:p>
        </w:tc>
      </w:tr>
      <w:tr w:rsidR="00000000">
        <w:tblPrEx>
          <w:tblCellMar>
            <w:top w:w="0" w:type="dxa"/>
            <w:bottom w:w="0" w:type="dxa"/>
          </w:tblCellMar>
        </w:tblPrEx>
        <w:trPr>
          <w:trHeight w:val="276"/>
        </w:trPr>
        <w:tc>
          <w:tcPr>
            <w:tcW w:w="1844" w:type="dxa"/>
            <w:tcBorders>
              <w:top w:val="single" w:sz="6" w:space="0" w:color="auto"/>
              <w:left w:val="single" w:sz="6" w:space="0" w:color="auto"/>
              <w:right w:val="single" w:sz="6" w:space="0" w:color="auto"/>
            </w:tcBorders>
          </w:tcPr>
          <w:p w:rsidR="00000000" w:rsidRDefault="00097665">
            <w:pPr>
              <w:rPr>
                <w:snapToGrid w:val="0"/>
                <w:color w:val="000000"/>
                <w:szCs w:val="12"/>
              </w:rPr>
            </w:pPr>
            <w:r>
              <w:rPr>
                <w:snapToGrid w:val="0"/>
                <w:color w:val="000000"/>
                <w:szCs w:val="12"/>
              </w:rPr>
              <w:t>Jews</w:t>
            </w:r>
          </w:p>
        </w:tc>
        <w:tc>
          <w:tcPr>
            <w:tcW w:w="850"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992"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993"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850"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992"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993"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850"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c>
          <w:tcPr>
            <w:tcW w:w="992" w:type="dxa"/>
            <w:tcBorders>
              <w:top w:val="single" w:sz="6" w:space="0" w:color="auto"/>
              <w:left w:val="single" w:sz="6" w:space="0" w:color="auto"/>
              <w:right w:val="single" w:sz="6" w:space="0" w:color="auto"/>
            </w:tcBorders>
          </w:tcPr>
          <w:p w:rsidR="00000000" w:rsidRDefault="00097665">
            <w:pPr>
              <w:jc w:val="right"/>
              <w:rPr>
                <w:snapToGrid w:val="0"/>
                <w:color w:val="000000"/>
                <w:szCs w:val="12"/>
              </w:rPr>
            </w:pPr>
          </w:p>
        </w:tc>
      </w:tr>
      <w:tr w:rsidR="00000000">
        <w:tblPrEx>
          <w:tblCellMar>
            <w:top w:w="0" w:type="dxa"/>
            <w:bottom w:w="0" w:type="dxa"/>
          </w:tblCellMar>
        </w:tblPrEx>
        <w:trPr>
          <w:trHeight w:val="276"/>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Total - thousands</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56.7 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78.8 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187.0 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268.3 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235.1 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357.7 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272.8  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1 456.5  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 percentages</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100</w:t>
            </w:r>
            <w:r>
              <w:rPr>
                <w:snapToGrid w:val="0"/>
                <w:color w:val="000000"/>
                <w:szCs w:val="12"/>
              </w:rPr>
              <w:t xml:space="preserve">.0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1</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1.2  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11.1  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1.5</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0.4  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0.6  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7.8  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2</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1.2 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1.6  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3.5  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6.5  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15.6</w:t>
            </w:r>
            <w:r>
              <w:rPr>
                <w:snapToGrid w:val="0"/>
                <w:color w:val="000000"/>
                <w:szCs w:val="12"/>
              </w:rPr>
              <w:t xml:space="preserve">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24.9  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2.5</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1.7  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1.7  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2.9  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4.9  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8.3  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10.2  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5.7  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3</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18.8 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20.0  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19.1  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27.5  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39.7  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42.1  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32.0  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32.1  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3.5</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3.7 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3.7  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4.2  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6.4  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6.2  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5.7  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2.7  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4</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35.0 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33.9</w:t>
            </w:r>
            <w:r>
              <w:rPr>
                <w:snapToGrid w:val="0"/>
                <w:color w:val="000000"/>
                <w:szCs w:val="12"/>
              </w:rPr>
              <w:t xml:space="preserve">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33.1  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34.6  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26.4  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18.0  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8.6  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24.1  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4.5+</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39.3 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39.2  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40.0  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24.5  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15.5  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7.7  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2.7  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18.2    </w:t>
            </w:r>
          </w:p>
        </w:tc>
      </w:tr>
    </w:tbl>
    <w:p w:rsidR="00000000" w:rsidRDefault="00097665">
      <w:pPr>
        <w:jc w:val="center"/>
        <w:rPr>
          <w:b/>
          <w:bCs/>
        </w:rPr>
      </w:pPr>
      <w:r>
        <w:br w:type="page"/>
      </w:r>
      <w:r>
        <w:rPr>
          <w:b/>
          <w:bCs/>
        </w:rPr>
        <w:t>Table 33 (</w:t>
      </w:r>
      <w:r>
        <w:rPr>
          <w:b/>
          <w:bCs/>
          <w:u w:val="single"/>
        </w:rPr>
        <w:t>continued</w:t>
      </w:r>
      <w:r>
        <w:rPr>
          <w:b/>
          <w:bCs/>
        </w:rPr>
        <w:t>)</w:t>
      </w:r>
    </w:p>
    <w:p w:rsidR="00000000" w:rsidRDefault="00097665">
      <w:pPr>
        <w:jc w:val="center"/>
        <w:rPr>
          <w:b/>
          <w:bCs/>
        </w:rPr>
      </w:pPr>
    </w:p>
    <w:tbl>
      <w:tblPr>
        <w:tblW w:w="0" w:type="auto"/>
        <w:tblInd w:w="29" w:type="dxa"/>
        <w:tblLayout w:type="fixed"/>
        <w:tblCellMar>
          <w:left w:w="30" w:type="dxa"/>
          <w:right w:w="30" w:type="dxa"/>
        </w:tblCellMar>
        <w:tblLook w:val="0000" w:firstRow="0" w:lastRow="0" w:firstColumn="0" w:lastColumn="0" w:noHBand="0" w:noVBand="0"/>
      </w:tblPr>
      <w:tblGrid>
        <w:gridCol w:w="1844"/>
        <w:gridCol w:w="850"/>
        <w:gridCol w:w="992"/>
        <w:gridCol w:w="993"/>
        <w:gridCol w:w="850"/>
        <w:gridCol w:w="992"/>
        <w:gridCol w:w="993"/>
        <w:gridCol w:w="850"/>
        <w:gridCol w:w="992"/>
      </w:tblGrid>
      <w:tr w:rsidR="00000000">
        <w:tblPrEx>
          <w:tblCellMar>
            <w:top w:w="0" w:type="dxa"/>
            <w:bottom w:w="0" w:type="dxa"/>
          </w:tblCellMar>
        </w:tblPrEx>
        <w:trPr>
          <w:cantSplit/>
          <w:trHeight w:val="235"/>
        </w:trPr>
        <w:tc>
          <w:tcPr>
            <w:tcW w:w="1844" w:type="dxa"/>
            <w:vMerge w:val="restart"/>
            <w:tcBorders>
              <w:top w:val="single" w:sz="6" w:space="0" w:color="auto"/>
              <w:left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Rooms in dwelling</w:t>
            </w:r>
          </w:p>
        </w:tc>
        <w:tc>
          <w:tcPr>
            <w:tcW w:w="7512" w:type="dxa"/>
            <w:gridSpan w:val="8"/>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Persons in household</w:t>
            </w:r>
          </w:p>
        </w:tc>
      </w:tr>
      <w:tr w:rsidR="00000000">
        <w:tblPrEx>
          <w:tblCellMar>
            <w:top w:w="0" w:type="dxa"/>
            <w:bottom w:w="0" w:type="dxa"/>
          </w:tblCellMar>
        </w:tblPrEx>
        <w:trPr>
          <w:cantSplit/>
          <w:trHeight w:val="235"/>
        </w:trPr>
        <w:tc>
          <w:tcPr>
            <w:tcW w:w="1844" w:type="dxa"/>
            <w:vMerge/>
            <w:tcBorders>
              <w:left w:val="single" w:sz="6" w:space="0" w:color="auto"/>
              <w:bottom w:val="single" w:sz="6" w:space="0" w:color="auto"/>
              <w:right w:val="single" w:sz="6" w:space="0" w:color="auto"/>
            </w:tcBorders>
          </w:tcPr>
          <w:p w:rsidR="00000000" w:rsidRDefault="00097665">
            <w:pPr>
              <w:rPr>
                <w:snapToGrid w:val="0"/>
                <w:color w:val="000000"/>
              </w:rPr>
            </w:pP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7+</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6</w:t>
            </w:r>
          </w:p>
        </w:tc>
        <w:tc>
          <w:tcPr>
            <w:tcW w:w="99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5</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4</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3</w:t>
            </w:r>
          </w:p>
        </w:tc>
        <w:tc>
          <w:tcPr>
            <w:tcW w:w="99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2</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1</w:t>
            </w: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Cs w:val="14"/>
              </w:rPr>
            </w:pPr>
            <w:r>
              <w:rPr>
                <w:snapToGrid w:val="0"/>
                <w:color w:val="000000"/>
                <w:szCs w:val="14"/>
              </w:rPr>
              <w:t>Total</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Average rooms </w:t>
            </w:r>
          </w:p>
          <w:p w:rsidR="00000000" w:rsidRDefault="00097665">
            <w:pPr>
              <w:rPr>
                <w:snapToGrid w:val="0"/>
                <w:color w:val="000000"/>
                <w:szCs w:val="12"/>
              </w:rPr>
            </w:pPr>
            <w:r>
              <w:rPr>
                <w:snapToGrid w:val="0"/>
                <w:color w:val="000000"/>
                <w:szCs w:val="12"/>
              </w:rPr>
              <w:t xml:space="preserve">  per person</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0.54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0.71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0.85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0.97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1.18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1.56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2.53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1.09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Other religions</w:t>
            </w:r>
          </w:p>
        </w:tc>
        <w:tc>
          <w:tcPr>
            <w:tcW w:w="850" w:type="dxa"/>
            <w:tcBorders>
              <w:left w:val="single" w:sz="6" w:space="0" w:color="auto"/>
              <w:right w:val="single" w:sz="6" w:space="0" w:color="auto"/>
            </w:tcBorders>
          </w:tcPr>
          <w:p w:rsidR="00000000" w:rsidRDefault="00097665">
            <w:pPr>
              <w:jc w:val="right"/>
              <w:rPr>
                <w:snapToGrid w:val="0"/>
                <w:color w:val="000000"/>
                <w:szCs w:val="12"/>
              </w:rPr>
            </w:pPr>
          </w:p>
        </w:tc>
        <w:tc>
          <w:tcPr>
            <w:tcW w:w="992" w:type="dxa"/>
            <w:tcBorders>
              <w:left w:val="single" w:sz="6" w:space="0" w:color="auto"/>
              <w:right w:val="single" w:sz="6" w:space="0" w:color="auto"/>
            </w:tcBorders>
          </w:tcPr>
          <w:p w:rsidR="00000000" w:rsidRDefault="00097665">
            <w:pPr>
              <w:jc w:val="right"/>
              <w:rPr>
                <w:snapToGrid w:val="0"/>
                <w:color w:val="000000"/>
                <w:szCs w:val="12"/>
              </w:rPr>
            </w:pPr>
          </w:p>
        </w:tc>
        <w:tc>
          <w:tcPr>
            <w:tcW w:w="993" w:type="dxa"/>
            <w:tcBorders>
              <w:left w:val="single" w:sz="6" w:space="0" w:color="auto"/>
              <w:right w:val="single" w:sz="6" w:space="0" w:color="auto"/>
            </w:tcBorders>
          </w:tcPr>
          <w:p w:rsidR="00000000" w:rsidRDefault="00097665">
            <w:pPr>
              <w:jc w:val="right"/>
              <w:rPr>
                <w:snapToGrid w:val="0"/>
                <w:color w:val="000000"/>
                <w:szCs w:val="12"/>
              </w:rPr>
            </w:pPr>
          </w:p>
        </w:tc>
        <w:tc>
          <w:tcPr>
            <w:tcW w:w="850" w:type="dxa"/>
            <w:tcBorders>
              <w:left w:val="single" w:sz="6" w:space="0" w:color="auto"/>
              <w:right w:val="single" w:sz="6" w:space="0" w:color="auto"/>
            </w:tcBorders>
          </w:tcPr>
          <w:p w:rsidR="00000000" w:rsidRDefault="00097665">
            <w:pPr>
              <w:jc w:val="right"/>
              <w:rPr>
                <w:snapToGrid w:val="0"/>
                <w:color w:val="000000"/>
                <w:szCs w:val="12"/>
              </w:rPr>
            </w:pPr>
          </w:p>
        </w:tc>
        <w:tc>
          <w:tcPr>
            <w:tcW w:w="992" w:type="dxa"/>
            <w:tcBorders>
              <w:left w:val="single" w:sz="6" w:space="0" w:color="auto"/>
              <w:right w:val="single" w:sz="6" w:space="0" w:color="auto"/>
            </w:tcBorders>
          </w:tcPr>
          <w:p w:rsidR="00000000" w:rsidRDefault="00097665">
            <w:pPr>
              <w:jc w:val="right"/>
              <w:rPr>
                <w:snapToGrid w:val="0"/>
                <w:color w:val="000000"/>
                <w:szCs w:val="12"/>
              </w:rPr>
            </w:pPr>
          </w:p>
        </w:tc>
        <w:tc>
          <w:tcPr>
            <w:tcW w:w="993" w:type="dxa"/>
            <w:tcBorders>
              <w:left w:val="single" w:sz="6" w:space="0" w:color="auto"/>
              <w:right w:val="single" w:sz="6" w:space="0" w:color="auto"/>
            </w:tcBorders>
          </w:tcPr>
          <w:p w:rsidR="00000000" w:rsidRDefault="00097665">
            <w:pPr>
              <w:jc w:val="right"/>
              <w:rPr>
                <w:snapToGrid w:val="0"/>
                <w:color w:val="000000"/>
                <w:szCs w:val="12"/>
              </w:rPr>
            </w:pPr>
          </w:p>
        </w:tc>
        <w:tc>
          <w:tcPr>
            <w:tcW w:w="850" w:type="dxa"/>
            <w:tcBorders>
              <w:left w:val="single" w:sz="6" w:space="0" w:color="auto"/>
              <w:right w:val="single" w:sz="6" w:space="0" w:color="auto"/>
            </w:tcBorders>
          </w:tcPr>
          <w:p w:rsidR="00000000" w:rsidRDefault="00097665">
            <w:pPr>
              <w:jc w:val="right"/>
              <w:rPr>
                <w:snapToGrid w:val="0"/>
                <w:color w:val="000000"/>
                <w:szCs w:val="12"/>
              </w:rPr>
            </w:pPr>
          </w:p>
        </w:tc>
        <w:tc>
          <w:tcPr>
            <w:tcW w:w="992" w:type="dxa"/>
            <w:tcBorders>
              <w:left w:val="single" w:sz="6" w:space="0" w:color="auto"/>
              <w:right w:val="single" w:sz="6" w:space="0" w:color="auto"/>
            </w:tcBorders>
          </w:tcPr>
          <w:p w:rsidR="00000000" w:rsidRDefault="00097665">
            <w:pPr>
              <w:jc w:val="right"/>
              <w:rPr>
                <w:snapToGrid w:val="0"/>
                <w:color w:val="000000"/>
                <w:szCs w:val="12"/>
              </w:rPr>
            </w:pP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Total - thousands</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51.3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34.6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37.5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40.1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33.9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26.0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15.9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239.7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 percentages</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100.0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1</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w:t>
            </w:r>
            <w:r>
              <w:rPr>
                <w:snapToGrid w:val="0"/>
                <w:color w:val="000000"/>
                <w:szCs w:val="12"/>
              </w:rPr>
              <w:t xml:space="preserve">.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 .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5.4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25.0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3.2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2</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7.5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9.3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9.9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11.8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17.6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33.3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41.0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15.3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3</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40.2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41.4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44.9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44.0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47.9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45.0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25.0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42.2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  3.5+</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51.0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49.0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44.4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43.0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33.3  </w:t>
            </w:r>
          </w:p>
        </w:tc>
        <w:tc>
          <w:tcPr>
            <w:tcW w:w="993"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16.3  </w:t>
            </w:r>
          </w:p>
        </w:tc>
        <w:tc>
          <w:tcPr>
            <w:tcW w:w="850"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9.0  </w:t>
            </w:r>
          </w:p>
        </w:tc>
        <w:tc>
          <w:tcPr>
            <w:tcW w:w="992" w:type="dxa"/>
            <w:tcBorders>
              <w:left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39.3  </w:t>
            </w:r>
          </w:p>
        </w:tc>
      </w:tr>
      <w:tr w:rsidR="00000000">
        <w:tblPrEx>
          <w:tblCellMar>
            <w:top w:w="0" w:type="dxa"/>
            <w:bottom w:w="0" w:type="dxa"/>
          </w:tblCellMar>
        </w:tblPrEx>
        <w:trPr>
          <w:trHeight w:val="194"/>
        </w:trPr>
        <w:tc>
          <w:tcPr>
            <w:tcW w:w="1844" w:type="dxa"/>
            <w:tcBorders>
              <w:left w:val="single" w:sz="6" w:space="0" w:color="auto"/>
              <w:bottom w:val="single" w:sz="6" w:space="0" w:color="auto"/>
              <w:right w:val="single" w:sz="6" w:space="0" w:color="auto"/>
            </w:tcBorders>
          </w:tcPr>
          <w:p w:rsidR="00000000" w:rsidRDefault="00097665">
            <w:pPr>
              <w:rPr>
                <w:snapToGrid w:val="0"/>
                <w:color w:val="000000"/>
                <w:szCs w:val="12"/>
              </w:rPr>
            </w:pPr>
            <w:r>
              <w:rPr>
                <w:snapToGrid w:val="0"/>
                <w:color w:val="000000"/>
                <w:szCs w:val="12"/>
              </w:rPr>
              <w:t xml:space="preserve">Average rooms </w:t>
            </w:r>
          </w:p>
          <w:p w:rsidR="00000000" w:rsidRDefault="00097665">
            <w:pPr>
              <w:rPr>
                <w:snapToGrid w:val="0"/>
                <w:color w:val="000000"/>
                <w:szCs w:val="12"/>
              </w:rPr>
            </w:pPr>
            <w:r>
              <w:rPr>
                <w:snapToGrid w:val="0"/>
                <w:color w:val="000000"/>
                <w:szCs w:val="12"/>
              </w:rPr>
              <w:t xml:space="preserve">  per person</w:t>
            </w:r>
          </w:p>
        </w:tc>
        <w:tc>
          <w:tcPr>
            <w:tcW w:w="850"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0.42</w:t>
            </w:r>
            <w:r>
              <w:rPr>
                <w:snapToGrid w:val="0"/>
                <w:color w:val="000000"/>
                <w:szCs w:val="12"/>
              </w:rPr>
              <w:t xml:space="preserve"> </w:t>
            </w:r>
          </w:p>
        </w:tc>
        <w:tc>
          <w:tcPr>
            <w:tcW w:w="992"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0.58  </w:t>
            </w:r>
          </w:p>
        </w:tc>
        <w:tc>
          <w:tcPr>
            <w:tcW w:w="993"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0.67  </w:t>
            </w:r>
          </w:p>
        </w:tc>
        <w:tc>
          <w:tcPr>
            <w:tcW w:w="850"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0.83  </w:t>
            </w:r>
          </w:p>
        </w:tc>
        <w:tc>
          <w:tcPr>
            <w:tcW w:w="992"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1.05  </w:t>
            </w:r>
          </w:p>
        </w:tc>
        <w:tc>
          <w:tcPr>
            <w:tcW w:w="993"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1.33  </w:t>
            </w:r>
          </w:p>
        </w:tc>
        <w:tc>
          <w:tcPr>
            <w:tcW w:w="850"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2.09  </w:t>
            </w:r>
          </w:p>
        </w:tc>
        <w:tc>
          <w:tcPr>
            <w:tcW w:w="992" w:type="dxa"/>
            <w:tcBorders>
              <w:left w:val="single" w:sz="6" w:space="0" w:color="auto"/>
              <w:bottom w:val="single" w:sz="6" w:space="0" w:color="auto"/>
              <w:right w:val="single" w:sz="6" w:space="0" w:color="auto"/>
            </w:tcBorders>
          </w:tcPr>
          <w:p w:rsidR="00000000" w:rsidRDefault="00097665">
            <w:pPr>
              <w:jc w:val="right"/>
              <w:rPr>
                <w:snapToGrid w:val="0"/>
                <w:color w:val="000000"/>
                <w:szCs w:val="12"/>
              </w:rPr>
            </w:pPr>
            <w:r>
              <w:rPr>
                <w:snapToGrid w:val="0"/>
                <w:color w:val="000000"/>
                <w:szCs w:val="12"/>
              </w:rPr>
              <w:t xml:space="preserve">0.66  </w:t>
            </w:r>
          </w:p>
        </w:tc>
      </w:tr>
    </w:tbl>
    <w:p w:rsidR="00000000" w:rsidRDefault="00097665">
      <w:pPr>
        <w:spacing w:before="120"/>
        <w:rPr>
          <w:b/>
          <w:bCs/>
          <w:i/>
          <w:iCs/>
        </w:rPr>
      </w:pPr>
    </w:p>
    <w:p w:rsidR="00000000" w:rsidRDefault="00097665">
      <w:pPr>
        <w:pStyle w:val="Heading5"/>
      </w:pPr>
      <w:r>
        <w:t>Poverty</w:t>
      </w:r>
    </w:p>
    <w:p w:rsidR="00000000" w:rsidRDefault="00097665"/>
    <w:p w:rsidR="00000000" w:rsidRDefault="00097665">
      <w:pPr>
        <w:pStyle w:val="ParaNo"/>
        <w:rPr>
          <w:lang w:val="en-GB"/>
        </w:rPr>
      </w:pPr>
      <w:r>
        <w:rPr>
          <w:lang w:val="en-GB"/>
        </w:rPr>
        <w:t>The principal recent developments concerning the dimensions of poverty in Israel have been reported above under article 9 of this report (paras. 233-239).</w:t>
      </w:r>
    </w:p>
    <w:p w:rsidR="00000000" w:rsidRDefault="00097665">
      <w:pPr>
        <w:rPr>
          <w:b/>
          <w:bCs/>
        </w:rPr>
      </w:pPr>
    </w:p>
    <w:p w:rsidR="00000000" w:rsidRDefault="00097665">
      <w:pPr>
        <w:pStyle w:val="ParaNo"/>
        <w:ind w:left="0" w:firstLine="0"/>
        <w:rPr>
          <w:lang w:val="en-GB"/>
        </w:rPr>
      </w:pPr>
      <w:r>
        <w:rPr>
          <w:lang w:val="en-GB"/>
        </w:rPr>
        <w:t>As was set out in Israel’s initial rep</w:t>
      </w:r>
      <w:r>
        <w:rPr>
          <w:lang w:val="en-GB"/>
        </w:rPr>
        <w:t>ort, data on the topic of poverty should be read in conjunction with the tables presenting the resources and their use, including GNP, GDP, per capita GNP and GDP, private consumption expenditure over the years as well as GNP by deciles. Such tables, as up</w:t>
      </w:r>
      <w:r>
        <w:rPr>
          <w:lang w:val="en-GB"/>
        </w:rPr>
        <w:t>dated since the initial report, are as follows:</w:t>
      </w:r>
    </w:p>
    <w:p w:rsidR="00000000" w:rsidRDefault="00097665">
      <w:pPr>
        <w:sectPr w:rsidR="00000000">
          <w:headerReference w:type="even" r:id="rId22"/>
          <w:headerReference w:type="default" r:id="rId23"/>
          <w:footnotePr>
            <w:numFmt w:val="chicago"/>
          </w:footnotePr>
          <w:endnotePr>
            <w:numFmt w:val="decimal"/>
          </w:endnotePr>
          <w:pgSz w:w="11907" w:h="16840" w:code="9"/>
          <w:pgMar w:top="1440" w:right="425" w:bottom="1440" w:left="1985" w:header="720" w:footer="720" w:gutter="0"/>
          <w:cols w:space="720"/>
          <w:bidi/>
          <w:rtlGutter/>
        </w:sectPr>
      </w:pPr>
    </w:p>
    <w:p w:rsidR="00000000" w:rsidRDefault="00097665"/>
    <w:p w:rsidR="00000000" w:rsidRDefault="00097665"/>
    <w:tbl>
      <w:tblPr>
        <w:tblW w:w="0" w:type="auto"/>
        <w:jc w:val="center"/>
        <w:tblLayout w:type="fixed"/>
        <w:tblCellMar>
          <w:left w:w="30" w:type="dxa"/>
          <w:right w:w="30" w:type="dxa"/>
        </w:tblCellMar>
        <w:tblLook w:val="0000" w:firstRow="0" w:lastRow="0" w:firstColumn="0" w:lastColumn="0" w:noHBand="0" w:noVBand="0"/>
      </w:tblPr>
      <w:tblGrid>
        <w:gridCol w:w="488"/>
        <w:gridCol w:w="663"/>
        <w:gridCol w:w="95"/>
        <w:gridCol w:w="709"/>
        <w:gridCol w:w="850"/>
        <w:gridCol w:w="851"/>
        <w:gridCol w:w="927"/>
        <w:gridCol w:w="897"/>
        <w:gridCol w:w="780"/>
        <w:gridCol w:w="832"/>
        <w:gridCol w:w="767"/>
        <w:gridCol w:w="819"/>
        <w:gridCol w:w="819"/>
        <w:gridCol w:w="780"/>
        <w:gridCol w:w="702"/>
        <w:gridCol w:w="936"/>
        <w:gridCol w:w="585"/>
      </w:tblGrid>
      <w:tr w:rsidR="00000000">
        <w:tblPrEx>
          <w:tblCellMar>
            <w:top w:w="0" w:type="dxa"/>
            <w:bottom w:w="0" w:type="dxa"/>
          </w:tblCellMar>
        </w:tblPrEx>
        <w:trPr>
          <w:cantSplit/>
          <w:trHeight w:val="65"/>
          <w:jc w:val="center"/>
        </w:trPr>
        <w:tc>
          <w:tcPr>
            <w:tcW w:w="12500" w:type="dxa"/>
            <w:gridSpan w:val="17"/>
          </w:tcPr>
          <w:p w:rsidR="00000000" w:rsidRDefault="00097665">
            <w:pPr>
              <w:pStyle w:val="Heading1"/>
            </w:pPr>
            <w:r>
              <w:t>Table 34</w:t>
            </w:r>
          </w:p>
          <w:p w:rsidR="00000000" w:rsidRDefault="00097665">
            <w:pPr>
              <w:pStyle w:val="Heading1"/>
            </w:pPr>
          </w:p>
          <w:p w:rsidR="00000000" w:rsidRDefault="00097665">
            <w:pPr>
              <w:pStyle w:val="Heading1"/>
            </w:pPr>
            <w:r>
              <w:t>Resources and uses of resources</w:t>
            </w:r>
          </w:p>
          <w:p w:rsidR="00000000" w:rsidRDefault="00097665">
            <w:pPr>
              <w:jc w:val="center"/>
              <w:rPr>
                <w:snapToGrid w:val="0"/>
                <w:color w:val="000000"/>
                <w:sz w:val="18"/>
                <w:szCs w:val="14"/>
              </w:rPr>
            </w:pPr>
          </w:p>
        </w:tc>
      </w:tr>
      <w:tr w:rsidR="00000000">
        <w:tblPrEx>
          <w:tblCellMar>
            <w:top w:w="0" w:type="dxa"/>
            <w:bottom w:w="0" w:type="dxa"/>
          </w:tblCellMar>
        </w:tblPrEx>
        <w:trPr>
          <w:cantSplit/>
          <w:trHeight w:val="65"/>
          <w:jc w:val="center"/>
        </w:trPr>
        <w:tc>
          <w:tcPr>
            <w:tcW w:w="488" w:type="dxa"/>
            <w:vMerge w:val="restart"/>
            <w:tcBorders>
              <w:top w:val="single" w:sz="6" w:space="0" w:color="auto"/>
              <w:left w:val="single" w:sz="6" w:space="0" w:color="auto"/>
              <w:right w:val="single" w:sz="6" w:space="0" w:color="auto"/>
            </w:tcBorders>
          </w:tcPr>
          <w:p w:rsidR="00000000" w:rsidRDefault="00097665">
            <w:pPr>
              <w:rPr>
                <w:snapToGrid w:val="0"/>
                <w:color w:val="000000"/>
                <w:sz w:val="18"/>
                <w:szCs w:val="14"/>
              </w:rPr>
            </w:pPr>
          </w:p>
        </w:tc>
        <w:tc>
          <w:tcPr>
            <w:tcW w:w="758" w:type="dxa"/>
            <w:gridSpan w:val="2"/>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709"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850"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1778" w:type="dxa"/>
            <w:gridSpan w:val="2"/>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Per capita</w:t>
            </w:r>
          </w:p>
        </w:tc>
        <w:tc>
          <w:tcPr>
            <w:tcW w:w="897" w:type="dxa"/>
            <w:vMerge w:val="restart"/>
            <w:tcBorders>
              <w:top w:val="single" w:sz="6" w:space="0" w:color="auto"/>
              <w:left w:val="single" w:sz="6" w:space="0" w:color="auto"/>
              <w:right w:val="single" w:sz="6" w:space="0" w:color="auto"/>
            </w:tcBorders>
          </w:tcPr>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Gross domestic product of the business sector</w:t>
            </w:r>
          </w:p>
        </w:tc>
        <w:tc>
          <w:tcPr>
            <w:tcW w:w="1612" w:type="dxa"/>
            <w:gridSpan w:val="2"/>
            <w:tcBorders>
              <w:top w:val="single" w:sz="4"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Less:</w:t>
            </w:r>
          </w:p>
        </w:tc>
        <w:tc>
          <w:tcPr>
            <w:tcW w:w="767"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819"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3822" w:type="dxa"/>
            <w:gridSpan w:val="5"/>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Uses of resources</w:t>
            </w:r>
          </w:p>
        </w:tc>
      </w:tr>
      <w:tr w:rsidR="00000000">
        <w:tblPrEx>
          <w:tblCellMar>
            <w:top w:w="0" w:type="dxa"/>
            <w:bottom w:w="0" w:type="dxa"/>
          </w:tblCellMar>
        </w:tblPrEx>
        <w:trPr>
          <w:cantSplit/>
          <w:trHeight w:val="1125"/>
          <w:jc w:val="center"/>
        </w:trPr>
        <w:tc>
          <w:tcPr>
            <w:tcW w:w="488" w:type="dxa"/>
            <w:vMerge/>
            <w:tcBorders>
              <w:left w:val="single" w:sz="6" w:space="0" w:color="auto"/>
              <w:bottom w:val="nil"/>
              <w:right w:val="single" w:sz="6" w:space="0" w:color="auto"/>
            </w:tcBorders>
          </w:tcPr>
          <w:p w:rsidR="00000000" w:rsidRDefault="00097665">
            <w:pPr>
              <w:rPr>
                <w:snapToGrid w:val="0"/>
                <w:color w:val="000000"/>
                <w:sz w:val="18"/>
                <w:szCs w:val="14"/>
              </w:rPr>
            </w:pPr>
          </w:p>
        </w:tc>
        <w:tc>
          <w:tcPr>
            <w:tcW w:w="758" w:type="dxa"/>
            <w:gridSpan w:val="2"/>
            <w:tcBorders>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Gross national income</w:t>
            </w:r>
          </w:p>
        </w:tc>
        <w:tc>
          <w:tcPr>
            <w:tcW w:w="709" w:type="dxa"/>
            <w:tcBorders>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Less:  net income paid abroad</w:t>
            </w:r>
          </w:p>
        </w:tc>
        <w:tc>
          <w:tcPr>
            <w:tcW w:w="850" w:type="dxa"/>
            <w:tcBorders>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Gross domestic prod</w:t>
            </w:r>
            <w:r>
              <w:rPr>
                <w:snapToGrid w:val="0"/>
                <w:color w:val="000000"/>
                <w:sz w:val="16"/>
                <w:szCs w:val="14"/>
              </w:rPr>
              <w:t>uct</w:t>
            </w:r>
          </w:p>
        </w:tc>
        <w:tc>
          <w:tcPr>
            <w:tcW w:w="851"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Gross domestic product</w:t>
            </w:r>
          </w:p>
        </w:tc>
        <w:tc>
          <w:tcPr>
            <w:tcW w:w="927"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Private consumption expenditure</w:t>
            </w:r>
          </w:p>
        </w:tc>
        <w:tc>
          <w:tcPr>
            <w:tcW w:w="897" w:type="dxa"/>
            <w:vMerge/>
            <w:tcBorders>
              <w:left w:val="single" w:sz="6" w:space="0" w:color="auto"/>
              <w:bottom w:val="single" w:sz="6" w:space="0" w:color="auto"/>
              <w:right w:val="single" w:sz="6" w:space="0" w:color="auto"/>
            </w:tcBorders>
          </w:tcPr>
          <w:p w:rsidR="00000000" w:rsidRDefault="00097665">
            <w:pPr>
              <w:rPr>
                <w:snapToGrid w:val="0"/>
                <w:color w:val="000000"/>
                <w:sz w:val="16"/>
                <w:szCs w:val="14"/>
              </w:rPr>
            </w:pPr>
          </w:p>
        </w:tc>
        <w:tc>
          <w:tcPr>
            <w:tcW w:w="780"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Ownership of dwellings</w:t>
            </w:r>
          </w:p>
        </w:tc>
        <w:tc>
          <w:tcPr>
            <w:tcW w:w="832"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Services of general government and non-profit institutions</w:t>
            </w:r>
          </w:p>
        </w:tc>
        <w:tc>
          <w:tcPr>
            <w:tcW w:w="767" w:type="dxa"/>
            <w:tcBorders>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Gross domestic product</w:t>
            </w:r>
          </w:p>
        </w:tc>
        <w:tc>
          <w:tcPr>
            <w:tcW w:w="819" w:type="dxa"/>
            <w:tcBorders>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Less:  imports of goods and services</w:t>
            </w:r>
          </w:p>
        </w:tc>
        <w:tc>
          <w:tcPr>
            <w:tcW w:w="819"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Exports of goods and services</w:t>
            </w:r>
          </w:p>
        </w:tc>
        <w:tc>
          <w:tcPr>
            <w:tcW w:w="780"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Gross domestic capital f</w:t>
            </w:r>
            <w:r>
              <w:rPr>
                <w:snapToGrid w:val="0"/>
                <w:color w:val="000000"/>
                <w:sz w:val="16"/>
                <w:szCs w:val="14"/>
              </w:rPr>
              <w:t>ormation</w:t>
            </w:r>
          </w:p>
        </w:tc>
        <w:tc>
          <w:tcPr>
            <w:tcW w:w="702"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Private</w:t>
            </w:r>
          </w:p>
          <w:p w:rsidR="00000000" w:rsidRDefault="00097665">
            <w:pPr>
              <w:rPr>
                <w:snapToGrid w:val="0"/>
                <w:color w:val="000000"/>
                <w:sz w:val="16"/>
                <w:szCs w:val="14"/>
              </w:rPr>
            </w:pPr>
            <w:r>
              <w:rPr>
                <w:snapToGrid w:val="0"/>
                <w:color w:val="000000"/>
                <w:sz w:val="16"/>
                <w:szCs w:val="14"/>
              </w:rPr>
              <w:t>consump-tion</w:t>
            </w:r>
          </w:p>
          <w:p w:rsidR="00000000" w:rsidRDefault="00097665">
            <w:pPr>
              <w:rPr>
                <w:snapToGrid w:val="0"/>
                <w:color w:val="000000"/>
                <w:sz w:val="16"/>
                <w:szCs w:val="14"/>
              </w:rPr>
            </w:pPr>
            <w:r>
              <w:rPr>
                <w:snapToGrid w:val="0"/>
                <w:color w:val="000000"/>
                <w:sz w:val="16"/>
                <w:szCs w:val="14"/>
              </w:rPr>
              <w:t>expendi-ture</w:t>
            </w:r>
          </w:p>
        </w:tc>
        <w:tc>
          <w:tcPr>
            <w:tcW w:w="936"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General</w:t>
            </w:r>
          </w:p>
          <w:p w:rsidR="00000000" w:rsidRDefault="00097665">
            <w:pPr>
              <w:rPr>
                <w:snapToGrid w:val="0"/>
                <w:color w:val="000000"/>
                <w:sz w:val="16"/>
                <w:szCs w:val="14"/>
              </w:rPr>
            </w:pPr>
            <w:r>
              <w:rPr>
                <w:snapToGrid w:val="0"/>
                <w:color w:val="000000"/>
                <w:sz w:val="16"/>
                <w:szCs w:val="14"/>
              </w:rPr>
              <w:t>government</w:t>
            </w:r>
          </w:p>
          <w:p w:rsidR="00000000" w:rsidRDefault="00097665">
            <w:pPr>
              <w:rPr>
                <w:snapToGrid w:val="0"/>
                <w:color w:val="000000"/>
                <w:sz w:val="16"/>
                <w:szCs w:val="14"/>
              </w:rPr>
            </w:pPr>
            <w:r>
              <w:rPr>
                <w:snapToGrid w:val="0"/>
                <w:color w:val="000000"/>
                <w:sz w:val="16"/>
                <w:szCs w:val="14"/>
              </w:rPr>
              <w:t>consumption</w:t>
            </w:r>
          </w:p>
          <w:p w:rsidR="00000000" w:rsidRDefault="00097665">
            <w:pPr>
              <w:rPr>
                <w:snapToGrid w:val="0"/>
                <w:color w:val="000000"/>
                <w:sz w:val="16"/>
                <w:szCs w:val="14"/>
              </w:rPr>
            </w:pPr>
            <w:r>
              <w:rPr>
                <w:snapToGrid w:val="0"/>
                <w:color w:val="000000"/>
                <w:sz w:val="16"/>
                <w:szCs w:val="14"/>
              </w:rPr>
              <w:t>expenditure</w:t>
            </w:r>
          </w:p>
        </w:tc>
        <w:tc>
          <w:tcPr>
            <w:tcW w:w="585"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Total</w:t>
            </w:r>
          </w:p>
        </w:tc>
      </w:tr>
      <w:tr w:rsidR="00000000">
        <w:tblPrEx>
          <w:tblCellMar>
            <w:top w:w="0" w:type="dxa"/>
            <w:bottom w:w="0" w:type="dxa"/>
          </w:tblCellMar>
        </w:tblPrEx>
        <w:trPr>
          <w:cantSplit/>
          <w:trHeight w:val="264"/>
          <w:jc w:val="center"/>
        </w:trPr>
        <w:tc>
          <w:tcPr>
            <w:tcW w:w="488" w:type="dxa"/>
            <w:vMerge/>
            <w:tcBorders>
              <w:left w:val="single" w:sz="6" w:space="0" w:color="auto"/>
              <w:right w:val="single" w:sz="6" w:space="0" w:color="auto"/>
            </w:tcBorders>
          </w:tcPr>
          <w:p w:rsidR="00000000" w:rsidRDefault="00097665">
            <w:pPr>
              <w:rPr>
                <w:bCs/>
                <w:snapToGrid w:val="0"/>
                <w:color w:val="000000"/>
                <w:sz w:val="18"/>
                <w:szCs w:val="14"/>
              </w:rPr>
            </w:pPr>
          </w:p>
        </w:tc>
        <w:tc>
          <w:tcPr>
            <w:tcW w:w="2317" w:type="dxa"/>
            <w:gridSpan w:val="4"/>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 current prices</w:t>
            </w:r>
          </w:p>
        </w:tc>
        <w:tc>
          <w:tcPr>
            <w:tcW w:w="9695" w:type="dxa"/>
            <w:gridSpan w:val="12"/>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 constant prices</w:t>
            </w:r>
          </w:p>
        </w:tc>
      </w:tr>
      <w:tr w:rsidR="00000000">
        <w:tblPrEx>
          <w:tblCellMar>
            <w:top w:w="0" w:type="dxa"/>
            <w:bottom w:w="0" w:type="dxa"/>
          </w:tblCellMar>
        </w:tblPrEx>
        <w:trPr>
          <w:cantSplit/>
          <w:trHeight w:val="278"/>
          <w:jc w:val="center"/>
        </w:trPr>
        <w:tc>
          <w:tcPr>
            <w:tcW w:w="488" w:type="dxa"/>
            <w:vMerge/>
            <w:tcBorders>
              <w:left w:val="single" w:sz="6" w:space="0" w:color="auto"/>
              <w:bottom w:val="single" w:sz="6" w:space="0" w:color="auto"/>
              <w:right w:val="single" w:sz="6" w:space="0" w:color="auto"/>
            </w:tcBorders>
          </w:tcPr>
          <w:p w:rsidR="00000000" w:rsidRDefault="00097665">
            <w:pPr>
              <w:rPr>
                <w:bCs/>
                <w:snapToGrid w:val="0"/>
                <w:color w:val="000000"/>
                <w:sz w:val="18"/>
                <w:szCs w:val="14"/>
              </w:rPr>
            </w:pPr>
          </w:p>
        </w:tc>
        <w:tc>
          <w:tcPr>
            <w:tcW w:w="1467" w:type="dxa"/>
            <w:gridSpan w:val="3"/>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4"/>
              </w:rPr>
            </w:pPr>
            <w:r>
              <w:rPr>
                <w:bCs/>
                <w:snapToGrid w:val="0"/>
                <w:color w:val="000000"/>
                <w:sz w:val="16"/>
                <w:szCs w:val="14"/>
              </w:rPr>
              <w:t>NIS (thousands)</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rPr>
                <w:bCs/>
                <w:snapToGrid w:val="0"/>
                <w:color w:val="000000"/>
                <w:sz w:val="16"/>
                <w:szCs w:val="16"/>
              </w:rPr>
            </w:pPr>
          </w:p>
        </w:tc>
        <w:tc>
          <w:tcPr>
            <w:tcW w:w="1778"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NIS</w:t>
            </w:r>
          </w:p>
        </w:tc>
        <w:tc>
          <w:tcPr>
            <w:tcW w:w="7917" w:type="dxa"/>
            <w:gridSpan w:val="10"/>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rPr>
            </w:pPr>
            <w:r>
              <w:rPr>
                <w:bCs/>
                <w:snapToGrid w:val="0"/>
                <w:color w:val="000000"/>
                <w:sz w:val="16"/>
                <w:szCs w:val="14"/>
              </w:rPr>
              <w:t>NIS million</w:t>
            </w:r>
          </w:p>
        </w:tc>
      </w:tr>
      <w:tr w:rsidR="00000000">
        <w:tblPrEx>
          <w:tblCellMar>
            <w:top w:w="0" w:type="dxa"/>
            <w:bottom w:w="0" w:type="dxa"/>
          </w:tblCellMar>
        </w:tblPrEx>
        <w:trPr>
          <w:trHeight w:val="65"/>
          <w:jc w:val="center"/>
        </w:trPr>
        <w:tc>
          <w:tcPr>
            <w:tcW w:w="488" w:type="dxa"/>
            <w:tcBorders>
              <w:top w:val="single" w:sz="6" w:space="0" w:color="auto"/>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1950 </w:t>
            </w:r>
          </w:p>
        </w:tc>
        <w:tc>
          <w:tcPr>
            <w:tcW w:w="663"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46</w:t>
            </w:r>
          </w:p>
        </w:tc>
        <w:tc>
          <w:tcPr>
            <w:tcW w:w="804" w:type="dxa"/>
            <w:gridSpan w:val="2"/>
            <w:tcBorders>
              <w:top w:val="single" w:sz="6" w:space="0" w:color="auto"/>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850"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47</w:t>
            </w:r>
          </w:p>
        </w:tc>
        <w:tc>
          <w:tcPr>
            <w:tcW w:w="851"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10 155</w:t>
            </w:r>
          </w:p>
        </w:tc>
        <w:tc>
          <w:tcPr>
            <w:tcW w:w="927"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5 441</w:t>
            </w:r>
          </w:p>
        </w:tc>
        <w:tc>
          <w:tcPr>
            <w:tcW w:w="897"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7 109</w:t>
            </w:r>
          </w:p>
        </w:tc>
        <w:tc>
          <w:tcPr>
            <w:tcW w:w="780"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1 623</w:t>
            </w:r>
          </w:p>
        </w:tc>
        <w:tc>
          <w:tcPr>
            <w:tcW w:w="832"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5 703</w:t>
            </w:r>
          </w:p>
        </w:tc>
        <w:tc>
          <w:tcPr>
            <w:tcW w:w="767"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12 864</w:t>
            </w:r>
          </w:p>
        </w:tc>
        <w:tc>
          <w:tcPr>
            <w:tcW w:w="819" w:type="dxa"/>
            <w:tcBorders>
              <w:top w:val="single" w:sz="6" w:space="0" w:color="auto"/>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4 606</w:t>
            </w:r>
          </w:p>
        </w:tc>
        <w:tc>
          <w:tcPr>
            <w:tcW w:w="819"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575</w:t>
            </w:r>
          </w:p>
        </w:tc>
        <w:tc>
          <w:tcPr>
            <w:tcW w:w="780"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5 534</w:t>
            </w:r>
          </w:p>
        </w:tc>
        <w:tc>
          <w:tcPr>
            <w:tcW w:w="702"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6 893</w:t>
            </w:r>
          </w:p>
        </w:tc>
        <w:tc>
          <w:tcPr>
            <w:tcW w:w="936"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5 450</w:t>
            </w:r>
          </w:p>
        </w:tc>
        <w:tc>
          <w:tcPr>
            <w:tcW w:w="585" w:type="dxa"/>
            <w:tcBorders>
              <w:top w:val="single" w:sz="6" w:space="0" w:color="auto"/>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17 383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w:t>
            </w:r>
            <w:r>
              <w:rPr>
                <w:snapToGrid w:val="0"/>
                <w:color w:val="000000"/>
                <w:sz w:val="16"/>
                <w:szCs w:val="12"/>
              </w:rPr>
              <w:t xml:space="preserve">951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70</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71</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11 202</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5 644</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9 337</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1 936</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7 346</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16 739</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4 920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801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6 539</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8 434</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6 610</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21 129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1952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107</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108</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10 880</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5 637</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9 738</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2 302</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7 323</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17 476</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4 526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1 048</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5 623</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9 054</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6 511</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21 213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1953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134</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136</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10 436</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5 674</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9 411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2 576</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7 471</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17 223</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4 620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1 288</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4 704</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9 364</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6 836</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21 126</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1954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178</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179</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12 172</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6 371</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11 342</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2 837</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8 862</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20 564</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5 086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1 834</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5 250</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10 763</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7 968</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24 629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1955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214</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216</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13 352</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6 619</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12 760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3 173</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10 612</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23 371</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5 473</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1 885</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6 465</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11 585</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9 260</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27 563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1956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256</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1</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257</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13 922</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6 956</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14 007</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3 547</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11 043</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25 </w:t>
            </w:r>
            <w:r>
              <w:rPr>
                <w:snapToGrid w:val="0"/>
                <w:color w:val="000000"/>
                <w:sz w:val="16"/>
                <w:szCs w:val="12"/>
              </w:rPr>
              <w:t>456</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6 373</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2 147</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6 111</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12 719</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12 614</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30 593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1957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297</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299</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14 352</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7 040</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15 375</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3 858</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11 553</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27 706</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6 320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2 569</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7 159</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13 591</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11 026</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32 442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1958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345</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347</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14 867</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7 487</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16 603</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4 172</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11 986</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29 735</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7 093</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2 860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7 688</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14 974</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11 491</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35 249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1959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395</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397</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16 2</w:t>
            </w:r>
            <w:r>
              <w:rPr>
                <w:snapToGrid w:val="0"/>
                <w:color w:val="000000"/>
                <w:sz w:val="16"/>
                <w:szCs w:val="12"/>
              </w:rPr>
              <w:t>59</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7 965</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18 983</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4 580</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12 732</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33 527</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7 599</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3 770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8 400</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16 425</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12 121</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39 192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1960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443</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3</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446</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16 883</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8 322</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20 337</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5 008</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13 101</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35 741</w:t>
            </w:r>
          </w:p>
        </w:tc>
        <w:tc>
          <w:tcPr>
            <w:tcW w:w="819" w:type="dxa"/>
            <w:tcBorders>
              <w:left w:val="single" w:sz="6" w:space="0" w:color="auto"/>
              <w:right w:val="single" w:sz="6" w:space="0" w:color="auto"/>
            </w:tcBorders>
          </w:tcPr>
          <w:p w:rsidR="00000000" w:rsidRDefault="00097665">
            <w:pPr>
              <w:ind w:left="112" w:right="113"/>
              <w:jc w:val="right"/>
              <w:rPr>
                <w:snapToGrid w:val="0"/>
                <w:color w:val="000000"/>
                <w:sz w:val="16"/>
                <w:szCs w:val="12"/>
              </w:rPr>
            </w:pPr>
            <w:r>
              <w:rPr>
                <w:snapToGrid w:val="0"/>
                <w:color w:val="000000"/>
                <w:sz w:val="16"/>
                <w:szCs w:val="12"/>
              </w:rPr>
              <w:t>8 750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4 760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8 817</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17 617</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12 860</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42 634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1961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533</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538</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18 099</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8 929</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22 787</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5 366</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14 167</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39 635</w:t>
            </w:r>
          </w:p>
        </w:tc>
        <w:tc>
          <w:tcPr>
            <w:tcW w:w="819" w:type="dxa"/>
            <w:tcBorders>
              <w:left w:val="single" w:sz="6" w:space="0" w:color="auto"/>
              <w:right w:val="single" w:sz="6" w:space="0" w:color="auto"/>
            </w:tcBorders>
          </w:tcPr>
          <w:p w:rsidR="00000000" w:rsidRDefault="00097665">
            <w:pPr>
              <w:tabs>
                <w:tab w:val="decimal" w:pos="112"/>
              </w:tabs>
              <w:ind w:right="113"/>
              <w:jc w:val="right"/>
              <w:rPr>
                <w:snapToGrid w:val="0"/>
                <w:color w:val="000000"/>
                <w:sz w:val="16"/>
                <w:szCs w:val="12"/>
              </w:rPr>
            </w:pPr>
            <w:r>
              <w:rPr>
                <w:snapToGrid w:val="0"/>
                <w:color w:val="000000"/>
                <w:sz w:val="16"/>
                <w:szCs w:val="12"/>
              </w:rPr>
              <w:t>10 806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5 522</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10 500</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19 554</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w:t>
            </w:r>
            <w:r>
              <w:rPr>
                <w:snapToGrid w:val="0"/>
                <w:color w:val="000000"/>
                <w:sz w:val="16"/>
                <w:szCs w:val="12"/>
              </w:rPr>
              <w:t>4 934</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48 732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1962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632</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8</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640</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19 051</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9 450</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25 316</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5 741</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15 124</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43 593</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12 425</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6 486</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11 588</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21 623</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16 476</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54 310</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1963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762</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766</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20 249</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9 999</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28 162</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6 183</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16 470</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48 187</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13 280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7 451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11 974</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23 795</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18 308</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59 434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1964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884</w:t>
            </w:r>
          </w:p>
        </w:tc>
        <w:tc>
          <w:tcPr>
            <w:tcW w:w="804" w:type="dxa"/>
            <w:gridSpan w:val="2"/>
            <w:tcBorders>
              <w:left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5</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889</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21 380</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10 650</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31 192</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6 682</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 xml:space="preserve">17 </w:t>
            </w:r>
            <w:r>
              <w:rPr>
                <w:snapToGrid w:val="0"/>
                <w:color w:val="000000"/>
                <w:sz w:val="16"/>
                <w:szCs w:val="12"/>
              </w:rPr>
              <w:t>625</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52 969</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15 116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7 904</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14 516</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26 386</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18 977</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66 014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1964</w:t>
            </w:r>
          </w:p>
          <w:p w:rsidR="00000000" w:rsidRDefault="00097665">
            <w:pPr>
              <w:rPr>
                <w:snapToGrid w:val="0"/>
                <w:color w:val="000000"/>
                <w:sz w:val="16"/>
                <w:szCs w:val="12"/>
              </w:rPr>
            </w:pPr>
            <w:r>
              <w:rPr>
                <w:snapToGrid w:val="0"/>
                <w:color w:val="000000"/>
                <w:sz w:val="16"/>
                <w:szCs w:val="12"/>
              </w:rPr>
              <w:t xml:space="preserve">  (2)</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866</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12</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878</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21 109</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10 392</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30 996</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6 434</w:t>
            </w:r>
          </w:p>
        </w:tc>
        <w:tc>
          <w:tcPr>
            <w:tcW w:w="832" w:type="dxa"/>
            <w:tcBorders>
              <w:left w:val="single" w:sz="6" w:space="0" w:color="auto"/>
              <w:right w:val="single" w:sz="6" w:space="0" w:color="auto"/>
            </w:tcBorders>
          </w:tcPr>
          <w:p w:rsidR="00000000" w:rsidRDefault="00097665">
            <w:pPr>
              <w:tabs>
                <w:tab w:val="decimal" w:pos="147"/>
              </w:tabs>
              <w:ind w:right="113"/>
              <w:jc w:val="right"/>
              <w:rPr>
                <w:snapToGrid w:val="0"/>
                <w:color w:val="000000"/>
                <w:sz w:val="16"/>
                <w:szCs w:val="12"/>
              </w:rPr>
            </w:pPr>
            <w:r>
              <w:rPr>
                <w:snapToGrid w:val="0"/>
                <w:color w:val="000000"/>
                <w:sz w:val="16"/>
                <w:szCs w:val="12"/>
              </w:rPr>
              <w:t>17 096</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52 297</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14 659</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7 735</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14 516</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25 746</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18 549</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64 828</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1965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1 038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15</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1 052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22 328</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10 921</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33 880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6 882</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19 033</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57 217</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14 951</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8 386</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14 603</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27 985</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20 66</w:t>
            </w:r>
            <w:r>
              <w:rPr>
                <w:snapToGrid w:val="0"/>
                <w:color w:val="000000"/>
                <w:sz w:val="16"/>
                <w:szCs w:val="12"/>
              </w:rPr>
              <w:t xml:space="preserve">6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69 494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1966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1 140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16</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1 156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21 980</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10 864</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33 692</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7 378</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20 037</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57 790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14 864</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9 271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12 234</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28 563</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22 636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69 879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1967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1 188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18</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1 205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21 774</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10 736</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33 791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7 794</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22 005</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59 122</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16 282</w:t>
            </w:r>
          </w:p>
        </w:tc>
        <w:tc>
          <w:tcPr>
            <w:tcW w:w="819" w:type="dxa"/>
            <w:tcBorders>
              <w:left w:val="single" w:sz="6" w:space="0" w:color="auto"/>
              <w:right w:val="single" w:sz="6" w:space="0" w:color="auto"/>
            </w:tcBorders>
          </w:tcPr>
          <w:p w:rsidR="00000000" w:rsidRDefault="00097665">
            <w:pPr>
              <w:tabs>
                <w:tab w:val="decimal" w:pos="112"/>
              </w:tabs>
              <w:ind w:left="-30" w:right="113"/>
              <w:jc w:val="right"/>
              <w:rPr>
                <w:snapToGrid w:val="0"/>
                <w:color w:val="000000"/>
                <w:sz w:val="16"/>
                <w:szCs w:val="12"/>
              </w:rPr>
            </w:pPr>
            <w:r>
              <w:rPr>
                <w:snapToGrid w:val="0"/>
                <w:color w:val="000000"/>
                <w:sz w:val="16"/>
                <w:szCs w:val="12"/>
              </w:rPr>
              <w:t>10 041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9 480</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29 150</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30 230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72 906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1968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1 393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24</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w:t>
            </w:r>
            <w:r>
              <w:rPr>
                <w:snapToGrid w:val="0"/>
                <w:color w:val="000000"/>
                <w:sz w:val="16"/>
                <w:szCs w:val="12"/>
              </w:rPr>
              <w:t xml:space="preserve"> 417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24 304</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11 795</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40 143</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8 553</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22 843</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68 210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21 140</w:t>
            </w:r>
          </w:p>
        </w:tc>
        <w:tc>
          <w:tcPr>
            <w:tcW w:w="819" w:type="dxa"/>
            <w:tcBorders>
              <w:left w:val="single" w:sz="6" w:space="0" w:color="auto"/>
              <w:right w:val="single" w:sz="6" w:space="0" w:color="auto"/>
            </w:tcBorders>
          </w:tcPr>
          <w:p w:rsidR="00000000" w:rsidRDefault="00097665">
            <w:pPr>
              <w:tabs>
                <w:tab w:val="decimal" w:pos="112"/>
              </w:tabs>
              <w:ind w:left="-30" w:right="113"/>
              <w:jc w:val="right"/>
              <w:rPr>
                <w:snapToGrid w:val="0"/>
                <w:color w:val="000000"/>
                <w:sz w:val="16"/>
                <w:szCs w:val="12"/>
              </w:rPr>
            </w:pPr>
            <w:r>
              <w:rPr>
                <w:snapToGrid w:val="0"/>
                <w:color w:val="000000"/>
                <w:sz w:val="16"/>
                <w:szCs w:val="12"/>
              </w:rPr>
              <w:t>12 825</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14 116</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33 102</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32 864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87 214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1969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1 607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28</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1 635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26 658</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12 628</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46 059</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9 049</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24 702</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76 886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24 342</w:t>
            </w:r>
          </w:p>
        </w:tc>
        <w:tc>
          <w:tcPr>
            <w:tcW w:w="819" w:type="dxa"/>
            <w:tcBorders>
              <w:left w:val="single" w:sz="6" w:space="0" w:color="auto"/>
              <w:right w:val="single" w:sz="6" w:space="0" w:color="auto"/>
            </w:tcBorders>
          </w:tcPr>
          <w:p w:rsidR="00000000" w:rsidRDefault="00097665">
            <w:pPr>
              <w:tabs>
                <w:tab w:val="decimal" w:pos="112"/>
              </w:tabs>
              <w:ind w:left="-30" w:right="113"/>
              <w:jc w:val="right"/>
              <w:rPr>
                <w:snapToGrid w:val="0"/>
                <w:color w:val="000000"/>
                <w:sz w:val="16"/>
                <w:szCs w:val="12"/>
              </w:rPr>
            </w:pPr>
            <w:r>
              <w:rPr>
                <w:snapToGrid w:val="0"/>
                <w:color w:val="000000"/>
                <w:sz w:val="16"/>
                <w:szCs w:val="12"/>
              </w:rPr>
              <w:t>13 713</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17 864</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36 422</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38 065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98 966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1970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1 877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35</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1 912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27 835</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12 536</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49 493</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9 </w:t>
            </w:r>
            <w:r>
              <w:rPr>
                <w:snapToGrid w:val="0"/>
                <w:color w:val="000000"/>
                <w:sz w:val="16"/>
                <w:szCs w:val="12"/>
              </w:rPr>
              <w:t>792</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26 746</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82 780</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28 671</w:t>
            </w:r>
          </w:p>
        </w:tc>
        <w:tc>
          <w:tcPr>
            <w:tcW w:w="819" w:type="dxa"/>
            <w:tcBorders>
              <w:left w:val="single" w:sz="6" w:space="0" w:color="auto"/>
              <w:right w:val="single" w:sz="6" w:space="0" w:color="auto"/>
            </w:tcBorders>
          </w:tcPr>
          <w:p w:rsidR="00000000" w:rsidRDefault="00097665">
            <w:pPr>
              <w:tabs>
                <w:tab w:val="decimal" w:pos="112"/>
              </w:tabs>
              <w:ind w:left="-30" w:right="113"/>
              <w:jc w:val="right"/>
              <w:rPr>
                <w:snapToGrid w:val="0"/>
                <w:color w:val="000000"/>
                <w:sz w:val="16"/>
                <w:szCs w:val="12"/>
              </w:rPr>
            </w:pPr>
            <w:r>
              <w:rPr>
                <w:snapToGrid w:val="0"/>
                <w:color w:val="000000"/>
                <w:sz w:val="16"/>
                <w:szCs w:val="12"/>
              </w:rPr>
              <w:t>15 046</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20 258</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37 283</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47 395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109 718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1971 </w:t>
            </w:r>
          </w:p>
        </w:tc>
        <w:tc>
          <w:tcPr>
            <w:tcW w:w="663"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2 356  </w:t>
            </w:r>
          </w:p>
        </w:tc>
        <w:tc>
          <w:tcPr>
            <w:tcW w:w="804" w:type="dxa"/>
            <w:gridSpan w:val="2"/>
            <w:tcBorders>
              <w:left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43</w:t>
            </w:r>
          </w:p>
        </w:tc>
        <w:tc>
          <w:tcPr>
            <w:tcW w:w="85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2 399  </w:t>
            </w:r>
          </w:p>
        </w:tc>
        <w:tc>
          <w:tcPr>
            <w:tcW w:w="851"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30 009</w:t>
            </w:r>
          </w:p>
        </w:tc>
        <w:tc>
          <w:tcPr>
            <w:tcW w:w="927" w:type="dxa"/>
            <w:tcBorders>
              <w:left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12 801</w:t>
            </w:r>
          </w:p>
        </w:tc>
        <w:tc>
          <w:tcPr>
            <w:tcW w:w="89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55 881</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10 722</w:t>
            </w:r>
          </w:p>
        </w:tc>
        <w:tc>
          <w:tcPr>
            <w:tcW w:w="83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28 187</w:t>
            </w:r>
          </w:p>
        </w:tc>
        <w:tc>
          <w:tcPr>
            <w:tcW w:w="767"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92 106</w:t>
            </w:r>
          </w:p>
        </w:tc>
        <w:tc>
          <w:tcPr>
            <w:tcW w:w="819"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31 724</w:t>
            </w:r>
          </w:p>
        </w:tc>
        <w:tc>
          <w:tcPr>
            <w:tcW w:w="819" w:type="dxa"/>
            <w:tcBorders>
              <w:left w:val="single" w:sz="6" w:space="0" w:color="auto"/>
              <w:right w:val="single" w:sz="6" w:space="0" w:color="auto"/>
            </w:tcBorders>
          </w:tcPr>
          <w:p w:rsidR="00000000" w:rsidRDefault="00097665">
            <w:pPr>
              <w:tabs>
                <w:tab w:val="decimal" w:pos="112"/>
              </w:tabs>
              <w:ind w:left="-30" w:right="113"/>
              <w:jc w:val="right"/>
              <w:rPr>
                <w:snapToGrid w:val="0"/>
                <w:color w:val="000000"/>
                <w:sz w:val="16"/>
                <w:szCs w:val="12"/>
              </w:rPr>
            </w:pPr>
            <w:r>
              <w:rPr>
                <w:snapToGrid w:val="0"/>
                <w:color w:val="000000"/>
                <w:sz w:val="16"/>
                <w:szCs w:val="12"/>
              </w:rPr>
              <w:t>18 600</w:t>
            </w:r>
          </w:p>
        </w:tc>
        <w:tc>
          <w:tcPr>
            <w:tcW w:w="780"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24 813</w:t>
            </w:r>
          </w:p>
        </w:tc>
        <w:tc>
          <w:tcPr>
            <w:tcW w:w="702" w:type="dxa"/>
            <w:tcBorders>
              <w:left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39 289</w:t>
            </w:r>
          </w:p>
        </w:tc>
        <w:tc>
          <w:tcPr>
            <w:tcW w:w="936"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48 619  </w:t>
            </w:r>
          </w:p>
        </w:tc>
        <w:tc>
          <w:tcPr>
            <w:tcW w:w="585"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121 853  </w:t>
            </w:r>
          </w:p>
        </w:tc>
      </w:tr>
      <w:tr w:rsidR="00000000">
        <w:tblPrEx>
          <w:tblCellMar>
            <w:top w:w="0" w:type="dxa"/>
            <w:bottom w:w="0" w:type="dxa"/>
          </w:tblCellMar>
        </w:tblPrEx>
        <w:trPr>
          <w:trHeight w:val="175"/>
          <w:jc w:val="center"/>
        </w:trPr>
        <w:tc>
          <w:tcPr>
            <w:tcW w:w="488" w:type="dxa"/>
            <w:tcBorders>
              <w:left w:val="single" w:sz="6" w:space="0" w:color="auto"/>
              <w:bottom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1972 </w:t>
            </w:r>
          </w:p>
        </w:tc>
        <w:tc>
          <w:tcPr>
            <w:tcW w:w="663"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3 033  </w:t>
            </w:r>
          </w:p>
        </w:tc>
        <w:tc>
          <w:tcPr>
            <w:tcW w:w="804" w:type="dxa"/>
            <w:gridSpan w:val="2"/>
            <w:tcBorders>
              <w:left w:val="single" w:sz="6" w:space="0" w:color="auto"/>
              <w:bottom w:val="single" w:sz="6" w:space="0" w:color="auto"/>
              <w:right w:val="single" w:sz="6" w:space="0" w:color="auto"/>
            </w:tcBorders>
          </w:tcPr>
          <w:p w:rsidR="00000000" w:rsidRDefault="00097665">
            <w:pPr>
              <w:ind w:right="284"/>
              <w:jc w:val="right"/>
              <w:rPr>
                <w:snapToGrid w:val="0"/>
                <w:color w:val="000000"/>
                <w:sz w:val="16"/>
                <w:szCs w:val="12"/>
              </w:rPr>
            </w:pPr>
            <w:r>
              <w:rPr>
                <w:snapToGrid w:val="0"/>
                <w:color w:val="000000"/>
                <w:sz w:val="16"/>
                <w:szCs w:val="12"/>
              </w:rPr>
              <w:t>57</w:t>
            </w:r>
          </w:p>
        </w:tc>
        <w:tc>
          <w:tcPr>
            <w:tcW w:w="850"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 xml:space="preserve">3 090  </w:t>
            </w:r>
          </w:p>
        </w:tc>
        <w:tc>
          <w:tcPr>
            <w:tcW w:w="851" w:type="dxa"/>
            <w:tcBorders>
              <w:left w:val="single" w:sz="6" w:space="0" w:color="auto"/>
              <w:bottom w:val="single" w:sz="6" w:space="0" w:color="auto"/>
              <w:right w:val="single" w:sz="6" w:space="0" w:color="auto"/>
            </w:tcBorders>
          </w:tcPr>
          <w:p w:rsidR="00000000" w:rsidRDefault="00097665">
            <w:pPr>
              <w:tabs>
                <w:tab w:val="decimal" w:pos="-6233"/>
              </w:tabs>
              <w:ind w:right="113"/>
              <w:jc w:val="right"/>
              <w:rPr>
                <w:snapToGrid w:val="0"/>
                <w:color w:val="000000"/>
                <w:sz w:val="16"/>
                <w:szCs w:val="12"/>
              </w:rPr>
            </w:pPr>
            <w:r>
              <w:rPr>
                <w:snapToGrid w:val="0"/>
                <w:color w:val="000000"/>
                <w:sz w:val="16"/>
                <w:szCs w:val="12"/>
              </w:rPr>
              <w:t>32 905</w:t>
            </w:r>
          </w:p>
        </w:tc>
        <w:tc>
          <w:tcPr>
            <w:tcW w:w="927" w:type="dxa"/>
            <w:tcBorders>
              <w:left w:val="single" w:sz="6" w:space="0" w:color="auto"/>
              <w:bottom w:val="single" w:sz="6" w:space="0" w:color="auto"/>
              <w:right w:val="single" w:sz="6" w:space="0" w:color="auto"/>
            </w:tcBorders>
          </w:tcPr>
          <w:p w:rsidR="00000000" w:rsidRDefault="00097665">
            <w:pPr>
              <w:ind w:right="170"/>
              <w:jc w:val="right"/>
              <w:rPr>
                <w:snapToGrid w:val="0"/>
                <w:color w:val="000000"/>
                <w:sz w:val="16"/>
                <w:szCs w:val="12"/>
              </w:rPr>
            </w:pPr>
            <w:r>
              <w:rPr>
                <w:snapToGrid w:val="0"/>
                <w:color w:val="000000"/>
                <w:sz w:val="16"/>
                <w:szCs w:val="12"/>
              </w:rPr>
              <w:t>13 761</w:t>
            </w:r>
          </w:p>
        </w:tc>
        <w:tc>
          <w:tcPr>
            <w:tcW w:w="897"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63 751</w:t>
            </w:r>
          </w:p>
        </w:tc>
        <w:tc>
          <w:tcPr>
            <w:tcW w:w="780"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11 837</w:t>
            </w:r>
          </w:p>
        </w:tc>
        <w:tc>
          <w:tcPr>
            <w:tcW w:w="832"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29 605</w:t>
            </w:r>
          </w:p>
        </w:tc>
        <w:tc>
          <w:tcPr>
            <w:tcW w:w="767"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103 377</w:t>
            </w:r>
          </w:p>
        </w:tc>
        <w:tc>
          <w:tcPr>
            <w:tcW w:w="819"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32 110</w:t>
            </w:r>
          </w:p>
        </w:tc>
        <w:tc>
          <w:tcPr>
            <w:tcW w:w="819" w:type="dxa"/>
            <w:tcBorders>
              <w:left w:val="single" w:sz="6" w:space="0" w:color="auto"/>
              <w:bottom w:val="single" w:sz="6" w:space="0" w:color="auto"/>
              <w:right w:val="single" w:sz="6" w:space="0" w:color="auto"/>
            </w:tcBorders>
          </w:tcPr>
          <w:p w:rsidR="00000000" w:rsidRDefault="00097665">
            <w:pPr>
              <w:tabs>
                <w:tab w:val="decimal" w:pos="112"/>
              </w:tabs>
              <w:ind w:right="113"/>
              <w:jc w:val="right"/>
              <w:rPr>
                <w:snapToGrid w:val="0"/>
                <w:color w:val="000000"/>
                <w:sz w:val="16"/>
                <w:szCs w:val="12"/>
              </w:rPr>
            </w:pPr>
            <w:r>
              <w:rPr>
                <w:snapToGrid w:val="0"/>
                <w:color w:val="000000"/>
                <w:sz w:val="16"/>
                <w:szCs w:val="12"/>
              </w:rPr>
              <w:t>21 118</w:t>
            </w:r>
          </w:p>
        </w:tc>
        <w:tc>
          <w:tcPr>
            <w:tcW w:w="780"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6"/>
                <w:szCs w:val="12"/>
              </w:rPr>
            </w:pPr>
            <w:r>
              <w:rPr>
                <w:snapToGrid w:val="0"/>
                <w:color w:val="000000"/>
                <w:sz w:val="16"/>
                <w:szCs w:val="12"/>
              </w:rPr>
              <w:t>27 832</w:t>
            </w:r>
          </w:p>
        </w:tc>
        <w:tc>
          <w:tcPr>
            <w:tcW w:w="702" w:type="dxa"/>
            <w:tcBorders>
              <w:left w:val="single" w:sz="6" w:space="0" w:color="auto"/>
              <w:bottom w:val="single" w:sz="6" w:space="0" w:color="auto"/>
              <w:right w:val="single" w:sz="6" w:space="0" w:color="auto"/>
            </w:tcBorders>
          </w:tcPr>
          <w:p w:rsidR="00000000" w:rsidRDefault="00097665">
            <w:pPr>
              <w:jc w:val="center"/>
              <w:rPr>
                <w:snapToGrid w:val="0"/>
                <w:color w:val="000000"/>
                <w:sz w:val="16"/>
                <w:szCs w:val="12"/>
              </w:rPr>
            </w:pPr>
            <w:r>
              <w:rPr>
                <w:snapToGrid w:val="0"/>
                <w:color w:val="000000"/>
                <w:sz w:val="16"/>
                <w:szCs w:val="12"/>
              </w:rPr>
              <w:t>43 232</w:t>
            </w:r>
          </w:p>
        </w:tc>
        <w:tc>
          <w:tcPr>
            <w:tcW w:w="936"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 xml:space="preserve">48 255  </w:t>
            </w:r>
          </w:p>
        </w:tc>
        <w:tc>
          <w:tcPr>
            <w:tcW w:w="585" w:type="dxa"/>
            <w:tcBorders>
              <w:left w:val="single" w:sz="6" w:space="0" w:color="auto"/>
              <w:bottom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 xml:space="preserve">132 270  </w:t>
            </w:r>
          </w:p>
        </w:tc>
      </w:tr>
    </w:tbl>
    <w:p w:rsidR="00000000" w:rsidRDefault="00097665">
      <w:pPr>
        <w:jc w:val="center"/>
      </w:pPr>
      <w:r>
        <w:br w:type="page"/>
      </w:r>
    </w:p>
    <w:tbl>
      <w:tblPr>
        <w:tblW w:w="0" w:type="auto"/>
        <w:jc w:val="center"/>
        <w:tblLayout w:type="fixed"/>
        <w:tblCellMar>
          <w:left w:w="30" w:type="dxa"/>
          <w:right w:w="30" w:type="dxa"/>
        </w:tblCellMar>
        <w:tblLook w:val="0000" w:firstRow="0" w:lastRow="0" w:firstColumn="0" w:lastColumn="0" w:noHBand="0" w:noVBand="0"/>
      </w:tblPr>
      <w:tblGrid>
        <w:gridCol w:w="537"/>
        <w:gridCol w:w="709"/>
        <w:gridCol w:w="709"/>
        <w:gridCol w:w="850"/>
        <w:gridCol w:w="851"/>
        <w:gridCol w:w="888"/>
        <w:gridCol w:w="897"/>
        <w:gridCol w:w="819"/>
        <w:gridCol w:w="832"/>
        <w:gridCol w:w="767"/>
        <w:gridCol w:w="819"/>
        <w:gridCol w:w="741"/>
        <w:gridCol w:w="780"/>
        <w:gridCol w:w="877"/>
        <w:gridCol w:w="20"/>
        <w:gridCol w:w="955"/>
        <w:gridCol w:w="661"/>
      </w:tblGrid>
      <w:tr w:rsidR="00000000">
        <w:tblPrEx>
          <w:tblCellMar>
            <w:top w:w="0" w:type="dxa"/>
            <w:bottom w:w="0" w:type="dxa"/>
          </w:tblCellMar>
        </w:tblPrEx>
        <w:trPr>
          <w:cantSplit/>
          <w:trHeight w:val="65"/>
          <w:jc w:val="center"/>
        </w:trPr>
        <w:tc>
          <w:tcPr>
            <w:tcW w:w="12712" w:type="dxa"/>
            <w:gridSpan w:val="17"/>
          </w:tcPr>
          <w:p w:rsidR="00000000" w:rsidRDefault="00097665">
            <w:pPr>
              <w:pStyle w:val="Heading1"/>
            </w:pPr>
            <w:r>
              <w:t>Table 34 (</w:t>
            </w:r>
            <w:r>
              <w:rPr>
                <w:u w:val="single"/>
              </w:rPr>
              <w:t>continued</w:t>
            </w:r>
            <w:r>
              <w:t>)</w:t>
            </w:r>
          </w:p>
          <w:p w:rsidR="00000000" w:rsidRDefault="00097665">
            <w:pPr>
              <w:pStyle w:val="Heading1"/>
            </w:pPr>
          </w:p>
          <w:p w:rsidR="00000000" w:rsidRDefault="00097665">
            <w:pPr>
              <w:pStyle w:val="Heading1"/>
            </w:pPr>
            <w:r>
              <w:t>Resources and uses of resources</w:t>
            </w:r>
          </w:p>
          <w:p w:rsidR="00000000" w:rsidRDefault="00097665">
            <w:pPr>
              <w:jc w:val="center"/>
              <w:rPr>
                <w:snapToGrid w:val="0"/>
                <w:color w:val="000000"/>
                <w:sz w:val="18"/>
                <w:szCs w:val="14"/>
              </w:rPr>
            </w:pPr>
          </w:p>
        </w:tc>
      </w:tr>
      <w:tr w:rsidR="00000000">
        <w:tblPrEx>
          <w:tblCellMar>
            <w:top w:w="0" w:type="dxa"/>
            <w:bottom w:w="0" w:type="dxa"/>
          </w:tblCellMar>
        </w:tblPrEx>
        <w:trPr>
          <w:cantSplit/>
          <w:trHeight w:val="65"/>
          <w:jc w:val="center"/>
        </w:trPr>
        <w:tc>
          <w:tcPr>
            <w:tcW w:w="537" w:type="dxa"/>
            <w:vMerge w:val="restart"/>
            <w:tcBorders>
              <w:top w:val="single" w:sz="6" w:space="0" w:color="auto"/>
              <w:left w:val="single" w:sz="6" w:space="0" w:color="auto"/>
              <w:right w:val="single" w:sz="6" w:space="0" w:color="auto"/>
            </w:tcBorders>
          </w:tcPr>
          <w:p w:rsidR="00000000" w:rsidRDefault="00097665">
            <w:pPr>
              <w:rPr>
                <w:snapToGrid w:val="0"/>
                <w:color w:val="000000"/>
                <w:sz w:val="18"/>
                <w:szCs w:val="14"/>
              </w:rPr>
            </w:pPr>
          </w:p>
        </w:tc>
        <w:tc>
          <w:tcPr>
            <w:tcW w:w="709"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709"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850"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1739" w:type="dxa"/>
            <w:gridSpan w:val="2"/>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Per capita</w:t>
            </w:r>
          </w:p>
        </w:tc>
        <w:tc>
          <w:tcPr>
            <w:tcW w:w="897" w:type="dxa"/>
            <w:vMerge w:val="restart"/>
            <w:tcBorders>
              <w:top w:val="single" w:sz="6" w:space="0" w:color="auto"/>
              <w:left w:val="single" w:sz="6" w:space="0" w:color="auto"/>
              <w:right w:val="single" w:sz="6" w:space="0" w:color="auto"/>
            </w:tcBorders>
          </w:tcPr>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Gross domestic product of the business sector</w:t>
            </w:r>
          </w:p>
        </w:tc>
        <w:tc>
          <w:tcPr>
            <w:tcW w:w="1651" w:type="dxa"/>
            <w:gridSpan w:val="2"/>
            <w:tcBorders>
              <w:top w:val="single" w:sz="4"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Less:</w:t>
            </w:r>
          </w:p>
        </w:tc>
        <w:tc>
          <w:tcPr>
            <w:tcW w:w="767"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819" w:type="dxa"/>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4034" w:type="dxa"/>
            <w:gridSpan w:val="6"/>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Uses of resources</w:t>
            </w:r>
          </w:p>
        </w:tc>
      </w:tr>
      <w:tr w:rsidR="00000000">
        <w:tblPrEx>
          <w:tblCellMar>
            <w:top w:w="0" w:type="dxa"/>
            <w:bottom w:w="0" w:type="dxa"/>
          </w:tblCellMar>
        </w:tblPrEx>
        <w:trPr>
          <w:cantSplit/>
          <w:trHeight w:val="1125"/>
          <w:jc w:val="center"/>
        </w:trPr>
        <w:tc>
          <w:tcPr>
            <w:tcW w:w="537" w:type="dxa"/>
            <w:vMerge/>
            <w:tcBorders>
              <w:left w:val="single" w:sz="6" w:space="0" w:color="auto"/>
              <w:bottom w:val="nil"/>
              <w:right w:val="single" w:sz="6" w:space="0" w:color="auto"/>
            </w:tcBorders>
          </w:tcPr>
          <w:p w:rsidR="00000000" w:rsidRDefault="00097665">
            <w:pPr>
              <w:rPr>
                <w:snapToGrid w:val="0"/>
                <w:color w:val="000000"/>
                <w:sz w:val="18"/>
                <w:szCs w:val="14"/>
              </w:rPr>
            </w:pPr>
          </w:p>
        </w:tc>
        <w:tc>
          <w:tcPr>
            <w:tcW w:w="709" w:type="dxa"/>
            <w:tcBorders>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Gross national income</w:t>
            </w:r>
          </w:p>
        </w:tc>
        <w:tc>
          <w:tcPr>
            <w:tcW w:w="709" w:type="dxa"/>
            <w:tcBorders>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Less:  net income paid abroad</w:t>
            </w:r>
          </w:p>
        </w:tc>
        <w:tc>
          <w:tcPr>
            <w:tcW w:w="850" w:type="dxa"/>
            <w:tcBorders>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 xml:space="preserve">Gross domestic </w:t>
            </w:r>
            <w:r>
              <w:rPr>
                <w:snapToGrid w:val="0"/>
                <w:color w:val="000000"/>
                <w:sz w:val="16"/>
                <w:szCs w:val="14"/>
              </w:rPr>
              <w:t>product</w:t>
            </w:r>
          </w:p>
        </w:tc>
        <w:tc>
          <w:tcPr>
            <w:tcW w:w="851"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Gross domestic product</w:t>
            </w:r>
          </w:p>
        </w:tc>
        <w:tc>
          <w:tcPr>
            <w:tcW w:w="888"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Private consumption expenditure</w:t>
            </w:r>
          </w:p>
        </w:tc>
        <w:tc>
          <w:tcPr>
            <w:tcW w:w="897" w:type="dxa"/>
            <w:vMerge/>
            <w:tcBorders>
              <w:left w:val="single" w:sz="6" w:space="0" w:color="auto"/>
              <w:bottom w:val="single" w:sz="6" w:space="0" w:color="auto"/>
              <w:right w:val="single" w:sz="6" w:space="0" w:color="auto"/>
            </w:tcBorders>
          </w:tcPr>
          <w:p w:rsidR="00000000" w:rsidRDefault="00097665">
            <w:pPr>
              <w:rPr>
                <w:snapToGrid w:val="0"/>
                <w:color w:val="000000"/>
                <w:sz w:val="18"/>
                <w:szCs w:val="14"/>
              </w:rPr>
            </w:pPr>
          </w:p>
        </w:tc>
        <w:tc>
          <w:tcPr>
            <w:tcW w:w="819"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Ownership of dwellings</w:t>
            </w:r>
          </w:p>
        </w:tc>
        <w:tc>
          <w:tcPr>
            <w:tcW w:w="832"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Services of general government and non-profit institutions</w:t>
            </w:r>
          </w:p>
        </w:tc>
        <w:tc>
          <w:tcPr>
            <w:tcW w:w="767" w:type="dxa"/>
            <w:tcBorders>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Gross domestic product</w:t>
            </w:r>
          </w:p>
        </w:tc>
        <w:tc>
          <w:tcPr>
            <w:tcW w:w="819" w:type="dxa"/>
            <w:tcBorders>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Less:  imports of goods and services</w:t>
            </w:r>
          </w:p>
        </w:tc>
        <w:tc>
          <w:tcPr>
            <w:tcW w:w="741"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Exports of goods and services</w:t>
            </w:r>
          </w:p>
        </w:tc>
        <w:tc>
          <w:tcPr>
            <w:tcW w:w="780"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8"/>
                <w:szCs w:val="14"/>
              </w:rPr>
            </w:pPr>
            <w:r>
              <w:rPr>
                <w:snapToGrid w:val="0"/>
                <w:color w:val="000000"/>
                <w:sz w:val="16"/>
                <w:szCs w:val="14"/>
              </w:rPr>
              <w:t>Gross domestic capit</w:t>
            </w:r>
            <w:r>
              <w:rPr>
                <w:snapToGrid w:val="0"/>
                <w:color w:val="000000"/>
                <w:sz w:val="16"/>
                <w:szCs w:val="14"/>
              </w:rPr>
              <w:t>al formation</w:t>
            </w:r>
          </w:p>
        </w:tc>
        <w:tc>
          <w:tcPr>
            <w:tcW w:w="897" w:type="dxa"/>
            <w:gridSpan w:val="2"/>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Private</w:t>
            </w:r>
          </w:p>
          <w:p w:rsidR="00000000" w:rsidRDefault="00097665">
            <w:pPr>
              <w:rPr>
                <w:snapToGrid w:val="0"/>
                <w:color w:val="000000"/>
                <w:sz w:val="16"/>
                <w:szCs w:val="14"/>
              </w:rPr>
            </w:pPr>
            <w:r>
              <w:rPr>
                <w:snapToGrid w:val="0"/>
                <w:color w:val="000000"/>
                <w:sz w:val="16"/>
                <w:szCs w:val="14"/>
              </w:rPr>
              <w:t>consump-tion</w:t>
            </w:r>
          </w:p>
          <w:p w:rsidR="00000000" w:rsidRDefault="00097665">
            <w:pPr>
              <w:rPr>
                <w:snapToGrid w:val="0"/>
                <w:color w:val="000000"/>
                <w:sz w:val="18"/>
                <w:szCs w:val="14"/>
              </w:rPr>
            </w:pPr>
            <w:r>
              <w:rPr>
                <w:snapToGrid w:val="0"/>
                <w:color w:val="000000"/>
                <w:sz w:val="16"/>
                <w:szCs w:val="14"/>
              </w:rPr>
              <w:t>expenditure</w:t>
            </w:r>
          </w:p>
        </w:tc>
        <w:tc>
          <w:tcPr>
            <w:tcW w:w="955" w:type="dxa"/>
            <w:tcBorders>
              <w:top w:val="single" w:sz="6" w:space="0" w:color="auto"/>
              <w:left w:val="single" w:sz="6" w:space="0" w:color="auto"/>
              <w:bottom w:val="single" w:sz="6" w:space="0" w:color="auto"/>
              <w:right w:val="single" w:sz="6" w:space="0" w:color="auto"/>
            </w:tcBorders>
          </w:tcPr>
          <w:p w:rsidR="00000000" w:rsidRDefault="00097665">
            <w:pPr>
              <w:rPr>
                <w:snapToGrid w:val="0"/>
                <w:color w:val="000000"/>
                <w:sz w:val="16"/>
                <w:szCs w:val="14"/>
              </w:rPr>
            </w:pPr>
            <w:r>
              <w:rPr>
                <w:snapToGrid w:val="0"/>
                <w:color w:val="000000"/>
                <w:sz w:val="16"/>
                <w:szCs w:val="14"/>
              </w:rPr>
              <w:t>General</w:t>
            </w:r>
          </w:p>
          <w:p w:rsidR="00000000" w:rsidRDefault="00097665">
            <w:pPr>
              <w:rPr>
                <w:snapToGrid w:val="0"/>
                <w:color w:val="000000"/>
                <w:sz w:val="16"/>
                <w:szCs w:val="14"/>
              </w:rPr>
            </w:pPr>
            <w:r>
              <w:rPr>
                <w:snapToGrid w:val="0"/>
                <w:color w:val="000000"/>
                <w:sz w:val="16"/>
                <w:szCs w:val="14"/>
              </w:rPr>
              <w:t>government</w:t>
            </w:r>
          </w:p>
          <w:p w:rsidR="00000000" w:rsidRDefault="00097665">
            <w:pPr>
              <w:rPr>
                <w:snapToGrid w:val="0"/>
                <w:color w:val="000000"/>
                <w:sz w:val="16"/>
                <w:szCs w:val="14"/>
              </w:rPr>
            </w:pPr>
            <w:r>
              <w:rPr>
                <w:snapToGrid w:val="0"/>
                <w:color w:val="000000"/>
                <w:sz w:val="16"/>
                <w:szCs w:val="14"/>
              </w:rPr>
              <w:t>consumption</w:t>
            </w:r>
          </w:p>
          <w:p w:rsidR="00000000" w:rsidRDefault="00097665">
            <w:pPr>
              <w:rPr>
                <w:snapToGrid w:val="0"/>
                <w:color w:val="000000"/>
                <w:sz w:val="18"/>
                <w:szCs w:val="14"/>
              </w:rPr>
            </w:pPr>
            <w:r>
              <w:rPr>
                <w:snapToGrid w:val="0"/>
                <w:color w:val="000000"/>
                <w:sz w:val="16"/>
                <w:szCs w:val="14"/>
              </w:rPr>
              <w:t>expenditure</w:t>
            </w:r>
          </w:p>
        </w:tc>
        <w:tc>
          <w:tcPr>
            <w:tcW w:w="661"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8"/>
                <w:szCs w:val="14"/>
              </w:rPr>
            </w:pPr>
            <w:r>
              <w:rPr>
                <w:snapToGrid w:val="0"/>
                <w:color w:val="000000"/>
                <w:sz w:val="16"/>
                <w:szCs w:val="14"/>
              </w:rPr>
              <w:t>Total</w:t>
            </w:r>
          </w:p>
        </w:tc>
      </w:tr>
      <w:tr w:rsidR="00000000">
        <w:tblPrEx>
          <w:tblCellMar>
            <w:top w:w="0" w:type="dxa"/>
            <w:bottom w:w="0" w:type="dxa"/>
          </w:tblCellMar>
        </w:tblPrEx>
        <w:trPr>
          <w:cantSplit/>
          <w:trHeight w:val="264"/>
          <w:jc w:val="center"/>
        </w:trPr>
        <w:tc>
          <w:tcPr>
            <w:tcW w:w="537" w:type="dxa"/>
            <w:vMerge/>
            <w:tcBorders>
              <w:left w:val="single" w:sz="6" w:space="0" w:color="auto"/>
              <w:right w:val="single" w:sz="6" w:space="0" w:color="auto"/>
            </w:tcBorders>
          </w:tcPr>
          <w:p w:rsidR="00000000" w:rsidRDefault="00097665">
            <w:pPr>
              <w:rPr>
                <w:bCs/>
                <w:snapToGrid w:val="0"/>
                <w:color w:val="000000"/>
                <w:sz w:val="18"/>
                <w:szCs w:val="14"/>
              </w:rPr>
            </w:pPr>
          </w:p>
        </w:tc>
        <w:tc>
          <w:tcPr>
            <w:tcW w:w="2268" w:type="dxa"/>
            <w:gridSpan w:val="3"/>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 current prices</w:t>
            </w:r>
          </w:p>
        </w:tc>
        <w:tc>
          <w:tcPr>
            <w:tcW w:w="9907" w:type="dxa"/>
            <w:gridSpan w:val="13"/>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 constant prices</w:t>
            </w:r>
          </w:p>
        </w:tc>
      </w:tr>
      <w:tr w:rsidR="00000000">
        <w:tblPrEx>
          <w:tblCellMar>
            <w:top w:w="0" w:type="dxa"/>
            <w:bottom w:w="0" w:type="dxa"/>
          </w:tblCellMar>
        </w:tblPrEx>
        <w:trPr>
          <w:cantSplit/>
          <w:trHeight w:val="194"/>
          <w:jc w:val="center"/>
        </w:trPr>
        <w:tc>
          <w:tcPr>
            <w:tcW w:w="537" w:type="dxa"/>
            <w:vMerge/>
            <w:tcBorders>
              <w:left w:val="single" w:sz="6" w:space="0" w:color="auto"/>
              <w:bottom w:val="single" w:sz="6" w:space="0" w:color="auto"/>
              <w:right w:val="single" w:sz="6" w:space="0" w:color="auto"/>
            </w:tcBorders>
          </w:tcPr>
          <w:p w:rsidR="00000000" w:rsidRDefault="00097665">
            <w:pPr>
              <w:rPr>
                <w:bCs/>
                <w:snapToGrid w:val="0"/>
                <w:color w:val="000000"/>
                <w:sz w:val="18"/>
                <w:szCs w:val="14"/>
              </w:rPr>
            </w:pPr>
          </w:p>
        </w:tc>
        <w:tc>
          <w:tcPr>
            <w:tcW w:w="1418"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4"/>
              </w:rPr>
            </w:pPr>
            <w:r>
              <w:rPr>
                <w:bCs/>
                <w:snapToGrid w:val="0"/>
                <w:color w:val="000000"/>
                <w:sz w:val="16"/>
                <w:szCs w:val="14"/>
              </w:rPr>
              <w:t>NIS (thousands)</w:t>
            </w:r>
          </w:p>
        </w:tc>
        <w:tc>
          <w:tcPr>
            <w:tcW w:w="850" w:type="dxa"/>
            <w:tcBorders>
              <w:top w:val="single" w:sz="6" w:space="0" w:color="auto"/>
              <w:left w:val="single" w:sz="6" w:space="0" w:color="auto"/>
              <w:bottom w:val="single" w:sz="6" w:space="0" w:color="auto"/>
              <w:right w:val="single" w:sz="6" w:space="0" w:color="auto"/>
            </w:tcBorders>
          </w:tcPr>
          <w:p w:rsidR="00000000" w:rsidRDefault="00097665">
            <w:pPr>
              <w:rPr>
                <w:bCs/>
                <w:snapToGrid w:val="0"/>
                <w:color w:val="000000"/>
                <w:sz w:val="16"/>
                <w:szCs w:val="16"/>
              </w:rPr>
            </w:pPr>
          </w:p>
        </w:tc>
        <w:tc>
          <w:tcPr>
            <w:tcW w:w="1739"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NIS</w:t>
            </w:r>
          </w:p>
        </w:tc>
        <w:tc>
          <w:tcPr>
            <w:tcW w:w="8168" w:type="dxa"/>
            <w:gridSpan w:val="11"/>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rPr>
            </w:pPr>
            <w:r>
              <w:rPr>
                <w:bCs/>
                <w:snapToGrid w:val="0"/>
                <w:color w:val="000000"/>
                <w:sz w:val="16"/>
                <w:szCs w:val="14"/>
              </w:rPr>
              <w:t>NIS million</w:t>
            </w:r>
          </w:p>
        </w:tc>
      </w:tr>
      <w:tr w:rsidR="00000000">
        <w:tblPrEx>
          <w:tblCellMar>
            <w:top w:w="0" w:type="dxa"/>
            <w:bottom w:w="0" w:type="dxa"/>
          </w:tblCellMar>
        </w:tblPrEx>
        <w:trPr>
          <w:trHeight w:val="175"/>
          <w:jc w:val="center"/>
        </w:trPr>
        <w:tc>
          <w:tcPr>
            <w:tcW w:w="537" w:type="dxa"/>
            <w:tcBorders>
              <w:top w:val="single" w:sz="6" w:space="0" w:color="auto"/>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1973</w:t>
            </w:r>
          </w:p>
        </w:tc>
        <w:tc>
          <w:tcPr>
            <w:tcW w:w="709"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3 834  </w:t>
            </w:r>
          </w:p>
        </w:tc>
        <w:tc>
          <w:tcPr>
            <w:tcW w:w="709"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111  </w:t>
            </w:r>
          </w:p>
        </w:tc>
        <w:tc>
          <w:tcPr>
            <w:tcW w:w="850"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3 945  </w:t>
            </w:r>
          </w:p>
        </w:tc>
        <w:tc>
          <w:tcPr>
            <w:tcW w:w="851"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33 364</w:t>
            </w:r>
          </w:p>
        </w:tc>
        <w:tc>
          <w:tcPr>
            <w:tcW w:w="888"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14 423  </w:t>
            </w:r>
          </w:p>
        </w:tc>
        <w:tc>
          <w:tcPr>
            <w:tcW w:w="897"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64 764  </w:t>
            </w:r>
          </w:p>
        </w:tc>
        <w:tc>
          <w:tcPr>
            <w:tcW w:w="819"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13 077  </w:t>
            </w:r>
          </w:p>
        </w:tc>
        <w:tc>
          <w:tcPr>
            <w:tcW w:w="832"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34 825  </w:t>
            </w:r>
          </w:p>
        </w:tc>
        <w:tc>
          <w:tcPr>
            <w:tcW w:w="767"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108 409  </w:t>
            </w:r>
          </w:p>
        </w:tc>
        <w:tc>
          <w:tcPr>
            <w:tcW w:w="819"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43 406</w:t>
            </w:r>
            <w:r>
              <w:rPr>
                <w:snapToGrid w:val="0"/>
                <w:color w:val="000000"/>
                <w:sz w:val="18"/>
                <w:szCs w:val="12"/>
              </w:rPr>
              <w:t xml:space="preserve">  </w:t>
            </w:r>
          </w:p>
        </w:tc>
        <w:tc>
          <w:tcPr>
            <w:tcW w:w="741"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22 273  </w:t>
            </w:r>
          </w:p>
        </w:tc>
        <w:tc>
          <w:tcPr>
            <w:tcW w:w="780"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29 370  </w:t>
            </w:r>
          </w:p>
        </w:tc>
        <w:tc>
          <w:tcPr>
            <w:tcW w:w="877"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46 863  </w:t>
            </w:r>
          </w:p>
        </w:tc>
        <w:tc>
          <w:tcPr>
            <w:tcW w:w="975" w:type="dxa"/>
            <w:gridSpan w:val="2"/>
            <w:tcBorders>
              <w:top w:val="single" w:sz="6" w:space="0" w:color="auto"/>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67 855  </w:t>
            </w:r>
          </w:p>
        </w:tc>
        <w:tc>
          <w:tcPr>
            <w:tcW w:w="661" w:type="dxa"/>
            <w:tcBorders>
              <w:top w:val="single" w:sz="6" w:space="0" w:color="auto"/>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151 217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1974</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5 463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157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5 620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33 990</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14 987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68 329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14 193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36 274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114 391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43 703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23 517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28 281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50 436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69 850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156 864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1975</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7 895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271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8 166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34 434</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14 620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70 531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15 370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37 784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118 772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45 541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23 932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29 652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50 429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76 940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163 083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1976</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10 291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323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10 614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34 227</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15 009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70 509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16 707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39 265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120 647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44 269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27 449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26 096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52 907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70 826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162 922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1977</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15 223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332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15 555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34 166</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15 430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71 343 </w:t>
            </w:r>
            <w:r>
              <w:rPr>
                <w:snapToGrid w:val="0"/>
                <w:color w:val="000000"/>
                <w:sz w:val="18"/>
                <w:szCs w:val="12"/>
              </w:rPr>
              <w:t xml:space="preserve">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17 788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40 283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123 089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42 925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30 664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24 203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55 588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62 784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163 143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1978</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24 531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636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25 167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34 823</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16 390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74 120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18 668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42 056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128 145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47 485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32 073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24 831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60 315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67 656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173 686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1979</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45 940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1 562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47 502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w:t>
            </w:r>
            <w:r>
              <w:rPr>
                <w:snapToGrid w:val="0"/>
                <w:color w:val="000000"/>
                <w:sz w:val="18"/>
                <w:szCs w:val="12"/>
              </w:rPr>
              <w:t>5 585</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17 273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77 800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19 510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43 719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134 199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48 793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33 037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27 949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65 140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63 094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180 606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1980</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107 245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3 802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111 047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36 005</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16 256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81 126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20 353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43 883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138 975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45 765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35 609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24 264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62 747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67 927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180 487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1981</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2</w:t>
            </w:r>
            <w:r>
              <w:rPr>
                <w:snapToGrid w:val="0"/>
                <w:color w:val="000000"/>
                <w:sz w:val="18"/>
                <w:szCs w:val="12"/>
              </w:rPr>
              <w:t xml:space="preserve">56 073  </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6 350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262 423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37 048</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18 058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86 043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21 077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44 266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145 517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50 434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37 477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23 226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70 927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72 328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192 688  </w:t>
            </w:r>
          </w:p>
        </w:tc>
      </w:tr>
      <w:tr w:rsidR="00000000">
        <w:tblPrEx>
          <w:tblCellMar>
            <w:top w:w="0" w:type="dxa"/>
            <w:bottom w:w="0" w:type="dxa"/>
          </w:tblCellMar>
        </w:tblPrEx>
        <w:trPr>
          <w:trHeight w:val="175"/>
          <w:jc w:val="center"/>
        </w:trPr>
        <w:tc>
          <w:tcPr>
            <w:tcW w:w="537" w:type="dxa"/>
            <w:tcBorders>
              <w:left w:val="single" w:sz="6" w:space="0" w:color="auto"/>
              <w:bottom w:val="single" w:sz="4" w:space="0" w:color="auto"/>
              <w:right w:val="single" w:sz="6" w:space="0" w:color="auto"/>
            </w:tcBorders>
          </w:tcPr>
          <w:p w:rsidR="00000000" w:rsidRDefault="00097665">
            <w:pPr>
              <w:rPr>
                <w:snapToGrid w:val="0"/>
                <w:color w:val="000000"/>
                <w:sz w:val="18"/>
                <w:szCs w:val="12"/>
              </w:rPr>
            </w:pPr>
            <w:r>
              <w:rPr>
                <w:snapToGrid w:val="0"/>
                <w:color w:val="000000"/>
                <w:sz w:val="18"/>
                <w:szCs w:val="12"/>
              </w:rPr>
              <w:t>1982</w:t>
            </w:r>
          </w:p>
        </w:tc>
        <w:tc>
          <w:tcPr>
            <w:tcW w:w="709"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579 212  </w:t>
            </w:r>
          </w:p>
        </w:tc>
        <w:tc>
          <w:tcPr>
            <w:tcW w:w="709"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17 780  </w:t>
            </w:r>
          </w:p>
        </w:tc>
        <w:tc>
          <w:tcPr>
            <w:tcW w:w="850"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596 992  </w:t>
            </w:r>
          </w:p>
        </w:tc>
        <w:tc>
          <w:tcPr>
            <w:tcW w:w="851"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36 876</w:t>
            </w:r>
          </w:p>
        </w:tc>
        <w:tc>
          <w:tcPr>
            <w:tcW w:w="888"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19 175  </w:t>
            </w:r>
          </w:p>
        </w:tc>
        <w:tc>
          <w:tcPr>
            <w:tcW w:w="897"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86 547  </w:t>
            </w:r>
          </w:p>
        </w:tc>
        <w:tc>
          <w:tcPr>
            <w:tcW w:w="819"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21 851  </w:t>
            </w:r>
          </w:p>
        </w:tc>
        <w:tc>
          <w:tcPr>
            <w:tcW w:w="832"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45 696  </w:t>
            </w:r>
          </w:p>
        </w:tc>
        <w:tc>
          <w:tcPr>
            <w:tcW w:w="767"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147 571  </w:t>
            </w:r>
          </w:p>
        </w:tc>
        <w:tc>
          <w:tcPr>
            <w:tcW w:w="819"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52 237  </w:t>
            </w:r>
          </w:p>
        </w:tc>
        <w:tc>
          <w:tcPr>
            <w:tcW w:w="741"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36 173  </w:t>
            </w:r>
          </w:p>
        </w:tc>
        <w:tc>
          <w:tcPr>
            <w:tcW w:w="780" w:type="dxa"/>
            <w:tcBorders>
              <w:left w:val="single" w:sz="6" w:space="0" w:color="auto"/>
              <w:bottom w:val="single" w:sz="4"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26 796  </w:t>
            </w:r>
          </w:p>
        </w:tc>
        <w:tc>
          <w:tcPr>
            <w:tcW w:w="877"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76 733</w:t>
            </w:r>
            <w:r>
              <w:rPr>
                <w:snapToGrid w:val="0"/>
                <w:color w:val="000000"/>
                <w:sz w:val="18"/>
                <w:szCs w:val="12"/>
              </w:rPr>
              <w:t xml:space="preserve">  </w:t>
            </w:r>
          </w:p>
        </w:tc>
        <w:tc>
          <w:tcPr>
            <w:tcW w:w="975" w:type="dxa"/>
            <w:gridSpan w:val="2"/>
            <w:tcBorders>
              <w:left w:val="single" w:sz="6" w:space="0" w:color="auto"/>
              <w:bottom w:val="single" w:sz="4"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67 630  </w:t>
            </w:r>
          </w:p>
        </w:tc>
        <w:tc>
          <w:tcPr>
            <w:tcW w:w="661" w:type="dxa"/>
            <w:tcBorders>
              <w:left w:val="single" w:sz="6" w:space="0" w:color="auto"/>
              <w:bottom w:val="single" w:sz="4"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197 017  </w:t>
            </w:r>
          </w:p>
        </w:tc>
      </w:tr>
      <w:tr w:rsidR="00000000">
        <w:tblPrEx>
          <w:tblCellMar>
            <w:top w:w="0" w:type="dxa"/>
            <w:bottom w:w="0" w:type="dxa"/>
          </w:tblCellMar>
        </w:tblPrEx>
        <w:trPr>
          <w:cantSplit/>
          <w:trHeight w:val="194"/>
          <w:jc w:val="center"/>
        </w:trPr>
        <w:tc>
          <w:tcPr>
            <w:tcW w:w="537" w:type="dxa"/>
            <w:tcBorders>
              <w:top w:val="single" w:sz="4" w:space="0" w:color="auto"/>
              <w:left w:val="single" w:sz="6" w:space="0" w:color="auto"/>
              <w:bottom w:val="single" w:sz="4" w:space="0" w:color="auto"/>
              <w:right w:val="single" w:sz="6" w:space="0" w:color="auto"/>
            </w:tcBorders>
          </w:tcPr>
          <w:p w:rsidR="00000000" w:rsidRDefault="00097665">
            <w:pPr>
              <w:rPr>
                <w:snapToGrid w:val="0"/>
                <w:color w:val="000000"/>
                <w:sz w:val="18"/>
                <w:szCs w:val="12"/>
              </w:rPr>
            </w:pPr>
          </w:p>
        </w:tc>
        <w:tc>
          <w:tcPr>
            <w:tcW w:w="12175" w:type="dxa"/>
            <w:gridSpan w:val="16"/>
            <w:tcBorders>
              <w:top w:val="single" w:sz="4" w:space="0" w:color="auto"/>
              <w:left w:val="single" w:sz="6" w:space="0" w:color="auto"/>
              <w:bottom w:val="single" w:sz="4" w:space="0" w:color="auto"/>
              <w:right w:val="single" w:sz="6" w:space="0" w:color="auto"/>
            </w:tcBorders>
          </w:tcPr>
          <w:p w:rsidR="00000000" w:rsidRDefault="00097665">
            <w:pPr>
              <w:tabs>
                <w:tab w:val="decimal" w:pos="430"/>
              </w:tabs>
              <w:ind w:right="57"/>
              <w:jc w:val="center"/>
              <w:rPr>
                <w:bCs/>
                <w:snapToGrid w:val="0"/>
                <w:color w:val="000000"/>
                <w:sz w:val="18"/>
                <w:szCs w:val="12"/>
              </w:rPr>
            </w:pPr>
            <w:r>
              <w:rPr>
                <w:bCs/>
                <w:snapToGrid w:val="0"/>
                <w:color w:val="000000"/>
                <w:sz w:val="18"/>
                <w:szCs w:val="14"/>
              </w:rPr>
              <w:t>NIS millions</w:t>
            </w:r>
          </w:p>
        </w:tc>
      </w:tr>
      <w:tr w:rsidR="00000000">
        <w:tblPrEx>
          <w:tblCellMar>
            <w:top w:w="0" w:type="dxa"/>
            <w:bottom w:w="0" w:type="dxa"/>
          </w:tblCellMar>
        </w:tblPrEx>
        <w:trPr>
          <w:trHeight w:val="175"/>
          <w:jc w:val="center"/>
        </w:trPr>
        <w:tc>
          <w:tcPr>
            <w:tcW w:w="537" w:type="dxa"/>
            <w:tcBorders>
              <w:top w:val="single" w:sz="4" w:space="0" w:color="auto"/>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1983</w:t>
            </w:r>
          </w:p>
        </w:tc>
        <w:tc>
          <w:tcPr>
            <w:tcW w:w="709" w:type="dxa"/>
            <w:tcBorders>
              <w:top w:val="single" w:sz="4" w:space="0" w:color="auto"/>
              <w:left w:val="single" w:sz="6" w:space="0" w:color="auto"/>
              <w:right w:val="single" w:sz="6" w:space="0" w:color="auto"/>
            </w:tcBorders>
          </w:tcPr>
          <w:p w:rsidR="00000000" w:rsidRDefault="00097665">
            <w:pPr>
              <w:tabs>
                <w:tab w:val="decimal" w:pos="288"/>
              </w:tabs>
              <w:ind w:right="57"/>
              <w:rPr>
                <w:snapToGrid w:val="0"/>
                <w:color w:val="000000"/>
                <w:sz w:val="18"/>
                <w:szCs w:val="12"/>
              </w:rPr>
            </w:pPr>
            <w:r>
              <w:rPr>
                <w:snapToGrid w:val="0"/>
                <w:color w:val="000000"/>
                <w:sz w:val="18"/>
                <w:szCs w:val="12"/>
              </w:rPr>
              <w:t>1 496</w:t>
            </w:r>
          </w:p>
        </w:tc>
        <w:tc>
          <w:tcPr>
            <w:tcW w:w="709"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46  </w:t>
            </w:r>
          </w:p>
        </w:tc>
        <w:tc>
          <w:tcPr>
            <w:tcW w:w="850"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1 542  </w:t>
            </w:r>
          </w:p>
        </w:tc>
        <w:tc>
          <w:tcPr>
            <w:tcW w:w="851"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37 129</w:t>
            </w:r>
          </w:p>
        </w:tc>
        <w:tc>
          <w:tcPr>
            <w:tcW w:w="888" w:type="dxa"/>
            <w:tcBorders>
              <w:top w:val="single" w:sz="4" w:space="0" w:color="auto"/>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20 466  </w:t>
            </w:r>
          </w:p>
        </w:tc>
        <w:tc>
          <w:tcPr>
            <w:tcW w:w="897"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89 161  </w:t>
            </w:r>
          </w:p>
        </w:tc>
        <w:tc>
          <w:tcPr>
            <w:tcW w:w="819"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22 483  </w:t>
            </w:r>
          </w:p>
        </w:tc>
        <w:tc>
          <w:tcPr>
            <w:tcW w:w="832"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46 112  </w:t>
            </w:r>
          </w:p>
        </w:tc>
        <w:tc>
          <w:tcPr>
            <w:tcW w:w="767"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151 344  </w:t>
            </w:r>
          </w:p>
        </w:tc>
        <w:tc>
          <w:tcPr>
            <w:tcW w:w="819"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55 787  </w:t>
            </w:r>
          </w:p>
        </w:tc>
        <w:tc>
          <w:tcPr>
            <w:tcW w:w="741"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36 773  </w:t>
            </w:r>
          </w:p>
        </w:tc>
        <w:tc>
          <w:tcPr>
            <w:tcW w:w="780" w:type="dxa"/>
            <w:tcBorders>
              <w:top w:val="single" w:sz="4" w:space="0" w:color="auto"/>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29 810  </w:t>
            </w:r>
          </w:p>
        </w:tc>
        <w:tc>
          <w:tcPr>
            <w:tcW w:w="877" w:type="dxa"/>
            <w:tcBorders>
              <w:top w:val="single" w:sz="4" w:space="0" w:color="auto"/>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83 423  </w:t>
            </w:r>
          </w:p>
        </w:tc>
        <w:tc>
          <w:tcPr>
            <w:tcW w:w="975" w:type="dxa"/>
            <w:gridSpan w:val="2"/>
            <w:tcBorders>
              <w:top w:val="single" w:sz="4" w:space="0" w:color="auto"/>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64 524  </w:t>
            </w:r>
          </w:p>
        </w:tc>
        <w:tc>
          <w:tcPr>
            <w:tcW w:w="661" w:type="dxa"/>
            <w:tcBorders>
              <w:top w:val="single" w:sz="4" w:space="0" w:color="auto"/>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205 316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1984</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7 286</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326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7 612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37 185</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18 683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91 319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23 129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46 629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154 655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55 197 </w:t>
            </w:r>
            <w:r>
              <w:rPr>
                <w:snapToGrid w:val="0"/>
                <w:color w:val="000000"/>
                <w:sz w:val="18"/>
                <w:szCs w:val="12"/>
              </w:rPr>
              <w:t xml:space="preserve">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41 767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27 687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77 704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68 292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207 140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1985</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27 325</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1 119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28 444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38 159</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18 593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96 936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23 702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46 420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161 528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54 681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45 949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24 279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78 702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70 780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211 972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1986</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42 631</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1 561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44 192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38 913</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21 070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102 028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24 121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45 62</w:t>
            </w:r>
            <w:r>
              <w:rPr>
                <w:snapToGrid w:val="0"/>
                <w:color w:val="000000"/>
                <w:sz w:val="18"/>
                <w:szCs w:val="12"/>
              </w:rPr>
              <w:t xml:space="preserve">2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167 277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59 725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48 502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26 070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90 577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63 896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224 080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1987</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54 769</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1 804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56 573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40 645</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22 578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110 470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24 569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45 846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177 574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71 422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53 467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27 654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98 641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75 503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248 214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1988</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68 389</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1 779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70 168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41 340</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23 201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11</w:t>
            </w:r>
            <w:r>
              <w:rPr>
                <w:snapToGrid w:val="0"/>
                <w:color w:val="000000"/>
                <w:sz w:val="18"/>
                <w:szCs w:val="12"/>
              </w:rPr>
              <w:t xml:space="preserve">4 332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25 092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47 525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183 618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69 388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52 680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28 110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103 053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73 582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250 906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1989</w:t>
            </w:r>
          </w:p>
        </w:tc>
        <w:tc>
          <w:tcPr>
            <w:tcW w:w="709"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83 241</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2 204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85 445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41 148</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22 886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115 536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25 665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48 255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185 916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65 879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54 844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27 504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103 402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66 835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248 404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1990</w:t>
            </w:r>
          </w:p>
        </w:tc>
        <w:tc>
          <w:tcPr>
            <w:tcW w:w="709" w:type="dxa"/>
            <w:tcBorders>
              <w:left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103 556</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2 462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10</w:t>
            </w:r>
            <w:r>
              <w:rPr>
                <w:snapToGrid w:val="0"/>
                <w:color w:val="000000"/>
                <w:sz w:val="18"/>
                <w:szCs w:val="12"/>
              </w:rPr>
              <w:t xml:space="preserve">6 018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42 412</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23 414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124 743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26 304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49 060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197 644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72 163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55 923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34 622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109 112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71 917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266 816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1991</w:t>
            </w:r>
          </w:p>
        </w:tc>
        <w:tc>
          <w:tcPr>
            <w:tcW w:w="709" w:type="dxa"/>
            <w:tcBorders>
              <w:left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132 966</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2 484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135 450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42 314</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23 610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133 602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27 003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50 912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209 414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83 538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54 371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49 480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116 846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75 208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290 86</w:t>
            </w:r>
            <w:r>
              <w:rPr>
                <w:bCs/>
                <w:snapToGrid w:val="0"/>
                <w:color w:val="000000"/>
                <w:sz w:val="18"/>
                <w:szCs w:val="12"/>
              </w:rPr>
              <w:t xml:space="preserve">3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1992</w:t>
            </w:r>
          </w:p>
        </w:tc>
        <w:tc>
          <w:tcPr>
            <w:tcW w:w="709" w:type="dxa"/>
            <w:tcBorders>
              <w:left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159 334</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3 267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162 601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43 727</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24 505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144 951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28 401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52 257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224 037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90 535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61 933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52 534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125 552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76 418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312 514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1993</w:t>
            </w:r>
          </w:p>
        </w:tc>
        <w:tc>
          <w:tcPr>
            <w:tcW w:w="709" w:type="dxa"/>
            <w:tcBorders>
              <w:left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183 912</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3 920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187 832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44 155</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25 570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150 646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29 689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53 516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232 320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103 283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68 114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56 07</w:t>
            </w:r>
            <w:r>
              <w:rPr>
                <w:snapToGrid w:val="0"/>
                <w:color w:val="000000"/>
                <w:sz w:val="18"/>
                <w:szCs w:val="12"/>
              </w:rPr>
              <w:t xml:space="preserve">2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134 533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79 624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334 902  </w:t>
            </w:r>
          </w:p>
        </w:tc>
      </w:tr>
      <w:tr w:rsidR="00000000">
        <w:tblPrEx>
          <w:tblCellMar>
            <w:top w:w="0" w:type="dxa"/>
            <w:bottom w:w="0" w:type="dxa"/>
          </w:tblCellMar>
        </w:tblPrEx>
        <w:trPr>
          <w:trHeight w:val="175"/>
          <w:jc w:val="center"/>
        </w:trPr>
        <w:tc>
          <w:tcPr>
            <w:tcW w:w="537" w:type="dxa"/>
            <w:tcBorders>
              <w:left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1994</w:t>
            </w:r>
          </w:p>
        </w:tc>
        <w:tc>
          <w:tcPr>
            <w:tcW w:w="709" w:type="dxa"/>
            <w:tcBorders>
              <w:left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223 821</w:t>
            </w:r>
          </w:p>
        </w:tc>
        <w:tc>
          <w:tcPr>
            <w:tcW w:w="70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4 170  </w:t>
            </w:r>
          </w:p>
        </w:tc>
        <w:tc>
          <w:tcPr>
            <w:tcW w:w="85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227 991  </w:t>
            </w:r>
          </w:p>
        </w:tc>
        <w:tc>
          <w:tcPr>
            <w:tcW w:w="85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46 073</w:t>
            </w:r>
          </w:p>
        </w:tc>
        <w:tc>
          <w:tcPr>
            <w:tcW w:w="888" w:type="dxa"/>
            <w:tcBorders>
              <w:left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27 330  </w:t>
            </w:r>
          </w:p>
        </w:tc>
        <w:tc>
          <w:tcPr>
            <w:tcW w:w="89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163 519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30 715  </w:t>
            </w:r>
          </w:p>
        </w:tc>
        <w:tc>
          <w:tcPr>
            <w:tcW w:w="832"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55 398  </w:t>
            </w:r>
          </w:p>
        </w:tc>
        <w:tc>
          <w:tcPr>
            <w:tcW w:w="767"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248 760  </w:t>
            </w:r>
          </w:p>
        </w:tc>
        <w:tc>
          <w:tcPr>
            <w:tcW w:w="819"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114 417  </w:t>
            </w:r>
          </w:p>
        </w:tc>
        <w:tc>
          <w:tcPr>
            <w:tcW w:w="741"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76 902  </w:t>
            </w:r>
          </w:p>
        </w:tc>
        <w:tc>
          <w:tcPr>
            <w:tcW w:w="780" w:type="dxa"/>
            <w:tcBorders>
              <w:left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60 817  </w:t>
            </w:r>
          </w:p>
        </w:tc>
        <w:tc>
          <w:tcPr>
            <w:tcW w:w="877" w:type="dxa"/>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147 564  </w:t>
            </w:r>
          </w:p>
        </w:tc>
        <w:tc>
          <w:tcPr>
            <w:tcW w:w="975" w:type="dxa"/>
            <w:gridSpan w:val="2"/>
            <w:tcBorders>
              <w:left w:val="single" w:sz="6" w:space="0" w:color="auto"/>
              <w:right w:val="single" w:sz="6" w:space="0" w:color="auto"/>
            </w:tcBorders>
          </w:tcPr>
          <w:p w:rsidR="00000000" w:rsidRDefault="00097665">
            <w:pPr>
              <w:ind w:right="57"/>
              <w:jc w:val="right"/>
              <w:rPr>
                <w:snapToGrid w:val="0"/>
                <w:color w:val="000000"/>
                <w:sz w:val="18"/>
                <w:szCs w:val="12"/>
              </w:rPr>
            </w:pPr>
            <w:r>
              <w:rPr>
                <w:snapToGrid w:val="0"/>
                <w:color w:val="000000"/>
                <w:sz w:val="18"/>
                <w:szCs w:val="12"/>
              </w:rPr>
              <w:t xml:space="preserve">79 360  </w:t>
            </w:r>
          </w:p>
        </w:tc>
        <w:tc>
          <w:tcPr>
            <w:tcW w:w="661" w:type="dxa"/>
            <w:tcBorders>
              <w:left w:val="single" w:sz="6" w:space="0" w:color="auto"/>
              <w:right w:val="single" w:sz="6" w:space="0" w:color="auto"/>
            </w:tcBorders>
          </w:tcPr>
          <w:p w:rsidR="00000000" w:rsidRDefault="00097665">
            <w:pPr>
              <w:jc w:val="right"/>
              <w:rPr>
                <w:bCs/>
                <w:snapToGrid w:val="0"/>
                <w:color w:val="000000"/>
                <w:sz w:val="18"/>
                <w:szCs w:val="12"/>
              </w:rPr>
            </w:pPr>
            <w:r>
              <w:rPr>
                <w:bCs/>
                <w:snapToGrid w:val="0"/>
                <w:color w:val="000000"/>
                <w:sz w:val="18"/>
                <w:szCs w:val="12"/>
              </w:rPr>
              <w:t xml:space="preserve">363 010  </w:t>
            </w:r>
          </w:p>
        </w:tc>
      </w:tr>
      <w:tr w:rsidR="00000000">
        <w:tblPrEx>
          <w:tblCellMar>
            <w:top w:w="0" w:type="dxa"/>
            <w:bottom w:w="0" w:type="dxa"/>
          </w:tblCellMar>
        </w:tblPrEx>
        <w:trPr>
          <w:trHeight w:val="175"/>
          <w:jc w:val="center"/>
        </w:trPr>
        <w:tc>
          <w:tcPr>
            <w:tcW w:w="537" w:type="dxa"/>
            <w:tcBorders>
              <w:left w:val="single" w:sz="6" w:space="0" w:color="auto"/>
              <w:bottom w:val="single" w:sz="6" w:space="0" w:color="auto"/>
              <w:right w:val="single" w:sz="6" w:space="0" w:color="auto"/>
            </w:tcBorders>
          </w:tcPr>
          <w:p w:rsidR="00000000" w:rsidRDefault="00097665">
            <w:pPr>
              <w:rPr>
                <w:snapToGrid w:val="0"/>
                <w:color w:val="000000"/>
                <w:sz w:val="18"/>
                <w:szCs w:val="12"/>
              </w:rPr>
            </w:pPr>
            <w:r>
              <w:rPr>
                <w:snapToGrid w:val="0"/>
                <w:color w:val="000000"/>
                <w:sz w:val="18"/>
                <w:szCs w:val="12"/>
              </w:rPr>
              <w:t>1995</w:t>
            </w:r>
          </w:p>
        </w:tc>
        <w:tc>
          <w:tcPr>
            <w:tcW w:w="709" w:type="dxa"/>
            <w:tcBorders>
              <w:left w:val="single" w:sz="6" w:space="0" w:color="auto"/>
              <w:bottom w:val="single" w:sz="6" w:space="0" w:color="auto"/>
              <w:right w:val="single" w:sz="6" w:space="0" w:color="auto"/>
            </w:tcBorders>
          </w:tcPr>
          <w:p w:rsidR="00000000" w:rsidRDefault="00097665">
            <w:pPr>
              <w:tabs>
                <w:tab w:val="decimal" w:pos="288"/>
              </w:tabs>
              <w:ind w:right="57"/>
              <w:jc w:val="right"/>
              <w:rPr>
                <w:snapToGrid w:val="0"/>
                <w:color w:val="000000"/>
                <w:sz w:val="18"/>
                <w:szCs w:val="12"/>
              </w:rPr>
            </w:pPr>
            <w:r>
              <w:rPr>
                <w:snapToGrid w:val="0"/>
                <w:color w:val="000000"/>
                <w:sz w:val="18"/>
                <w:szCs w:val="12"/>
              </w:rPr>
              <w:t>260 250</w:t>
            </w:r>
          </w:p>
        </w:tc>
        <w:tc>
          <w:tcPr>
            <w:tcW w:w="709"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4 595  </w:t>
            </w:r>
          </w:p>
        </w:tc>
        <w:tc>
          <w:tcPr>
            <w:tcW w:w="850"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264 845  </w:t>
            </w:r>
          </w:p>
        </w:tc>
        <w:tc>
          <w:tcPr>
            <w:tcW w:w="851"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47 765</w:t>
            </w:r>
          </w:p>
        </w:tc>
        <w:tc>
          <w:tcPr>
            <w:tcW w:w="888" w:type="dxa"/>
            <w:tcBorders>
              <w:left w:val="single" w:sz="6" w:space="0" w:color="auto"/>
              <w:bottom w:val="single" w:sz="6" w:space="0" w:color="auto"/>
              <w:right w:val="single" w:sz="6" w:space="0" w:color="auto"/>
            </w:tcBorders>
          </w:tcPr>
          <w:p w:rsidR="00000000" w:rsidRDefault="00097665">
            <w:pPr>
              <w:ind w:right="170"/>
              <w:jc w:val="right"/>
              <w:rPr>
                <w:snapToGrid w:val="0"/>
                <w:color w:val="000000"/>
                <w:sz w:val="18"/>
                <w:szCs w:val="12"/>
              </w:rPr>
            </w:pPr>
            <w:r>
              <w:rPr>
                <w:snapToGrid w:val="0"/>
                <w:color w:val="000000"/>
                <w:sz w:val="18"/>
                <w:szCs w:val="12"/>
              </w:rPr>
              <w:t xml:space="preserve">28 735  </w:t>
            </w:r>
          </w:p>
        </w:tc>
        <w:tc>
          <w:tcPr>
            <w:tcW w:w="897"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176 817  </w:t>
            </w:r>
          </w:p>
        </w:tc>
        <w:tc>
          <w:tcPr>
            <w:tcW w:w="819"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31 728  </w:t>
            </w:r>
          </w:p>
        </w:tc>
        <w:tc>
          <w:tcPr>
            <w:tcW w:w="832"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56 307  </w:t>
            </w:r>
          </w:p>
        </w:tc>
        <w:tc>
          <w:tcPr>
            <w:tcW w:w="767"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4"/>
              </w:rPr>
            </w:pPr>
            <w:r>
              <w:rPr>
                <w:snapToGrid w:val="0"/>
                <w:color w:val="000000"/>
                <w:sz w:val="18"/>
                <w:szCs w:val="14"/>
              </w:rPr>
              <w:t xml:space="preserve">264 </w:t>
            </w:r>
            <w:r>
              <w:rPr>
                <w:snapToGrid w:val="0"/>
                <w:color w:val="000000"/>
                <w:sz w:val="18"/>
                <w:szCs w:val="14"/>
              </w:rPr>
              <w:t xml:space="preserve">851  </w:t>
            </w:r>
          </w:p>
        </w:tc>
        <w:tc>
          <w:tcPr>
            <w:tcW w:w="819"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2"/>
              </w:rPr>
            </w:pPr>
            <w:r>
              <w:rPr>
                <w:snapToGrid w:val="0"/>
                <w:color w:val="000000"/>
                <w:sz w:val="18"/>
                <w:szCs w:val="12"/>
              </w:rPr>
              <w:t xml:space="preserve">122 986  </w:t>
            </w:r>
          </w:p>
        </w:tc>
        <w:tc>
          <w:tcPr>
            <w:tcW w:w="741"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4"/>
              </w:rPr>
            </w:pPr>
            <w:r>
              <w:rPr>
                <w:snapToGrid w:val="0"/>
                <w:color w:val="000000"/>
                <w:sz w:val="18"/>
                <w:szCs w:val="14"/>
              </w:rPr>
              <w:t xml:space="preserve">83 639  </w:t>
            </w:r>
          </w:p>
        </w:tc>
        <w:tc>
          <w:tcPr>
            <w:tcW w:w="780" w:type="dxa"/>
            <w:tcBorders>
              <w:left w:val="single" w:sz="6" w:space="0" w:color="auto"/>
              <w:bottom w:val="single" w:sz="6" w:space="0" w:color="auto"/>
              <w:right w:val="single" w:sz="6" w:space="0" w:color="auto"/>
            </w:tcBorders>
          </w:tcPr>
          <w:p w:rsidR="00000000" w:rsidRDefault="00097665">
            <w:pPr>
              <w:ind w:right="113"/>
              <w:jc w:val="right"/>
              <w:rPr>
                <w:snapToGrid w:val="0"/>
                <w:color w:val="000000"/>
                <w:sz w:val="18"/>
                <w:szCs w:val="14"/>
              </w:rPr>
            </w:pPr>
            <w:r>
              <w:rPr>
                <w:snapToGrid w:val="0"/>
                <w:color w:val="000000"/>
                <w:sz w:val="18"/>
                <w:szCs w:val="14"/>
              </w:rPr>
              <w:t xml:space="preserve">66 311  </w:t>
            </w:r>
          </w:p>
        </w:tc>
        <w:tc>
          <w:tcPr>
            <w:tcW w:w="877"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8"/>
                <w:szCs w:val="14"/>
              </w:rPr>
            </w:pPr>
            <w:r>
              <w:rPr>
                <w:snapToGrid w:val="0"/>
                <w:color w:val="000000"/>
                <w:sz w:val="18"/>
                <w:szCs w:val="14"/>
              </w:rPr>
              <w:t xml:space="preserve">159 330  </w:t>
            </w:r>
          </w:p>
        </w:tc>
        <w:tc>
          <w:tcPr>
            <w:tcW w:w="975" w:type="dxa"/>
            <w:gridSpan w:val="2"/>
            <w:tcBorders>
              <w:left w:val="single" w:sz="6" w:space="0" w:color="auto"/>
              <w:bottom w:val="single" w:sz="6" w:space="0" w:color="auto"/>
              <w:right w:val="single" w:sz="6" w:space="0" w:color="auto"/>
            </w:tcBorders>
          </w:tcPr>
          <w:p w:rsidR="00000000" w:rsidRDefault="00097665">
            <w:pPr>
              <w:ind w:right="57"/>
              <w:jc w:val="right"/>
              <w:rPr>
                <w:snapToGrid w:val="0"/>
                <w:color w:val="000000"/>
                <w:sz w:val="18"/>
                <w:szCs w:val="14"/>
              </w:rPr>
            </w:pPr>
            <w:r>
              <w:rPr>
                <w:snapToGrid w:val="0"/>
                <w:color w:val="000000"/>
                <w:sz w:val="18"/>
                <w:szCs w:val="14"/>
              </w:rPr>
              <w:t xml:space="preserve">78 557  </w:t>
            </w:r>
          </w:p>
        </w:tc>
        <w:tc>
          <w:tcPr>
            <w:tcW w:w="661" w:type="dxa"/>
            <w:tcBorders>
              <w:left w:val="single" w:sz="6" w:space="0" w:color="auto"/>
              <w:bottom w:val="single" w:sz="6" w:space="0" w:color="auto"/>
              <w:right w:val="single" w:sz="6" w:space="0" w:color="auto"/>
            </w:tcBorders>
          </w:tcPr>
          <w:p w:rsidR="00000000" w:rsidRDefault="00097665">
            <w:pPr>
              <w:jc w:val="right"/>
              <w:rPr>
                <w:bCs/>
                <w:snapToGrid w:val="0"/>
                <w:color w:val="000000"/>
                <w:sz w:val="18"/>
                <w:szCs w:val="14"/>
              </w:rPr>
            </w:pPr>
            <w:r>
              <w:rPr>
                <w:bCs/>
                <w:snapToGrid w:val="0"/>
                <w:color w:val="000000"/>
                <w:sz w:val="18"/>
                <w:szCs w:val="14"/>
              </w:rPr>
              <w:t xml:space="preserve">387 837  </w:t>
            </w:r>
          </w:p>
        </w:tc>
      </w:tr>
    </w:tbl>
    <w:p w:rsidR="00000000" w:rsidRDefault="00097665">
      <w:pPr>
        <w:pStyle w:val="Heading1"/>
        <w:tabs>
          <w:tab w:val="decimal" w:pos="993"/>
        </w:tabs>
      </w:pPr>
      <w:r>
        <w:br w:type="page"/>
        <w:t>Table 35</w:t>
      </w:r>
    </w:p>
    <w:p w:rsidR="00000000" w:rsidRDefault="00097665">
      <w:pPr>
        <w:pStyle w:val="Heading1"/>
      </w:pPr>
    </w:p>
    <w:p w:rsidR="00000000" w:rsidRDefault="00097665">
      <w:pPr>
        <w:pStyle w:val="Heading1"/>
      </w:pPr>
      <w:r>
        <w:t>Private consumption expenditure, by object and type of expenditure</w:t>
      </w:r>
    </w:p>
    <w:p w:rsidR="00000000" w:rsidRDefault="00097665"/>
    <w:tbl>
      <w:tblPr>
        <w:tblW w:w="12614" w:type="dxa"/>
        <w:jc w:val="center"/>
        <w:tblInd w:w="-92" w:type="dxa"/>
        <w:tblLayout w:type="fixed"/>
        <w:tblCellMar>
          <w:left w:w="30" w:type="dxa"/>
          <w:right w:w="30" w:type="dxa"/>
        </w:tblCellMar>
        <w:tblLook w:val="0000" w:firstRow="0" w:lastRow="0" w:firstColumn="0" w:lastColumn="0" w:noHBand="0" w:noVBand="0"/>
      </w:tblPr>
      <w:tblGrid>
        <w:gridCol w:w="2759"/>
        <w:gridCol w:w="780"/>
        <w:gridCol w:w="690"/>
        <w:gridCol w:w="590"/>
        <w:gridCol w:w="660"/>
        <w:gridCol w:w="660"/>
        <w:gridCol w:w="660"/>
        <w:gridCol w:w="660"/>
        <w:gridCol w:w="660"/>
        <w:gridCol w:w="660"/>
        <w:gridCol w:w="660"/>
        <w:gridCol w:w="669"/>
        <w:gridCol w:w="660"/>
        <w:gridCol w:w="660"/>
        <w:gridCol w:w="567"/>
        <w:gridCol w:w="619"/>
      </w:tblGrid>
      <w:tr w:rsidR="00000000">
        <w:tblPrEx>
          <w:tblCellMar>
            <w:top w:w="0" w:type="dxa"/>
            <w:bottom w:w="0" w:type="dxa"/>
          </w:tblCellMar>
        </w:tblPrEx>
        <w:trPr>
          <w:cantSplit/>
          <w:trHeight w:val="278"/>
          <w:jc w:val="center"/>
        </w:trPr>
        <w:tc>
          <w:tcPr>
            <w:tcW w:w="2759" w:type="dxa"/>
            <w:vMerge w:val="restart"/>
            <w:tcBorders>
              <w:top w:val="single" w:sz="6" w:space="0" w:color="auto"/>
              <w:left w:val="single" w:sz="6" w:space="0" w:color="auto"/>
              <w:right w:val="single" w:sz="4" w:space="0" w:color="auto"/>
            </w:tcBorders>
          </w:tcPr>
          <w:p w:rsidR="00000000" w:rsidRDefault="00097665">
            <w:pPr>
              <w:jc w:val="center"/>
              <w:rPr>
                <w:rFonts w:cs="NarkisTam"/>
                <w:bCs/>
                <w:snapToGrid w:val="0"/>
                <w:color w:val="000000"/>
                <w:sz w:val="16"/>
                <w:szCs w:val="18"/>
              </w:rPr>
            </w:pPr>
          </w:p>
        </w:tc>
        <w:tc>
          <w:tcPr>
            <w:tcW w:w="9855" w:type="dxa"/>
            <w:gridSpan w:val="15"/>
            <w:tcBorders>
              <w:top w:val="single" w:sz="6" w:space="0" w:color="auto"/>
              <w:left w:val="single" w:sz="4" w:space="0" w:color="auto"/>
              <w:bottom w:val="single" w:sz="6" w:space="0" w:color="auto"/>
              <w:right w:val="single" w:sz="6" w:space="0" w:color="auto"/>
            </w:tcBorders>
          </w:tcPr>
          <w:p w:rsidR="00000000" w:rsidRDefault="00097665">
            <w:pPr>
              <w:jc w:val="center"/>
              <w:rPr>
                <w:rFonts w:cs="NarkisTam"/>
                <w:bCs/>
                <w:snapToGrid w:val="0"/>
                <w:color w:val="000000"/>
                <w:sz w:val="16"/>
                <w:szCs w:val="18"/>
              </w:rPr>
            </w:pPr>
            <w:r>
              <w:rPr>
                <w:bCs/>
                <w:snapToGrid w:val="0"/>
                <w:color w:val="000000"/>
                <w:sz w:val="16"/>
                <w:szCs w:val="16"/>
              </w:rPr>
              <w:t>NIS millions</w:t>
            </w:r>
          </w:p>
        </w:tc>
      </w:tr>
      <w:tr w:rsidR="00000000">
        <w:tblPrEx>
          <w:tblCellMar>
            <w:top w:w="0" w:type="dxa"/>
            <w:bottom w:w="0" w:type="dxa"/>
          </w:tblCellMar>
        </w:tblPrEx>
        <w:trPr>
          <w:cantSplit/>
          <w:trHeight w:val="250"/>
          <w:jc w:val="center"/>
        </w:trPr>
        <w:tc>
          <w:tcPr>
            <w:tcW w:w="2759" w:type="dxa"/>
            <w:vMerge/>
            <w:tcBorders>
              <w:left w:val="single" w:sz="6" w:space="0" w:color="auto"/>
              <w:right w:val="single" w:sz="4" w:space="0" w:color="auto"/>
            </w:tcBorders>
          </w:tcPr>
          <w:p w:rsidR="00000000" w:rsidRDefault="00097665">
            <w:pPr>
              <w:rPr>
                <w:snapToGrid w:val="0"/>
                <w:color w:val="000000"/>
                <w:sz w:val="16"/>
                <w:szCs w:val="14"/>
              </w:rPr>
            </w:pPr>
          </w:p>
        </w:tc>
        <w:tc>
          <w:tcPr>
            <w:tcW w:w="780" w:type="dxa"/>
            <w:tcBorders>
              <w:top w:val="single" w:sz="6" w:space="0" w:color="auto"/>
              <w:left w:val="single" w:sz="4"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1999</w:t>
            </w:r>
          </w:p>
        </w:tc>
        <w:tc>
          <w:tcPr>
            <w:tcW w:w="69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1999</w:t>
            </w:r>
          </w:p>
        </w:tc>
        <w:tc>
          <w:tcPr>
            <w:tcW w:w="59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1998</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1997</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1996</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1995</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1994</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1993</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1992</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1991</w:t>
            </w:r>
          </w:p>
        </w:tc>
        <w:tc>
          <w:tcPr>
            <w:tcW w:w="669"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1990</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1989</w:t>
            </w:r>
          </w:p>
        </w:tc>
        <w:tc>
          <w:tcPr>
            <w:tcW w:w="660"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1988</w:t>
            </w:r>
          </w:p>
        </w:tc>
        <w:tc>
          <w:tcPr>
            <w:tcW w:w="567"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1987</w:t>
            </w:r>
          </w:p>
        </w:tc>
        <w:tc>
          <w:tcPr>
            <w:tcW w:w="619"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1986</w:t>
            </w:r>
          </w:p>
        </w:tc>
      </w:tr>
      <w:tr w:rsidR="00000000">
        <w:tblPrEx>
          <w:tblCellMar>
            <w:top w:w="0" w:type="dxa"/>
            <w:bottom w:w="0" w:type="dxa"/>
          </w:tblCellMar>
        </w:tblPrEx>
        <w:trPr>
          <w:cantSplit/>
          <w:trHeight w:val="216"/>
          <w:jc w:val="center"/>
        </w:trPr>
        <w:tc>
          <w:tcPr>
            <w:tcW w:w="2759" w:type="dxa"/>
            <w:vMerge/>
            <w:tcBorders>
              <w:left w:val="single" w:sz="6" w:space="0" w:color="auto"/>
              <w:bottom w:val="single" w:sz="6" w:space="0" w:color="auto"/>
              <w:right w:val="single" w:sz="4" w:space="0" w:color="auto"/>
            </w:tcBorders>
          </w:tcPr>
          <w:p w:rsidR="00000000" w:rsidRDefault="00097665">
            <w:pPr>
              <w:rPr>
                <w:bCs/>
                <w:snapToGrid w:val="0"/>
                <w:color w:val="000000"/>
                <w:sz w:val="16"/>
                <w:szCs w:val="14"/>
              </w:rPr>
            </w:pPr>
          </w:p>
        </w:tc>
        <w:tc>
          <w:tcPr>
            <w:tcW w:w="780" w:type="dxa"/>
            <w:tcBorders>
              <w:top w:val="single" w:sz="6" w:space="0" w:color="auto"/>
              <w:left w:val="single" w:sz="4" w:space="0" w:color="auto"/>
              <w:bottom w:val="single" w:sz="6" w:space="0" w:color="auto"/>
              <w:right w:val="single" w:sz="4" w:space="0" w:color="auto"/>
            </w:tcBorders>
          </w:tcPr>
          <w:p w:rsidR="00000000" w:rsidRDefault="00097665">
            <w:pPr>
              <w:jc w:val="center"/>
              <w:rPr>
                <w:bCs/>
                <w:snapToGrid w:val="0"/>
                <w:color w:val="000000"/>
                <w:sz w:val="16"/>
                <w:szCs w:val="14"/>
              </w:rPr>
            </w:pPr>
            <w:r>
              <w:rPr>
                <w:bCs/>
                <w:snapToGrid w:val="0"/>
                <w:color w:val="000000"/>
                <w:sz w:val="16"/>
                <w:szCs w:val="14"/>
              </w:rPr>
              <w:t>At current prices</w:t>
            </w:r>
          </w:p>
        </w:tc>
        <w:tc>
          <w:tcPr>
            <w:tcW w:w="9075" w:type="dxa"/>
            <w:gridSpan w:val="14"/>
            <w:tcBorders>
              <w:top w:val="single" w:sz="6" w:space="0" w:color="auto"/>
              <w:left w:val="single" w:sz="4" w:space="0" w:color="auto"/>
              <w:bottom w:val="single" w:sz="6"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w:t>
            </w:r>
            <w:r>
              <w:rPr>
                <w:bCs/>
                <w:snapToGrid w:val="0"/>
                <w:color w:val="000000"/>
                <w:sz w:val="16"/>
                <w:szCs w:val="14"/>
              </w:rPr>
              <w:t xml:space="preserve"> 1995 prices(1)</w:t>
            </w:r>
          </w:p>
        </w:tc>
      </w:tr>
      <w:tr w:rsidR="00000000">
        <w:tblPrEx>
          <w:tblCellMar>
            <w:top w:w="0" w:type="dxa"/>
            <w:bottom w:w="0" w:type="dxa"/>
          </w:tblCellMar>
        </w:tblPrEx>
        <w:trPr>
          <w:trHeight w:val="216"/>
          <w:jc w:val="center"/>
        </w:trPr>
        <w:tc>
          <w:tcPr>
            <w:tcW w:w="2759" w:type="dxa"/>
            <w:tcBorders>
              <w:top w:val="single" w:sz="6" w:space="0" w:color="auto"/>
              <w:left w:val="single" w:sz="6" w:space="0" w:color="auto"/>
              <w:right w:val="single" w:sz="6" w:space="0" w:color="auto"/>
            </w:tcBorders>
          </w:tcPr>
          <w:p w:rsidR="00000000" w:rsidRDefault="00097665">
            <w:pPr>
              <w:rPr>
                <w:bCs/>
                <w:snapToGrid w:val="0"/>
                <w:color w:val="000000"/>
                <w:sz w:val="16"/>
                <w:szCs w:val="12"/>
              </w:rPr>
            </w:pPr>
            <w:r>
              <w:br w:type="page"/>
            </w:r>
            <w:r>
              <w:rPr>
                <w:bCs/>
                <w:snapToGrid w:val="0"/>
                <w:color w:val="000000"/>
                <w:sz w:val="16"/>
                <w:szCs w:val="12"/>
              </w:rPr>
              <w:t xml:space="preserve">1.  National private consumption </w:t>
            </w:r>
          </w:p>
          <w:p w:rsidR="00000000" w:rsidRDefault="00097665">
            <w:pPr>
              <w:rPr>
                <w:bCs/>
                <w:snapToGrid w:val="0"/>
                <w:color w:val="000000"/>
                <w:sz w:val="16"/>
                <w:szCs w:val="12"/>
              </w:rPr>
            </w:pPr>
            <w:r>
              <w:rPr>
                <w:bCs/>
                <w:snapToGrid w:val="0"/>
                <w:color w:val="000000"/>
                <w:sz w:val="16"/>
                <w:szCs w:val="12"/>
              </w:rPr>
              <w:t xml:space="preserve">     expenditure - grand total  (2+6)</w:t>
            </w:r>
          </w:p>
        </w:tc>
        <w:tc>
          <w:tcPr>
            <w:tcW w:w="78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248 606</w:t>
            </w:r>
          </w:p>
        </w:tc>
        <w:tc>
          <w:tcPr>
            <w:tcW w:w="69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189 501</w:t>
            </w:r>
          </w:p>
        </w:tc>
        <w:tc>
          <w:tcPr>
            <w:tcW w:w="590" w:type="dxa"/>
            <w:tcBorders>
              <w:top w:val="single" w:sz="6" w:space="0" w:color="auto"/>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183 252</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176 973</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168 931</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159 330</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147 564</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134 533</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125 552</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116 846</w:t>
            </w:r>
          </w:p>
        </w:tc>
        <w:tc>
          <w:tcPr>
            <w:tcW w:w="669"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109 112</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103 402</w:t>
            </w:r>
          </w:p>
        </w:tc>
        <w:tc>
          <w:tcPr>
            <w:tcW w:w="660"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103 053</w:t>
            </w:r>
          </w:p>
        </w:tc>
        <w:tc>
          <w:tcPr>
            <w:tcW w:w="567"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98 641</w:t>
            </w:r>
          </w:p>
        </w:tc>
        <w:tc>
          <w:tcPr>
            <w:tcW w:w="619" w:type="dxa"/>
            <w:tcBorders>
              <w:top w:val="single" w:sz="6" w:space="0" w:color="auto"/>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90 577</w:t>
            </w:r>
          </w:p>
        </w:tc>
      </w:tr>
      <w:tr w:rsidR="00000000">
        <w:tblPrEx>
          <w:tblCellMar>
            <w:top w:w="0" w:type="dxa"/>
            <w:bottom w:w="0" w:type="dxa"/>
          </w:tblCellMar>
        </w:tblPrEx>
        <w:trPr>
          <w:trHeight w:val="216"/>
          <w:jc w:val="center"/>
        </w:trPr>
        <w:tc>
          <w:tcPr>
            <w:tcW w:w="2759" w:type="dxa"/>
            <w:tcBorders>
              <w:left w:val="single" w:sz="6" w:space="0" w:color="auto"/>
              <w:right w:val="single" w:sz="6" w:space="0" w:color="auto"/>
            </w:tcBorders>
          </w:tcPr>
          <w:p w:rsidR="00000000" w:rsidRDefault="00097665">
            <w:pPr>
              <w:rPr>
                <w:bCs/>
                <w:snapToGrid w:val="0"/>
                <w:color w:val="000000"/>
                <w:sz w:val="16"/>
                <w:szCs w:val="12"/>
              </w:rPr>
            </w:pPr>
            <w:r>
              <w:rPr>
                <w:bCs/>
                <w:snapToGrid w:val="0"/>
                <w:color w:val="000000"/>
                <w:sz w:val="16"/>
                <w:szCs w:val="12"/>
              </w:rPr>
              <w:t>2.  Consumption expenditure by Israeli</w:t>
            </w:r>
          </w:p>
          <w:p w:rsidR="00000000" w:rsidRDefault="00097665">
            <w:pPr>
              <w:rPr>
                <w:bCs/>
                <w:snapToGrid w:val="0"/>
                <w:color w:val="000000"/>
                <w:sz w:val="16"/>
                <w:szCs w:val="12"/>
              </w:rPr>
            </w:pPr>
            <w:r>
              <w:rPr>
                <w:bCs/>
                <w:snapToGrid w:val="0"/>
                <w:color w:val="000000"/>
                <w:sz w:val="16"/>
                <w:szCs w:val="12"/>
              </w:rPr>
              <w:t xml:space="preserve">     hou</w:t>
            </w:r>
            <w:r>
              <w:rPr>
                <w:bCs/>
                <w:snapToGrid w:val="0"/>
                <w:color w:val="000000"/>
                <w:sz w:val="16"/>
                <w:szCs w:val="12"/>
              </w:rPr>
              <w:t>seholds (3-4+5)</w:t>
            </w:r>
          </w:p>
        </w:tc>
        <w:tc>
          <w:tcPr>
            <w:tcW w:w="78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243 128</w:t>
            </w:r>
          </w:p>
        </w:tc>
        <w:tc>
          <w:tcPr>
            <w:tcW w:w="69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185 233</w:t>
            </w:r>
          </w:p>
        </w:tc>
        <w:tc>
          <w:tcPr>
            <w:tcW w:w="590" w:type="dxa"/>
            <w:tcBorders>
              <w:left w:val="single" w:sz="6" w:space="0" w:color="auto"/>
              <w:right w:val="single" w:sz="6" w:space="0" w:color="auto"/>
            </w:tcBorders>
          </w:tcPr>
          <w:p w:rsidR="00000000" w:rsidRDefault="00097665">
            <w:pPr>
              <w:jc w:val="right"/>
              <w:rPr>
                <w:bCs/>
                <w:snapToGrid w:val="0"/>
                <w:color w:val="000000"/>
                <w:sz w:val="16"/>
                <w:szCs w:val="12"/>
              </w:rPr>
            </w:pPr>
            <w:r>
              <w:rPr>
                <w:bCs/>
                <w:snapToGrid w:val="0"/>
                <w:color w:val="000000"/>
                <w:sz w:val="16"/>
                <w:szCs w:val="12"/>
              </w:rPr>
              <w:t>179 229</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173 074</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165 351</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155 994</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144 221</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131 670</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122 665</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114 101</w:t>
            </w:r>
          </w:p>
        </w:tc>
        <w:tc>
          <w:tcPr>
            <w:tcW w:w="669"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106 584</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100 930</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100 666</w:t>
            </w:r>
          </w:p>
        </w:tc>
        <w:tc>
          <w:tcPr>
            <w:tcW w:w="567"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96 113</w:t>
            </w:r>
          </w:p>
        </w:tc>
        <w:tc>
          <w:tcPr>
            <w:tcW w:w="619"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88 153</w:t>
            </w:r>
          </w:p>
        </w:tc>
      </w:tr>
      <w:tr w:rsidR="00000000">
        <w:tblPrEx>
          <w:tblCellMar>
            <w:top w:w="0" w:type="dxa"/>
            <w:bottom w:w="0" w:type="dxa"/>
          </w:tblCellMar>
        </w:tblPrEx>
        <w:trPr>
          <w:trHeight w:val="216"/>
          <w:jc w:val="center"/>
        </w:trPr>
        <w:tc>
          <w:tcPr>
            <w:tcW w:w="2759" w:type="dxa"/>
            <w:tcBorders>
              <w:left w:val="single" w:sz="6" w:space="0" w:color="auto"/>
              <w:right w:val="single" w:sz="6" w:space="0" w:color="auto"/>
            </w:tcBorders>
          </w:tcPr>
          <w:p w:rsidR="00000000" w:rsidRDefault="00097665">
            <w:pPr>
              <w:rPr>
                <w:iCs/>
                <w:snapToGrid w:val="0"/>
                <w:color w:val="000000"/>
                <w:sz w:val="16"/>
                <w:szCs w:val="12"/>
              </w:rPr>
            </w:pPr>
            <w:r>
              <w:rPr>
                <w:iCs/>
                <w:snapToGrid w:val="0"/>
                <w:color w:val="000000"/>
                <w:sz w:val="16"/>
                <w:szCs w:val="12"/>
              </w:rPr>
              <w:t>3.  Consumption of Israelis abroad</w:t>
            </w:r>
          </w:p>
        </w:tc>
        <w:tc>
          <w:tcPr>
            <w:tcW w:w="78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9 305</w:t>
            </w:r>
          </w:p>
        </w:tc>
        <w:tc>
          <w:tcPr>
            <w:tcW w:w="69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8 391</w:t>
            </w:r>
          </w:p>
        </w:tc>
        <w:tc>
          <w:tcPr>
            <w:tcW w:w="590" w:type="dxa"/>
            <w:tcBorders>
              <w:left w:val="single" w:sz="6" w:space="0" w:color="auto"/>
              <w:right w:val="single" w:sz="6" w:space="0" w:color="auto"/>
            </w:tcBorders>
          </w:tcPr>
          <w:p w:rsidR="00000000" w:rsidRDefault="00097665">
            <w:pPr>
              <w:jc w:val="right"/>
              <w:rPr>
                <w:iCs/>
                <w:snapToGrid w:val="0"/>
                <w:color w:val="000000"/>
                <w:sz w:val="16"/>
                <w:szCs w:val="12"/>
              </w:rPr>
            </w:pPr>
            <w:r>
              <w:rPr>
                <w:iCs/>
                <w:snapToGrid w:val="0"/>
                <w:color w:val="000000"/>
                <w:sz w:val="16"/>
                <w:szCs w:val="12"/>
              </w:rPr>
              <w:t>7 726</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6 997</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6 343</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5 620</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5 998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5 013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4 346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4 682</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4 672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4 795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4 182</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3 923</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 xml:space="preserve">3 </w:t>
            </w:r>
            <w:r>
              <w:rPr>
                <w:snapToGrid w:val="0"/>
                <w:color w:val="000000"/>
                <w:sz w:val="16"/>
                <w:szCs w:val="14"/>
              </w:rPr>
              <w:t>664</w:t>
            </w:r>
          </w:p>
        </w:tc>
      </w:tr>
      <w:tr w:rsidR="00000000">
        <w:tblPrEx>
          <w:tblCellMar>
            <w:top w:w="0" w:type="dxa"/>
            <w:bottom w:w="0" w:type="dxa"/>
          </w:tblCellMar>
        </w:tblPrEx>
        <w:trPr>
          <w:trHeight w:val="216"/>
          <w:jc w:val="center"/>
        </w:trPr>
        <w:tc>
          <w:tcPr>
            <w:tcW w:w="2759" w:type="dxa"/>
            <w:tcBorders>
              <w:left w:val="single" w:sz="6" w:space="0" w:color="auto"/>
              <w:right w:val="single" w:sz="6" w:space="0" w:color="auto"/>
            </w:tcBorders>
          </w:tcPr>
          <w:p w:rsidR="00000000" w:rsidRDefault="00097665">
            <w:pPr>
              <w:rPr>
                <w:iCs/>
                <w:snapToGrid w:val="0"/>
                <w:color w:val="000000"/>
                <w:sz w:val="16"/>
                <w:szCs w:val="12"/>
              </w:rPr>
            </w:pPr>
            <w:r>
              <w:rPr>
                <w:iCs/>
                <w:snapToGrid w:val="0"/>
                <w:color w:val="000000"/>
                <w:sz w:val="16"/>
                <w:szCs w:val="12"/>
              </w:rPr>
              <w:t>4.  Consumption of non-residents in</w:t>
            </w:r>
          </w:p>
          <w:p w:rsidR="00000000" w:rsidRDefault="00097665">
            <w:pPr>
              <w:rPr>
                <w:iCs/>
                <w:snapToGrid w:val="0"/>
                <w:color w:val="000000"/>
                <w:sz w:val="16"/>
                <w:szCs w:val="12"/>
              </w:rPr>
            </w:pPr>
            <w:r>
              <w:rPr>
                <w:iCs/>
                <w:snapToGrid w:val="0"/>
                <w:color w:val="000000"/>
                <w:sz w:val="16"/>
                <w:szCs w:val="12"/>
              </w:rPr>
              <w:t xml:space="preserve">     Israel</w:t>
            </w:r>
          </w:p>
        </w:tc>
        <w:tc>
          <w:tcPr>
            <w:tcW w:w="78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12 819</w:t>
            </w:r>
          </w:p>
        </w:tc>
        <w:tc>
          <w:tcPr>
            <w:tcW w:w="69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7 472</w:t>
            </w:r>
          </w:p>
        </w:tc>
        <w:tc>
          <w:tcPr>
            <w:tcW w:w="590" w:type="dxa"/>
            <w:tcBorders>
              <w:left w:val="single" w:sz="6" w:space="0" w:color="auto"/>
              <w:right w:val="single" w:sz="6" w:space="0" w:color="auto"/>
            </w:tcBorders>
          </w:tcPr>
          <w:p w:rsidR="00000000" w:rsidRDefault="00097665">
            <w:pPr>
              <w:jc w:val="right"/>
              <w:rPr>
                <w:iCs/>
                <w:snapToGrid w:val="0"/>
                <w:color w:val="000000"/>
                <w:sz w:val="16"/>
                <w:szCs w:val="12"/>
              </w:rPr>
            </w:pPr>
            <w:r>
              <w:rPr>
                <w:iCs/>
                <w:snapToGrid w:val="0"/>
                <w:color w:val="000000"/>
                <w:sz w:val="16"/>
                <w:szCs w:val="12"/>
              </w:rPr>
              <w:t>6 592</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7 175</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8 131</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9 138</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9 529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8 854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7 840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5 061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6 024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6 411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5 809</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6 574</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5 575</w:t>
            </w:r>
          </w:p>
        </w:tc>
      </w:tr>
      <w:tr w:rsidR="00000000">
        <w:tblPrEx>
          <w:tblCellMar>
            <w:top w:w="0" w:type="dxa"/>
            <w:bottom w:w="0" w:type="dxa"/>
          </w:tblCellMar>
        </w:tblPrEx>
        <w:trPr>
          <w:trHeight w:val="216"/>
          <w:jc w:val="center"/>
        </w:trPr>
        <w:tc>
          <w:tcPr>
            <w:tcW w:w="2759" w:type="dxa"/>
            <w:tcBorders>
              <w:left w:val="single" w:sz="6" w:space="0" w:color="auto"/>
              <w:right w:val="single" w:sz="6" w:space="0" w:color="auto"/>
            </w:tcBorders>
          </w:tcPr>
          <w:p w:rsidR="00000000" w:rsidRDefault="00097665">
            <w:pPr>
              <w:rPr>
                <w:iCs/>
                <w:snapToGrid w:val="0"/>
                <w:color w:val="000000"/>
                <w:sz w:val="16"/>
                <w:szCs w:val="12"/>
              </w:rPr>
            </w:pPr>
            <w:r>
              <w:rPr>
                <w:iCs/>
                <w:snapToGrid w:val="0"/>
                <w:color w:val="000000"/>
                <w:sz w:val="16"/>
                <w:szCs w:val="12"/>
              </w:rPr>
              <w:t xml:space="preserve">5.  Consumption expenditure of </w:t>
            </w:r>
          </w:p>
          <w:p w:rsidR="00000000" w:rsidRDefault="00097665">
            <w:pPr>
              <w:rPr>
                <w:iCs/>
                <w:snapToGrid w:val="0"/>
                <w:color w:val="000000"/>
                <w:sz w:val="16"/>
                <w:szCs w:val="12"/>
              </w:rPr>
            </w:pPr>
            <w:r>
              <w:rPr>
                <w:iCs/>
                <w:snapToGrid w:val="0"/>
                <w:color w:val="000000"/>
                <w:sz w:val="16"/>
                <w:szCs w:val="12"/>
              </w:rPr>
              <w:t xml:space="preserve">     households in the domestic market</w:t>
            </w:r>
          </w:p>
          <w:p w:rsidR="00000000" w:rsidRDefault="00097665">
            <w:pPr>
              <w:rPr>
                <w:iCs/>
                <w:snapToGrid w:val="0"/>
                <w:color w:val="000000"/>
                <w:sz w:val="16"/>
                <w:szCs w:val="12"/>
              </w:rPr>
            </w:pPr>
            <w:r>
              <w:rPr>
                <w:iCs/>
                <w:snapToGrid w:val="0"/>
                <w:color w:val="000000"/>
                <w:sz w:val="16"/>
                <w:szCs w:val="12"/>
              </w:rPr>
              <w:t xml:space="preserve">     - total</w:t>
            </w:r>
          </w:p>
        </w:tc>
        <w:tc>
          <w:tcPr>
            <w:tcW w:w="78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246 642</w:t>
            </w:r>
          </w:p>
        </w:tc>
        <w:tc>
          <w:tcPr>
            <w:tcW w:w="69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184 433</w:t>
            </w:r>
          </w:p>
        </w:tc>
        <w:tc>
          <w:tcPr>
            <w:tcW w:w="590" w:type="dxa"/>
            <w:tcBorders>
              <w:left w:val="single" w:sz="6" w:space="0" w:color="auto"/>
              <w:right w:val="single" w:sz="6" w:space="0" w:color="auto"/>
            </w:tcBorders>
          </w:tcPr>
          <w:p w:rsidR="00000000" w:rsidRDefault="00097665">
            <w:pPr>
              <w:jc w:val="right"/>
              <w:rPr>
                <w:iCs/>
                <w:snapToGrid w:val="0"/>
                <w:color w:val="000000"/>
                <w:sz w:val="16"/>
                <w:szCs w:val="12"/>
              </w:rPr>
            </w:pPr>
            <w:r>
              <w:rPr>
                <w:iCs/>
                <w:snapToGrid w:val="0"/>
                <w:color w:val="000000"/>
                <w:sz w:val="16"/>
                <w:szCs w:val="12"/>
              </w:rPr>
              <w:t>177 992</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173</w:t>
            </w:r>
            <w:r>
              <w:rPr>
                <w:iCs/>
                <w:snapToGrid w:val="0"/>
                <w:color w:val="000000"/>
                <w:sz w:val="16"/>
                <w:szCs w:val="12"/>
              </w:rPr>
              <w:t xml:space="preserve"> 201</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167 138</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159 512</w:t>
            </w: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r>
              <w:rPr>
                <w:iCs/>
                <w:snapToGrid w:val="0"/>
                <w:color w:val="000000"/>
                <w:sz w:val="16"/>
                <w:szCs w:val="12"/>
              </w:rPr>
              <w:t>147 650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135 409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126 102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114 617</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107 948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102 519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102 304</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98 733</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90 053</w:t>
            </w:r>
          </w:p>
        </w:tc>
      </w:tr>
      <w:tr w:rsidR="00000000">
        <w:tblPrEx>
          <w:tblCellMar>
            <w:top w:w="0" w:type="dxa"/>
            <w:bottom w:w="0" w:type="dxa"/>
          </w:tblCellMar>
        </w:tblPrEx>
        <w:trPr>
          <w:trHeight w:val="216"/>
          <w:jc w:val="center"/>
        </w:trPr>
        <w:tc>
          <w:tcPr>
            <w:tcW w:w="2759" w:type="dxa"/>
            <w:tcBorders>
              <w:left w:val="single" w:sz="6" w:space="0" w:color="auto"/>
              <w:right w:val="single" w:sz="6" w:space="0" w:color="auto"/>
            </w:tcBorders>
          </w:tcPr>
          <w:p w:rsidR="00000000" w:rsidRDefault="00097665">
            <w:pPr>
              <w:rPr>
                <w:iCs/>
                <w:snapToGrid w:val="0"/>
                <w:color w:val="000000"/>
                <w:sz w:val="16"/>
                <w:szCs w:val="12"/>
              </w:rPr>
            </w:pPr>
            <w:r>
              <w:rPr>
                <w:iCs/>
                <w:snapToGrid w:val="0"/>
                <w:color w:val="000000"/>
                <w:sz w:val="16"/>
                <w:szCs w:val="12"/>
              </w:rPr>
              <w:t>By object</w:t>
            </w:r>
          </w:p>
        </w:tc>
        <w:tc>
          <w:tcPr>
            <w:tcW w:w="78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69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590" w:type="dxa"/>
            <w:tcBorders>
              <w:left w:val="single" w:sz="6" w:space="0" w:color="auto"/>
              <w:right w:val="single" w:sz="6" w:space="0" w:color="auto"/>
            </w:tcBorders>
          </w:tcPr>
          <w:p w:rsidR="00000000" w:rsidRDefault="00097665">
            <w:pPr>
              <w:jc w:val="right"/>
              <w:rPr>
                <w:iCs/>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iCs/>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Food  beverages and tobacco</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51 873</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38 423</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37 914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37 941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37 131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35 414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33 245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30 611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28 464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27 350</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25 940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24 729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24 412</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23 220</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21 493</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Clot</w:t>
            </w:r>
            <w:r>
              <w:rPr>
                <w:snapToGrid w:val="0"/>
                <w:color w:val="000000"/>
                <w:sz w:val="16"/>
                <w:szCs w:val="12"/>
              </w:rPr>
              <w:t>hing footwear and personal effects</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10 695</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9 575</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9 403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9 438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9 828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10 011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9 288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8 155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6 890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6 021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5 572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5 161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5 395</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5 641</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4 584</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57 058</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41 621</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40 247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38 639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36 947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35 468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34 412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33 334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31 918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30 334</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29 527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28 809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28 166</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27 579</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26 991</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Electricity an</w:t>
            </w:r>
            <w:r>
              <w:rPr>
                <w:snapToGrid w:val="0"/>
                <w:color w:val="000000"/>
                <w:sz w:val="16"/>
                <w:szCs w:val="12"/>
              </w:rPr>
              <w:t xml:space="preserve">d fuel - home </w:t>
            </w:r>
          </w:p>
          <w:p w:rsidR="00000000" w:rsidRDefault="00097665">
            <w:pPr>
              <w:rPr>
                <w:snapToGrid w:val="0"/>
                <w:color w:val="000000"/>
                <w:sz w:val="16"/>
                <w:szCs w:val="12"/>
              </w:rPr>
            </w:pPr>
            <w:r>
              <w:rPr>
                <w:snapToGrid w:val="0"/>
                <w:color w:val="000000"/>
                <w:sz w:val="16"/>
                <w:szCs w:val="12"/>
              </w:rPr>
              <w:t xml:space="preserve">  consumption (2)</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5 483</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4 128</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4 108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3 844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3 575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3 340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3 141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2 968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2 824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2 304</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2 173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2 116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1 954</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1 764</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1 634</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Furniture furnishings and household</w:t>
            </w:r>
          </w:p>
          <w:p w:rsidR="00000000" w:rsidRDefault="00097665">
            <w:pPr>
              <w:rPr>
                <w:snapToGrid w:val="0"/>
                <w:color w:val="000000"/>
                <w:sz w:val="16"/>
                <w:szCs w:val="12"/>
              </w:rPr>
            </w:pPr>
            <w:r>
              <w:rPr>
                <w:snapToGrid w:val="0"/>
                <w:color w:val="000000"/>
                <w:sz w:val="16"/>
                <w:szCs w:val="12"/>
              </w:rPr>
              <w:t xml:space="preserve">  equipment</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20 217</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16 126</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15 528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14 591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13 184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12 167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10 195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9 074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8 128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7 271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6 614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5 754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5 809</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5 726</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5 273</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Household maintenance</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7 587</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5 536</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5 178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4 931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4 683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4 358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4 076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3 970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3 603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3 464</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3 429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3 272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3 368</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3 254</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3 005</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Personal care and health</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15 123</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11 654</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11 341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10 255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10 249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9 801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12 521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11 034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9 984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9 091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8 706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8 231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7 556</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7 222</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6 497</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Transp</w:t>
            </w:r>
            <w:r>
              <w:rPr>
                <w:snapToGrid w:val="0"/>
                <w:color w:val="000000"/>
                <w:sz w:val="16"/>
                <w:szCs w:val="12"/>
              </w:rPr>
              <w:t>ort and communications</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35 055</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26 424</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24 723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24 326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23 181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21 976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19 810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17 759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17 481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14 086</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12 249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11 529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12 606</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11 353</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9 819</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Recreation and entertainment</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24 962</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17 289</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16 522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16 216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15 740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15 228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13 457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11 751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10 859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9 269</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9 162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9 235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9 165</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9 361</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8 374</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goods and services</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18 590</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13 623</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12 999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13 001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12 622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11 751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8 212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7 862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7 380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6 955</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6 322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5 959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5 663</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5 314</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5 020</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By type</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Durable goods - total</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28 045</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22 788</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22 093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21 511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20 527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19 143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16 567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14 807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14 683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11 785</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9 778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8 348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9 637</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8 891</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7 851</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Furniture</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7 032</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5 268</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5 415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5 078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4 796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4 477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4 059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3 534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3 102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2 897</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2 577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2 547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2 393</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2 361</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2 214</w:t>
            </w:r>
          </w:p>
        </w:tc>
      </w:tr>
      <w:tr w:rsidR="00000000">
        <w:tblPrEx>
          <w:tblCellMar>
            <w:top w:w="0" w:type="dxa"/>
            <w:bottom w:w="0" w:type="dxa"/>
          </w:tblCellMar>
        </w:tblPrEx>
        <w:trPr>
          <w:trHeight w:val="175"/>
          <w:jc w:val="center"/>
        </w:trPr>
        <w:tc>
          <w:tcPr>
            <w:tcW w:w="2759"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Household equipment</w:t>
            </w:r>
          </w:p>
        </w:tc>
        <w:tc>
          <w:tcPr>
            <w:tcW w:w="78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13 185</w:t>
            </w:r>
          </w:p>
        </w:tc>
        <w:tc>
          <w:tcPr>
            <w:tcW w:w="6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10 890</w:t>
            </w:r>
          </w:p>
        </w:tc>
        <w:tc>
          <w:tcPr>
            <w:tcW w:w="590" w:type="dxa"/>
            <w:tcBorders>
              <w:left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10 120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9 520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8 388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7 690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6 156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5 553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5 033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4 388</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4 046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3 236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3 432</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3 382</w:t>
            </w:r>
          </w:p>
        </w:tc>
        <w:tc>
          <w:tcPr>
            <w:tcW w:w="61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3 077</w:t>
            </w:r>
          </w:p>
        </w:tc>
      </w:tr>
      <w:tr w:rsidR="00000000">
        <w:tblPrEx>
          <w:tblCellMar>
            <w:top w:w="0" w:type="dxa"/>
            <w:bottom w:w="0" w:type="dxa"/>
          </w:tblCellMar>
        </w:tblPrEx>
        <w:trPr>
          <w:trHeight w:val="175"/>
          <w:jc w:val="center"/>
        </w:trPr>
        <w:tc>
          <w:tcPr>
            <w:tcW w:w="2759" w:type="dxa"/>
            <w:tcBorders>
              <w:left w:val="single" w:sz="6" w:space="0" w:color="auto"/>
              <w:bottom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Personal transport eq</w:t>
            </w:r>
            <w:r>
              <w:rPr>
                <w:snapToGrid w:val="0"/>
                <w:color w:val="000000"/>
                <w:sz w:val="16"/>
                <w:szCs w:val="12"/>
              </w:rPr>
              <w:t>uipment</w:t>
            </w:r>
          </w:p>
        </w:tc>
        <w:tc>
          <w:tcPr>
            <w:tcW w:w="78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7 828</w:t>
            </w:r>
          </w:p>
        </w:tc>
        <w:tc>
          <w:tcPr>
            <w:tcW w:w="69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6 532</w:t>
            </w:r>
          </w:p>
        </w:tc>
        <w:tc>
          <w:tcPr>
            <w:tcW w:w="590" w:type="dxa"/>
            <w:tcBorders>
              <w:left w:val="single" w:sz="6" w:space="0" w:color="auto"/>
              <w:bottom w:val="single" w:sz="6" w:space="0" w:color="auto"/>
              <w:right w:val="single" w:sz="6" w:space="0" w:color="auto"/>
            </w:tcBorders>
          </w:tcPr>
          <w:p w:rsidR="00000000" w:rsidRDefault="00097665">
            <w:pPr>
              <w:jc w:val="right"/>
              <w:rPr>
                <w:snapToGrid w:val="0"/>
                <w:color w:val="000000"/>
                <w:sz w:val="16"/>
                <w:szCs w:val="12"/>
              </w:rPr>
            </w:pPr>
            <w:r>
              <w:rPr>
                <w:snapToGrid w:val="0"/>
                <w:color w:val="000000"/>
                <w:sz w:val="16"/>
                <w:szCs w:val="12"/>
              </w:rPr>
              <w:t>6 450</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6 881</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7 343</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6 976</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6 414</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5 776</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6 709</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4 542</w:t>
            </w:r>
          </w:p>
        </w:tc>
        <w:tc>
          <w:tcPr>
            <w:tcW w:w="669"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3 112</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2 523</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3 953</w:t>
            </w:r>
          </w:p>
        </w:tc>
        <w:tc>
          <w:tcPr>
            <w:tcW w:w="567"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3 189</w:t>
            </w:r>
          </w:p>
        </w:tc>
        <w:tc>
          <w:tcPr>
            <w:tcW w:w="619"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2 546</w:t>
            </w:r>
          </w:p>
        </w:tc>
      </w:tr>
    </w:tbl>
    <w:p w:rsidR="00000000" w:rsidRDefault="00097665">
      <w:pPr>
        <w:pStyle w:val="Heading1"/>
      </w:pPr>
      <w:r>
        <w:br w:type="page"/>
        <w:t>Table 35 (</w:t>
      </w:r>
      <w:r>
        <w:rPr>
          <w:u w:val="single"/>
        </w:rPr>
        <w:t>continued</w:t>
      </w:r>
      <w:r>
        <w:t>)</w:t>
      </w:r>
    </w:p>
    <w:p w:rsidR="00000000" w:rsidRDefault="00097665">
      <w:pPr>
        <w:jc w:val="center"/>
      </w:pPr>
    </w:p>
    <w:tbl>
      <w:tblPr>
        <w:tblW w:w="13530" w:type="dxa"/>
        <w:jc w:val="center"/>
        <w:tblInd w:w="-58" w:type="dxa"/>
        <w:tblLayout w:type="fixed"/>
        <w:tblCellMar>
          <w:left w:w="30" w:type="dxa"/>
          <w:right w:w="30" w:type="dxa"/>
        </w:tblCellMar>
        <w:tblLook w:val="0000" w:firstRow="0" w:lastRow="0" w:firstColumn="0" w:lastColumn="0" w:noHBand="0" w:noVBand="0"/>
      </w:tblPr>
      <w:tblGrid>
        <w:gridCol w:w="917"/>
        <w:gridCol w:w="1844"/>
        <w:gridCol w:w="735"/>
        <w:gridCol w:w="660"/>
        <w:gridCol w:w="590"/>
        <w:gridCol w:w="660"/>
        <w:gridCol w:w="660"/>
        <w:gridCol w:w="660"/>
        <w:gridCol w:w="660"/>
        <w:gridCol w:w="660"/>
        <w:gridCol w:w="660"/>
        <w:gridCol w:w="660"/>
        <w:gridCol w:w="669"/>
        <w:gridCol w:w="660"/>
        <w:gridCol w:w="660"/>
        <w:gridCol w:w="567"/>
        <w:gridCol w:w="618"/>
        <w:gridCol w:w="990"/>
      </w:tblGrid>
      <w:tr w:rsidR="00000000">
        <w:tblPrEx>
          <w:tblCellMar>
            <w:top w:w="0" w:type="dxa"/>
            <w:bottom w:w="0" w:type="dxa"/>
          </w:tblCellMar>
        </w:tblPrEx>
        <w:trPr>
          <w:gridAfter w:val="1"/>
          <w:wAfter w:w="990" w:type="dxa"/>
          <w:cantSplit/>
          <w:trHeight w:val="278"/>
          <w:jc w:val="center"/>
        </w:trPr>
        <w:tc>
          <w:tcPr>
            <w:tcW w:w="12540" w:type="dxa"/>
            <w:gridSpan w:val="17"/>
            <w:tcBorders>
              <w:top w:val="single" w:sz="6" w:space="0" w:color="auto"/>
              <w:left w:val="single" w:sz="6" w:space="0" w:color="auto"/>
              <w:bottom w:val="single" w:sz="6" w:space="0" w:color="auto"/>
              <w:right w:val="single" w:sz="6" w:space="0" w:color="auto"/>
            </w:tcBorders>
          </w:tcPr>
          <w:p w:rsidR="00000000" w:rsidRDefault="00097665">
            <w:pPr>
              <w:jc w:val="center"/>
              <w:rPr>
                <w:rFonts w:cs="NarkisTam"/>
                <w:bCs/>
                <w:snapToGrid w:val="0"/>
                <w:color w:val="000000"/>
                <w:sz w:val="16"/>
                <w:szCs w:val="18"/>
              </w:rPr>
            </w:pPr>
            <w:r>
              <w:rPr>
                <w:bCs/>
                <w:snapToGrid w:val="0"/>
                <w:color w:val="000000"/>
                <w:sz w:val="16"/>
                <w:szCs w:val="16"/>
              </w:rPr>
              <w:t>NIS million</w:t>
            </w:r>
          </w:p>
        </w:tc>
      </w:tr>
      <w:tr w:rsidR="00000000">
        <w:tblPrEx>
          <w:tblCellMar>
            <w:top w:w="0" w:type="dxa"/>
            <w:bottom w:w="0" w:type="dxa"/>
          </w:tblCellMar>
        </w:tblPrEx>
        <w:trPr>
          <w:gridAfter w:val="1"/>
          <w:wAfter w:w="990" w:type="dxa"/>
          <w:trHeight w:val="250"/>
          <w:jc w:val="center"/>
        </w:trPr>
        <w:tc>
          <w:tcPr>
            <w:tcW w:w="2761" w:type="dxa"/>
            <w:gridSpan w:val="2"/>
            <w:tcBorders>
              <w:top w:val="single" w:sz="6" w:space="0" w:color="auto"/>
              <w:left w:val="single" w:sz="6" w:space="0" w:color="auto"/>
              <w:right w:val="single" w:sz="6" w:space="0" w:color="auto"/>
            </w:tcBorders>
          </w:tcPr>
          <w:p w:rsidR="00000000" w:rsidRDefault="00097665">
            <w:pPr>
              <w:rPr>
                <w:snapToGrid w:val="0"/>
                <w:color w:val="000000"/>
                <w:sz w:val="16"/>
                <w:szCs w:val="14"/>
              </w:rPr>
            </w:pPr>
          </w:p>
        </w:tc>
        <w:tc>
          <w:tcPr>
            <w:tcW w:w="735"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1999</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1999</w:t>
            </w:r>
          </w:p>
        </w:tc>
        <w:tc>
          <w:tcPr>
            <w:tcW w:w="59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1998</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1997</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1996</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1995</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1994</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1993</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1992</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1991</w:t>
            </w:r>
          </w:p>
        </w:tc>
        <w:tc>
          <w:tcPr>
            <w:tcW w:w="669"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1990</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1989</w:t>
            </w:r>
          </w:p>
        </w:tc>
        <w:tc>
          <w:tcPr>
            <w:tcW w:w="660"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1988</w:t>
            </w:r>
          </w:p>
        </w:tc>
        <w:tc>
          <w:tcPr>
            <w:tcW w:w="567"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1987</w:t>
            </w:r>
          </w:p>
        </w:tc>
        <w:tc>
          <w:tcPr>
            <w:tcW w:w="618" w:type="dxa"/>
            <w:tcBorders>
              <w:top w:val="single" w:sz="6" w:space="0" w:color="auto"/>
              <w:left w:val="single" w:sz="6" w:space="0" w:color="auto"/>
              <w:right w:val="single" w:sz="6" w:space="0" w:color="auto"/>
            </w:tcBorders>
          </w:tcPr>
          <w:p w:rsidR="00000000" w:rsidRDefault="00097665">
            <w:pPr>
              <w:jc w:val="center"/>
              <w:rPr>
                <w:snapToGrid w:val="0"/>
                <w:color w:val="000000"/>
                <w:sz w:val="16"/>
                <w:szCs w:val="14"/>
              </w:rPr>
            </w:pPr>
            <w:r>
              <w:rPr>
                <w:snapToGrid w:val="0"/>
                <w:color w:val="000000"/>
                <w:sz w:val="16"/>
                <w:szCs w:val="14"/>
              </w:rPr>
              <w:t>1986</w:t>
            </w:r>
          </w:p>
        </w:tc>
      </w:tr>
      <w:tr w:rsidR="00000000">
        <w:tblPrEx>
          <w:tblCellMar>
            <w:top w:w="0" w:type="dxa"/>
            <w:bottom w:w="0" w:type="dxa"/>
          </w:tblCellMar>
        </w:tblPrEx>
        <w:trPr>
          <w:gridAfter w:val="1"/>
          <w:wAfter w:w="990" w:type="dxa"/>
          <w:cantSplit/>
          <w:trHeight w:val="216"/>
          <w:jc w:val="center"/>
        </w:trPr>
        <w:tc>
          <w:tcPr>
            <w:tcW w:w="2761" w:type="dxa"/>
            <w:gridSpan w:val="2"/>
            <w:tcBorders>
              <w:top w:val="single" w:sz="6" w:space="0" w:color="auto"/>
              <w:left w:val="single" w:sz="6" w:space="0" w:color="auto"/>
              <w:right w:val="single" w:sz="6" w:space="0" w:color="auto"/>
            </w:tcBorders>
          </w:tcPr>
          <w:p w:rsidR="00000000" w:rsidRDefault="00097665">
            <w:pPr>
              <w:rPr>
                <w:bCs/>
                <w:snapToGrid w:val="0"/>
                <w:color w:val="000000"/>
                <w:sz w:val="16"/>
                <w:szCs w:val="14"/>
              </w:rPr>
            </w:pPr>
          </w:p>
        </w:tc>
        <w:tc>
          <w:tcPr>
            <w:tcW w:w="735" w:type="dxa"/>
            <w:tcBorders>
              <w:top w:val="single" w:sz="6" w:space="0" w:color="auto"/>
              <w:left w:val="single" w:sz="6" w:space="0" w:color="auto"/>
              <w:bottom w:val="single" w:sz="6" w:space="0" w:color="auto"/>
              <w:right w:val="single" w:sz="4" w:space="0" w:color="auto"/>
            </w:tcBorders>
          </w:tcPr>
          <w:p w:rsidR="00000000" w:rsidRDefault="00097665">
            <w:pPr>
              <w:jc w:val="center"/>
              <w:rPr>
                <w:bCs/>
                <w:snapToGrid w:val="0"/>
                <w:color w:val="000000"/>
                <w:sz w:val="16"/>
                <w:szCs w:val="14"/>
              </w:rPr>
            </w:pPr>
            <w:r>
              <w:rPr>
                <w:bCs/>
                <w:snapToGrid w:val="0"/>
                <w:color w:val="000000"/>
                <w:sz w:val="16"/>
                <w:szCs w:val="14"/>
              </w:rPr>
              <w:t>At current prices</w:t>
            </w:r>
          </w:p>
        </w:tc>
        <w:tc>
          <w:tcPr>
            <w:tcW w:w="9044" w:type="dxa"/>
            <w:gridSpan w:val="14"/>
            <w:tcBorders>
              <w:top w:val="single" w:sz="6" w:space="0" w:color="auto"/>
              <w:left w:val="single" w:sz="4" w:space="0" w:color="auto"/>
              <w:right w:val="single" w:sz="6" w:space="0" w:color="auto"/>
            </w:tcBorders>
          </w:tcPr>
          <w:p w:rsidR="00000000" w:rsidRDefault="00097665">
            <w:pPr>
              <w:jc w:val="center"/>
              <w:rPr>
                <w:bCs/>
                <w:snapToGrid w:val="0"/>
                <w:color w:val="000000"/>
                <w:sz w:val="16"/>
                <w:szCs w:val="16"/>
              </w:rPr>
            </w:pPr>
            <w:r>
              <w:rPr>
                <w:bCs/>
                <w:snapToGrid w:val="0"/>
                <w:color w:val="000000"/>
                <w:sz w:val="16"/>
                <w:szCs w:val="14"/>
              </w:rPr>
              <w:t>At 1995 prices (1)</w:t>
            </w:r>
          </w:p>
        </w:tc>
      </w:tr>
      <w:tr w:rsidR="00000000">
        <w:tblPrEx>
          <w:tblCellMar>
            <w:top w:w="0" w:type="dxa"/>
            <w:bottom w:w="0" w:type="dxa"/>
          </w:tblCellMar>
        </w:tblPrEx>
        <w:trPr>
          <w:gridAfter w:val="1"/>
          <w:wAfter w:w="990" w:type="dxa"/>
          <w:trHeight w:val="175"/>
          <w:jc w:val="center"/>
        </w:trPr>
        <w:tc>
          <w:tcPr>
            <w:tcW w:w="2761" w:type="dxa"/>
            <w:gridSpan w:val="2"/>
            <w:tcBorders>
              <w:top w:val="single" w:sz="6" w:space="0" w:color="auto"/>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Non-d</w:t>
            </w:r>
            <w:r>
              <w:rPr>
                <w:snapToGrid w:val="0"/>
                <w:color w:val="000000"/>
                <w:sz w:val="16"/>
                <w:szCs w:val="12"/>
              </w:rPr>
              <w:t>urable goods - total</w:t>
            </w:r>
          </w:p>
        </w:tc>
        <w:tc>
          <w:tcPr>
            <w:tcW w:w="735"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86 385</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65 273</w:t>
            </w:r>
          </w:p>
        </w:tc>
        <w:tc>
          <w:tcPr>
            <w:tcW w:w="59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64 585</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63 476</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62 924</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60 641</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56 503</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51 631</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46 906</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43 388</w:t>
            </w:r>
          </w:p>
        </w:tc>
        <w:tc>
          <w:tcPr>
            <w:tcW w:w="669"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40 987</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39 044</w:t>
            </w:r>
          </w:p>
        </w:tc>
        <w:tc>
          <w:tcPr>
            <w:tcW w:w="660"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38 546</w:t>
            </w:r>
          </w:p>
        </w:tc>
        <w:tc>
          <w:tcPr>
            <w:tcW w:w="567"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37 306</w:t>
            </w:r>
          </w:p>
        </w:tc>
        <w:tc>
          <w:tcPr>
            <w:tcW w:w="618" w:type="dxa"/>
            <w:tcBorders>
              <w:top w:val="single" w:sz="6" w:space="0" w:color="auto"/>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33 309</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Food  beverages and tobacco</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51 873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38 423</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37 914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37 941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37 131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35 414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33 245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30 611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28 464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27 350</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25 940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24 729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24 412</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23 220</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w:t>
            </w:r>
            <w:r>
              <w:rPr>
                <w:snapToGrid w:val="0"/>
                <w:color w:val="000000"/>
                <w:sz w:val="16"/>
                <w:szCs w:val="14"/>
              </w:rPr>
              <w:t>1 493</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Fuel and electricity</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10 611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6 949</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6 894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6 679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6 467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6 115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5 746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5 380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5 101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4 320</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3 969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3 965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3 725</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3 437</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3 093</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Clothing, footwear and personal effects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10 695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9 575</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9 403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9 438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9 828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10 011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9 288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8 155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6 890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6 021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5 572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5 161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5 395</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5 641</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4 584</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Non-durable household goods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2 884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2 102</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1 970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1 849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1 708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1 545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1 474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1 599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1 303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1 225</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1 221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1 091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1 141</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1 009</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867</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Personal care and medical products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7 008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5 537</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5 615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4 770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4 947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4 717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4 405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3 711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3 186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2 752</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2 622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2 462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2 131</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2 074</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1 756</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Books </w:t>
            </w:r>
            <w:r>
              <w:rPr>
                <w:snapToGrid w:val="0"/>
                <w:color w:val="000000"/>
                <w:sz w:val="16"/>
                <w:szCs w:val="12"/>
              </w:rPr>
              <w:t xml:space="preserve"> newspapers and stationery</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1 705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1 288</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1 314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1 354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1 434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1 394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1 259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1 301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1 186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1 069</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1 069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1 130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1 066</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1 211</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1 016</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Recreation goods and miscellaneous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1 609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1 375</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1 463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1 416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1 445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1 115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962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920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817</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763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750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772</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700</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648</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57 058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41 621</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40 2</w:t>
            </w:r>
            <w:r>
              <w:rPr>
                <w:snapToGrid w:val="0"/>
                <w:color w:val="000000"/>
                <w:sz w:val="16"/>
                <w:szCs w:val="12"/>
              </w:rPr>
              <w:t>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38 639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36 947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35 468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34 412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33 334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31 918</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30 334</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29 527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28 809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28 166</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27 579</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26 991</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services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75 154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54 674</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51 032</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49 577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46 740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44 260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40 654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36 609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33 753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30 580</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29 370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28 580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27 587</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26 816</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24 605</w:t>
            </w:r>
          </w:p>
        </w:tc>
      </w:tr>
      <w:tr w:rsidR="00000000">
        <w:tblPrEx>
          <w:tblCellMar>
            <w:top w:w="0" w:type="dxa"/>
            <w:bottom w:w="0" w:type="dxa"/>
          </w:tblCellMar>
        </w:tblPrEx>
        <w:trPr>
          <w:gridAfter w:val="1"/>
          <w:wAfter w:w="990" w:type="dxa"/>
          <w:trHeight w:val="206"/>
          <w:jc w:val="center"/>
        </w:trPr>
        <w:tc>
          <w:tcPr>
            <w:tcW w:w="2761" w:type="dxa"/>
            <w:gridSpan w:val="2"/>
            <w:tcBorders>
              <w:left w:val="single" w:sz="6" w:space="0" w:color="auto"/>
              <w:right w:val="single" w:sz="6" w:space="0" w:color="auto"/>
            </w:tcBorders>
          </w:tcPr>
          <w:p w:rsidR="00000000" w:rsidRDefault="00097665">
            <w:pPr>
              <w:rPr>
                <w:bCs/>
                <w:snapToGrid w:val="0"/>
                <w:color w:val="000000"/>
                <w:sz w:val="16"/>
                <w:szCs w:val="12"/>
              </w:rPr>
            </w:pPr>
            <w:r>
              <w:rPr>
                <w:bCs/>
                <w:snapToGrid w:val="0"/>
                <w:color w:val="000000"/>
                <w:sz w:val="16"/>
                <w:szCs w:val="12"/>
              </w:rPr>
              <w:t>6. Non-profit institutions(a) - Total</w:t>
            </w:r>
          </w:p>
        </w:tc>
        <w:tc>
          <w:tcPr>
            <w:tcW w:w="735"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5 478</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4 2</w:t>
            </w:r>
            <w:r>
              <w:rPr>
                <w:bCs/>
                <w:snapToGrid w:val="0"/>
                <w:color w:val="000000"/>
                <w:sz w:val="16"/>
                <w:szCs w:val="12"/>
              </w:rPr>
              <w:t>62</w:t>
            </w:r>
          </w:p>
        </w:tc>
        <w:tc>
          <w:tcPr>
            <w:tcW w:w="59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4 018</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3 893</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3 580</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3 336</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3 371</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2 867</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2 915</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2 777</w:t>
            </w:r>
          </w:p>
        </w:tc>
        <w:tc>
          <w:tcPr>
            <w:tcW w:w="669"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2 555</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2 511</w:t>
            </w:r>
          </w:p>
        </w:tc>
        <w:tc>
          <w:tcPr>
            <w:tcW w:w="660"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2 412</w:t>
            </w:r>
          </w:p>
        </w:tc>
        <w:tc>
          <w:tcPr>
            <w:tcW w:w="567"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2 595</w:t>
            </w:r>
          </w:p>
        </w:tc>
        <w:tc>
          <w:tcPr>
            <w:tcW w:w="618" w:type="dxa"/>
            <w:tcBorders>
              <w:left w:val="single" w:sz="6" w:space="0" w:color="auto"/>
              <w:right w:val="single" w:sz="6" w:space="0" w:color="auto"/>
            </w:tcBorders>
          </w:tcPr>
          <w:p w:rsidR="00000000" w:rsidRDefault="00097665">
            <w:pPr>
              <w:ind w:right="57"/>
              <w:jc w:val="right"/>
              <w:rPr>
                <w:bCs/>
                <w:snapToGrid w:val="0"/>
                <w:color w:val="000000"/>
                <w:sz w:val="16"/>
                <w:szCs w:val="12"/>
              </w:rPr>
            </w:pPr>
            <w:r>
              <w:rPr>
                <w:bCs/>
                <w:snapToGrid w:val="0"/>
                <w:color w:val="000000"/>
                <w:sz w:val="16"/>
                <w:szCs w:val="12"/>
              </w:rPr>
              <w:t>2 504</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Health institutions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865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751</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705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690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606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574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580</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556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624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591</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574</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666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725</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902</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931</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Education  culture and research </w:t>
            </w:r>
          </w:p>
          <w:p w:rsidR="00000000" w:rsidRDefault="00097665">
            <w:pPr>
              <w:rPr>
                <w:snapToGrid w:val="0"/>
                <w:color w:val="000000"/>
                <w:sz w:val="16"/>
                <w:szCs w:val="12"/>
              </w:rPr>
            </w:pPr>
            <w:r>
              <w:rPr>
                <w:snapToGrid w:val="0"/>
                <w:color w:val="000000"/>
                <w:sz w:val="16"/>
                <w:szCs w:val="12"/>
              </w:rPr>
              <w:t xml:space="preserve">    welfare and religious institutions</w:t>
            </w:r>
          </w:p>
        </w:tc>
        <w:tc>
          <w:tcPr>
            <w:tcW w:w="735"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2 775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2 006</w:t>
            </w:r>
          </w:p>
        </w:tc>
        <w:tc>
          <w:tcPr>
            <w:tcW w:w="59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1 809</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1 771</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1 623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1 437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1 453</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1 347</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1 325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1 263</w:t>
            </w:r>
          </w:p>
        </w:tc>
        <w:tc>
          <w:tcPr>
            <w:tcW w:w="669"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1 095</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1 036</w:t>
            </w:r>
          </w:p>
        </w:tc>
        <w:tc>
          <w:tcPr>
            <w:tcW w:w="660"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943</w:t>
            </w:r>
          </w:p>
        </w:tc>
        <w:tc>
          <w:tcPr>
            <w:tcW w:w="567"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974</w:t>
            </w:r>
          </w:p>
        </w:tc>
        <w:tc>
          <w:tcPr>
            <w:tcW w:w="618" w:type="dxa"/>
            <w:tcBorders>
              <w:left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920</w:t>
            </w:r>
          </w:p>
        </w:tc>
      </w:tr>
      <w:tr w:rsidR="00000000">
        <w:tblPrEx>
          <w:tblCellMar>
            <w:top w:w="0" w:type="dxa"/>
            <w:bottom w:w="0" w:type="dxa"/>
          </w:tblCellMar>
        </w:tblPrEx>
        <w:trPr>
          <w:gridAfter w:val="1"/>
          <w:wAfter w:w="990" w:type="dxa"/>
          <w:trHeight w:val="175"/>
          <w:jc w:val="center"/>
        </w:trPr>
        <w:tc>
          <w:tcPr>
            <w:tcW w:w="2761" w:type="dxa"/>
            <w:gridSpan w:val="2"/>
            <w:tcBorders>
              <w:left w:val="single" w:sz="6" w:space="0" w:color="auto"/>
              <w:bottom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 xml:space="preserve">  Trade unions  political organizations etc.</w:t>
            </w:r>
          </w:p>
        </w:tc>
        <w:tc>
          <w:tcPr>
            <w:tcW w:w="735"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1 838</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1 495</w:t>
            </w:r>
          </w:p>
        </w:tc>
        <w:tc>
          <w:tcPr>
            <w:tcW w:w="59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1 503</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1 432</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1 351</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1 325</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2"/>
              </w:rPr>
            </w:pPr>
            <w:r>
              <w:rPr>
                <w:snapToGrid w:val="0"/>
                <w:color w:val="000000"/>
                <w:sz w:val="16"/>
                <w:szCs w:val="12"/>
              </w:rPr>
              <w:t>1 338</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960</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966</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922</w:t>
            </w:r>
          </w:p>
        </w:tc>
        <w:tc>
          <w:tcPr>
            <w:tcW w:w="669"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890</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869</w:t>
            </w:r>
          </w:p>
        </w:tc>
        <w:tc>
          <w:tcPr>
            <w:tcW w:w="660"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867</w:t>
            </w:r>
          </w:p>
        </w:tc>
        <w:tc>
          <w:tcPr>
            <w:tcW w:w="567"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910</w:t>
            </w:r>
          </w:p>
        </w:tc>
        <w:tc>
          <w:tcPr>
            <w:tcW w:w="618"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16"/>
                <w:szCs w:val="14"/>
              </w:rPr>
            </w:pPr>
            <w:r>
              <w:rPr>
                <w:snapToGrid w:val="0"/>
                <w:color w:val="000000"/>
                <w:sz w:val="16"/>
                <w:szCs w:val="14"/>
              </w:rPr>
              <w:t>867</w:t>
            </w:r>
          </w:p>
        </w:tc>
      </w:tr>
      <w:tr w:rsidR="00000000">
        <w:tblPrEx>
          <w:tblCellMar>
            <w:top w:w="0" w:type="dxa"/>
            <w:bottom w:w="0" w:type="dxa"/>
          </w:tblCellMar>
        </w:tblPrEx>
        <w:trPr>
          <w:gridBefore w:val="1"/>
          <w:wBefore w:w="917" w:type="dxa"/>
          <w:cantSplit/>
          <w:trHeight w:val="295"/>
          <w:jc w:val="center"/>
        </w:trPr>
        <w:tc>
          <w:tcPr>
            <w:tcW w:w="12613" w:type="dxa"/>
            <w:gridSpan w:val="17"/>
          </w:tcPr>
          <w:p w:rsidR="00000000" w:rsidRDefault="00097665">
            <w:pPr>
              <w:rPr>
                <w:rFonts w:cs="Narkisim"/>
                <w:b/>
                <w:bCs/>
                <w:snapToGrid w:val="0"/>
                <w:color w:val="000000"/>
                <w:sz w:val="16"/>
                <w:szCs w:val="12"/>
              </w:rPr>
            </w:pPr>
          </w:p>
          <w:p w:rsidR="00000000" w:rsidRDefault="00097665">
            <w:pPr>
              <w:rPr>
                <w:rFonts w:cs="Courier"/>
                <w:snapToGrid w:val="0"/>
                <w:color w:val="000000"/>
                <w:sz w:val="16"/>
              </w:rPr>
            </w:pPr>
            <w:r>
              <w:rPr>
                <w:rFonts w:cs="Narkisim"/>
                <w:b/>
                <w:bCs/>
                <w:snapToGrid w:val="0"/>
                <w:color w:val="000000"/>
                <w:sz w:val="16"/>
                <w:szCs w:val="12"/>
              </w:rPr>
              <w:t>a</w:t>
            </w:r>
            <w:r>
              <w:rPr>
                <w:rFonts w:cs="Narkisim"/>
                <w:snapToGrid w:val="0"/>
                <w:color w:val="000000"/>
                <w:sz w:val="16"/>
                <w:szCs w:val="12"/>
              </w:rPr>
              <w:t xml:space="preserve">  Excluding non-profit institutions financed mainly by the Governm</w:t>
            </w:r>
            <w:r>
              <w:rPr>
                <w:rFonts w:cs="Narkisim"/>
                <w:snapToGrid w:val="0"/>
                <w:color w:val="000000"/>
                <w:sz w:val="16"/>
                <w:szCs w:val="12"/>
              </w:rPr>
              <w:t>ent; excluding expenditure on food and medical products which are included in other items of consumption.</w:t>
            </w:r>
          </w:p>
        </w:tc>
      </w:tr>
    </w:tbl>
    <w:p w:rsidR="00000000" w:rsidRDefault="00097665">
      <w:pPr>
        <w:sectPr w:rsidR="00000000">
          <w:headerReference w:type="even" r:id="rId24"/>
          <w:headerReference w:type="default" r:id="rId25"/>
          <w:footnotePr>
            <w:numFmt w:val="chicago"/>
          </w:footnotePr>
          <w:endnotePr>
            <w:numFmt w:val="decimal"/>
          </w:endnotePr>
          <w:pgSz w:w="16840" w:h="11907" w:orient="landscape" w:code="9"/>
          <w:pgMar w:top="1985" w:right="1440" w:bottom="425" w:left="1440" w:header="720" w:footer="720" w:gutter="0"/>
          <w:cols w:space="720"/>
          <w:bidi/>
          <w:rtlGutter/>
        </w:sectPr>
      </w:pPr>
    </w:p>
    <w:p w:rsidR="00000000" w:rsidRDefault="00097665">
      <w:pPr>
        <w:pStyle w:val="Heading5"/>
        <w:rPr>
          <w:i w:val="0"/>
          <w:iCs/>
        </w:rPr>
      </w:pPr>
      <w:r>
        <w:t>Physical quality of life index</w:t>
      </w:r>
    </w:p>
    <w:p w:rsidR="00000000" w:rsidRDefault="00097665"/>
    <w:p w:rsidR="00000000" w:rsidRDefault="00097665">
      <w:r>
        <w:t>289.</w:t>
      </w:r>
      <w:r>
        <w:tab/>
        <w:t>As mentioned in its initial report, Israel still does not have a physical quality of life index. The National C</w:t>
      </w:r>
      <w:r>
        <w:t>ouncil for Diminishing Social Gaps and the War on Poverty</w:t>
      </w:r>
      <w:r>
        <w:rPr>
          <w:i/>
          <w:iCs/>
        </w:rPr>
        <w:t xml:space="preserve"> </w:t>
      </w:r>
      <w:r>
        <w:t>has recommended creating one but its recommendation has not yet been acted upon.</w:t>
      </w:r>
    </w:p>
    <w:p w:rsidR="00000000" w:rsidRDefault="00097665">
      <w:pPr>
        <w:rPr>
          <w:u w:val="single"/>
        </w:rPr>
      </w:pPr>
    </w:p>
    <w:p w:rsidR="00000000" w:rsidRDefault="00097665">
      <w:pPr>
        <w:pStyle w:val="Heading1"/>
      </w:pPr>
      <w:r>
        <w:t>2. The right to adequate food</w:t>
      </w:r>
    </w:p>
    <w:p w:rsidR="00000000" w:rsidRDefault="00097665"/>
    <w:p w:rsidR="00000000" w:rsidRDefault="00097665">
      <w:r>
        <w:t>290.</w:t>
      </w:r>
      <w:r>
        <w:tab/>
        <w:t xml:space="preserve">No notable changes have occurred in the manner in which this right is viewed by </w:t>
      </w:r>
      <w:r>
        <w:t>the Government by the bodies responsible for offering assistance and in the way the right is implemented.</w:t>
      </w:r>
    </w:p>
    <w:p w:rsidR="00000000" w:rsidRDefault="00097665">
      <w:pPr>
        <w:rPr>
          <w:bCs/>
          <w:i/>
          <w:iCs/>
          <w:szCs w:val="22"/>
          <w:u w:val="single"/>
        </w:rPr>
      </w:pPr>
    </w:p>
    <w:p w:rsidR="00000000" w:rsidRDefault="00097665">
      <w:pPr>
        <w:pStyle w:val="Heading3"/>
      </w:pPr>
      <w:r>
        <w:t>(a)</w:t>
      </w:r>
      <w:r>
        <w:tab/>
        <w:t>Income maintenance</w:t>
      </w:r>
    </w:p>
    <w:p w:rsidR="00000000" w:rsidRDefault="00097665"/>
    <w:p w:rsidR="00000000" w:rsidRDefault="00097665">
      <w:r>
        <w:t>291.</w:t>
      </w:r>
      <w:r>
        <w:tab/>
        <w:t xml:space="preserve">No notable changes have occurred on this issue since the submission of Israel’s initial report. </w:t>
      </w:r>
    </w:p>
    <w:p w:rsidR="00000000" w:rsidRDefault="00097665">
      <w:pPr>
        <w:rPr>
          <w:bCs/>
          <w:i/>
          <w:iCs/>
          <w:szCs w:val="22"/>
          <w:u w:val="single"/>
        </w:rPr>
      </w:pPr>
    </w:p>
    <w:p w:rsidR="00000000" w:rsidRDefault="00097665">
      <w:pPr>
        <w:pStyle w:val="Heading3"/>
      </w:pPr>
      <w:r>
        <w:t>(b)</w:t>
      </w:r>
      <w:r>
        <w:tab/>
        <w:t>Nutrition services</w:t>
      </w:r>
    </w:p>
    <w:p w:rsidR="00000000" w:rsidRDefault="00097665"/>
    <w:p w:rsidR="00000000" w:rsidRDefault="00097665">
      <w:r>
        <w:t>292.</w:t>
      </w:r>
      <w:r>
        <w:tab/>
        <w:t>Pursuant to a recent amendment to the National Health Insurance Law special assistance is provided to those who need special dietary food due to “medical conditions” as a part of the “basket of services” provided under the law.  The data provided in</w:t>
      </w:r>
      <w:r>
        <w:t xml:space="preserve"> Israel’s initial report concerning nutrition is hereby updated as follows:</w:t>
      </w:r>
    </w:p>
    <w:p w:rsidR="00000000" w:rsidRDefault="00097665"/>
    <w:p w:rsidR="00000000" w:rsidRDefault="00097665">
      <w:pPr>
        <w:pStyle w:val="Heading1"/>
      </w:pPr>
      <w:r>
        <w:t>Table 36</w:t>
      </w:r>
    </w:p>
    <w:p w:rsidR="00000000" w:rsidRDefault="00097665"/>
    <w:p w:rsidR="00000000" w:rsidRDefault="00097665">
      <w:pPr>
        <w:pStyle w:val="Heading1"/>
      </w:pPr>
      <w:r>
        <w:t xml:space="preserve">The </w:t>
      </w:r>
      <w:r>
        <w:rPr>
          <w:bCs/>
        </w:rPr>
        <w:t>Food Balance Sheet</w:t>
      </w:r>
      <w:r>
        <w:t>:  calories and nutrients per capita per day</w:t>
      </w:r>
    </w:p>
    <w:p w:rsidR="00000000" w:rsidRDefault="00097665"/>
    <w:tbl>
      <w:tblPr>
        <w:tblW w:w="0" w:type="auto"/>
        <w:jc w:val="center"/>
        <w:tblInd w:w="-336" w:type="dxa"/>
        <w:tblLayout w:type="fixed"/>
        <w:tblCellMar>
          <w:left w:w="30" w:type="dxa"/>
          <w:right w:w="30" w:type="dxa"/>
        </w:tblCellMar>
        <w:tblLook w:val="0000" w:firstRow="0" w:lastRow="0" w:firstColumn="0" w:lastColumn="0" w:noHBand="0" w:noVBand="0"/>
      </w:tblPr>
      <w:tblGrid>
        <w:gridCol w:w="2623"/>
        <w:gridCol w:w="973"/>
        <w:gridCol w:w="974"/>
        <w:gridCol w:w="973"/>
        <w:gridCol w:w="974"/>
        <w:gridCol w:w="973"/>
        <w:gridCol w:w="974"/>
        <w:gridCol w:w="974"/>
      </w:tblGrid>
      <w:tr w:rsidR="00000000">
        <w:tblPrEx>
          <w:tblCellMar>
            <w:top w:w="0" w:type="dxa"/>
            <w:bottom w:w="0" w:type="dxa"/>
          </w:tblCellMar>
        </w:tblPrEx>
        <w:trPr>
          <w:cantSplit/>
          <w:trHeight w:val="276"/>
          <w:tblHeader/>
          <w:jc w:val="center"/>
        </w:trPr>
        <w:tc>
          <w:tcPr>
            <w:tcW w:w="2623" w:type="dxa"/>
            <w:tcBorders>
              <w:top w:val="single" w:sz="6" w:space="0" w:color="auto"/>
              <w:left w:val="single" w:sz="6" w:space="0" w:color="auto"/>
            </w:tcBorders>
          </w:tcPr>
          <w:p w:rsidR="00000000" w:rsidRDefault="00097665">
            <w:pPr>
              <w:jc w:val="center"/>
              <w:rPr>
                <w:snapToGrid w:val="0"/>
                <w:color w:val="000000"/>
                <w:sz w:val="20"/>
              </w:rPr>
            </w:pP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1999</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1998</w:t>
            </w: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R1997</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1990</w:t>
            </w: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1980</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1970</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1960</w:t>
            </w:r>
          </w:p>
        </w:tc>
      </w:tr>
      <w:tr w:rsidR="00000000">
        <w:tblPrEx>
          <w:tblCellMar>
            <w:top w:w="0" w:type="dxa"/>
            <w:bottom w:w="0" w:type="dxa"/>
          </w:tblCellMar>
        </w:tblPrEx>
        <w:trPr>
          <w:cantSplit/>
          <w:trHeight w:val="278"/>
          <w:jc w:val="center"/>
        </w:trPr>
        <w:tc>
          <w:tcPr>
            <w:tcW w:w="2623" w:type="dxa"/>
            <w:tcBorders>
              <w:left w:val="single" w:sz="6" w:space="0" w:color="auto"/>
              <w:bottom w:val="single" w:sz="6" w:space="0" w:color="auto"/>
              <w:right w:val="single" w:sz="4" w:space="0" w:color="auto"/>
            </w:tcBorders>
          </w:tcPr>
          <w:p w:rsidR="00000000" w:rsidRDefault="00097665">
            <w:pPr>
              <w:jc w:val="center"/>
              <w:rPr>
                <w:snapToGrid w:val="0"/>
                <w:color w:val="000000"/>
                <w:sz w:val="20"/>
              </w:rPr>
            </w:pPr>
          </w:p>
        </w:tc>
        <w:tc>
          <w:tcPr>
            <w:tcW w:w="6815" w:type="dxa"/>
            <w:gridSpan w:val="7"/>
            <w:tcBorders>
              <w:top w:val="single" w:sz="6" w:space="0" w:color="auto"/>
              <w:left w:val="single" w:sz="4" w:space="0" w:color="auto"/>
              <w:bottom w:val="single" w:sz="6" w:space="0" w:color="auto"/>
              <w:right w:val="single" w:sz="6" w:space="0" w:color="auto"/>
            </w:tcBorders>
          </w:tcPr>
          <w:p w:rsidR="00000000" w:rsidRDefault="00097665">
            <w:pPr>
              <w:jc w:val="center"/>
              <w:rPr>
                <w:bCs/>
                <w:snapToGrid w:val="0"/>
                <w:color w:val="000000"/>
                <w:sz w:val="20"/>
                <w:szCs w:val="16"/>
              </w:rPr>
            </w:pPr>
            <w:r>
              <w:rPr>
                <w:bCs/>
                <w:snapToGrid w:val="0"/>
                <w:color w:val="000000"/>
                <w:sz w:val="20"/>
                <w:szCs w:val="14"/>
              </w:rPr>
              <w:t>Calories (Kcal)</w:t>
            </w:r>
          </w:p>
        </w:tc>
      </w:tr>
      <w:tr w:rsidR="00000000">
        <w:tblPrEx>
          <w:tblCellMar>
            <w:top w:w="0" w:type="dxa"/>
            <w:bottom w:w="0" w:type="dxa"/>
          </w:tblCellMar>
        </w:tblPrEx>
        <w:trPr>
          <w:trHeight w:val="206"/>
          <w:jc w:val="center"/>
        </w:trPr>
        <w:tc>
          <w:tcPr>
            <w:tcW w:w="2623" w:type="dxa"/>
            <w:tcBorders>
              <w:top w:val="single" w:sz="6" w:space="0" w:color="auto"/>
              <w:left w:val="single" w:sz="6" w:space="0" w:color="auto"/>
              <w:right w:val="single" w:sz="6" w:space="0" w:color="auto"/>
            </w:tcBorders>
          </w:tcPr>
          <w:p w:rsidR="00000000" w:rsidRDefault="00097665">
            <w:pPr>
              <w:rPr>
                <w:bCs/>
                <w:snapToGrid w:val="0"/>
                <w:color w:val="000000"/>
                <w:sz w:val="20"/>
                <w:szCs w:val="12"/>
              </w:rPr>
            </w:pPr>
            <w:r>
              <w:rPr>
                <w:bCs/>
                <w:snapToGrid w:val="0"/>
                <w:color w:val="000000"/>
                <w:sz w:val="20"/>
                <w:szCs w:val="12"/>
              </w:rPr>
              <w:t>Total</w:t>
            </w:r>
          </w:p>
        </w:tc>
        <w:tc>
          <w:tcPr>
            <w:tcW w:w="973"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3 543</w:t>
            </w:r>
          </w:p>
        </w:tc>
        <w:tc>
          <w:tcPr>
            <w:tcW w:w="974"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3 616</w:t>
            </w:r>
          </w:p>
        </w:tc>
        <w:tc>
          <w:tcPr>
            <w:tcW w:w="973"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3 503</w:t>
            </w:r>
          </w:p>
        </w:tc>
        <w:tc>
          <w:tcPr>
            <w:tcW w:w="974"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3 089</w:t>
            </w:r>
          </w:p>
        </w:tc>
        <w:tc>
          <w:tcPr>
            <w:tcW w:w="973"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2 979</w:t>
            </w:r>
          </w:p>
        </w:tc>
        <w:tc>
          <w:tcPr>
            <w:tcW w:w="974"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2 988</w:t>
            </w:r>
          </w:p>
        </w:tc>
        <w:tc>
          <w:tcPr>
            <w:tcW w:w="974" w:type="dxa"/>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2 7</w:t>
            </w:r>
            <w:r>
              <w:rPr>
                <w:bCs/>
                <w:snapToGrid w:val="0"/>
                <w:color w:val="000000"/>
                <w:sz w:val="20"/>
                <w:szCs w:val="12"/>
              </w:rPr>
              <w:t>72</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1 112</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1 184</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1 085</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986</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1 048</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1 067</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1 157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96</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88</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66</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89</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79</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77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Sugar and honey</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461</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463</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459</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381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323</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376</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311</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202</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195</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187</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101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90</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84</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68</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nuts</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135</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132</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153</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152</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114</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96</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85</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121</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120</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103</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103</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69</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77</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67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162</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195</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196</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169</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150</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164</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147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579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567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558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486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496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452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406  </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343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338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340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317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284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264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143  </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58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58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58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72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77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89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73  </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25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27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25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18  </w:t>
            </w:r>
          </w:p>
        </w:tc>
        <w:tc>
          <w:tcPr>
            <w:tcW w:w="97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12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16  </w:t>
            </w:r>
          </w:p>
        </w:tc>
        <w:tc>
          <w:tcPr>
            <w:tcW w:w="974"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18  </w:t>
            </w:r>
          </w:p>
        </w:tc>
      </w:tr>
      <w:tr w:rsidR="00000000">
        <w:tblPrEx>
          <w:tblCellMar>
            <w:top w:w="0" w:type="dxa"/>
            <w:bottom w:w="0" w:type="dxa"/>
          </w:tblCellMar>
        </w:tblPrEx>
        <w:trPr>
          <w:trHeight w:val="206"/>
          <w:jc w:val="center"/>
        </w:trPr>
        <w:tc>
          <w:tcPr>
            <w:tcW w:w="2623" w:type="dxa"/>
            <w:tcBorders>
              <w:left w:val="single" w:sz="4" w:space="0" w:color="auto"/>
              <w:right w:val="single" w:sz="4"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973" w:type="dxa"/>
            <w:tcBorders>
              <w:left w:val="single" w:sz="4"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249  </w:t>
            </w:r>
          </w:p>
        </w:tc>
        <w:tc>
          <w:tcPr>
            <w:tcW w:w="97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246  </w:t>
            </w:r>
          </w:p>
        </w:tc>
        <w:tc>
          <w:tcPr>
            <w:tcW w:w="973"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251  </w:t>
            </w:r>
          </w:p>
        </w:tc>
        <w:tc>
          <w:tcPr>
            <w:tcW w:w="97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238  </w:t>
            </w:r>
          </w:p>
        </w:tc>
        <w:tc>
          <w:tcPr>
            <w:tcW w:w="973"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227  </w:t>
            </w:r>
          </w:p>
        </w:tc>
        <w:tc>
          <w:tcPr>
            <w:tcW w:w="97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224  </w:t>
            </w:r>
          </w:p>
        </w:tc>
        <w:tc>
          <w:tcPr>
            <w:tcW w:w="974"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220  </w:t>
            </w:r>
          </w:p>
        </w:tc>
      </w:tr>
      <w:tr w:rsidR="00000000">
        <w:tblPrEx>
          <w:tblCellMar>
            <w:top w:w="0" w:type="dxa"/>
            <w:bottom w:w="0" w:type="dxa"/>
          </w:tblCellMar>
        </w:tblPrEx>
        <w:trPr>
          <w:cantSplit/>
          <w:trHeight w:val="278"/>
          <w:jc w:val="center"/>
        </w:trPr>
        <w:tc>
          <w:tcPr>
            <w:tcW w:w="2623" w:type="dxa"/>
            <w:tcBorders>
              <w:left w:val="single" w:sz="6" w:space="0" w:color="auto"/>
              <w:right w:val="single" w:sz="6" w:space="0" w:color="auto"/>
            </w:tcBorders>
          </w:tcPr>
          <w:p w:rsidR="00000000" w:rsidRDefault="00097665">
            <w:pPr>
              <w:rPr>
                <w:bCs/>
                <w:snapToGrid w:val="0"/>
                <w:color w:val="000000"/>
                <w:sz w:val="20"/>
                <w:szCs w:val="14"/>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097665">
            <w:pPr>
              <w:ind w:right="227"/>
              <w:jc w:val="center"/>
              <w:rPr>
                <w:bCs/>
                <w:snapToGrid w:val="0"/>
                <w:color w:val="000000"/>
                <w:sz w:val="20"/>
                <w:szCs w:val="16"/>
              </w:rPr>
            </w:pPr>
            <w:r>
              <w:rPr>
                <w:bCs/>
                <w:snapToGrid w:val="0"/>
                <w:color w:val="000000"/>
                <w:sz w:val="20"/>
                <w:szCs w:val="14"/>
              </w:rPr>
              <w:t>Protein (grams)</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097665">
            <w:pPr>
              <w:rPr>
                <w:bCs/>
                <w:snapToGrid w:val="0"/>
                <w:color w:val="000000"/>
                <w:sz w:val="20"/>
                <w:szCs w:val="12"/>
              </w:rPr>
            </w:pPr>
            <w:r>
              <w:rPr>
                <w:bCs/>
                <w:snapToGrid w:val="0"/>
                <w:color w:val="000000"/>
                <w:sz w:val="20"/>
                <w:szCs w:val="12"/>
              </w:rPr>
              <w:t>Total</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105.3</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107.1 </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104.4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97.4</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92.2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91.5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85.1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4"/>
              </w:rPr>
            </w:pPr>
            <w:r>
              <w:rPr>
                <w:snapToGrid w:val="0"/>
                <w:color w:val="000000"/>
                <w:sz w:val="20"/>
                <w:szCs w:val="12"/>
              </w:rPr>
              <w:t xml:space="preserve">  Thereof: animal </w:t>
            </w:r>
            <w:r>
              <w:rPr>
                <w:snapToGrid w:val="0"/>
                <w:color w:val="000000"/>
                <w:sz w:val="20"/>
                <w:szCs w:val="14"/>
              </w:rPr>
              <w:t>(1)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49.9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45.4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34.0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w:t>
            </w:r>
            <w:r>
              <w:rPr>
                <w:snapToGrid w:val="0"/>
                <w:color w:val="000000"/>
                <w:sz w:val="20"/>
                <w:szCs w:val="12"/>
              </w:rPr>
              <w:t>ereals and cereal products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35.8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38.2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34.9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31.7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34.1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34.6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39.7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1.7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1.2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nuts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5.9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7.3</w:t>
            </w:r>
            <w:r>
              <w:rPr>
                <w:snapToGrid w:val="0"/>
                <w:color w:val="000000"/>
                <w:sz w:val="20"/>
                <w:szCs w:val="12"/>
              </w:rPr>
              <w:t xml:space="preserve">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6.8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4.0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5.1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3.5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2.1  </w:t>
            </w:r>
          </w:p>
        </w:tc>
      </w:tr>
    </w:tbl>
    <w:p w:rsidR="00000000" w:rsidRDefault="00097665">
      <w:pPr>
        <w:pStyle w:val="Heading1"/>
      </w:pPr>
      <w:r>
        <w:br w:type="page"/>
        <w:t>Table 36 (</w:t>
      </w:r>
      <w:r>
        <w:rPr>
          <w:u w:val="single"/>
        </w:rPr>
        <w:t>continued</w:t>
      </w:r>
      <w:r>
        <w:t>)</w:t>
      </w:r>
    </w:p>
    <w:p w:rsidR="00000000" w:rsidRDefault="00097665"/>
    <w:tbl>
      <w:tblPr>
        <w:tblW w:w="0" w:type="auto"/>
        <w:jc w:val="center"/>
        <w:tblInd w:w="-336" w:type="dxa"/>
        <w:tblLayout w:type="fixed"/>
        <w:tblCellMar>
          <w:left w:w="30" w:type="dxa"/>
          <w:right w:w="30" w:type="dxa"/>
        </w:tblCellMar>
        <w:tblLook w:val="0000" w:firstRow="0" w:lastRow="0" w:firstColumn="0" w:lastColumn="0" w:noHBand="0" w:noVBand="0"/>
      </w:tblPr>
      <w:tblGrid>
        <w:gridCol w:w="2623"/>
        <w:gridCol w:w="973"/>
        <w:gridCol w:w="974"/>
        <w:gridCol w:w="973"/>
        <w:gridCol w:w="974"/>
        <w:gridCol w:w="973"/>
        <w:gridCol w:w="974"/>
        <w:gridCol w:w="974"/>
      </w:tblGrid>
      <w:tr w:rsidR="00000000">
        <w:tblPrEx>
          <w:tblCellMar>
            <w:top w:w="0" w:type="dxa"/>
            <w:bottom w:w="0" w:type="dxa"/>
          </w:tblCellMar>
        </w:tblPrEx>
        <w:trPr>
          <w:cantSplit/>
          <w:trHeight w:val="276"/>
          <w:tblHeader/>
          <w:jc w:val="center"/>
        </w:trPr>
        <w:tc>
          <w:tcPr>
            <w:tcW w:w="2623" w:type="dxa"/>
            <w:tcBorders>
              <w:top w:val="single" w:sz="6" w:space="0" w:color="auto"/>
              <w:left w:val="single" w:sz="6" w:space="0" w:color="auto"/>
            </w:tcBorders>
          </w:tcPr>
          <w:p w:rsidR="00000000" w:rsidRDefault="00097665">
            <w:pPr>
              <w:jc w:val="center"/>
              <w:rPr>
                <w:snapToGrid w:val="0"/>
                <w:color w:val="000000"/>
                <w:sz w:val="20"/>
              </w:rPr>
            </w:pP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1999</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1998</w:t>
            </w: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R1997</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1990</w:t>
            </w:r>
          </w:p>
        </w:tc>
        <w:tc>
          <w:tcPr>
            <w:tcW w:w="973"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1980</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1970</w:t>
            </w:r>
          </w:p>
        </w:tc>
        <w:tc>
          <w:tcPr>
            <w:tcW w:w="974"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1960</w:t>
            </w:r>
          </w:p>
        </w:tc>
      </w:tr>
      <w:tr w:rsidR="00000000">
        <w:tblPrEx>
          <w:tblCellMar>
            <w:top w:w="0" w:type="dxa"/>
            <w:bottom w:w="0" w:type="dxa"/>
          </w:tblCellMar>
        </w:tblPrEx>
        <w:trPr>
          <w:cantSplit/>
          <w:trHeight w:val="278"/>
          <w:jc w:val="center"/>
        </w:trPr>
        <w:tc>
          <w:tcPr>
            <w:tcW w:w="2623" w:type="dxa"/>
            <w:tcBorders>
              <w:left w:val="single" w:sz="6" w:space="0" w:color="auto"/>
              <w:bottom w:val="single" w:sz="6" w:space="0" w:color="auto"/>
              <w:right w:val="single" w:sz="4" w:space="0" w:color="auto"/>
            </w:tcBorders>
          </w:tcPr>
          <w:p w:rsidR="00000000" w:rsidRDefault="00097665">
            <w:pPr>
              <w:jc w:val="center"/>
              <w:rPr>
                <w:snapToGrid w:val="0"/>
                <w:color w:val="000000"/>
                <w:sz w:val="20"/>
              </w:rPr>
            </w:pPr>
          </w:p>
        </w:tc>
        <w:tc>
          <w:tcPr>
            <w:tcW w:w="6815" w:type="dxa"/>
            <w:gridSpan w:val="7"/>
            <w:tcBorders>
              <w:top w:val="single" w:sz="6" w:space="0" w:color="auto"/>
              <w:left w:val="single" w:sz="4" w:space="0" w:color="auto"/>
              <w:bottom w:val="single" w:sz="6" w:space="0" w:color="auto"/>
              <w:right w:val="single" w:sz="6" w:space="0" w:color="auto"/>
            </w:tcBorders>
          </w:tcPr>
          <w:p w:rsidR="00000000" w:rsidRDefault="00097665">
            <w:pPr>
              <w:jc w:val="center"/>
              <w:rPr>
                <w:bCs/>
                <w:snapToGrid w:val="0"/>
                <w:color w:val="000000"/>
                <w:sz w:val="20"/>
                <w:szCs w:val="16"/>
              </w:rPr>
            </w:pPr>
            <w:r>
              <w:rPr>
                <w:bCs/>
                <w:snapToGrid w:val="0"/>
                <w:color w:val="000000"/>
                <w:sz w:val="20"/>
                <w:szCs w:val="14"/>
              </w:rPr>
              <w:t>Protein (grams)</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28.1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27.6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27.7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2</w:t>
            </w:r>
            <w:r>
              <w:rPr>
                <w:snapToGrid w:val="0"/>
                <w:color w:val="000000"/>
                <w:sz w:val="20"/>
                <w:szCs w:val="12"/>
              </w:rPr>
              <w:t xml:space="preserve">5.6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22.5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11.8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5.5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5.9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5.5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4.5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3.0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973"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15.8  </w:t>
            </w:r>
          </w:p>
        </w:tc>
        <w:tc>
          <w:tcPr>
            <w:tcW w:w="974"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15.7  </w:t>
            </w:r>
          </w:p>
        </w:tc>
        <w:tc>
          <w:tcPr>
            <w:tcW w:w="973"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16.0  </w:t>
            </w:r>
          </w:p>
        </w:tc>
        <w:tc>
          <w:tcPr>
            <w:tcW w:w="974"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15.4  </w:t>
            </w:r>
          </w:p>
        </w:tc>
        <w:tc>
          <w:tcPr>
            <w:tcW w:w="973"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14.6  </w:t>
            </w:r>
          </w:p>
        </w:tc>
        <w:tc>
          <w:tcPr>
            <w:tcW w:w="974"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14.0  </w:t>
            </w:r>
          </w:p>
        </w:tc>
        <w:tc>
          <w:tcPr>
            <w:tcW w:w="974" w:type="dxa"/>
            <w:tcBorders>
              <w:left w:val="single" w:sz="6" w:space="0" w:color="auto"/>
              <w:bottom w:val="single" w:sz="4"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13.7  </w:t>
            </w:r>
          </w:p>
        </w:tc>
      </w:tr>
      <w:tr w:rsidR="00000000">
        <w:tblPrEx>
          <w:tblCellMar>
            <w:top w:w="0" w:type="dxa"/>
            <w:bottom w:w="0" w:type="dxa"/>
          </w:tblCellMar>
        </w:tblPrEx>
        <w:trPr>
          <w:cantSplit/>
          <w:trHeight w:val="278"/>
          <w:jc w:val="center"/>
        </w:trPr>
        <w:tc>
          <w:tcPr>
            <w:tcW w:w="2623" w:type="dxa"/>
            <w:tcBorders>
              <w:left w:val="single" w:sz="6" w:space="0" w:color="auto"/>
              <w:right w:val="single" w:sz="6" w:space="0" w:color="auto"/>
            </w:tcBorders>
          </w:tcPr>
          <w:p w:rsidR="00000000" w:rsidRDefault="00097665">
            <w:pPr>
              <w:rPr>
                <w:snapToGrid w:val="0"/>
                <w:color w:val="000000"/>
                <w:sz w:val="20"/>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097665">
            <w:pPr>
              <w:ind w:right="57"/>
              <w:jc w:val="center"/>
              <w:rPr>
                <w:bCs/>
                <w:snapToGrid w:val="0"/>
                <w:color w:val="000000"/>
                <w:sz w:val="20"/>
                <w:szCs w:val="16"/>
              </w:rPr>
            </w:pPr>
            <w:r>
              <w:rPr>
                <w:bCs/>
                <w:snapToGrid w:val="0"/>
                <w:color w:val="000000"/>
                <w:sz w:val="20"/>
                <w:szCs w:val="14"/>
              </w:rPr>
              <w:t>Fat (grams)</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bCs/>
                <w:snapToGrid w:val="0"/>
                <w:color w:val="000000"/>
                <w:sz w:val="20"/>
                <w:szCs w:val="12"/>
              </w:rPr>
            </w:pPr>
            <w:r>
              <w:rPr>
                <w:bCs/>
                <w:snapToGrid w:val="0"/>
                <w:color w:val="000000"/>
                <w:sz w:val="20"/>
                <w:szCs w:val="12"/>
              </w:rPr>
              <w:t>Total</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133.7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132.3  </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130.8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117.6  </w:t>
            </w:r>
          </w:p>
        </w:tc>
        <w:tc>
          <w:tcPr>
            <w:tcW w:w="973"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11</w:t>
            </w:r>
            <w:r>
              <w:rPr>
                <w:bCs/>
                <w:snapToGrid w:val="0"/>
                <w:color w:val="000000"/>
                <w:sz w:val="20"/>
                <w:szCs w:val="12"/>
              </w:rPr>
              <w:t xml:space="preserve">1.5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104.3  </w:t>
            </w:r>
          </w:p>
        </w:tc>
        <w:tc>
          <w:tcPr>
            <w:tcW w:w="974" w:type="dxa"/>
            <w:tcBorders>
              <w:top w:val="single" w:sz="4"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86.7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4"/>
              </w:rPr>
            </w:pPr>
            <w:r>
              <w:rPr>
                <w:snapToGrid w:val="0"/>
                <w:color w:val="000000"/>
                <w:sz w:val="20"/>
                <w:szCs w:val="12"/>
              </w:rPr>
              <w:t xml:space="preserve">  Thereof:  animal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44.0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42.6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38.7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38.3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27.9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4.6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4.9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4.1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4.8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5.8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0.8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nuts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8.0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7.8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8.3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9.2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7.0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5.0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1.1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0.6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0.4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4.3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3.2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65.8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64.4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63.4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55.3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56.3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51.5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46.3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24.7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24.4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24.6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22.9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20.7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19.3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10.3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4.2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4.2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5.6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6.4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5.2  </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0.8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0.4  </w:t>
            </w:r>
          </w:p>
        </w:tc>
        <w:tc>
          <w:tcPr>
            <w:tcW w:w="973"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0.3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0.4  </w:t>
            </w:r>
          </w:p>
        </w:tc>
        <w:tc>
          <w:tcPr>
            <w:tcW w:w="974" w:type="dxa"/>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0.6  </w:t>
            </w:r>
          </w:p>
        </w:tc>
      </w:tr>
      <w:tr w:rsidR="00000000">
        <w:tblPrEx>
          <w:tblCellMar>
            <w:top w:w="0" w:type="dxa"/>
            <w:bottom w:w="0" w:type="dxa"/>
          </w:tblCellMar>
        </w:tblPrEx>
        <w:trPr>
          <w:trHeight w:val="235"/>
          <w:jc w:val="center"/>
        </w:trPr>
        <w:tc>
          <w:tcPr>
            <w:tcW w:w="2623" w:type="dxa"/>
            <w:tcBorders>
              <w:left w:val="single" w:sz="6" w:space="0" w:color="auto"/>
              <w:bottom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973"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14.6  </w:t>
            </w:r>
          </w:p>
        </w:tc>
        <w:tc>
          <w:tcPr>
            <w:tcW w:w="974"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14.5  </w:t>
            </w:r>
          </w:p>
        </w:tc>
        <w:tc>
          <w:tcPr>
            <w:tcW w:w="973"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14.7  </w:t>
            </w:r>
          </w:p>
        </w:tc>
        <w:tc>
          <w:tcPr>
            <w:tcW w:w="974"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14.0 </w:t>
            </w:r>
            <w:r>
              <w:rPr>
                <w:snapToGrid w:val="0"/>
                <w:color w:val="000000"/>
                <w:sz w:val="20"/>
                <w:szCs w:val="12"/>
              </w:rPr>
              <w:t xml:space="preserve"> </w:t>
            </w:r>
          </w:p>
        </w:tc>
        <w:tc>
          <w:tcPr>
            <w:tcW w:w="973"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12.1  </w:t>
            </w:r>
          </w:p>
        </w:tc>
        <w:tc>
          <w:tcPr>
            <w:tcW w:w="974"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12.2  </w:t>
            </w:r>
          </w:p>
        </w:tc>
        <w:tc>
          <w:tcPr>
            <w:tcW w:w="974" w:type="dxa"/>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11.8  </w:t>
            </w:r>
          </w:p>
        </w:tc>
      </w:tr>
    </w:tbl>
    <w:p w:rsidR="00000000" w:rsidRDefault="00097665"/>
    <w:p w:rsidR="00000000" w:rsidRDefault="00097665">
      <w:pPr>
        <w:pStyle w:val="Heading1"/>
      </w:pPr>
      <w:r>
        <w:t>Table 37</w:t>
      </w:r>
    </w:p>
    <w:p w:rsidR="00000000" w:rsidRDefault="00097665"/>
    <w:p w:rsidR="00000000" w:rsidRDefault="00097665">
      <w:pPr>
        <w:pStyle w:val="Heading1"/>
      </w:pPr>
      <w:r>
        <w:t>Vitamins and minerals per capita per day</w:t>
      </w:r>
    </w:p>
    <w:p w:rsidR="00000000" w:rsidRDefault="00097665"/>
    <w:p w:rsidR="00000000" w:rsidRDefault="00097665">
      <w:pPr>
        <w:pStyle w:val="Heading1"/>
        <w:rPr>
          <w:b w:val="0"/>
          <w:bCs/>
        </w:rPr>
      </w:pPr>
      <w:r>
        <w:t>Milligrams, unless otherwise stated</w:t>
      </w:r>
    </w:p>
    <w:p w:rsidR="00000000" w:rsidRDefault="00097665"/>
    <w:tbl>
      <w:tblPr>
        <w:tblW w:w="0" w:type="auto"/>
        <w:jc w:val="center"/>
        <w:tblLayout w:type="fixed"/>
        <w:tblCellMar>
          <w:left w:w="30" w:type="dxa"/>
          <w:right w:w="30" w:type="dxa"/>
        </w:tblCellMar>
        <w:tblLook w:val="0000" w:firstRow="0" w:lastRow="0" w:firstColumn="0" w:lastColumn="0" w:noHBand="0" w:noVBand="0"/>
      </w:tblPr>
      <w:tblGrid>
        <w:gridCol w:w="5"/>
        <w:gridCol w:w="4"/>
        <w:gridCol w:w="2721"/>
        <w:gridCol w:w="11"/>
        <w:gridCol w:w="738"/>
        <w:gridCol w:w="16"/>
        <w:gridCol w:w="881"/>
        <w:gridCol w:w="16"/>
        <w:gridCol w:w="959"/>
        <w:gridCol w:w="16"/>
        <w:gridCol w:w="725"/>
        <w:gridCol w:w="6"/>
        <w:gridCol w:w="1006"/>
        <w:gridCol w:w="10"/>
        <w:gridCol w:w="1121"/>
        <w:gridCol w:w="10"/>
        <w:gridCol w:w="1252"/>
        <w:gridCol w:w="15"/>
      </w:tblGrid>
      <w:tr w:rsidR="00000000">
        <w:tblPrEx>
          <w:tblCellMar>
            <w:top w:w="0" w:type="dxa"/>
            <w:bottom w:w="0" w:type="dxa"/>
          </w:tblCellMar>
        </w:tblPrEx>
        <w:trPr>
          <w:gridBefore w:val="2"/>
          <w:wBefore w:w="9" w:type="dxa"/>
          <w:cantSplit/>
          <w:trHeight w:val="20"/>
          <w:tblHeader/>
          <w:jc w:val="center"/>
        </w:trPr>
        <w:tc>
          <w:tcPr>
            <w:tcW w:w="2732" w:type="dxa"/>
            <w:gridSpan w:val="2"/>
            <w:tcBorders>
              <w:top w:val="single" w:sz="6" w:space="0" w:color="auto"/>
              <w:left w:val="single" w:sz="6" w:space="0" w:color="auto"/>
              <w:bottom w:val="nil"/>
            </w:tcBorders>
          </w:tcPr>
          <w:p w:rsidR="00000000" w:rsidRDefault="00097665">
            <w:pPr>
              <w:jc w:val="center"/>
              <w:rPr>
                <w:snapToGrid w:val="0"/>
                <w:color w:val="000000"/>
                <w:sz w:val="20"/>
                <w:szCs w:val="14"/>
              </w:rPr>
            </w:pPr>
            <w:r>
              <w:rPr>
                <w:snapToGrid w:val="0"/>
                <w:color w:val="000000"/>
                <w:sz w:val="20"/>
                <w:szCs w:val="14"/>
              </w:rPr>
              <w:t>Commodity</w:t>
            </w:r>
          </w:p>
        </w:tc>
        <w:tc>
          <w:tcPr>
            <w:tcW w:w="754"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Iron</w:t>
            </w:r>
          </w:p>
          <w:p w:rsidR="00000000" w:rsidRDefault="00097665">
            <w:pPr>
              <w:ind w:right="113"/>
              <w:jc w:val="center"/>
              <w:rPr>
                <w:snapToGrid w:val="0"/>
                <w:color w:val="000000"/>
                <w:sz w:val="20"/>
                <w:szCs w:val="14"/>
              </w:rPr>
            </w:pPr>
            <w:r>
              <w:rPr>
                <w:snapToGrid w:val="0"/>
                <w:color w:val="000000"/>
                <w:sz w:val="20"/>
                <w:szCs w:val="14"/>
              </w:rPr>
              <w:t>(Fe)</w:t>
            </w:r>
          </w:p>
        </w:tc>
        <w:tc>
          <w:tcPr>
            <w:tcW w:w="897"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Calcium</w:t>
            </w:r>
          </w:p>
          <w:p w:rsidR="00000000" w:rsidRDefault="00097665">
            <w:pPr>
              <w:ind w:right="227"/>
              <w:jc w:val="center"/>
              <w:rPr>
                <w:snapToGrid w:val="0"/>
                <w:color w:val="000000"/>
                <w:sz w:val="20"/>
                <w:szCs w:val="14"/>
              </w:rPr>
            </w:pPr>
            <w:r>
              <w:rPr>
                <w:snapToGrid w:val="0"/>
                <w:color w:val="000000"/>
                <w:sz w:val="20"/>
                <w:szCs w:val="14"/>
              </w:rPr>
              <w:t>(Ca)</w:t>
            </w:r>
          </w:p>
        </w:tc>
        <w:tc>
          <w:tcPr>
            <w:tcW w:w="975" w:type="dxa"/>
            <w:gridSpan w:val="2"/>
            <w:tcBorders>
              <w:top w:val="single" w:sz="6" w:space="0" w:color="auto"/>
              <w:left w:val="single" w:sz="6" w:space="0" w:color="auto"/>
              <w:bottom w:val="single" w:sz="6" w:space="0" w:color="auto"/>
              <w:right w:val="single" w:sz="6" w:space="0" w:color="auto"/>
            </w:tcBorders>
          </w:tcPr>
          <w:p w:rsidR="00000000" w:rsidRDefault="00097665">
            <w:pPr>
              <w:ind w:right="227"/>
              <w:jc w:val="center"/>
              <w:rPr>
                <w:snapToGrid w:val="0"/>
                <w:color w:val="000000"/>
                <w:sz w:val="20"/>
                <w:szCs w:val="14"/>
              </w:rPr>
            </w:pPr>
            <w:r>
              <w:rPr>
                <w:snapToGrid w:val="0"/>
                <w:color w:val="000000"/>
                <w:sz w:val="20"/>
                <w:szCs w:val="14"/>
              </w:rPr>
              <w:t>(Vit. C)</w:t>
            </w:r>
          </w:p>
          <w:p w:rsidR="00000000" w:rsidRDefault="00097665">
            <w:pPr>
              <w:ind w:right="113"/>
              <w:jc w:val="center"/>
              <w:rPr>
                <w:snapToGrid w:val="0"/>
                <w:color w:val="000000"/>
                <w:sz w:val="20"/>
                <w:szCs w:val="14"/>
              </w:rPr>
            </w:pPr>
            <w:r>
              <w:rPr>
                <w:snapToGrid w:val="0"/>
                <w:color w:val="000000"/>
                <w:sz w:val="20"/>
                <w:szCs w:val="14"/>
              </w:rPr>
              <w:t>Ascorbic</w:t>
            </w:r>
          </w:p>
          <w:p w:rsidR="00000000" w:rsidRDefault="00097665">
            <w:pPr>
              <w:ind w:right="227"/>
              <w:jc w:val="center"/>
              <w:rPr>
                <w:snapToGrid w:val="0"/>
                <w:color w:val="000000"/>
                <w:sz w:val="20"/>
                <w:szCs w:val="14"/>
              </w:rPr>
            </w:pPr>
            <w:r>
              <w:rPr>
                <w:snapToGrid w:val="0"/>
                <w:color w:val="000000"/>
                <w:sz w:val="20"/>
                <w:szCs w:val="14"/>
              </w:rPr>
              <w:t>acid</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097665">
            <w:pPr>
              <w:ind w:right="57"/>
              <w:jc w:val="center"/>
              <w:rPr>
                <w:snapToGrid w:val="0"/>
                <w:color w:val="000000"/>
                <w:sz w:val="20"/>
                <w:szCs w:val="14"/>
              </w:rPr>
            </w:pPr>
            <w:r>
              <w:rPr>
                <w:snapToGrid w:val="0"/>
                <w:color w:val="000000"/>
                <w:sz w:val="20"/>
                <w:szCs w:val="14"/>
              </w:rPr>
              <w:t>Niacin</w:t>
            </w:r>
          </w:p>
        </w:tc>
        <w:tc>
          <w:tcPr>
            <w:tcW w:w="1016"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Riboflavin</w:t>
            </w:r>
          </w:p>
        </w:tc>
        <w:tc>
          <w:tcPr>
            <w:tcW w:w="1131"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Thiamine</w:t>
            </w:r>
          </w:p>
          <w:p w:rsidR="00000000" w:rsidRDefault="00097665">
            <w:pPr>
              <w:ind w:right="57"/>
              <w:jc w:val="center"/>
              <w:rPr>
                <w:snapToGrid w:val="0"/>
                <w:color w:val="000000"/>
                <w:sz w:val="20"/>
                <w:szCs w:val="14"/>
              </w:rPr>
            </w:pPr>
            <w:r>
              <w:rPr>
                <w:snapToGrid w:val="0"/>
                <w:color w:val="000000"/>
                <w:sz w:val="20"/>
                <w:szCs w:val="14"/>
              </w:rPr>
              <w:t>(Vitamin B1)</w:t>
            </w:r>
          </w:p>
        </w:tc>
        <w:tc>
          <w:tcPr>
            <w:tcW w:w="1267"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Vitamin A</w:t>
            </w:r>
          </w:p>
          <w:p w:rsidR="00000000" w:rsidRDefault="00097665">
            <w:pPr>
              <w:ind w:right="227"/>
              <w:jc w:val="center"/>
              <w:rPr>
                <w:snapToGrid w:val="0"/>
                <w:color w:val="000000"/>
                <w:sz w:val="20"/>
                <w:szCs w:val="14"/>
              </w:rPr>
            </w:pPr>
            <w:r>
              <w:rPr>
                <w:snapToGrid w:val="0"/>
                <w:color w:val="000000"/>
                <w:sz w:val="20"/>
                <w:szCs w:val="14"/>
              </w:rPr>
              <w:t>Intrn. units</w:t>
            </w:r>
          </w:p>
        </w:tc>
      </w:tr>
      <w:tr w:rsidR="00000000">
        <w:tblPrEx>
          <w:tblCellMar>
            <w:top w:w="0" w:type="dxa"/>
            <w:bottom w:w="0" w:type="dxa"/>
          </w:tblCellMar>
        </w:tblPrEx>
        <w:trPr>
          <w:gridBefore w:val="1"/>
          <w:wBefore w:w="5" w:type="dxa"/>
          <w:cantSplit/>
          <w:trHeight w:val="250"/>
          <w:jc w:val="center"/>
        </w:trPr>
        <w:tc>
          <w:tcPr>
            <w:tcW w:w="2736" w:type="dxa"/>
            <w:gridSpan w:val="3"/>
            <w:tcBorders>
              <w:left w:val="single" w:sz="6" w:space="0" w:color="auto"/>
              <w:bottom w:val="single" w:sz="6" w:space="0" w:color="auto"/>
              <w:right w:val="single" w:sz="4" w:space="0" w:color="auto"/>
            </w:tcBorders>
          </w:tcPr>
          <w:p w:rsidR="00000000" w:rsidRDefault="00097665">
            <w:pPr>
              <w:rPr>
                <w:snapToGrid w:val="0"/>
                <w:color w:val="000000"/>
                <w:sz w:val="20"/>
              </w:rPr>
            </w:pPr>
          </w:p>
        </w:tc>
        <w:tc>
          <w:tcPr>
            <w:tcW w:w="6771" w:type="dxa"/>
            <w:gridSpan w:val="14"/>
            <w:tcBorders>
              <w:top w:val="single" w:sz="6" w:space="0" w:color="auto"/>
              <w:left w:val="single" w:sz="4" w:space="0" w:color="auto"/>
              <w:bottom w:val="single" w:sz="6" w:space="0" w:color="auto"/>
              <w:right w:val="single" w:sz="4" w:space="0" w:color="auto"/>
            </w:tcBorders>
          </w:tcPr>
          <w:p w:rsidR="00000000" w:rsidRDefault="00097665">
            <w:pPr>
              <w:ind w:right="227"/>
              <w:jc w:val="center"/>
              <w:rPr>
                <w:bCs/>
                <w:snapToGrid w:val="0"/>
                <w:color w:val="000000"/>
                <w:sz w:val="20"/>
                <w:szCs w:val="14"/>
              </w:rPr>
            </w:pPr>
            <w:r>
              <w:rPr>
                <w:bCs/>
                <w:snapToGrid w:val="0"/>
                <w:color w:val="000000"/>
                <w:sz w:val="20"/>
                <w:szCs w:val="14"/>
              </w:rPr>
              <w:t>1990</w:t>
            </w:r>
          </w:p>
        </w:tc>
      </w:tr>
      <w:tr w:rsidR="00000000">
        <w:tblPrEx>
          <w:tblCellMar>
            <w:top w:w="0" w:type="dxa"/>
            <w:bottom w:w="0" w:type="dxa"/>
          </w:tblCellMar>
        </w:tblPrEx>
        <w:trPr>
          <w:gridAfter w:val="1"/>
          <w:wAfter w:w="15" w:type="dxa"/>
          <w:trHeight w:val="216"/>
          <w:jc w:val="center"/>
        </w:trPr>
        <w:tc>
          <w:tcPr>
            <w:tcW w:w="2730" w:type="dxa"/>
            <w:gridSpan w:val="3"/>
            <w:tcBorders>
              <w:top w:val="single" w:sz="6" w:space="0" w:color="auto"/>
              <w:left w:val="single" w:sz="6" w:space="0" w:color="auto"/>
              <w:right w:val="single" w:sz="6" w:space="0" w:color="auto"/>
            </w:tcBorders>
          </w:tcPr>
          <w:p w:rsidR="00000000" w:rsidRDefault="00097665">
            <w:pPr>
              <w:jc w:val="center"/>
              <w:rPr>
                <w:bCs/>
                <w:snapToGrid w:val="0"/>
                <w:color w:val="000000"/>
                <w:sz w:val="20"/>
                <w:szCs w:val="12"/>
              </w:rPr>
            </w:pPr>
            <w:r>
              <w:rPr>
                <w:bCs/>
                <w:snapToGrid w:val="0"/>
                <w:color w:val="000000"/>
                <w:sz w:val="20"/>
                <w:szCs w:val="12"/>
              </w:rPr>
              <w:t>Total</w:t>
            </w:r>
          </w:p>
        </w:tc>
        <w:tc>
          <w:tcPr>
            <w:tcW w:w="749" w:type="dxa"/>
            <w:gridSpan w:val="2"/>
            <w:tcBorders>
              <w:top w:val="single" w:sz="6" w:space="0" w:color="auto"/>
              <w:left w:val="single" w:sz="6" w:space="0" w:color="auto"/>
              <w:right w:val="single" w:sz="6" w:space="0" w:color="auto"/>
            </w:tcBorders>
          </w:tcPr>
          <w:p w:rsidR="00000000" w:rsidRDefault="00097665">
            <w:pPr>
              <w:ind w:right="113"/>
              <w:jc w:val="right"/>
              <w:rPr>
                <w:bCs/>
                <w:snapToGrid w:val="0"/>
                <w:color w:val="000000"/>
                <w:sz w:val="20"/>
                <w:szCs w:val="12"/>
              </w:rPr>
            </w:pPr>
            <w:r>
              <w:rPr>
                <w:bCs/>
                <w:snapToGrid w:val="0"/>
                <w:color w:val="000000"/>
                <w:sz w:val="20"/>
                <w:szCs w:val="12"/>
              </w:rPr>
              <w:t>17.1</w:t>
            </w:r>
          </w:p>
        </w:tc>
        <w:tc>
          <w:tcPr>
            <w:tcW w:w="897"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747 </w:t>
            </w:r>
            <w:r>
              <w:rPr>
                <w:bCs/>
                <w:snapToGrid w:val="0"/>
                <w:color w:val="000000"/>
                <w:sz w:val="20"/>
                <w:szCs w:val="12"/>
              </w:rPr>
              <w:t xml:space="preserve"> </w:t>
            </w:r>
          </w:p>
        </w:tc>
        <w:tc>
          <w:tcPr>
            <w:tcW w:w="975"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145  </w:t>
            </w:r>
          </w:p>
        </w:tc>
        <w:tc>
          <w:tcPr>
            <w:tcW w:w="741"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19.0  </w:t>
            </w:r>
          </w:p>
        </w:tc>
        <w:tc>
          <w:tcPr>
            <w:tcW w:w="1012"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1.45  </w:t>
            </w:r>
          </w:p>
        </w:tc>
        <w:tc>
          <w:tcPr>
            <w:tcW w:w="1131"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1.68  </w:t>
            </w:r>
          </w:p>
        </w:tc>
        <w:tc>
          <w:tcPr>
            <w:tcW w:w="1262"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4 417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6.4</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65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4.7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0.19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0.85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0.5</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0.02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0 06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0.4</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10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0.02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 xml:space="preserve">Miscellaneous grains and </w:t>
            </w:r>
            <w:r>
              <w:rPr>
                <w:snapToGrid w:val="0"/>
                <w:color w:val="000000"/>
                <w:sz w:val="20"/>
                <w:szCs w:val="12"/>
              </w:rPr>
              <w:t>nuts</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1.9</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104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0.06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0.18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24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2.3</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76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92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1.9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0.20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0.23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1 818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1.4</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51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44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0.12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0.12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1 038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 -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162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2.6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17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8.1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0.18 </w:t>
            </w:r>
            <w:r>
              <w:rPr>
                <w:snapToGrid w:val="0"/>
                <w:color w:val="000000"/>
                <w:sz w:val="20"/>
                <w:szCs w:val="12"/>
              </w:rPr>
              <w:t xml:space="preserve">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0.12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399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1.1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22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444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0.1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0.02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w:t>
            </w:r>
          </w:p>
        </w:tc>
      </w:tr>
      <w:tr w:rsidR="00000000">
        <w:tblPrEx>
          <w:tblCellMar>
            <w:top w:w="0" w:type="dxa"/>
            <w:bottom w:w="0" w:type="dxa"/>
          </w:tblCellMar>
        </w:tblPrEx>
        <w:trPr>
          <w:gridAfter w:val="1"/>
          <w:wAfter w:w="15" w:type="dxa"/>
          <w:trHeight w:val="175"/>
          <w:jc w:val="center"/>
        </w:trPr>
        <w:tc>
          <w:tcPr>
            <w:tcW w:w="2730"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749"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391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0.3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0.08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528   </w:t>
            </w:r>
          </w:p>
        </w:tc>
      </w:tr>
    </w:tbl>
    <w:p w:rsidR="00000000" w:rsidRDefault="00097665">
      <w:pPr>
        <w:pStyle w:val="Heading1"/>
      </w:pPr>
      <w:r>
        <w:br w:type="page"/>
        <w:t>Table 37 (</w:t>
      </w:r>
      <w:r>
        <w:rPr>
          <w:u w:val="single"/>
        </w:rPr>
        <w:t>continued</w:t>
      </w:r>
      <w:r>
        <w:t>)</w:t>
      </w:r>
    </w:p>
    <w:p w:rsidR="00000000" w:rsidRDefault="00097665">
      <w:pPr>
        <w:jc w:val="center"/>
      </w:pPr>
    </w:p>
    <w:tbl>
      <w:tblPr>
        <w:tblW w:w="0" w:type="auto"/>
        <w:jc w:val="center"/>
        <w:tblLayout w:type="fixed"/>
        <w:tblCellMar>
          <w:left w:w="30" w:type="dxa"/>
          <w:right w:w="30" w:type="dxa"/>
        </w:tblCellMar>
        <w:tblLook w:val="0000" w:firstRow="0" w:lastRow="0" w:firstColumn="0" w:lastColumn="0" w:noHBand="0" w:noVBand="0"/>
      </w:tblPr>
      <w:tblGrid>
        <w:gridCol w:w="5"/>
        <w:gridCol w:w="4"/>
        <w:gridCol w:w="2682"/>
        <w:gridCol w:w="14"/>
        <w:gridCol w:w="774"/>
        <w:gridCol w:w="16"/>
        <w:gridCol w:w="881"/>
        <w:gridCol w:w="16"/>
        <w:gridCol w:w="959"/>
        <w:gridCol w:w="16"/>
        <w:gridCol w:w="725"/>
        <w:gridCol w:w="6"/>
        <w:gridCol w:w="1006"/>
        <w:gridCol w:w="10"/>
        <w:gridCol w:w="1121"/>
        <w:gridCol w:w="10"/>
        <w:gridCol w:w="1252"/>
        <w:gridCol w:w="21"/>
      </w:tblGrid>
      <w:tr w:rsidR="00000000">
        <w:tblPrEx>
          <w:tblCellMar>
            <w:top w:w="0" w:type="dxa"/>
            <w:bottom w:w="0" w:type="dxa"/>
          </w:tblCellMar>
        </w:tblPrEx>
        <w:trPr>
          <w:gridBefore w:val="2"/>
          <w:wBefore w:w="9" w:type="dxa"/>
          <w:cantSplit/>
          <w:trHeight w:val="20"/>
          <w:tblHeader/>
          <w:jc w:val="center"/>
        </w:trPr>
        <w:tc>
          <w:tcPr>
            <w:tcW w:w="2696" w:type="dxa"/>
            <w:gridSpan w:val="2"/>
            <w:tcBorders>
              <w:top w:val="single" w:sz="6" w:space="0" w:color="auto"/>
              <w:left w:val="single" w:sz="6" w:space="0" w:color="auto"/>
              <w:bottom w:val="nil"/>
            </w:tcBorders>
          </w:tcPr>
          <w:p w:rsidR="00000000" w:rsidRDefault="00097665">
            <w:pPr>
              <w:jc w:val="center"/>
              <w:rPr>
                <w:snapToGrid w:val="0"/>
                <w:color w:val="000000"/>
                <w:sz w:val="20"/>
                <w:szCs w:val="14"/>
              </w:rPr>
            </w:pPr>
            <w:r>
              <w:rPr>
                <w:snapToGrid w:val="0"/>
                <w:color w:val="000000"/>
                <w:sz w:val="20"/>
                <w:szCs w:val="14"/>
              </w:rPr>
              <w:t>Commodity</w:t>
            </w:r>
          </w:p>
        </w:tc>
        <w:tc>
          <w:tcPr>
            <w:tcW w:w="790"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Iron</w:t>
            </w:r>
          </w:p>
          <w:p w:rsidR="00000000" w:rsidRDefault="00097665">
            <w:pPr>
              <w:ind w:right="113"/>
              <w:jc w:val="center"/>
              <w:rPr>
                <w:snapToGrid w:val="0"/>
                <w:color w:val="000000"/>
                <w:sz w:val="20"/>
                <w:szCs w:val="14"/>
              </w:rPr>
            </w:pPr>
            <w:r>
              <w:rPr>
                <w:snapToGrid w:val="0"/>
                <w:color w:val="000000"/>
                <w:sz w:val="20"/>
                <w:szCs w:val="14"/>
              </w:rPr>
              <w:t>(Fe)</w:t>
            </w:r>
          </w:p>
        </w:tc>
        <w:tc>
          <w:tcPr>
            <w:tcW w:w="897"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Calcium</w:t>
            </w:r>
          </w:p>
          <w:p w:rsidR="00000000" w:rsidRDefault="00097665">
            <w:pPr>
              <w:ind w:right="227"/>
              <w:jc w:val="center"/>
              <w:rPr>
                <w:snapToGrid w:val="0"/>
                <w:color w:val="000000"/>
                <w:sz w:val="20"/>
                <w:szCs w:val="14"/>
              </w:rPr>
            </w:pPr>
            <w:r>
              <w:rPr>
                <w:snapToGrid w:val="0"/>
                <w:color w:val="000000"/>
                <w:sz w:val="20"/>
                <w:szCs w:val="14"/>
              </w:rPr>
              <w:t>(Ca)</w:t>
            </w:r>
          </w:p>
        </w:tc>
        <w:tc>
          <w:tcPr>
            <w:tcW w:w="975" w:type="dxa"/>
            <w:gridSpan w:val="2"/>
            <w:tcBorders>
              <w:top w:val="single" w:sz="6" w:space="0" w:color="auto"/>
              <w:left w:val="single" w:sz="6" w:space="0" w:color="auto"/>
              <w:bottom w:val="single" w:sz="6" w:space="0" w:color="auto"/>
              <w:right w:val="single" w:sz="6" w:space="0" w:color="auto"/>
            </w:tcBorders>
          </w:tcPr>
          <w:p w:rsidR="00000000" w:rsidRDefault="00097665">
            <w:pPr>
              <w:ind w:right="227"/>
              <w:jc w:val="center"/>
              <w:rPr>
                <w:snapToGrid w:val="0"/>
                <w:color w:val="000000"/>
                <w:sz w:val="20"/>
                <w:szCs w:val="14"/>
              </w:rPr>
            </w:pPr>
            <w:r>
              <w:rPr>
                <w:snapToGrid w:val="0"/>
                <w:color w:val="000000"/>
                <w:sz w:val="20"/>
                <w:szCs w:val="14"/>
              </w:rPr>
              <w:t>(Vit. C)</w:t>
            </w:r>
          </w:p>
          <w:p w:rsidR="00000000" w:rsidRDefault="00097665">
            <w:pPr>
              <w:ind w:right="113"/>
              <w:jc w:val="center"/>
              <w:rPr>
                <w:snapToGrid w:val="0"/>
                <w:color w:val="000000"/>
                <w:sz w:val="20"/>
                <w:szCs w:val="14"/>
              </w:rPr>
            </w:pPr>
            <w:r>
              <w:rPr>
                <w:snapToGrid w:val="0"/>
                <w:color w:val="000000"/>
                <w:sz w:val="20"/>
                <w:szCs w:val="14"/>
              </w:rPr>
              <w:t>Ascorbic</w:t>
            </w:r>
          </w:p>
          <w:p w:rsidR="00000000" w:rsidRDefault="00097665">
            <w:pPr>
              <w:ind w:right="227"/>
              <w:jc w:val="center"/>
              <w:rPr>
                <w:snapToGrid w:val="0"/>
                <w:color w:val="000000"/>
                <w:sz w:val="20"/>
                <w:szCs w:val="14"/>
              </w:rPr>
            </w:pPr>
            <w:r>
              <w:rPr>
                <w:snapToGrid w:val="0"/>
                <w:color w:val="000000"/>
                <w:sz w:val="20"/>
                <w:szCs w:val="14"/>
              </w:rPr>
              <w:t>acid</w:t>
            </w:r>
          </w:p>
        </w:tc>
        <w:tc>
          <w:tcPr>
            <w:tcW w:w="731" w:type="dxa"/>
            <w:gridSpan w:val="2"/>
            <w:tcBorders>
              <w:top w:val="single" w:sz="6" w:space="0" w:color="auto"/>
              <w:left w:val="single" w:sz="6" w:space="0" w:color="auto"/>
              <w:bottom w:val="single" w:sz="6" w:space="0" w:color="auto"/>
              <w:right w:val="single" w:sz="6" w:space="0" w:color="auto"/>
            </w:tcBorders>
          </w:tcPr>
          <w:p w:rsidR="00000000" w:rsidRDefault="00097665">
            <w:pPr>
              <w:ind w:right="57"/>
              <w:jc w:val="center"/>
              <w:rPr>
                <w:snapToGrid w:val="0"/>
                <w:color w:val="000000"/>
                <w:sz w:val="20"/>
                <w:szCs w:val="14"/>
              </w:rPr>
            </w:pPr>
            <w:r>
              <w:rPr>
                <w:snapToGrid w:val="0"/>
                <w:color w:val="000000"/>
                <w:sz w:val="20"/>
                <w:szCs w:val="14"/>
              </w:rPr>
              <w:t>Niacin</w:t>
            </w:r>
          </w:p>
        </w:tc>
        <w:tc>
          <w:tcPr>
            <w:tcW w:w="1016"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Riboflavin</w:t>
            </w:r>
          </w:p>
        </w:tc>
        <w:tc>
          <w:tcPr>
            <w:tcW w:w="1131" w:type="dxa"/>
            <w:gridSpan w:val="2"/>
            <w:tcBorders>
              <w:top w:val="single" w:sz="6" w:space="0" w:color="auto"/>
              <w:left w:val="single" w:sz="6" w:space="0" w:color="auto"/>
              <w:bottom w:val="single" w:sz="6" w:space="0" w:color="auto"/>
              <w:right w:val="single" w:sz="6" w:space="0" w:color="auto"/>
            </w:tcBorders>
          </w:tcPr>
          <w:p w:rsidR="00000000" w:rsidRDefault="00097665">
            <w:pPr>
              <w:ind w:right="113"/>
              <w:jc w:val="center"/>
              <w:rPr>
                <w:snapToGrid w:val="0"/>
                <w:color w:val="000000"/>
                <w:sz w:val="20"/>
                <w:szCs w:val="14"/>
              </w:rPr>
            </w:pPr>
            <w:r>
              <w:rPr>
                <w:snapToGrid w:val="0"/>
                <w:color w:val="000000"/>
                <w:sz w:val="20"/>
                <w:szCs w:val="14"/>
              </w:rPr>
              <w:t>Thiamine</w:t>
            </w:r>
          </w:p>
          <w:p w:rsidR="00000000" w:rsidRDefault="00097665">
            <w:pPr>
              <w:ind w:right="57"/>
              <w:jc w:val="center"/>
              <w:rPr>
                <w:snapToGrid w:val="0"/>
                <w:color w:val="000000"/>
                <w:sz w:val="20"/>
                <w:szCs w:val="14"/>
              </w:rPr>
            </w:pPr>
            <w:r>
              <w:rPr>
                <w:snapToGrid w:val="0"/>
                <w:color w:val="000000"/>
                <w:sz w:val="20"/>
                <w:szCs w:val="14"/>
              </w:rPr>
              <w:t>(Vitamin B1)</w:t>
            </w:r>
          </w:p>
        </w:tc>
        <w:tc>
          <w:tcPr>
            <w:tcW w:w="1271" w:type="dxa"/>
            <w:gridSpan w:val="2"/>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Vitamin A</w:t>
            </w:r>
          </w:p>
          <w:p w:rsidR="00000000" w:rsidRDefault="00097665">
            <w:pPr>
              <w:ind w:right="227"/>
              <w:jc w:val="center"/>
              <w:rPr>
                <w:snapToGrid w:val="0"/>
                <w:color w:val="000000"/>
                <w:sz w:val="20"/>
                <w:szCs w:val="14"/>
              </w:rPr>
            </w:pPr>
            <w:r>
              <w:rPr>
                <w:snapToGrid w:val="0"/>
                <w:color w:val="000000"/>
                <w:sz w:val="20"/>
                <w:szCs w:val="14"/>
              </w:rPr>
              <w:t>Intrn. units</w:t>
            </w:r>
          </w:p>
        </w:tc>
      </w:tr>
      <w:tr w:rsidR="00000000">
        <w:tblPrEx>
          <w:tblCellMar>
            <w:top w:w="0" w:type="dxa"/>
            <w:bottom w:w="0" w:type="dxa"/>
          </w:tblCellMar>
        </w:tblPrEx>
        <w:trPr>
          <w:gridBefore w:val="1"/>
          <w:wBefore w:w="5" w:type="dxa"/>
          <w:cantSplit/>
          <w:trHeight w:val="250"/>
          <w:jc w:val="center"/>
        </w:trPr>
        <w:tc>
          <w:tcPr>
            <w:tcW w:w="2698" w:type="dxa"/>
            <w:gridSpan w:val="3"/>
            <w:tcBorders>
              <w:left w:val="single" w:sz="6" w:space="0" w:color="auto"/>
              <w:bottom w:val="single" w:sz="6" w:space="0" w:color="auto"/>
              <w:right w:val="single" w:sz="4" w:space="0" w:color="auto"/>
            </w:tcBorders>
          </w:tcPr>
          <w:p w:rsidR="00000000" w:rsidRDefault="00097665">
            <w:pPr>
              <w:rPr>
                <w:snapToGrid w:val="0"/>
                <w:color w:val="000000"/>
                <w:sz w:val="20"/>
              </w:rPr>
            </w:pPr>
          </w:p>
        </w:tc>
        <w:tc>
          <w:tcPr>
            <w:tcW w:w="6813" w:type="dxa"/>
            <w:gridSpan w:val="14"/>
            <w:tcBorders>
              <w:top w:val="single" w:sz="6" w:space="0" w:color="auto"/>
              <w:left w:val="single" w:sz="4" w:space="0" w:color="auto"/>
              <w:bottom w:val="single" w:sz="6" w:space="0" w:color="auto"/>
              <w:right w:val="single" w:sz="4" w:space="0" w:color="auto"/>
            </w:tcBorders>
          </w:tcPr>
          <w:p w:rsidR="00000000" w:rsidRDefault="00097665">
            <w:pPr>
              <w:ind w:right="227"/>
              <w:jc w:val="center"/>
              <w:rPr>
                <w:bCs/>
                <w:snapToGrid w:val="0"/>
                <w:color w:val="000000"/>
                <w:sz w:val="20"/>
                <w:szCs w:val="14"/>
              </w:rPr>
            </w:pPr>
            <w:r>
              <w:rPr>
                <w:bCs/>
                <w:snapToGrid w:val="0"/>
                <w:color w:val="000000"/>
                <w:sz w:val="20"/>
                <w:szCs w:val="14"/>
              </w:rPr>
              <w:t>1990</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jc w:val="right"/>
              <w:rPr>
                <w:snapToGrid w:val="0"/>
                <w:color w:val="000000"/>
                <w:sz w:val="20"/>
              </w:rPr>
            </w:pPr>
          </w:p>
        </w:tc>
        <w:tc>
          <w:tcPr>
            <w:tcW w:w="6806" w:type="dxa"/>
            <w:gridSpan w:val="14"/>
            <w:tcBorders>
              <w:top w:val="single" w:sz="6" w:space="0" w:color="auto"/>
              <w:bottom w:val="single" w:sz="6" w:space="0" w:color="auto"/>
              <w:right w:val="single" w:sz="6" w:space="0" w:color="auto"/>
            </w:tcBorders>
          </w:tcPr>
          <w:p w:rsidR="00000000" w:rsidRDefault="00097665">
            <w:pPr>
              <w:ind w:right="227"/>
              <w:jc w:val="center"/>
              <w:rPr>
                <w:bCs/>
                <w:snapToGrid w:val="0"/>
                <w:color w:val="000000"/>
                <w:sz w:val="20"/>
                <w:szCs w:val="14"/>
              </w:rPr>
            </w:pPr>
            <w:r>
              <w:rPr>
                <w:bCs/>
                <w:snapToGrid w:val="0"/>
                <w:color w:val="000000"/>
                <w:sz w:val="20"/>
                <w:szCs w:val="14"/>
              </w:rPr>
              <w:t>R1997</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jc w:val="center"/>
              <w:rPr>
                <w:bCs/>
                <w:snapToGrid w:val="0"/>
                <w:color w:val="000000"/>
                <w:sz w:val="20"/>
                <w:szCs w:val="12"/>
              </w:rPr>
            </w:pPr>
            <w:r>
              <w:rPr>
                <w:bCs/>
                <w:snapToGrid w:val="0"/>
                <w:color w:val="000000"/>
                <w:sz w:val="20"/>
                <w:szCs w:val="12"/>
              </w:rPr>
              <w:t>Total</w:t>
            </w:r>
          </w:p>
        </w:tc>
        <w:tc>
          <w:tcPr>
            <w:tcW w:w="788" w:type="dxa"/>
            <w:gridSpan w:val="2"/>
            <w:tcBorders>
              <w:top w:val="single" w:sz="6" w:space="0" w:color="auto"/>
              <w:left w:val="single" w:sz="6" w:space="0" w:color="auto"/>
              <w:right w:val="single" w:sz="6" w:space="0" w:color="auto"/>
            </w:tcBorders>
          </w:tcPr>
          <w:p w:rsidR="00000000" w:rsidRDefault="00097665">
            <w:pPr>
              <w:ind w:right="113"/>
              <w:jc w:val="right"/>
              <w:rPr>
                <w:bCs/>
                <w:snapToGrid w:val="0"/>
                <w:color w:val="000000"/>
                <w:sz w:val="20"/>
                <w:szCs w:val="12"/>
              </w:rPr>
            </w:pPr>
            <w:r>
              <w:rPr>
                <w:bCs/>
                <w:snapToGrid w:val="0"/>
                <w:color w:val="000000"/>
                <w:sz w:val="20"/>
                <w:szCs w:val="12"/>
              </w:rPr>
              <w:t xml:space="preserve">17.8 </w:t>
            </w:r>
          </w:p>
        </w:tc>
        <w:tc>
          <w:tcPr>
            <w:tcW w:w="897"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731  </w:t>
            </w:r>
          </w:p>
        </w:tc>
        <w:tc>
          <w:tcPr>
            <w:tcW w:w="975"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169  </w:t>
            </w:r>
          </w:p>
        </w:tc>
        <w:tc>
          <w:tcPr>
            <w:tcW w:w="741"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20.5  </w:t>
            </w:r>
          </w:p>
        </w:tc>
        <w:tc>
          <w:tcPr>
            <w:tcW w:w="1012"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1.50  </w:t>
            </w:r>
          </w:p>
        </w:tc>
        <w:tc>
          <w:tcPr>
            <w:tcW w:w="1131" w:type="dxa"/>
            <w:gridSpan w:val="2"/>
            <w:tcBorders>
              <w:top w:val="single" w:sz="6" w:space="0" w:color="auto"/>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1.78  </w:t>
            </w:r>
          </w:p>
        </w:tc>
        <w:tc>
          <w:tcPr>
            <w:tcW w:w="1262" w:type="dxa"/>
            <w:gridSpan w:val="2"/>
            <w:tcBorders>
              <w:top w:val="single" w:sz="6" w:space="0" w:color="auto"/>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4 213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7.0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71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5.3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0.6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0.08</w:t>
            </w:r>
            <w:r>
              <w:rPr>
                <w:snapToGrid w:val="0"/>
                <w:color w:val="000000"/>
                <w:sz w:val="20"/>
                <w:szCs w:val="12"/>
              </w:rPr>
              <w:t xml:space="preserve">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0.7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21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nuts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1.7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62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0.08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0.19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23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2.0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73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86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1.6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0.17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0.20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1 702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1.6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62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72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0.</w:t>
            </w:r>
            <w:r>
              <w:rPr>
                <w:snapToGrid w:val="0"/>
                <w:color w:val="000000"/>
                <w:sz w:val="20"/>
                <w:szCs w:val="12"/>
              </w:rPr>
              <w:t xml:space="preserve">13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971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 -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0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97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2.8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20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8.9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0.19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0.12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475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359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0.1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0.01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390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0.07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577</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rPr>
                <w:snapToGrid w:val="0"/>
                <w:color w:val="000000"/>
                <w:sz w:val="20"/>
              </w:rPr>
            </w:pPr>
          </w:p>
        </w:tc>
        <w:tc>
          <w:tcPr>
            <w:tcW w:w="6806" w:type="dxa"/>
            <w:gridSpan w:val="14"/>
            <w:tcBorders>
              <w:right w:val="single" w:sz="4" w:space="0" w:color="auto"/>
            </w:tcBorders>
          </w:tcPr>
          <w:p w:rsidR="00000000" w:rsidRDefault="00097665">
            <w:pPr>
              <w:ind w:right="227"/>
              <w:jc w:val="center"/>
              <w:rPr>
                <w:bCs/>
                <w:snapToGrid w:val="0"/>
                <w:color w:val="000000"/>
                <w:sz w:val="20"/>
                <w:szCs w:val="14"/>
              </w:rPr>
            </w:pPr>
            <w:r>
              <w:rPr>
                <w:bCs/>
                <w:snapToGrid w:val="0"/>
                <w:color w:val="000000"/>
                <w:sz w:val="20"/>
                <w:szCs w:val="14"/>
              </w:rPr>
              <w:t>1998</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jc w:val="center"/>
              <w:rPr>
                <w:bCs/>
                <w:snapToGrid w:val="0"/>
                <w:color w:val="000000"/>
                <w:sz w:val="20"/>
                <w:szCs w:val="12"/>
              </w:rPr>
            </w:pPr>
            <w:r>
              <w:rPr>
                <w:bCs/>
                <w:snapToGrid w:val="0"/>
                <w:color w:val="000000"/>
                <w:sz w:val="20"/>
                <w:szCs w:val="12"/>
              </w:rPr>
              <w:t>Total</w:t>
            </w:r>
          </w:p>
        </w:tc>
        <w:tc>
          <w:tcPr>
            <w:tcW w:w="788" w:type="dxa"/>
            <w:gridSpan w:val="2"/>
            <w:tcBorders>
              <w:left w:val="single" w:sz="6" w:space="0" w:color="auto"/>
              <w:right w:val="single" w:sz="6" w:space="0" w:color="auto"/>
            </w:tcBorders>
          </w:tcPr>
          <w:p w:rsidR="00000000" w:rsidRDefault="00097665">
            <w:pPr>
              <w:ind w:right="113"/>
              <w:jc w:val="right"/>
              <w:rPr>
                <w:bCs/>
                <w:snapToGrid w:val="0"/>
                <w:color w:val="000000"/>
                <w:sz w:val="20"/>
                <w:szCs w:val="12"/>
              </w:rPr>
            </w:pPr>
            <w:r>
              <w:rPr>
                <w:bCs/>
                <w:snapToGrid w:val="0"/>
                <w:color w:val="000000"/>
                <w:sz w:val="20"/>
                <w:szCs w:val="12"/>
              </w:rPr>
              <w:t xml:space="preserve">18.9 </w:t>
            </w:r>
          </w:p>
        </w:tc>
        <w:tc>
          <w:tcPr>
            <w:tcW w:w="897"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740  </w:t>
            </w:r>
          </w:p>
        </w:tc>
        <w:tc>
          <w:tcPr>
            <w:tcW w:w="975"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175  </w:t>
            </w:r>
          </w:p>
        </w:tc>
        <w:tc>
          <w:tcPr>
            <w:tcW w:w="741"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21.1  </w:t>
            </w:r>
          </w:p>
        </w:tc>
        <w:tc>
          <w:tcPr>
            <w:tcW w:w="1012"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1.56  </w:t>
            </w:r>
          </w:p>
        </w:tc>
        <w:tc>
          <w:tcPr>
            <w:tcW w:w="1131"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1.90  </w:t>
            </w:r>
          </w:p>
        </w:tc>
        <w:tc>
          <w:tcPr>
            <w:tcW w:w="1262"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4 684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7.7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5.7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1.03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0.7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1.4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0.09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24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nuts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56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17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2.5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89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108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0.25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2 142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61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55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1.1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1 026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 -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2.8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19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9.0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0.20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0.13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464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356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0.2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0.6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0.01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380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0.52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0.07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571   </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rPr>
                <w:snapToGrid w:val="0"/>
                <w:color w:val="000000"/>
                <w:sz w:val="20"/>
              </w:rPr>
            </w:pPr>
          </w:p>
        </w:tc>
        <w:tc>
          <w:tcPr>
            <w:tcW w:w="6806" w:type="dxa"/>
            <w:gridSpan w:val="14"/>
            <w:tcBorders>
              <w:right w:val="single" w:sz="4" w:space="0" w:color="auto"/>
            </w:tcBorders>
          </w:tcPr>
          <w:p w:rsidR="00000000" w:rsidRDefault="00097665">
            <w:pPr>
              <w:ind w:right="227"/>
              <w:jc w:val="center"/>
              <w:rPr>
                <w:bCs/>
                <w:snapToGrid w:val="0"/>
                <w:color w:val="000000"/>
                <w:sz w:val="20"/>
                <w:szCs w:val="14"/>
              </w:rPr>
            </w:pPr>
            <w:r>
              <w:rPr>
                <w:bCs/>
                <w:snapToGrid w:val="0"/>
                <w:color w:val="000000"/>
                <w:sz w:val="20"/>
                <w:szCs w:val="14"/>
              </w:rPr>
              <w:t>1999</w:t>
            </w:r>
          </w:p>
        </w:tc>
      </w:tr>
      <w:tr w:rsidR="00000000">
        <w:tblPrEx>
          <w:tblCellMar>
            <w:top w:w="0" w:type="dxa"/>
            <w:bottom w:w="0" w:type="dxa"/>
          </w:tblCellMar>
        </w:tblPrEx>
        <w:trPr>
          <w:gridAfter w:val="1"/>
          <w:wAfter w:w="19" w:type="dxa"/>
          <w:trHeight w:val="216"/>
          <w:jc w:val="center"/>
        </w:trPr>
        <w:tc>
          <w:tcPr>
            <w:tcW w:w="2691" w:type="dxa"/>
            <w:gridSpan w:val="3"/>
            <w:tcBorders>
              <w:left w:val="single" w:sz="6" w:space="0" w:color="auto"/>
              <w:right w:val="single" w:sz="6" w:space="0" w:color="auto"/>
            </w:tcBorders>
          </w:tcPr>
          <w:p w:rsidR="00000000" w:rsidRDefault="00097665">
            <w:pPr>
              <w:jc w:val="center"/>
              <w:rPr>
                <w:bCs/>
                <w:snapToGrid w:val="0"/>
                <w:color w:val="000000"/>
                <w:sz w:val="20"/>
                <w:szCs w:val="12"/>
              </w:rPr>
            </w:pPr>
            <w:r>
              <w:rPr>
                <w:bCs/>
                <w:snapToGrid w:val="0"/>
                <w:color w:val="000000"/>
                <w:sz w:val="20"/>
                <w:szCs w:val="12"/>
              </w:rPr>
              <w:t>Total</w:t>
            </w:r>
          </w:p>
        </w:tc>
        <w:tc>
          <w:tcPr>
            <w:tcW w:w="788" w:type="dxa"/>
            <w:gridSpan w:val="2"/>
            <w:tcBorders>
              <w:left w:val="single" w:sz="6" w:space="0" w:color="auto"/>
              <w:right w:val="single" w:sz="6" w:space="0" w:color="auto"/>
            </w:tcBorders>
          </w:tcPr>
          <w:p w:rsidR="00000000" w:rsidRDefault="00097665">
            <w:pPr>
              <w:ind w:right="113"/>
              <w:jc w:val="right"/>
              <w:rPr>
                <w:bCs/>
                <w:snapToGrid w:val="0"/>
                <w:color w:val="000000"/>
                <w:sz w:val="20"/>
                <w:szCs w:val="12"/>
              </w:rPr>
            </w:pPr>
            <w:r>
              <w:rPr>
                <w:bCs/>
                <w:snapToGrid w:val="0"/>
                <w:color w:val="000000"/>
                <w:sz w:val="20"/>
                <w:szCs w:val="12"/>
              </w:rPr>
              <w:t xml:space="preserve">18.4 </w:t>
            </w:r>
          </w:p>
        </w:tc>
        <w:tc>
          <w:tcPr>
            <w:tcW w:w="897"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734  </w:t>
            </w:r>
          </w:p>
        </w:tc>
        <w:tc>
          <w:tcPr>
            <w:tcW w:w="975"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173</w:t>
            </w:r>
            <w:r>
              <w:rPr>
                <w:bCs/>
                <w:snapToGrid w:val="0"/>
                <w:color w:val="000000"/>
                <w:sz w:val="20"/>
                <w:szCs w:val="12"/>
              </w:rPr>
              <w:t xml:space="preserve">  </w:t>
            </w:r>
          </w:p>
        </w:tc>
        <w:tc>
          <w:tcPr>
            <w:tcW w:w="741"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20.9  </w:t>
            </w:r>
          </w:p>
        </w:tc>
        <w:tc>
          <w:tcPr>
            <w:tcW w:w="1012"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1.54  </w:t>
            </w:r>
          </w:p>
        </w:tc>
        <w:tc>
          <w:tcPr>
            <w:tcW w:w="1131" w:type="dxa"/>
            <w:gridSpan w:val="2"/>
            <w:tcBorders>
              <w:left w:val="single" w:sz="6" w:space="0" w:color="auto"/>
              <w:right w:val="single" w:sz="6" w:space="0" w:color="auto"/>
            </w:tcBorders>
          </w:tcPr>
          <w:p w:rsidR="00000000" w:rsidRDefault="00097665">
            <w:pPr>
              <w:ind w:right="57"/>
              <w:jc w:val="right"/>
              <w:rPr>
                <w:bCs/>
                <w:snapToGrid w:val="0"/>
                <w:color w:val="000000"/>
                <w:sz w:val="20"/>
                <w:szCs w:val="12"/>
              </w:rPr>
            </w:pPr>
            <w:r>
              <w:rPr>
                <w:bCs/>
                <w:snapToGrid w:val="0"/>
                <w:color w:val="000000"/>
                <w:sz w:val="20"/>
                <w:szCs w:val="12"/>
              </w:rPr>
              <w:t xml:space="preserve">1.82  </w:t>
            </w:r>
          </w:p>
        </w:tc>
        <w:tc>
          <w:tcPr>
            <w:tcW w:w="1262" w:type="dxa"/>
            <w:gridSpan w:val="2"/>
            <w:tcBorders>
              <w:left w:val="single" w:sz="6" w:space="0" w:color="auto"/>
              <w:right w:val="single" w:sz="6" w:space="0" w:color="auto"/>
            </w:tcBorders>
          </w:tcPr>
          <w:p w:rsidR="00000000" w:rsidRDefault="00097665">
            <w:pPr>
              <w:ind w:right="227"/>
              <w:jc w:val="right"/>
              <w:rPr>
                <w:bCs/>
                <w:snapToGrid w:val="0"/>
                <w:color w:val="000000"/>
                <w:sz w:val="20"/>
                <w:szCs w:val="12"/>
              </w:rPr>
            </w:pPr>
            <w:r>
              <w:rPr>
                <w:bCs/>
                <w:snapToGrid w:val="0"/>
                <w:color w:val="000000"/>
                <w:sz w:val="20"/>
                <w:szCs w:val="12"/>
              </w:rPr>
              <w:t xml:space="preserve">4 606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Cereals and cereal products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7.3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74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5.4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0.96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Potatoes and starches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0.7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1.5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0.09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Chocolate, sweets and jam</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24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0.01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Miscellaneous grains and n</w:t>
            </w:r>
            <w:r>
              <w:rPr>
                <w:snapToGrid w:val="0"/>
                <w:color w:val="000000"/>
                <w:sz w:val="20"/>
                <w:szCs w:val="12"/>
              </w:rPr>
              <w:t>uts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1.5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59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1.0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0.05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23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Vegetables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2.4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86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115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2.0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0.22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2 251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Fruit and melons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1.3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52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46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0.9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824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Oils and fats (1)</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 -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96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Meat</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2.9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19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9.1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0.20</w:t>
            </w:r>
            <w:r>
              <w:rPr>
                <w:snapToGrid w:val="0"/>
                <w:color w:val="000000"/>
                <w:sz w:val="20"/>
                <w:szCs w:val="12"/>
              </w:rPr>
              <w:t xml:space="preserve">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0.13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469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Eggs</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0.9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18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 -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0.11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0.04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356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Fish</w:t>
            </w:r>
          </w:p>
        </w:tc>
        <w:tc>
          <w:tcPr>
            <w:tcW w:w="788" w:type="dxa"/>
            <w:gridSpan w:val="2"/>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0.1 </w:t>
            </w:r>
          </w:p>
        </w:tc>
        <w:tc>
          <w:tcPr>
            <w:tcW w:w="897"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7  </w:t>
            </w:r>
          </w:p>
        </w:tc>
        <w:tc>
          <w:tcPr>
            <w:tcW w:w="975"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 -  </w:t>
            </w:r>
          </w:p>
        </w:tc>
        <w:tc>
          <w:tcPr>
            <w:tcW w:w="74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0.6  </w:t>
            </w:r>
          </w:p>
        </w:tc>
        <w:tc>
          <w:tcPr>
            <w:tcW w:w="1012"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0.03  </w:t>
            </w:r>
          </w:p>
        </w:tc>
        <w:tc>
          <w:tcPr>
            <w:tcW w:w="1131" w:type="dxa"/>
            <w:gridSpan w:val="2"/>
            <w:tcBorders>
              <w:left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0.01  </w:t>
            </w:r>
          </w:p>
        </w:tc>
        <w:tc>
          <w:tcPr>
            <w:tcW w:w="1262" w:type="dxa"/>
            <w:gridSpan w:val="2"/>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4   </w:t>
            </w:r>
          </w:p>
        </w:tc>
      </w:tr>
      <w:tr w:rsidR="00000000">
        <w:tblPrEx>
          <w:tblCellMar>
            <w:top w:w="0" w:type="dxa"/>
            <w:bottom w:w="0" w:type="dxa"/>
          </w:tblCellMar>
        </w:tblPrEx>
        <w:trPr>
          <w:gridAfter w:val="1"/>
          <w:wAfter w:w="19" w:type="dxa"/>
          <w:trHeight w:val="175"/>
          <w:jc w:val="center"/>
        </w:trPr>
        <w:tc>
          <w:tcPr>
            <w:tcW w:w="2691" w:type="dxa"/>
            <w:gridSpan w:val="3"/>
            <w:tcBorders>
              <w:left w:val="single" w:sz="6" w:space="0" w:color="auto"/>
              <w:bottom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Milk and dairy products (1)</w:t>
            </w:r>
          </w:p>
        </w:tc>
        <w:tc>
          <w:tcPr>
            <w:tcW w:w="788" w:type="dxa"/>
            <w:gridSpan w:val="2"/>
            <w:tcBorders>
              <w:left w:val="single" w:sz="6" w:space="0" w:color="auto"/>
              <w:bottom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 xml:space="preserve">0.4 </w:t>
            </w:r>
          </w:p>
        </w:tc>
        <w:tc>
          <w:tcPr>
            <w:tcW w:w="897" w:type="dxa"/>
            <w:gridSpan w:val="2"/>
            <w:tcBorders>
              <w:left w:val="single" w:sz="6" w:space="0" w:color="auto"/>
              <w:bottom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387  </w:t>
            </w:r>
          </w:p>
        </w:tc>
        <w:tc>
          <w:tcPr>
            <w:tcW w:w="975" w:type="dxa"/>
            <w:gridSpan w:val="2"/>
            <w:tcBorders>
              <w:left w:val="single" w:sz="6" w:space="0" w:color="auto"/>
              <w:bottom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2  </w:t>
            </w:r>
          </w:p>
        </w:tc>
        <w:tc>
          <w:tcPr>
            <w:tcW w:w="741" w:type="dxa"/>
            <w:gridSpan w:val="2"/>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0.2  </w:t>
            </w:r>
          </w:p>
        </w:tc>
        <w:tc>
          <w:tcPr>
            <w:tcW w:w="1012" w:type="dxa"/>
            <w:gridSpan w:val="2"/>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0.51  </w:t>
            </w:r>
          </w:p>
        </w:tc>
        <w:tc>
          <w:tcPr>
            <w:tcW w:w="1131" w:type="dxa"/>
            <w:gridSpan w:val="2"/>
            <w:tcBorders>
              <w:left w:val="single" w:sz="6" w:space="0" w:color="auto"/>
              <w:bottom w:val="single" w:sz="6" w:space="0" w:color="auto"/>
              <w:right w:val="single" w:sz="6" w:space="0" w:color="auto"/>
            </w:tcBorders>
          </w:tcPr>
          <w:p w:rsidR="00000000" w:rsidRDefault="00097665">
            <w:pPr>
              <w:ind w:right="57"/>
              <w:jc w:val="right"/>
              <w:rPr>
                <w:snapToGrid w:val="0"/>
                <w:color w:val="000000"/>
                <w:sz w:val="20"/>
                <w:szCs w:val="12"/>
              </w:rPr>
            </w:pPr>
            <w:r>
              <w:rPr>
                <w:snapToGrid w:val="0"/>
                <w:color w:val="000000"/>
                <w:sz w:val="20"/>
                <w:szCs w:val="12"/>
              </w:rPr>
              <w:t xml:space="preserve">0.08  </w:t>
            </w:r>
          </w:p>
        </w:tc>
        <w:tc>
          <w:tcPr>
            <w:tcW w:w="1262" w:type="dxa"/>
            <w:gridSpan w:val="2"/>
            <w:tcBorders>
              <w:left w:val="single" w:sz="6" w:space="0" w:color="auto"/>
              <w:bottom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 xml:space="preserve">576   </w:t>
            </w:r>
          </w:p>
        </w:tc>
      </w:tr>
    </w:tbl>
    <w:p w:rsidR="00000000" w:rsidRDefault="00097665">
      <w:pPr>
        <w:jc w:val="right"/>
      </w:pPr>
    </w:p>
    <w:p w:rsidR="00000000" w:rsidRDefault="00097665"/>
    <w:p w:rsidR="00000000" w:rsidRDefault="00097665">
      <w:pPr>
        <w:sectPr w:rsidR="00000000">
          <w:headerReference w:type="even" r:id="rId26"/>
          <w:headerReference w:type="default" r:id="rId27"/>
          <w:footnotePr>
            <w:numFmt w:val="chicago"/>
          </w:footnotePr>
          <w:endnotePr>
            <w:numFmt w:val="decimal"/>
          </w:endnotePr>
          <w:pgSz w:w="11907" w:h="16840" w:code="9"/>
          <w:pgMar w:top="1440" w:right="425" w:bottom="1440" w:left="1985" w:header="720" w:footer="720" w:gutter="0"/>
          <w:cols w:space="720"/>
          <w:bidi/>
          <w:rtlGutter/>
        </w:sectPr>
      </w:pPr>
    </w:p>
    <w:p w:rsidR="00000000" w:rsidRDefault="00097665">
      <w:pPr>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3213"/>
      </w:tblGrid>
      <w:tr w:rsidR="00000000">
        <w:tblPrEx>
          <w:tblCellMar>
            <w:top w:w="0" w:type="dxa"/>
            <w:bottom w:w="0" w:type="dxa"/>
          </w:tblCellMar>
        </w:tblPrEx>
        <w:trPr>
          <w:cantSplit/>
          <w:trHeight w:val="295"/>
        </w:trPr>
        <w:tc>
          <w:tcPr>
            <w:tcW w:w="13213" w:type="dxa"/>
            <w:tcBorders>
              <w:top w:val="nil"/>
              <w:left w:val="nil"/>
              <w:bottom w:val="nil"/>
              <w:right w:val="nil"/>
            </w:tcBorders>
          </w:tcPr>
          <w:p w:rsidR="00000000" w:rsidRDefault="00097665">
            <w:pPr>
              <w:jc w:val="center"/>
              <w:rPr>
                <w:b/>
                <w:bCs/>
              </w:rPr>
            </w:pPr>
            <w:r>
              <w:rPr>
                <w:b/>
                <w:bCs/>
              </w:rPr>
              <w:t>Table 38</w:t>
            </w:r>
          </w:p>
          <w:p w:rsidR="00000000" w:rsidRDefault="00097665">
            <w:pPr>
              <w:jc w:val="center"/>
              <w:rPr>
                <w:b/>
                <w:bCs/>
              </w:rPr>
            </w:pPr>
          </w:p>
          <w:p w:rsidR="00000000" w:rsidRDefault="00097665">
            <w:pPr>
              <w:jc w:val="center"/>
              <w:rPr>
                <w:snapToGrid w:val="0"/>
                <w:color w:val="000000"/>
              </w:rPr>
            </w:pPr>
            <w:r>
              <w:rPr>
                <w:b/>
                <w:bCs/>
                <w:snapToGrid w:val="0"/>
                <w:color w:val="000000"/>
                <w:szCs w:val="18"/>
              </w:rPr>
              <w:t>Food balance sheet, 1998</w:t>
            </w:r>
            <w:r>
              <w:rPr>
                <w:b/>
                <w:bCs/>
                <w:snapToGrid w:val="0"/>
                <w:color w:val="000000"/>
                <w:sz w:val="16"/>
                <w:szCs w:val="14"/>
              </w:rPr>
              <w:t xml:space="preserve"> (</w:t>
            </w:r>
            <w:r>
              <w:rPr>
                <w:b/>
                <w:bCs/>
                <w:snapToGrid w:val="0"/>
                <w:color w:val="000000"/>
                <w:szCs w:val="14"/>
              </w:rPr>
              <w:t>annual quantities, tons)</w:t>
            </w:r>
          </w:p>
        </w:tc>
      </w:tr>
    </w:tbl>
    <w:p w:rsidR="00000000" w:rsidRDefault="00097665"/>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198"/>
          <w:tblHeader/>
        </w:trPr>
        <w:tc>
          <w:tcPr>
            <w:tcW w:w="2928" w:type="dxa"/>
            <w:vMerge w:val="restart"/>
            <w:tcBorders>
              <w:top w:val="single" w:sz="4" w:space="0" w:color="auto"/>
              <w:right w:val="single" w:sz="4" w:space="0" w:color="auto"/>
            </w:tcBorders>
          </w:tcPr>
          <w:p w:rsidR="00000000" w:rsidRDefault="00097665">
            <w:pPr>
              <w:rPr>
                <w:snapToGrid w:val="0"/>
                <w:color w:val="000000"/>
                <w:sz w:val="16"/>
                <w:szCs w:val="14"/>
              </w:rPr>
            </w:pPr>
          </w:p>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Commod</w:t>
            </w:r>
            <w:r>
              <w:rPr>
                <w:snapToGrid w:val="0"/>
                <w:color w:val="000000"/>
                <w:sz w:val="16"/>
                <w:szCs w:val="14"/>
              </w:rPr>
              <w:t>ity</w:t>
            </w:r>
          </w:p>
        </w:tc>
        <w:tc>
          <w:tcPr>
            <w:tcW w:w="2571" w:type="dxa"/>
            <w:gridSpan w:val="3"/>
            <w:tcBorders>
              <w:top w:val="single" w:sz="4" w:space="0" w:color="auto"/>
              <w:left w:val="single" w:sz="4" w:space="0" w:color="auto"/>
              <w:bottom w:val="nil"/>
              <w:right w:val="single" w:sz="4" w:space="0" w:color="auto"/>
            </w:tcBorders>
          </w:tcPr>
          <w:p w:rsidR="00000000" w:rsidRDefault="00097665">
            <w:pPr>
              <w:jc w:val="center"/>
              <w:rPr>
                <w:snapToGrid w:val="0"/>
                <w:color w:val="000000"/>
                <w:sz w:val="16"/>
                <w:szCs w:val="14"/>
              </w:rPr>
            </w:pPr>
            <w:r>
              <w:rPr>
                <w:snapToGrid w:val="0"/>
                <w:color w:val="000000"/>
                <w:sz w:val="16"/>
                <w:szCs w:val="14"/>
              </w:rPr>
              <w:t>Per capita supplies</w:t>
            </w:r>
          </w:p>
        </w:tc>
        <w:tc>
          <w:tcPr>
            <w:tcW w:w="1714" w:type="dxa"/>
            <w:gridSpan w:val="2"/>
            <w:tcBorders>
              <w:top w:val="single" w:sz="4" w:space="0" w:color="auto"/>
              <w:left w:val="single" w:sz="4" w:space="0" w:color="auto"/>
              <w:bottom w:val="nil"/>
            </w:tcBorders>
          </w:tcPr>
          <w:p w:rsidR="00000000" w:rsidRDefault="00097665">
            <w:pPr>
              <w:jc w:val="center"/>
              <w:rPr>
                <w:snapToGrid w:val="0"/>
                <w:color w:val="000000"/>
                <w:sz w:val="16"/>
                <w:szCs w:val="14"/>
              </w:rPr>
            </w:pPr>
            <w:r>
              <w:rPr>
                <w:snapToGrid w:val="0"/>
                <w:color w:val="000000"/>
                <w:sz w:val="16"/>
                <w:szCs w:val="14"/>
              </w:rPr>
              <w:t>Food (net)</w:t>
            </w:r>
          </w:p>
        </w:tc>
        <w:tc>
          <w:tcPr>
            <w:tcW w:w="6000" w:type="dxa"/>
            <w:gridSpan w:val="7"/>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Available supply</w:t>
            </w:r>
          </w:p>
        </w:tc>
      </w:tr>
      <w:tr w:rsidR="00000000">
        <w:tblPrEx>
          <w:tblCellMar>
            <w:top w:w="0" w:type="dxa"/>
            <w:bottom w:w="0" w:type="dxa"/>
          </w:tblCellMar>
        </w:tblPrEx>
        <w:trPr>
          <w:cantSplit/>
          <w:trHeight w:val="198"/>
          <w:tblHeader/>
        </w:trPr>
        <w:tc>
          <w:tcPr>
            <w:tcW w:w="2928" w:type="dxa"/>
            <w:vMerge/>
            <w:tcBorders>
              <w:bottom w:val="single" w:sz="6" w:space="0" w:color="auto"/>
              <w:right w:val="single" w:sz="4" w:space="0" w:color="auto"/>
            </w:tcBorders>
          </w:tcPr>
          <w:p w:rsidR="00000000" w:rsidRDefault="00097665">
            <w:pPr>
              <w:rPr>
                <w:snapToGrid w:val="0"/>
                <w:color w:val="000000"/>
                <w:sz w:val="16"/>
                <w:szCs w:val="14"/>
              </w:rPr>
            </w:pPr>
          </w:p>
        </w:tc>
        <w:tc>
          <w:tcPr>
            <w:tcW w:w="857" w:type="dxa"/>
            <w:tcBorders>
              <w:top w:val="single" w:sz="4" w:space="0" w:color="auto"/>
              <w:left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Fat</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top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Protein</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top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Calories (Kcal)</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Grams</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Kg.</w:t>
            </w:r>
          </w:p>
          <w:p w:rsidR="00000000" w:rsidRDefault="00097665">
            <w:pPr>
              <w:jc w:val="center"/>
              <w:rPr>
                <w:snapToGrid w:val="0"/>
                <w:color w:val="000000"/>
                <w:sz w:val="16"/>
                <w:szCs w:val="14"/>
              </w:rPr>
            </w:pPr>
            <w:r>
              <w:rPr>
                <w:snapToGrid w:val="0"/>
                <w:color w:val="000000"/>
                <w:sz w:val="16"/>
                <w:szCs w:val="14"/>
              </w:rPr>
              <w:t>per year</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Food (net)</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Other supply and waste (1)</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Total</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Imports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Exports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Change of stocks</w:t>
            </w:r>
          </w:p>
        </w:tc>
        <w:tc>
          <w:tcPr>
            <w:tcW w:w="858"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Production</w:t>
            </w:r>
          </w:p>
        </w:tc>
      </w:tr>
      <w:tr w:rsidR="00000000">
        <w:tblPrEx>
          <w:tblCellMar>
            <w:top w:w="0" w:type="dxa"/>
            <w:bottom w:w="0" w:type="dxa"/>
          </w:tblCellMar>
        </w:tblPrEx>
        <w:trPr>
          <w:trHeight w:val="198"/>
        </w:trPr>
        <w:tc>
          <w:tcPr>
            <w:tcW w:w="2928" w:type="dxa"/>
            <w:tcBorders>
              <w:bottom w:val="nil"/>
            </w:tcBorders>
          </w:tcPr>
          <w:p w:rsidR="00000000" w:rsidRDefault="00097665">
            <w:pPr>
              <w:rPr>
                <w:snapToGrid w:val="0"/>
                <w:color w:val="000000"/>
                <w:sz w:val="16"/>
                <w:szCs w:val="12"/>
              </w:rPr>
            </w:pPr>
            <w:r>
              <w:rPr>
                <w:snapToGrid w:val="0"/>
                <w:color w:val="000000"/>
                <w:sz w:val="16"/>
                <w:szCs w:val="12"/>
              </w:rPr>
              <w:t>Grand total</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132.3</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107.</w:t>
            </w:r>
            <w:r>
              <w:rPr>
                <w:snapToGrid w:val="0"/>
                <w:color w:val="000000"/>
                <w:sz w:val="16"/>
                <w:szCs w:val="12"/>
              </w:rPr>
              <w:t>1</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3 616</w:t>
            </w:r>
          </w:p>
        </w:tc>
        <w:tc>
          <w:tcPr>
            <w:tcW w:w="857" w:type="dxa"/>
            <w:tcBorders>
              <w:bottom w:val="nil"/>
            </w:tcBorders>
          </w:tcPr>
          <w:p w:rsidR="00000000" w:rsidRDefault="00097665">
            <w:pPr>
              <w:ind w:right="198"/>
              <w:jc w:val="center"/>
              <w:rPr>
                <w:snapToGrid w:val="0"/>
                <w:color w:val="000000"/>
                <w:sz w:val="16"/>
                <w:szCs w:val="12"/>
              </w:rPr>
            </w:pPr>
            <w:r>
              <w:rPr>
                <w:snapToGrid w:val="0"/>
                <w:color w:val="000000"/>
                <w:sz w:val="16"/>
                <w:szCs w:val="12"/>
              </w:rPr>
              <w:t>. .</w:t>
            </w:r>
          </w:p>
        </w:tc>
        <w:tc>
          <w:tcPr>
            <w:tcW w:w="857" w:type="dxa"/>
            <w:tcBorders>
              <w:bottom w:val="nil"/>
            </w:tcBorders>
          </w:tcPr>
          <w:p w:rsidR="00000000" w:rsidRDefault="00097665">
            <w:pPr>
              <w:ind w:right="198"/>
              <w:jc w:val="center"/>
              <w:rPr>
                <w:snapToGrid w:val="0"/>
                <w:color w:val="000000"/>
                <w:sz w:val="16"/>
                <w:szCs w:val="12"/>
              </w:rPr>
            </w:pPr>
            <w:r>
              <w:rPr>
                <w:snapToGrid w:val="0"/>
                <w:color w:val="000000"/>
                <w:sz w:val="16"/>
                <w:szCs w:val="12"/>
              </w:rPr>
              <w:t>. .</w:t>
            </w:r>
          </w:p>
        </w:tc>
        <w:tc>
          <w:tcPr>
            <w:tcW w:w="857" w:type="dxa"/>
            <w:tcBorders>
              <w:bottom w:val="nil"/>
            </w:tcBorders>
          </w:tcPr>
          <w:p w:rsidR="00000000" w:rsidRDefault="00097665">
            <w:pPr>
              <w:ind w:right="170"/>
              <w:jc w:val="right"/>
              <w:rPr>
                <w:snapToGrid w:val="0"/>
                <w:color w:val="000000"/>
                <w:sz w:val="16"/>
                <w:szCs w:val="12"/>
              </w:rPr>
            </w:pPr>
          </w:p>
        </w:tc>
        <w:tc>
          <w:tcPr>
            <w:tcW w:w="857" w:type="dxa"/>
            <w:tcBorders>
              <w:bottom w:val="nil"/>
            </w:tcBorders>
          </w:tcPr>
          <w:p w:rsidR="00000000" w:rsidRDefault="00097665">
            <w:pPr>
              <w:ind w:right="170"/>
              <w:jc w:val="right"/>
              <w:rPr>
                <w:snapToGrid w:val="0"/>
                <w:color w:val="000000"/>
                <w:sz w:val="16"/>
                <w:szCs w:val="12"/>
              </w:rPr>
            </w:pPr>
          </w:p>
        </w:tc>
        <w:tc>
          <w:tcPr>
            <w:tcW w:w="857" w:type="dxa"/>
            <w:tcBorders>
              <w:bottom w:val="nil"/>
            </w:tcBorders>
          </w:tcPr>
          <w:p w:rsidR="00000000" w:rsidRDefault="00097665">
            <w:pPr>
              <w:ind w:right="170"/>
              <w:jc w:val="right"/>
              <w:rPr>
                <w:snapToGrid w:val="0"/>
                <w:color w:val="000000"/>
                <w:sz w:val="16"/>
                <w:szCs w:val="12"/>
              </w:rPr>
            </w:pPr>
          </w:p>
        </w:tc>
        <w:tc>
          <w:tcPr>
            <w:tcW w:w="857" w:type="dxa"/>
            <w:tcBorders>
              <w:bottom w:val="nil"/>
            </w:tcBorders>
          </w:tcPr>
          <w:p w:rsidR="00000000" w:rsidRDefault="00097665">
            <w:pPr>
              <w:jc w:val="right"/>
              <w:rPr>
                <w:snapToGrid w:val="0"/>
                <w:color w:val="000000"/>
                <w:sz w:val="16"/>
                <w:szCs w:val="12"/>
              </w:rPr>
            </w:pPr>
          </w:p>
        </w:tc>
        <w:tc>
          <w:tcPr>
            <w:tcW w:w="857" w:type="dxa"/>
            <w:tcBorders>
              <w:bottom w:val="nil"/>
            </w:tcBorders>
          </w:tcPr>
          <w:p w:rsidR="00000000" w:rsidRDefault="00097665">
            <w:pPr>
              <w:jc w:val="right"/>
              <w:rPr>
                <w:snapToGrid w:val="0"/>
                <w:color w:val="000000"/>
                <w:sz w:val="16"/>
                <w:szCs w:val="12"/>
              </w:rPr>
            </w:pPr>
          </w:p>
        </w:tc>
        <w:tc>
          <w:tcPr>
            <w:tcW w:w="857" w:type="dxa"/>
            <w:tcBorders>
              <w:bottom w:val="nil"/>
            </w:tcBorders>
          </w:tcPr>
          <w:p w:rsidR="00000000" w:rsidRDefault="00097665">
            <w:pPr>
              <w:jc w:val="right"/>
              <w:rPr>
                <w:snapToGrid w:val="0"/>
                <w:color w:val="000000"/>
                <w:sz w:val="16"/>
                <w:szCs w:val="12"/>
              </w:rPr>
            </w:pPr>
          </w:p>
        </w:tc>
        <w:tc>
          <w:tcPr>
            <w:tcW w:w="858" w:type="dxa"/>
            <w:tcBorders>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198"/>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Cereals and cereal products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38.2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1 184</w:t>
            </w:r>
          </w:p>
        </w:tc>
        <w:tc>
          <w:tcPr>
            <w:tcW w:w="857" w:type="dxa"/>
            <w:tcBorders>
              <w:top w:val="nil"/>
              <w:bottom w:val="nil"/>
            </w:tcBorders>
          </w:tcPr>
          <w:p w:rsidR="00000000" w:rsidRDefault="00097665">
            <w:pPr>
              <w:ind w:right="198"/>
              <w:jc w:val="right"/>
              <w:rPr>
                <w:snapToGrid w:val="0"/>
                <w:color w:val="000000"/>
                <w:sz w:val="16"/>
                <w:szCs w:val="14"/>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70"/>
              <w:jc w:val="right"/>
              <w:rPr>
                <w:snapToGrid w:val="0"/>
                <w:color w:val="000000"/>
                <w:sz w:val="16"/>
                <w:szCs w:val="12"/>
              </w:rPr>
            </w:pPr>
          </w:p>
        </w:tc>
        <w:tc>
          <w:tcPr>
            <w:tcW w:w="857" w:type="dxa"/>
            <w:tcBorders>
              <w:top w:val="nil"/>
              <w:bottom w:val="nil"/>
            </w:tcBorders>
          </w:tcPr>
          <w:p w:rsidR="00000000" w:rsidRDefault="00097665">
            <w:pPr>
              <w:ind w:right="170"/>
              <w:jc w:val="right"/>
              <w:rPr>
                <w:snapToGrid w:val="0"/>
                <w:color w:val="000000"/>
                <w:sz w:val="16"/>
                <w:szCs w:val="12"/>
              </w:rPr>
            </w:pPr>
          </w:p>
        </w:tc>
        <w:tc>
          <w:tcPr>
            <w:tcW w:w="857" w:type="dxa"/>
            <w:tcBorders>
              <w:top w:val="nil"/>
              <w:bottom w:val="nil"/>
            </w:tcBorders>
          </w:tcPr>
          <w:p w:rsidR="00000000" w:rsidRDefault="00097665">
            <w:pPr>
              <w:ind w:right="170"/>
              <w:jc w:val="right"/>
              <w:rPr>
                <w:snapToGrid w:val="0"/>
                <w:color w:val="000000"/>
                <w:sz w:val="16"/>
                <w:szCs w:val="12"/>
              </w:rPr>
            </w:pPr>
          </w:p>
        </w:tc>
        <w:tc>
          <w:tcPr>
            <w:tcW w:w="857" w:type="dxa"/>
            <w:tcBorders>
              <w:top w:val="nil"/>
              <w:bottom w:val="nil"/>
            </w:tcBorders>
          </w:tcPr>
          <w:p w:rsidR="00000000" w:rsidRDefault="00097665">
            <w:pPr>
              <w:jc w:val="right"/>
              <w:rPr>
                <w:snapToGrid w:val="0"/>
                <w:color w:val="000000"/>
                <w:sz w:val="16"/>
                <w:szCs w:val="12"/>
              </w:rPr>
            </w:pPr>
          </w:p>
        </w:tc>
        <w:tc>
          <w:tcPr>
            <w:tcW w:w="857" w:type="dxa"/>
            <w:tcBorders>
              <w:top w:val="nil"/>
              <w:bottom w:val="nil"/>
            </w:tcBorders>
          </w:tcPr>
          <w:p w:rsidR="00000000" w:rsidRDefault="00097665">
            <w:pPr>
              <w:jc w:val="right"/>
              <w:rPr>
                <w:snapToGrid w:val="0"/>
                <w:color w:val="000000"/>
                <w:sz w:val="16"/>
                <w:szCs w:val="12"/>
              </w:rPr>
            </w:pPr>
          </w:p>
        </w:tc>
        <w:tc>
          <w:tcPr>
            <w:tcW w:w="857" w:type="dxa"/>
            <w:tcBorders>
              <w:top w:val="nil"/>
              <w:bottom w:val="nil"/>
            </w:tcBorders>
          </w:tcPr>
          <w:p w:rsidR="00000000" w:rsidRDefault="00097665">
            <w:pPr>
              <w:jc w:val="right"/>
              <w:rPr>
                <w:snapToGrid w:val="0"/>
                <w:color w:val="000000"/>
                <w:sz w:val="16"/>
                <w:szCs w:val="12"/>
              </w:rPr>
            </w:pPr>
          </w:p>
        </w:tc>
        <w:tc>
          <w:tcPr>
            <w:tcW w:w="858" w:type="dxa"/>
            <w:tcBorders>
              <w:top w:val="nil"/>
              <w:bottom w:val="nil"/>
            </w:tcBorders>
          </w:tcPr>
          <w:p w:rsidR="00000000" w:rsidRDefault="00097665">
            <w:pPr>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Wheat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36.1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1 079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308.2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112.5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674 900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936 100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1 611 000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1 596 600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139 900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1 700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156 000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Rice (milled)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26.3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57 500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57 500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85 600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34 100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-6 00</w:t>
            </w:r>
            <w:r>
              <w:rPr>
                <w:snapToGrid w:val="0"/>
                <w:color w:val="000000"/>
                <w:sz w:val="16"/>
                <w:szCs w:val="12"/>
              </w:rPr>
              <w:t>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Other cereals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4 900</w:t>
            </w:r>
          </w:p>
        </w:tc>
        <w:tc>
          <w:tcPr>
            <w:tcW w:w="857" w:type="dxa"/>
            <w:tcBorders>
              <w:top w:val="nil"/>
              <w:bottom w:val="nil"/>
            </w:tcBorders>
          </w:tcPr>
          <w:p w:rsidR="00000000" w:rsidRDefault="00097665">
            <w:pPr>
              <w:tabs>
                <w:tab w:val="left" w:pos="577"/>
              </w:tabs>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1 700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Potatoes and starches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91</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Potatoes and potato flour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111.5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40.7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244 000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35 900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279 900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20 600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60 000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14 100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333 400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Cornflour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19 800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25 800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24 900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Sugar and honey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463</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Sugar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118.4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258 900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45 500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304 400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440 000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135 600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Honey</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2 500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Chocolate, sweets and jam</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48.3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w:t>
            </w:r>
            <w:r>
              <w:rPr>
                <w:snapToGrid w:val="0"/>
                <w:color w:val="000000"/>
                <w:sz w:val="16"/>
                <w:szCs w:val="12"/>
              </w:rPr>
              <w:t>7.6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105 400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105 400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38 900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74 100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Miscellaneous grains and nuts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132</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Pulses, edible, dry</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31 365</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1 450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32 815</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21 600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5 185</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-7 000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9 400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Sesame, groundnuts and sunflower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14 540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48 610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63 150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43 100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17 300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-8 000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29 350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Nuts </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16 900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11 800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-3 000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2 400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Vegetables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508.2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185.5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1 112 923</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73 988</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1 186 911</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132 139</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263 807</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1 318 579</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Fruit and melons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Citrus fruit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267 700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271 800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624 800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888 800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Fresh fruit, excl. citrus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221.0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80.6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482 500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55 200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537 700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24 600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65 600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-25 800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552 900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Watermelons and sugar melons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97.8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35.7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213 8</w:t>
            </w:r>
            <w:r>
              <w:rPr>
                <w:snapToGrid w:val="0"/>
                <w:color w:val="000000"/>
                <w:sz w:val="16"/>
                <w:szCs w:val="12"/>
              </w:rPr>
              <w:t>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221 700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26 300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247 900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Dried fruit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200</w:t>
            </w:r>
          </w:p>
        </w:tc>
      </w:tr>
    </w:tbl>
    <w:p w:rsidR="00000000" w:rsidRDefault="00097665">
      <w:pPr>
        <w:jc w:val="center"/>
        <w:rPr>
          <w:b/>
          <w:bCs/>
        </w:rPr>
      </w:pPr>
      <w:r>
        <w:br w:type="page"/>
      </w:r>
      <w:r>
        <w:rPr>
          <w:b/>
          <w:bCs/>
        </w:rPr>
        <w:t>Table 38 (</w:t>
      </w:r>
      <w:r>
        <w:rPr>
          <w:b/>
          <w:bCs/>
          <w:u w:val="single"/>
        </w:rPr>
        <w:t>continued</w:t>
      </w:r>
      <w:r>
        <w:rPr>
          <w:b/>
          <w:bCs/>
        </w:rPr>
        <w:t>)</w:t>
      </w:r>
    </w:p>
    <w:p w:rsidR="00000000" w:rsidRDefault="00097665">
      <w:pPr>
        <w:jc w:val="cente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198"/>
          <w:tblHeader/>
        </w:trPr>
        <w:tc>
          <w:tcPr>
            <w:tcW w:w="2928" w:type="dxa"/>
            <w:vMerge w:val="restart"/>
            <w:tcBorders>
              <w:top w:val="single" w:sz="4" w:space="0" w:color="auto"/>
              <w:right w:val="single" w:sz="4" w:space="0" w:color="auto"/>
            </w:tcBorders>
          </w:tcPr>
          <w:p w:rsidR="00000000" w:rsidRDefault="00097665">
            <w:pPr>
              <w:rPr>
                <w:snapToGrid w:val="0"/>
                <w:color w:val="000000"/>
                <w:sz w:val="16"/>
                <w:szCs w:val="14"/>
              </w:rPr>
            </w:pPr>
          </w:p>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Commodity</w:t>
            </w:r>
          </w:p>
        </w:tc>
        <w:tc>
          <w:tcPr>
            <w:tcW w:w="2571" w:type="dxa"/>
            <w:gridSpan w:val="3"/>
            <w:tcBorders>
              <w:top w:val="single" w:sz="4" w:space="0" w:color="auto"/>
              <w:left w:val="single" w:sz="4" w:space="0" w:color="auto"/>
              <w:bottom w:val="nil"/>
              <w:right w:val="single" w:sz="4" w:space="0" w:color="auto"/>
            </w:tcBorders>
          </w:tcPr>
          <w:p w:rsidR="00000000" w:rsidRDefault="00097665">
            <w:pPr>
              <w:jc w:val="center"/>
              <w:rPr>
                <w:snapToGrid w:val="0"/>
                <w:color w:val="000000"/>
                <w:sz w:val="16"/>
                <w:szCs w:val="14"/>
              </w:rPr>
            </w:pPr>
            <w:r>
              <w:rPr>
                <w:snapToGrid w:val="0"/>
                <w:color w:val="000000"/>
                <w:sz w:val="16"/>
                <w:szCs w:val="14"/>
              </w:rPr>
              <w:t>Per capita supplies</w:t>
            </w:r>
          </w:p>
        </w:tc>
        <w:tc>
          <w:tcPr>
            <w:tcW w:w="1714" w:type="dxa"/>
            <w:gridSpan w:val="2"/>
            <w:tcBorders>
              <w:top w:val="single" w:sz="4" w:space="0" w:color="auto"/>
              <w:left w:val="single" w:sz="4" w:space="0" w:color="auto"/>
              <w:bottom w:val="nil"/>
            </w:tcBorders>
          </w:tcPr>
          <w:p w:rsidR="00000000" w:rsidRDefault="00097665">
            <w:pPr>
              <w:jc w:val="center"/>
              <w:rPr>
                <w:snapToGrid w:val="0"/>
                <w:color w:val="000000"/>
                <w:sz w:val="16"/>
                <w:szCs w:val="14"/>
              </w:rPr>
            </w:pPr>
            <w:r>
              <w:rPr>
                <w:snapToGrid w:val="0"/>
                <w:color w:val="000000"/>
                <w:sz w:val="16"/>
                <w:szCs w:val="14"/>
              </w:rPr>
              <w:t>Food (net)</w:t>
            </w:r>
          </w:p>
        </w:tc>
        <w:tc>
          <w:tcPr>
            <w:tcW w:w="6000" w:type="dxa"/>
            <w:gridSpan w:val="7"/>
            <w:tcBorders>
              <w:top w:val="single" w:sz="4" w:space="0" w:color="auto"/>
              <w:bottom w:val="nil"/>
            </w:tcBorders>
          </w:tcPr>
          <w:p w:rsidR="00000000" w:rsidRDefault="00097665">
            <w:pPr>
              <w:jc w:val="center"/>
              <w:rPr>
                <w:snapToGrid w:val="0"/>
                <w:color w:val="000000"/>
                <w:sz w:val="16"/>
                <w:szCs w:val="14"/>
              </w:rPr>
            </w:pPr>
            <w:r>
              <w:rPr>
                <w:snapToGrid w:val="0"/>
                <w:color w:val="000000"/>
                <w:sz w:val="16"/>
                <w:szCs w:val="14"/>
              </w:rPr>
              <w:t>Available supply</w:t>
            </w:r>
          </w:p>
        </w:tc>
      </w:tr>
      <w:tr w:rsidR="00000000">
        <w:tblPrEx>
          <w:tblCellMar>
            <w:top w:w="0" w:type="dxa"/>
            <w:bottom w:w="0" w:type="dxa"/>
          </w:tblCellMar>
        </w:tblPrEx>
        <w:trPr>
          <w:cantSplit/>
          <w:trHeight w:val="198"/>
          <w:tblHeader/>
        </w:trPr>
        <w:tc>
          <w:tcPr>
            <w:tcW w:w="2928" w:type="dxa"/>
            <w:vMerge/>
            <w:tcBorders>
              <w:bottom w:val="single" w:sz="6" w:space="0" w:color="auto"/>
              <w:right w:val="single" w:sz="4" w:space="0" w:color="auto"/>
            </w:tcBorders>
          </w:tcPr>
          <w:p w:rsidR="00000000" w:rsidRDefault="00097665">
            <w:pPr>
              <w:rPr>
                <w:snapToGrid w:val="0"/>
                <w:color w:val="000000"/>
                <w:sz w:val="16"/>
                <w:szCs w:val="14"/>
              </w:rPr>
            </w:pPr>
          </w:p>
        </w:tc>
        <w:tc>
          <w:tcPr>
            <w:tcW w:w="857" w:type="dxa"/>
            <w:tcBorders>
              <w:top w:val="single" w:sz="4" w:space="0" w:color="auto"/>
              <w:left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Fat</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top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Protein</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top w:val="single" w:sz="4" w:space="0" w:color="auto"/>
              <w:bottom w:val="single" w:sz="6" w:space="0" w:color="auto"/>
            </w:tcBorders>
          </w:tcPr>
          <w:p w:rsidR="00000000" w:rsidRDefault="00097665">
            <w:pPr>
              <w:jc w:val="center"/>
              <w:rPr>
                <w:snapToGrid w:val="0"/>
                <w:color w:val="000000"/>
                <w:sz w:val="16"/>
                <w:szCs w:val="14"/>
              </w:rPr>
            </w:pPr>
            <w:r>
              <w:rPr>
                <w:snapToGrid w:val="0"/>
                <w:color w:val="000000"/>
                <w:sz w:val="16"/>
                <w:szCs w:val="14"/>
              </w:rPr>
              <w:t>Calories (Kcal)</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Grams</w:t>
            </w:r>
          </w:p>
          <w:p w:rsidR="00000000" w:rsidRDefault="00097665">
            <w:pPr>
              <w:jc w:val="center"/>
              <w:rPr>
                <w:snapToGrid w:val="0"/>
                <w:color w:val="000000"/>
                <w:sz w:val="16"/>
                <w:szCs w:val="14"/>
              </w:rPr>
            </w:pPr>
            <w:r>
              <w:rPr>
                <w:snapToGrid w:val="0"/>
                <w:color w:val="000000"/>
                <w:sz w:val="16"/>
                <w:szCs w:val="14"/>
              </w:rPr>
              <w:t xml:space="preserve">per </w:t>
            </w:r>
            <w:r>
              <w:rPr>
                <w:snapToGrid w:val="0"/>
                <w:color w:val="000000"/>
                <w:sz w:val="16"/>
                <w:szCs w:val="14"/>
              </w:rPr>
              <w:t>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Kg.</w:t>
            </w:r>
          </w:p>
          <w:p w:rsidR="00000000" w:rsidRDefault="00097665">
            <w:pPr>
              <w:jc w:val="center"/>
              <w:rPr>
                <w:snapToGrid w:val="0"/>
                <w:color w:val="000000"/>
                <w:sz w:val="16"/>
                <w:szCs w:val="14"/>
              </w:rPr>
            </w:pPr>
            <w:r>
              <w:rPr>
                <w:snapToGrid w:val="0"/>
                <w:color w:val="000000"/>
                <w:sz w:val="16"/>
                <w:szCs w:val="14"/>
              </w:rPr>
              <w:t>per year</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Food (net)</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Other supply and waste (1)</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Total</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Imports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Exports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Change of stocks</w:t>
            </w:r>
          </w:p>
        </w:tc>
        <w:tc>
          <w:tcPr>
            <w:tcW w:w="858"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Production</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Oils and fats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567</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bottom w:val="nil"/>
            </w:tcBorders>
          </w:tcPr>
          <w:p w:rsidR="00000000" w:rsidRDefault="00097665">
            <w:pPr>
              <w:tabs>
                <w:tab w:val="left" w:pos="577"/>
              </w:tabs>
              <w:ind w:right="113"/>
              <w:jc w:val="right"/>
              <w:rPr>
                <w:snapToGrid w:val="0"/>
                <w:color w:val="000000"/>
                <w:sz w:val="16"/>
                <w:szCs w:val="12"/>
              </w:rPr>
            </w:pPr>
          </w:p>
        </w:tc>
        <w:tc>
          <w:tcPr>
            <w:tcW w:w="857" w:type="dxa"/>
            <w:tcBorders>
              <w:bottom w:val="nil"/>
            </w:tcBorders>
          </w:tcPr>
          <w:p w:rsidR="00000000" w:rsidRDefault="00097665">
            <w:pPr>
              <w:tabs>
                <w:tab w:val="left" w:pos="577"/>
              </w:tabs>
              <w:ind w:right="113"/>
              <w:jc w:val="right"/>
              <w:rPr>
                <w:snapToGrid w:val="0"/>
                <w:color w:val="000000"/>
                <w:sz w:val="16"/>
                <w:szCs w:val="12"/>
              </w:rPr>
            </w:pPr>
          </w:p>
        </w:tc>
        <w:tc>
          <w:tcPr>
            <w:tcW w:w="857" w:type="dxa"/>
            <w:tcBorders>
              <w:bottom w:val="nil"/>
            </w:tcBorders>
          </w:tcPr>
          <w:p w:rsidR="00000000" w:rsidRDefault="00097665">
            <w:pPr>
              <w:tabs>
                <w:tab w:val="left" w:pos="577"/>
              </w:tabs>
              <w:ind w:right="113"/>
              <w:jc w:val="right"/>
              <w:rPr>
                <w:snapToGrid w:val="0"/>
                <w:color w:val="000000"/>
                <w:sz w:val="16"/>
                <w:szCs w:val="12"/>
              </w:rPr>
            </w:pPr>
          </w:p>
        </w:tc>
        <w:tc>
          <w:tcPr>
            <w:tcW w:w="858" w:type="dxa"/>
            <w:tcBorders>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Vegetable oils, refined, edible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48.5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429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48.5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17.7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106 100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28 900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135 000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42 600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12 000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40 000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144</w:t>
            </w:r>
            <w:r>
              <w:rPr>
                <w:snapToGrid w:val="0"/>
                <w:color w:val="000000"/>
                <w:sz w:val="16"/>
                <w:szCs w:val="12"/>
              </w:rPr>
              <w:t xml:space="preserve"> 400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Margarine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17.0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38 100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34 800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Butter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8 200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Meat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27.6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338</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Beef, fresh and frozen, carcass weight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42.7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93 300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93 300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69 200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18 200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1 500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43 800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Beef, Offal and other edible parts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10 900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Sheep and goats, carcass weight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7 000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6 200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Other meat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12 200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Poultry (slaughtered)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19.5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56.4</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338 100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338 100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17 700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355 800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Eggs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87 400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87 400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-4 800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86 800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Fish</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37.0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80 100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38 300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-12 000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30 100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Milk and dairy products</w:t>
            </w:r>
            <w:r>
              <w:rPr>
                <w:snapToGrid w:val="0"/>
                <w:color w:val="000000"/>
                <w:sz w:val="16"/>
                <w:szCs w:val="12"/>
              </w:rPr>
              <w:t xml:space="preserve">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246</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Cow’s milk</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168.5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61.5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368 891</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807 929</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1 176 820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20 300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1 197 120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Sheep and goats’ milk</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3.4</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20 200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13 500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33 700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33 700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Milk, dried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12 300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15 500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4 800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11 100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Cheese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95 200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95 200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3 100</w:t>
            </w:r>
          </w:p>
        </w:tc>
        <w:tc>
          <w:tcPr>
            <w:tcW w:w="857"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500</w:t>
            </w:r>
          </w:p>
        </w:tc>
        <w:tc>
          <w:tcPr>
            <w:tcW w:w="858" w:type="dxa"/>
            <w:tcBorders>
              <w:top w:val="nil"/>
              <w:bottom w:val="nil"/>
            </w:tcBorders>
          </w:tcPr>
          <w:p w:rsidR="00000000" w:rsidRDefault="00097665">
            <w:pPr>
              <w:tabs>
                <w:tab w:val="left" w:pos="577"/>
              </w:tabs>
              <w:ind w:right="113"/>
              <w:jc w:val="right"/>
              <w:rPr>
                <w:snapToGrid w:val="0"/>
                <w:color w:val="000000"/>
                <w:sz w:val="16"/>
                <w:szCs w:val="12"/>
              </w:rPr>
            </w:pPr>
            <w:r>
              <w:rPr>
                <w:snapToGrid w:val="0"/>
                <w:color w:val="000000"/>
                <w:sz w:val="16"/>
                <w:szCs w:val="12"/>
              </w:rPr>
              <w:t>98 300</w:t>
            </w:r>
          </w:p>
        </w:tc>
      </w:tr>
      <w:tr w:rsidR="00000000">
        <w:tblPrEx>
          <w:tblCellMar>
            <w:top w:w="0" w:type="dxa"/>
            <w:bottom w:w="0" w:type="dxa"/>
          </w:tblCellMar>
        </w:tblPrEx>
        <w:trPr>
          <w:trHeight w:val="192"/>
        </w:trPr>
        <w:tc>
          <w:tcPr>
            <w:tcW w:w="2928" w:type="dxa"/>
            <w:tcBorders>
              <w:top w:val="nil"/>
              <w:bottom w:val="single" w:sz="4" w:space="0" w:color="auto"/>
            </w:tcBorders>
          </w:tcPr>
          <w:p w:rsidR="00000000" w:rsidRDefault="00097665">
            <w:pPr>
              <w:rPr>
                <w:snapToGrid w:val="0"/>
                <w:color w:val="000000"/>
                <w:sz w:val="16"/>
                <w:szCs w:val="12"/>
              </w:rPr>
            </w:pPr>
            <w:r>
              <w:rPr>
                <w:snapToGrid w:val="0"/>
                <w:color w:val="000000"/>
                <w:sz w:val="16"/>
                <w:szCs w:val="12"/>
              </w:rPr>
              <w:t xml:space="preserve">   Sour milk, etc.</w:t>
            </w:r>
          </w:p>
        </w:tc>
        <w:tc>
          <w:tcPr>
            <w:tcW w:w="857" w:type="dxa"/>
            <w:tcBorders>
              <w:top w:val="nil"/>
              <w:bottom w:val="single" w:sz="4" w:space="0" w:color="auto"/>
            </w:tcBorders>
          </w:tcPr>
          <w:p w:rsidR="00000000" w:rsidRDefault="00097665">
            <w:pPr>
              <w:ind w:right="198"/>
              <w:jc w:val="right"/>
              <w:rPr>
                <w:snapToGrid w:val="0"/>
                <w:color w:val="000000"/>
                <w:sz w:val="16"/>
                <w:szCs w:val="12"/>
              </w:rPr>
            </w:pPr>
            <w:r>
              <w:rPr>
                <w:snapToGrid w:val="0"/>
                <w:color w:val="000000"/>
                <w:sz w:val="16"/>
                <w:szCs w:val="12"/>
              </w:rPr>
              <w:t>4.1</w:t>
            </w:r>
          </w:p>
        </w:tc>
        <w:tc>
          <w:tcPr>
            <w:tcW w:w="857" w:type="dxa"/>
            <w:tcBorders>
              <w:top w:val="nil"/>
              <w:bottom w:val="single" w:sz="4" w:space="0" w:color="auto"/>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single" w:sz="4" w:space="0" w:color="auto"/>
            </w:tcBorders>
          </w:tcPr>
          <w:p w:rsidR="00000000" w:rsidRDefault="00097665">
            <w:pPr>
              <w:ind w:right="198"/>
              <w:jc w:val="right"/>
              <w:rPr>
                <w:snapToGrid w:val="0"/>
                <w:color w:val="000000"/>
                <w:sz w:val="16"/>
                <w:szCs w:val="12"/>
              </w:rPr>
            </w:pPr>
            <w:r>
              <w:rPr>
                <w:snapToGrid w:val="0"/>
                <w:color w:val="000000"/>
                <w:sz w:val="16"/>
                <w:szCs w:val="12"/>
              </w:rPr>
              <w:t>57</w:t>
            </w:r>
          </w:p>
        </w:tc>
        <w:tc>
          <w:tcPr>
            <w:tcW w:w="857" w:type="dxa"/>
            <w:tcBorders>
              <w:top w:val="nil"/>
              <w:bottom w:val="single" w:sz="4" w:space="0" w:color="auto"/>
            </w:tcBorders>
          </w:tcPr>
          <w:p w:rsidR="00000000" w:rsidRDefault="00097665">
            <w:pPr>
              <w:ind w:right="198"/>
              <w:jc w:val="right"/>
              <w:rPr>
                <w:snapToGrid w:val="0"/>
                <w:color w:val="000000"/>
                <w:sz w:val="16"/>
                <w:szCs w:val="12"/>
              </w:rPr>
            </w:pPr>
            <w:r>
              <w:rPr>
                <w:snapToGrid w:val="0"/>
                <w:color w:val="000000"/>
                <w:sz w:val="16"/>
                <w:szCs w:val="12"/>
              </w:rPr>
              <w:t>63.0</w:t>
            </w:r>
          </w:p>
        </w:tc>
        <w:tc>
          <w:tcPr>
            <w:tcW w:w="857" w:type="dxa"/>
            <w:tcBorders>
              <w:top w:val="nil"/>
              <w:bottom w:val="single" w:sz="4" w:space="0" w:color="auto"/>
            </w:tcBorders>
          </w:tcPr>
          <w:p w:rsidR="00000000" w:rsidRDefault="00097665">
            <w:pPr>
              <w:ind w:right="198"/>
              <w:jc w:val="right"/>
              <w:rPr>
                <w:snapToGrid w:val="0"/>
                <w:color w:val="000000"/>
                <w:sz w:val="16"/>
                <w:szCs w:val="12"/>
              </w:rPr>
            </w:pPr>
            <w:r>
              <w:rPr>
                <w:snapToGrid w:val="0"/>
                <w:color w:val="000000"/>
                <w:sz w:val="16"/>
                <w:szCs w:val="12"/>
              </w:rPr>
              <w:t>23.0</w:t>
            </w:r>
          </w:p>
        </w:tc>
        <w:tc>
          <w:tcPr>
            <w:tcW w:w="857" w:type="dxa"/>
            <w:tcBorders>
              <w:top w:val="nil"/>
              <w:bottom w:val="single" w:sz="4" w:space="0" w:color="auto"/>
            </w:tcBorders>
          </w:tcPr>
          <w:p w:rsidR="00000000" w:rsidRDefault="00097665">
            <w:pPr>
              <w:ind w:right="113"/>
              <w:jc w:val="right"/>
              <w:rPr>
                <w:snapToGrid w:val="0"/>
                <w:color w:val="000000"/>
                <w:sz w:val="16"/>
                <w:szCs w:val="12"/>
              </w:rPr>
            </w:pPr>
            <w:r>
              <w:rPr>
                <w:snapToGrid w:val="0"/>
                <w:color w:val="000000"/>
                <w:sz w:val="16"/>
                <w:szCs w:val="12"/>
              </w:rPr>
              <w:t>137 600</w:t>
            </w:r>
          </w:p>
        </w:tc>
        <w:tc>
          <w:tcPr>
            <w:tcW w:w="857"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7"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137 600</w:t>
            </w:r>
          </w:p>
        </w:tc>
        <w:tc>
          <w:tcPr>
            <w:tcW w:w="857"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600</w:t>
            </w:r>
          </w:p>
        </w:tc>
        <w:tc>
          <w:tcPr>
            <w:tcW w:w="857"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9 700</w:t>
            </w:r>
          </w:p>
        </w:tc>
        <w:tc>
          <w:tcPr>
            <w:tcW w:w="857"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w:t>
            </w:r>
          </w:p>
        </w:tc>
        <w:tc>
          <w:tcPr>
            <w:tcW w:w="858" w:type="dxa"/>
            <w:tcBorders>
              <w:top w:val="nil"/>
              <w:bottom w:val="single" w:sz="4" w:space="0" w:color="auto"/>
            </w:tcBorders>
          </w:tcPr>
          <w:p w:rsidR="00000000" w:rsidRDefault="00097665">
            <w:pPr>
              <w:tabs>
                <w:tab w:val="left" w:pos="577"/>
              </w:tabs>
              <w:ind w:right="113"/>
              <w:jc w:val="right"/>
              <w:rPr>
                <w:snapToGrid w:val="0"/>
                <w:color w:val="000000"/>
                <w:sz w:val="16"/>
                <w:szCs w:val="12"/>
              </w:rPr>
            </w:pPr>
            <w:r>
              <w:rPr>
                <w:snapToGrid w:val="0"/>
                <w:color w:val="000000"/>
                <w:sz w:val="16"/>
                <w:szCs w:val="12"/>
              </w:rPr>
              <w:t>146 700</w:t>
            </w:r>
          </w:p>
        </w:tc>
      </w:tr>
    </w:tbl>
    <w:p w:rsidR="00000000" w:rsidRDefault="00097665">
      <w:pPr>
        <w:jc w:val="center"/>
        <w:rPr>
          <w:b/>
          <w:bCs/>
          <w:snapToGrid w:val="0"/>
          <w:color w:val="000000"/>
          <w:szCs w:val="28"/>
        </w:rPr>
      </w:pPr>
    </w:p>
    <w:p w:rsidR="00000000" w:rsidRDefault="00097665">
      <w:pPr>
        <w:jc w:val="center"/>
        <w:rPr>
          <w:b/>
          <w:bCs/>
          <w:snapToGrid w:val="0"/>
          <w:color w:val="000000"/>
          <w:szCs w:val="18"/>
        </w:rPr>
      </w:pPr>
      <w:r>
        <w:rPr>
          <w:b/>
          <w:bCs/>
          <w:snapToGrid w:val="0"/>
          <w:color w:val="000000"/>
          <w:szCs w:val="28"/>
        </w:rPr>
        <w:t>Table 39</w:t>
      </w:r>
    </w:p>
    <w:p w:rsidR="00000000" w:rsidRDefault="00097665">
      <w:pPr>
        <w:jc w:val="center"/>
        <w:rPr>
          <w:snapToGrid w:val="0"/>
          <w:color w:val="000000"/>
          <w:szCs w:val="18"/>
        </w:rPr>
      </w:pPr>
    </w:p>
    <w:p w:rsidR="00000000" w:rsidRDefault="00097665">
      <w:pPr>
        <w:jc w:val="center"/>
        <w:rPr>
          <w:b/>
          <w:bCs/>
          <w:snapToGrid w:val="0"/>
          <w:color w:val="000000"/>
          <w:szCs w:val="18"/>
        </w:rPr>
      </w:pPr>
      <w:r>
        <w:rPr>
          <w:b/>
          <w:bCs/>
          <w:snapToGrid w:val="0"/>
          <w:color w:val="000000"/>
          <w:szCs w:val="18"/>
        </w:rPr>
        <w:t>Food balance sheet, 1999 (annual quantities, tons)</w:t>
      </w:r>
    </w:p>
    <w:p w:rsidR="00000000" w:rsidRDefault="00097665"/>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235"/>
        </w:trPr>
        <w:tc>
          <w:tcPr>
            <w:tcW w:w="2928" w:type="dxa"/>
            <w:vMerge w:val="restart"/>
          </w:tcPr>
          <w:p w:rsidR="00000000" w:rsidRDefault="00097665">
            <w:pPr>
              <w:rPr>
                <w:snapToGrid w:val="0"/>
                <w:color w:val="000000"/>
                <w:sz w:val="16"/>
                <w:szCs w:val="14"/>
              </w:rPr>
            </w:pPr>
          </w:p>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Commodity</w:t>
            </w:r>
          </w:p>
        </w:tc>
        <w:tc>
          <w:tcPr>
            <w:tcW w:w="2571" w:type="dxa"/>
            <w:gridSpan w:val="3"/>
          </w:tcPr>
          <w:p w:rsidR="00000000" w:rsidRDefault="00097665">
            <w:pPr>
              <w:jc w:val="center"/>
              <w:rPr>
                <w:snapToGrid w:val="0"/>
                <w:color w:val="000000"/>
                <w:sz w:val="16"/>
                <w:szCs w:val="14"/>
              </w:rPr>
            </w:pPr>
            <w:r>
              <w:rPr>
                <w:snapToGrid w:val="0"/>
                <w:color w:val="000000"/>
                <w:sz w:val="16"/>
                <w:szCs w:val="14"/>
              </w:rPr>
              <w:t>Per capita supp</w:t>
            </w:r>
            <w:r>
              <w:rPr>
                <w:snapToGrid w:val="0"/>
                <w:color w:val="000000"/>
                <w:sz w:val="16"/>
                <w:szCs w:val="14"/>
              </w:rPr>
              <w:t>lies</w:t>
            </w:r>
          </w:p>
        </w:tc>
        <w:tc>
          <w:tcPr>
            <w:tcW w:w="1714" w:type="dxa"/>
            <w:gridSpan w:val="2"/>
          </w:tcPr>
          <w:p w:rsidR="00000000" w:rsidRDefault="00097665">
            <w:pPr>
              <w:jc w:val="center"/>
              <w:rPr>
                <w:snapToGrid w:val="0"/>
                <w:color w:val="000000"/>
                <w:sz w:val="16"/>
                <w:szCs w:val="14"/>
              </w:rPr>
            </w:pPr>
            <w:r>
              <w:rPr>
                <w:snapToGrid w:val="0"/>
                <w:color w:val="000000"/>
                <w:sz w:val="16"/>
                <w:szCs w:val="14"/>
              </w:rPr>
              <w:t>Food (net)</w:t>
            </w:r>
          </w:p>
        </w:tc>
        <w:tc>
          <w:tcPr>
            <w:tcW w:w="6000" w:type="dxa"/>
            <w:gridSpan w:val="7"/>
          </w:tcPr>
          <w:p w:rsidR="00000000" w:rsidRDefault="00097665">
            <w:pPr>
              <w:jc w:val="center"/>
              <w:rPr>
                <w:snapToGrid w:val="0"/>
                <w:color w:val="000000"/>
                <w:sz w:val="16"/>
                <w:szCs w:val="14"/>
              </w:rPr>
            </w:pPr>
            <w:r>
              <w:rPr>
                <w:snapToGrid w:val="0"/>
                <w:color w:val="000000"/>
                <w:sz w:val="16"/>
                <w:szCs w:val="14"/>
              </w:rPr>
              <w:t>Available supply</w:t>
            </w:r>
          </w:p>
        </w:tc>
      </w:tr>
      <w:tr w:rsidR="00000000">
        <w:tblPrEx>
          <w:tblCellMar>
            <w:top w:w="0" w:type="dxa"/>
            <w:bottom w:w="0" w:type="dxa"/>
          </w:tblCellMar>
        </w:tblPrEx>
        <w:trPr>
          <w:cantSplit/>
          <w:trHeight w:val="235"/>
        </w:trPr>
        <w:tc>
          <w:tcPr>
            <w:tcW w:w="2928" w:type="dxa"/>
            <w:vMerge/>
            <w:tcBorders>
              <w:bottom w:val="single" w:sz="6" w:space="0" w:color="auto"/>
            </w:tcBorders>
          </w:tcPr>
          <w:p w:rsidR="00000000" w:rsidRDefault="00097665">
            <w:pPr>
              <w:rPr>
                <w:snapToGrid w:val="0"/>
                <w:color w:val="000000"/>
                <w:sz w:val="16"/>
                <w:szCs w:val="14"/>
              </w:rPr>
            </w:pP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Fat</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Protein</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Calories (Kcal)</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Grams</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Kg.</w:t>
            </w:r>
          </w:p>
          <w:p w:rsidR="00000000" w:rsidRDefault="00097665">
            <w:pPr>
              <w:jc w:val="center"/>
              <w:rPr>
                <w:snapToGrid w:val="0"/>
                <w:color w:val="000000"/>
                <w:sz w:val="16"/>
                <w:szCs w:val="14"/>
              </w:rPr>
            </w:pPr>
            <w:r>
              <w:rPr>
                <w:snapToGrid w:val="0"/>
                <w:color w:val="000000"/>
                <w:sz w:val="16"/>
                <w:szCs w:val="14"/>
              </w:rPr>
              <w:t>per year</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Food (net)</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Other supply and waste (1)</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Total</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Imports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Exports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Change of stocks</w:t>
            </w:r>
          </w:p>
        </w:tc>
        <w:tc>
          <w:tcPr>
            <w:tcW w:w="858"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Production</w:t>
            </w:r>
          </w:p>
        </w:tc>
      </w:tr>
      <w:tr w:rsidR="00000000">
        <w:tblPrEx>
          <w:tblCellMar>
            <w:top w:w="0" w:type="dxa"/>
            <w:bottom w:w="0" w:type="dxa"/>
          </w:tblCellMar>
        </w:tblPrEx>
        <w:trPr>
          <w:trHeight w:val="235"/>
        </w:trPr>
        <w:tc>
          <w:tcPr>
            <w:tcW w:w="2928" w:type="dxa"/>
            <w:tcBorders>
              <w:bottom w:val="nil"/>
            </w:tcBorders>
          </w:tcPr>
          <w:p w:rsidR="00000000" w:rsidRDefault="00097665">
            <w:pPr>
              <w:rPr>
                <w:snapToGrid w:val="0"/>
                <w:color w:val="000000"/>
                <w:sz w:val="16"/>
                <w:szCs w:val="12"/>
              </w:rPr>
            </w:pPr>
            <w:r>
              <w:rPr>
                <w:snapToGrid w:val="0"/>
                <w:color w:val="000000"/>
                <w:sz w:val="16"/>
                <w:szCs w:val="12"/>
              </w:rPr>
              <w:t>Grand total</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133.7</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105.3</w:t>
            </w:r>
          </w:p>
        </w:tc>
        <w:tc>
          <w:tcPr>
            <w:tcW w:w="857" w:type="dxa"/>
            <w:tcBorders>
              <w:bottom w:val="nil"/>
            </w:tcBorders>
          </w:tcPr>
          <w:p w:rsidR="00000000" w:rsidRDefault="00097665">
            <w:pPr>
              <w:ind w:right="198"/>
              <w:jc w:val="right"/>
              <w:rPr>
                <w:snapToGrid w:val="0"/>
                <w:color w:val="000000"/>
                <w:sz w:val="16"/>
                <w:szCs w:val="12"/>
              </w:rPr>
            </w:pPr>
            <w:r>
              <w:rPr>
                <w:snapToGrid w:val="0"/>
                <w:color w:val="000000"/>
                <w:sz w:val="16"/>
                <w:szCs w:val="12"/>
              </w:rPr>
              <w:t>3 543</w:t>
            </w:r>
          </w:p>
        </w:tc>
        <w:tc>
          <w:tcPr>
            <w:tcW w:w="857" w:type="dxa"/>
            <w:tcBorders>
              <w:bottom w:val="nil"/>
            </w:tcBorders>
          </w:tcPr>
          <w:p w:rsidR="00000000" w:rsidRDefault="00097665">
            <w:pPr>
              <w:ind w:right="198"/>
              <w:jc w:val="center"/>
              <w:rPr>
                <w:snapToGrid w:val="0"/>
                <w:color w:val="000000"/>
                <w:sz w:val="16"/>
                <w:szCs w:val="12"/>
              </w:rPr>
            </w:pPr>
            <w:r>
              <w:rPr>
                <w:snapToGrid w:val="0"/>
                <w:color w:val="000000"/>
                <w:sz w:val="16"/>
                <w:szCs w:val="12"/>
              </w:rPr>
              <w:t>. .</w:t>
            </w:r>
          </w:p>
        </w:tc>
        <w:tc>
          <w:tcPr>
            <w:tcW w:w="857" w:type="dxa"/>
            <w:tcBorders>
              <w:bottom w:val="nil"/>
            </w:tcBorders>
          </w:tcPr>
          <w:p w:rsidR="00000000" w:rsidRDefault="00097665">
            <w:pPr>
              <w:ind w:right="198"/>
              <w:jc w:val="center"/>
              <w:rPr>
                <w:snapToGrid w:val="0"/>
                <w:color w:val="000000"/>
                <w:sz w:val="16"/>
                <w:szCs w:val="12"/>
              </w:rPr>
            </w:pPr>
            <w:r>
              <w:rPr>
                <w:snapToGrid w:val="0"/>
                <w:color w:val="000000"/>
                <w:sz w:val="16"/>
                <w:szCs w:val="12"/>
              </w:rPr>
              <w:t>. .</w:t>
            </w:r>
          </w:p>
        </w:tc>
        <w:tc>
          <w:tcPr>
            <w:tcW w:w="857" w:type="dxa"/>
            <w:tcBorders>
              <w:bottom w:val="nil"/>
            </w:tcBorders>
          </w:tcPr>
          <w:p w:rsidR="00000000" w:rsidRDefault="00097665">
            <w:pPr>
              <w:ind w:right="113"/>
              <w:jc w:val="right"/>
              <w:rPr>
                <w:snapToGrid w:val="0"/>
                <w:color w:val="000000"/>
                <w:sz w:val="16"/>
                <w:szCs w:val="12"/>
              </w:rPr>
            </w:pPr>
          </w:p>
        </w:tc>
        <w:tc>
          <w:tcPr>
            <w:tcW w:w="857" w:type="dxa"/>
            <w:tcBorders>
              <w:bottom w:val="nil"/>
            </w:tcBorders>
          </w:tcPr>
          <w:p w:rsidR="00000000" w:rsidRDefault="00097665">
            <w:pPr>
              <w:ind w:right="113"/>
              <w:jc w:val="right"/>
              <w:rPr>
                <w:snapToGrid w:val="0"/>
                <w:color w:val="000000"/>
                <w:sz w:val="16"/>
                <w:szCs w:val="12"/>
              </w:rPr>
            </w:pPr>
          </w:p>
        </w:tc>
        <w:tc>
          <w:tcPr>
            <w:tcW w:w="857" w:type="dxa"/>
            <w:tcBorders>
              <w:bottom w:val="nil"/>
            </w:tcBorders>
          </w:tcPr>
          <w:p w:rsidR="00000000" w:rsidRDefault="00097665">
            <w:pPr>
              <w:ind w:right="113"/>
              <w:jc w:val="right"/>
              <w:rPr>
                <w:snapToGrid w:val="0"/>
                <w:color w:val="000000"/>
                <w:sz w:val="16"/>
                <w:szCs w:val="12"/>
              </w:rPr>
            </w:pPr>
          </w:p>
        </w:tc>
        <w:tc>
          <w:tcPr>
            <w:tcW w:w="857" w:type="dxa"/>
            <w:tcBorders>
              <w:bottom w:val="nil"/>
            </w:tcBorders>
          </w:tcPr>
          <w:p w:rsidR="00000000" w:rsidRDefault="00097665">
            <w:pPr>
              <w:ind w:right="113"/>
              <w:jc w:val="right"/>
              <w:rPr>
                <w:snapToGrid w:val="0"/>
                <w:color w:val="000000"/>
                <w:sz w:val="16"/>
                <w:szCs w:val="12"/>
              </w:rPr>
            </w:pPr>
            <w:r>
              <w:rPr>
                <w:snapToGrid w:val="0"/>
                <w:color w:val="000000"/>
                <w:sz w:val="16"/>
                <w:szCs w:val="12"/>
              </w:rPr>
              <w:t xml:space="preserve"> </w:t>
            </w:r>
          </w:p>
        </w:tc>
        <w:tc>
          <w:tcPr>
            <w:tcW w:w="857" w:type="dxa"/>
            <w:tcBorders>
              <w:bottom w:val="nil"/>
            </w:tcBorders>
          </w:tcPr>
          <w:p w:rsidR="00000000" w:rsidRDefault="00097665">
            <w:pPr>
              <w:ind w:right="113"/>
              <w:rPr>
                <w:snapToGrid w:val="0"/>
                <w:color w:val="000000"/>
                <w:sz w:val="16"/>
                <w:szCs w:val="12"/>
              </w:rPr>
            </w:pPr>
          </w:p>
        </w:tc>
        <w:tc>
          <w:tcPr>
            <w:tcW w:w="857" w:type="dxa"/>
            <w:tcBorders>
              <w:bottom w:val="nil"/>
            </w:tcBorders>
          </w:tcPr>
          <w:p w:rsidR="00000000" w:rsidRDefault="00097665">
            <w:pPr>
              <w:ind w:right="113"/>
              <w:rPr>
                <w:snapToGrid w:val="0"/>
                <w:color w:val="000000"/>
                <w:sz w:val="16"/>
                <w:szCs w:val="12"/>
              </w:rPr>
            </w:pPr>
          </w:p>
        </w:tc>
        <w:tc>
          <w:tcPr>
            <w:tcW w:w="858" w:type="dxa"/>
            <w:tcBorders>
              <w:bottom w:val="nil"/>
            </w:tcBorders>
          </w:tcPr>
          <w:p w:rsidR="00000000" w:rsidRDefault="00097665">
            <w:pPr>
              <w:ind w:right="113"/>
              <w:rPr>
                <w:snapToGrid w:val="0"/>
                <w:color w:val="000000"/>
                <w:sz w:val="16"/>
                <w:szCs w:val="12"/>
              </w:rPr>
            </w:pP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Cereal and cereal products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1 112</w:t>
            </w:r>
          </w:p>
        </w:tc>
        <w:tc>
          <w:tcPr>
            <w:tcW w:w="857" w:type="dxa"/>
            <w:tcBorders>
              <w:top w:val="nil"/>
              <w:bottom w:val="nil"/>
            </w:tcBorders>
          </w:tcPr>
          <w:p w:rsidR="00000000" w:rsidRDefault="00097665">
            <w:pPr>
              <w:ind w:right="198"/>
              <w:jc w:val="right"/>
              <w:rPr>
                <w:snapToGrid w:val="0"/>
                <w:color w:val="000000"/>
                <w:sz w:val="16"/>
                <w:szCs w:val="14"/>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rPr>
                <w:snapToGrid w:val="0"/>
                <w:color w:val="000000"/>
                <w:sz w:val="16"/>
                <w:szCs w:val="12"/>
              </w:rPr>
            </w:pPr>
          </w:p>
        </w:tc>
        <w:tc>
          <w:tcPr>
            <w:tcW w:w="857" w:type="dxa"/>
            <w:tcBorders>
              <w:top w:val="nil"/>
              <w:bottom w:val="nil"/>
            </w:tcBorders>
          </w:tcPr>
          <w:p w:rsidR="00000000" w:rsidRDefault="00097665">
            <w:pPr>
              <w:ind w:right="113"/>
              <w:rPr>
                <w:snapToGrid w:val="0"/>
                <w:color w:val="000000"/>
                <w:sz w:val="16"/>
                <w:szCs w:val="12"/>
              </w:rPr>
            </w:pPr>
          </w:p>
        </w:tc>
        <w:tc>
          <w:tcPr>
            <w:tcW w:w="858" w:type="dxa"/>
            <w:tcBorders>
              <w:top w:val="nil"/>
              <w:bottom w:val="nil"/>
            </w:tcBorders>
          </w:tcPr>
          <w:p w:rsidR="00000000" w:rsidRDefault="00097665">
            <w:pPr>
              <w:ind w:right="113"/>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Wheat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33.6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1 006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287.4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104.9</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639 600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981 600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1621 200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1 628 500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137 000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-100,700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29 000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Rice (milled)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26.3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58 600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58 600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84 100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-8 500</w:t>
            </w:r>
          </w:p>
        </w:tc>
        <w:tc>
          <w:tcPr>
            <w:tcW w:w="858"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Other cere</w:t>
            </w:r>
            <w:r>
              <w:rPr>
                <w:snapToGrid w:val="0"/>
                <w:color w:val="000000"/>
                <w:sz w:val="16"/>
                <w:szCs w:val="12"/>
              </w:rPr>
              <w:t>als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1 800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Potatoes and starches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96</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Potatoes and potato flour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118.9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43.4</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264 400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34 400</w:t>
            </w:r>
          </w:p>
        </w:tc>
        <w:tc>
          <w:tcPr>
            <w:tcW w:w="857" w:type="dxa"/>
            <w:tcBorders>
              <w:top w:val="nil"/>
              <w:bottom w:val="nil"/>
            </w:tcBorders>
          </w:tcPr>
          <w:p w:rsidR="00000000" w:rsidRDefault="00097665">
            <w:pPr>
              <w:ind w:right="113" w:firstLine="84"/>
              <w:jc w:val="right"/>
              <w:rPr>
                <w:snapToGrid w:val="0"/>
                <w:color w:val="000000"/>
                <w:sz w:val="16"/>
                <w:szCs w:val="12"/>
              </w:rPr>
            </w:pPr>
            <w:r>
              <w:rPr>
                <w:snapToGrid w:val="0"/>
                <w:color w:val="000000"/>
                <w:sz w:val="16"/>
                <w:szCs w:val="12"/>
              </w:rPr>
              <w:t>298 800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21 500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71 300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348 600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Cornflour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6 100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18 800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24 900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w:t>
            </w:r>
            <w:r>
              <w:rPr>
                <w:snapToGrid w:val="0"/>
                <w:color w:val="000000"/>
                <w:sz w:val="16"/>
                <w:szCs w:val="12"/>
              </w:rPr>
              <w:t>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25 300</w:t>
            </w:r>
          </w:p>
        </w:tc>
      </w:tr>
    </w:tbl>
    <w:p w:rsidR="00000000" w:rsidRDefault="00097665">
      <w:pPr>
        <w:jc w:val="center"/>
        <w:rPr>
          <w:b/>
          <w:bCs/>
        </w:rPr>
      </w:pPr>
      <w:r>
        <w:br w:type="page"/>
      </w:r>
      <w:r>
        <w:rPr>
          <w:b/>
          <w:bCs/>
        </w:rPr>
        <w:t>Table 39 (</w:t>
      </w:r>
      <w:r>
        <w:rPr>
          <w:b/>
          <w:bCs/>
          <w:u w:val="single"/>
        </w:rPr>
        <w:t>continued</w:t>
      </w:r>
      <w:r>
        <w:rPr>
          <w:b/>
          <w:bCs/>
        </w:rPr>
        <w:t>)</w:t>
      </w:r>
    </w:p>
    <w:p w:rsidR="00000000" w:rsidRDefault="00097665">
      <w:pPr>
        <w:jc w:val="center"/>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57"/>
        <w:gridCol w:w="857"/>
        <w:gridCol w:w="857"/>
        <w:gridCol w:w="857"/>
        <w:gridCol w:w="857"/>
        <w:gridCol w:w="857"/>
        <w:gridCol w:w="857"/>
        <w:gridCol w:w="857"/>
        <w:gridCol w:w="858"/>
      </w:tblGrid>
      <w:tr w:rsidR="00000000">
        <w:tblPrEx>
          <w:tblCellMar>
            <w:top w:w="0" w:type="dxa"/>
            <w:bottom w:w="0" w:type="dxa"/>
          </w:tblCellMar>
        </w:tblPrEx>
        <w:trPr>
          <w:cantSplit/>
          <w:trHeight w:val="235"/>
        </w:trPr>
        <w:tc>
          <w:tcPr>
            <w:tcW w:w="2928" w:type="dxa"/>
            <w:vMerge w:val="restart"/>
          </w:tcPr>
          <w:p w:rsidR="00000000" w:rsidRDefault="00097665">
            <w:pPr>
              <w:rPr>
                <w:snapToGrid w:val="0"/>
                <w:color w:val="000000"/>
                <w:sz w:val="16"/>
                <w:szCs w:val="14"/>
              </w:rPr>
            </w:pPr>
          </w:p>
          <w:p w:rsidR="00000000" w:rsidRDefault="00097665">
            <w:pPr>
              <w:rPr>
                <w:snapToGrid w:val="0"/>
                <w:color w:val="000000"/>
                <w:sz w:val="16"/>
                <w:szCs w:val="14"/>
              </w:rPr>
            </w:pPr>
          </w:p>
          <w:p w:rsidR="00000000" w:rsidRDefault="00097665">
            <w:pPr>
              <w:rPr>
                <w:snapToGrid w:val="0"/>
                <w:color w:val="000000"/>
                <w:sz w:val="16"/>
                <w:szCs w:val="14"/>
              </w:rPr>
            </w:pPr>
            <w:r>
              <w:rPr>
                <w:snapToGrid w:val="0"/>
                <w:color w:val="000000"/>
                <w:sz w:val="16"/>
                <w:szCs w:val="14"/>
              </w:rPr>
              <w:t>Commodity</w:t>
            </w:r>
          </w:p>
        </w:tc>
        <w:tc>
          <w:tcPr>
            <w:tcW w:w="2571" w:type="dxa"/>
            <w:gridSpan w:val="3"/>
          </w:tcPr>
          <w:p w:rsidR="00000000" w:rsidRDefault="00097665">
            <w:pPr>
              <w:jc w:val="center"/>
              <w:rPr>
                <w:snapToGrid w:val="0"/>
                <w:color w:val="000000"/>
                <w:sz w:val="16"/>
                <w:szCs w:val="14"/>
              </w:rPr>
            </w:pPr>
            <w:r>
              <w:rPr>
                <w:snapToGrid w:val="0"/>
                <w:color w:val="000000"/>
                <w:sz w:val="16"/>
                <w:szCs w:val="14"/>
              </w:rPr>
              <w:t>Per capita supplies</w:t>
            </w:r>
          </w:p>
        </w:tc>
        <w:tc>
          <w:tcPr>
            <w:tcW w:w="1714" w:type="dxa"/>
            <w:gridSpan w:val="2"/>
          </w:tcPr>
          <w:p w:rsidR="00000000" w:rsidRDefault="00097665">
            <w:pPr>
              <w:jc w:val="center"/>
              <w:rPr>
                <w:snapToGrid w:val="0"/>
                <w:color w:val="000000"/>
                <w:sz w:val="16"/>
                <w:szCs w:val="14"/>
              </w:rPr>
            </w:pPr>
            <w:r>
              <w:rPr>
                <w:snapToGrid w:val="0"/>
                <w:color w:val="000000"/>
                <w:sz w:val="16"/>
                <w:szCs w:val="14"/>
              </w:rPr>
              <w:t>Food (net)</w:t>
            </w:r>
          </w:p>
        </w:tc>
        <w:tc>
          <w:tcPr>
            <w:tcW w:w="6000" w:type="dxa"/>
            <w:gridSpan w:val="7"/>
          </w:tcPr>
          <w:p w:rsidR="00000000" w:rsidRDefault="00097665">
            <w:pPr>
              <w:jc w:val="center"/>
              <w:rPr>
                <w:snapToGrid w:val="0"/>
                <w:color w:val="000000"/>
                <w:sz w:val="16"/>
                <w:szCs w:val="14"/>
              </w:rPr>
            </w:pPr>
            <w:r>
              <w:rPr>
                <w:snapToGrid w:val="0"/>
                <w:color w:val="000000"/>
                <w:sz w:val="16"/>
                <w:szCs w:val="14"/>
              </w:rPr>
              <w:t>Available supply</w:t>
            </w:r>
          </w:p>
        </w:tc>
      </w:tr>
      <w:tr w:rsidR="00000000">
        <w:tblPrEx>
          <w:tblCellMar>
            <w:top w:w="0" w:type="dxa"/>
            <w:bottom w:w="0" w:type="dxa"/>
          </w:tblCellMar>
        </w:tblPrEx>
        <w:trPr>
          <w:cantSplit/>
          <w:trHeight w:val="235"/>
        </w:trPr>
        <w:tc>
          <w:tcPr>
            <w:tcW w:w="2928" w:type="dxa"/>
            <w:vMerge/>
            <w:tcBorders>
              <w:bottom w:val="single" w:sz="6" w:space="0" w:color="auto"/>
            </w:tcBorders>
          </w:tcPr>
          <w:p w:rsidR="00000000" w:rsidRDefault="00097665">
            <w:pPr>
              <w:rPr>
                <w:snapToGrid w:val="0"/>
                <w:color w:val="000000"/>
                <w:sz w:val="16"/>
                <w:szCs w:val="14"/>
              </w:rPr>
            </w:pP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Fat</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Protein</w:t>
            </w:r>
          </w:p>
          <w:p w:rsidR="00000000" w:rsidRDefault="00097665">
            <w:pPr>
              <w:jc w:val="center"/>
              <w:rPr>
                <w:snapToGrid w:val="0"/>
                <w:color w:val="000000"/>
                <w:sz w:val="16"/>
                <w:szCs w:val="14"/>
              </w:rPr>
            </w:pPr>
            <w:r>
              <w:rPr>
                <w:snapToGrid w:val="0"/>
                <w:color w:val="000000"/>
                <w:sz w:val="16"/>
                <w:szCs w:val="14"/>
              </w:rPr>
              <w:t>grams 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Calories (Kcal)</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Grams</w:t>
            </w:r>
          </w:p>
          <w:p w:rsidR="00000000" w:rsidRDefault="00097665">
            <w:pPr>
              <w:jc w:val="center"/>
              <w:rPr>
                <w:snapToGrid w:val="0"/>
                <w:color w:val="000000"/>
                <w:sz w:val="16"/>
                <w:szCs w:val="14"/>
              </w:rPr>
            </w:pPr>
            <w:r>
              <w:rPr>
                <w:snapToGrid w:val="0"/>
                <w:color w:val="000000"/>
                <w:sz w:val="16"/>
                <w:szCs w:val="14"/>
              </w:rPr>
              <w:t>per day</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Kg.</w:t>
            </w:r>
          </w:p>
          <w:p w:rsidR="00000000" w:rsidRDefault="00097665">
            <w:pPr>
              <w:jc w:val="center"/>
              <w:rPr>
                <w:snapToGrid w:val="0"/>
                <w:color w:val="000000"/>
                <w:sz w:val="16"/>
                <w:szCs w:val="14"/>
              </w:rPr>
            </w:pPr>
            <w:r>
              <w:rPr>
                <w:snapToGrid w:val="0"/>
                <w:color w:val="000000"/>
                <w:sz w:val="16"/>
                <w:szCs w:val="14"/>
              </w:rPr>
              <w:t>per year</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Food (net)</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Other supply and waste (1)</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Total</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Imports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Exports</w:t>
            </w:r>
          </w:p>
        </w:tc>
        <w:tc>
          <w:tcPr>
            <w:tcW w:w="857"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Chan</w:t>
            </w:r>
            <w:r>
              <w:rPr>
                <w:snapToGrid w:val="0"/>
                <w:color w:val="000000"/>
                <w:sz w:val="16"/>
                <w:szCs w:val="14"/>
              </w:rPr>
              <w:t>ge of stocks</w:t>
            </w:r>
          </w:p>
        </w:tc>
        <w:tc>
          <w:tcPr>
            <w:tcW w:w="858" w:type="dxa"/>
            <w:tcBorders>
              <w:bottom w:val="single" w:sz="6" w:space="0" w:color="auto"/>
            </w:tcBorders>
          </w:tcPr>
          <w:p w:rsidR="00000000" w:rsidRDefault="00097665">
            <w:pPr>
              <w:jc w:val="center"/>
              <w:rPr>
                <w:snapToGrid w:val="0"/>
                <w:color w:val="000000"/>
                <w:sz w:val="16"/>
                <w:szCs w:val="14"/>
              </w:rPr>
            </w:pPr>
            <w:r>
              <w:rPr>
                <w:snapToGrid w:val="0"/>
                <w:color w:val="000000"/>
                <w:sz w:val="16"/>
                <w:szCs w:val="14"/>
              </w:rPr>
              <w:t>Production</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Sugar and honey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461</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Sugar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456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117.8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262 600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53 000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315 600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450 000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134 400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Honey</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3 900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3 000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Chocolate, sweets and jam</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109 900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 xml:space="preserve">109 </w:t>
            </w:r>
            <w:r>
              <w:rPr>
                <w:snapToGrid w:val="0"/>
                <w:color w:val="000000"/>
                <w:sz w:val="16"/>
                <w:szCs w:val="12"/>
              </w:rPr>
              <w:t>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6 600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78 500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Miscellaneous grains and nuts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135</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Pulses, edible, dry</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32 180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1 770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33 950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20 500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-3 000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10 450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Sesame, groundnuts and sunflower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16 540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 .</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 .</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58 200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16 00</w:t>
            </w:r>
            <w:r>
              <w:rPr>
                <w:snapToGrid w:val="0"/>
                <w:color w:val="000000"/>
                <w:sz w:val="16"/>
                <w:szCs w:val="12"/>
              </w:rPr>
              <w:t>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4 100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Nuts </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17 100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17 100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-2 000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2 600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Vegetables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511.8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186.8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1 139 326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91 359</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1 230 684</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114 648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212 970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1 329 006</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Fruit and melons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162</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Citrus fruit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w:t>
            </w:r>
            <w:r>
              <w:rPr>
                <w:snapToGrid w:val="0"/>
                <w:color w:val="000000"/>
                <w:sz w:val="16"/>
                <w:szCs w:val="12"/>
              </w:rPr>
              <w:t>6.3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38.8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236 550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239 850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8 700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492 250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723 400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Fresh fruit, excl. citrus (2)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113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174.4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63.7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388 940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56 800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445 740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16 740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63 000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3 900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495 900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Watermelons and sugar melons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106.3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38.8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236 300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244 500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26 600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270</w:t>
            </w:r>
            <w:r>
              <w:rPr>
                <w:snapToGrid w:val="0"/>
                <w:color w:val="000000"/>
                <w:sz w:val="16"/>
                <w:szCs w:val="12"/>
              </w:rPr>
              <w:t xml:space="preserve"> 900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Dried fruit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5 030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5 030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Oils and fats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579</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Vegetable oils, refined, edible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49.9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110 900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27 500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138 400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46 800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15 000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45 000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151 600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Margarine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17.0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w:t>
            </w:r>
            <w:r>
              <w:rPr>
                <w:snapToGrid w:val="0"/>
                <w:color w:val="000000"/>
                <w:sz w:val="16"/>
                <w:szCs w:val="12"/>
              </w:rPr>
              <w:t>8 100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38 900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33 200</w:t>
            </w: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Butter</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Meat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24.7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28.1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343</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Beef, fresh and frozen, carcass weight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96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16.1</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98 200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98 200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68 400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18 200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-3 600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44 400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Beef, Off</w:t>
            </w:r>
            <w:r>
              <w:rPr>
                <w:snapToGrid w:val="0"/>
                <w:color w:val="000000"/>
                <w:sz w:val="16"/>
                <w:szCs w:val="12"/>
              </w:rPr>
              <w:t>al and other edible parts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0.9</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4 300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7 900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Sheep and goats, carcass weight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3.3</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1.2</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7 400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6 200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Other meat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12 200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Poultry (slaughtered)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19.7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214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155.4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56.7</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346 000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346 000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17 200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363 200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Eggs</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40.0</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89 300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89 300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3 900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-1 400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91 800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Fish</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36.6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13.4</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81 000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81 000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35 400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-16 000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30 100</w:t>
            </w:r>
          </w:p>
        </w:tc>
      </w:tr>
      <w:tr w:rsidR="00000000">
        <w:tblPrEx>
          <w:tblCellMar>
            <w:top w:w="0" w:type="dxa"/>
            <w:bottom w:w="0" w:type="dxa"/>
          </w:tblCellMar>
        </w:tblPrEx>
        <w:trPr>
          <w:trHeight w:val="23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Milk and dairy products (2) - Total</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14.6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15.8</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249</w:t>
            </w: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98"/>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7" w:type="dxa"/>
            <w:tcBorders>
              <w:top w:val="nil"/>
              <w:bottom w:val="nil"/>
            </w:tcBorders>
          </w:tcPr>
          <w:p w:rsidR="00000000" w:rsidRDefault="00097665">
            <w:pPr>
              <w:ind w:right="113"/>
              <w:jc w:val="right"/>
              <w:rPr>
                <w:snapToGrid w:val="0"/>
                <w:color w:val="000000"/>
                <w:sz w:val="16"/>
                <w:szCs w:val="12"/>
              </w:rPr>
            </w:pPr>
          </w:p>
        </w:tc>
        <w:tc>
          <w:tcPr>
            <w:tcW w:w="858" w:type="dxa"/>
            <w:tcBorders>
              <w:top w:val="nil"/>
              <w:bottom w:val="nil"/>
            </w:tcBorders>
          </w:tcPr>
          <w:p w:rsidR="00000000" w:rsidRDefault="00097665">
            <w:pPr>
              <w:ind w:right="113"/>
              <w:jc w:val="right"/>
              <w:rPr>
                <w:snapToGrid w:val="0"/>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w:t>
            </w:r>
            <w:r>
              <w:rPr>
                <w:snapToGrid w:val="0"/>
                <w:color w:val="000000"/>
                <w:sz w:val="16"/>
                <w:szCs w:val="12"/>
              </w:rPr>
              <w:t>ow’s milk</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102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169.6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61.9</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377 600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799 200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1 176 800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17 200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1 194 000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Sheep and goats’ milk</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8.5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3.1</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19 000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13 500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32 500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32 500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Milk, dried</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1.6</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0.6</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3 700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11 300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15 000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-400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10 600</w:t>
            </w:r>
          </w:p>
        </w:tc>
      </w:tr>
      <w:tr w:rsidR="00000000">
        <w:tblPrEx>
          <w:tblCellMar>
            <w:top w:w="0" w:type="dxa"/>
            <w:bottom w:w="0" w:type="dxa"/>
          </w:tblCellMar>
        </w:tblPrEx>
        <w:trPr>
          <w:trHeight w:val="192"/>
        </w:trPr>
        <w:tc>
          <w:tcPr>
            <w:tcW w:w="2928" w:type="dxa"/>
            <w:tcBorders>
              <w:top w:val="nil"/>
              <w:bottom w:val="nil"/>
            </w:tcBorders>
          </w:tcPr>
          <w:p w:rsidR="00000000" w:rsidRDefault="00097665">
            <w:pPr>
              <w:rPr>
                <w:snapToGrid w:val="0"/>
                <w:color w:val="000000"/>
                <w:sz w:val="16"/>
                <w:szCs w:val="12"/>
              </w:rPr>
            </w:pPr>
            <w:r>
              <w:rPr>
                <w:snapToGrid w:val="0"/>
                <w:color w:val="000000"/>
                <w:sz w:val="16"/>
                <w:szCs w:val="12"/>
              </w:rPr>
              <w:t xml:space="preserve">   Cheese</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5.4</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7.2</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77</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43</w:t>
            </w:r>
            <w:r>
              <w:rPr>
                <w:snapToGrid w:val="0"/>
                <w:color w:val="000000"/>
                <w:sz w:val="16"/>
                <w:szCs w:val="12"/>
              </w:rPr>
              <w:t>.5</w:t>
            </w:r>
          </w:p>
        </w:tc>
        <w:tc>
          <w:tcPr>
            <w:tcW w:w="857" w:type="dxa"/>
            <w:tcBorders>
              <w:top w:val="nil"/>
              <w:bottom w:val="nil"/>
            </w:tcBorders>
          </w:tcPr>
          <w:p w:rsidR="00000000" w:rsidRDefault="00097665">
            <w:pPr>
              <w:ind w:right="198"/>
              <w:jc w:val="right"/>
              <w:rPr>
                <w:snapToGrid w:val="0"/>
                <w:color w:val="000000"/>
                <w:sz w:val="16"/>
                <w:szCs w:val="12"/>
              </w:rPr>
            </w:pPr>
            <w:r>
              <w:rPr>
                <w:snapToGrid w:val="0"/>
                <w:color w:val="000000"/>
                <w:sz w:val="16"/>
                <w:szCs w:val="12"/>
              </w:rPr>
              <w:t>15.9</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97 800</w:t>
            </w:r>
          </w:p>
        </w:tc>
        <w:tc>
          <w:tcPr>
            <w:tcW w:w="857" w:type="dxa"/>
            <w:tcBorders>
              <w:top w:val="nil"/>
              <w:bottom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97 800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800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3 300</w:t>
            </w:r>
          </w:p>
        </w:tc>
        <w:tc>
          <w:tcPr>
            <w:tcW w:w="857"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-600</w:t>
            </w:r>
          </w:p>
        </w:tc>
        <w:tc>
          <w:tcPr>
            <w:tcW w:w="858" w:type="dxa"/>
            <w:tcBorders>
              <w:top w:val="nil"/>
              <w:bottom w:val="nil"/>
            </w:tcBorders>
          </w:tcPr>
          <w:p w:rsidR="00000000" w:rsidRDefault="00097665">
            <w:pPr>
              <w:ind w:right="113"/>
              <w:jc w:val="right"/>
              <w:rPr>
                <w:snapToGrid w:val="0"/>
                <w:color w:val="000000"/>
                <w:sz w:val="16"/>
                <w:szCs w:val="12"/>
              </w:rPr>
            </w:pPr>
            <w:r>
              <w:rPr>
                <w:snapToGrid w:val="0"/>
                <w:color w:val="000000"/>
                <w:sz w:val="16"/>
                <w:szCs w:val="12"/>
              </w:rPr>
              <w:t>99 700</w:t>
            </w:r>
          </w:p>
        </w:tc>
      </w:tr>
      <w:tr w:rsidR="00000000">
        <w:tblPrEx>
          <w:tblCellMar>
            <w:top w:w="0" w:type="dxa"/>
            <w:bottom w:w="0" w:type="dxa"/>
          </w:tblCellMar>
        </w:tblPrEx>
        <w:trPr>
          <w:trHeight w:val="192"/>
        </w:trPr>
        <w:tc>
          <w:tcPr>
            <w:tcW w:w="2928" w:type="dxa"/>
            <w:tcBorders>
              <w:top w:val="nil"/>
            </w:tcBorders>
          </w:tcPr>
          <w:p w:rsidR="00000000" w:rsidRDefault="00097665">
            <w:pPr>
              <w:rPr>
                <w:snapToGrid w:val="0"/>
                <w:color w:val="000000"/>
                <w:sz w:val="16"/>
                <w:szCs w:val="12"/>
              </w:rPr>
            </w:pPr>
            <w:r>
              <w:rPr>
                <w:snapToGrid w:val="0"/>
                <w:color w:val="000000"/>
                <w:sz w:val="16"/>
                <w:szCs w:val="12"/>
              </w:rPr>
              <w:t xml:space="preserve">   Sour milk, etc.</w:t>
            </w:r>
          </w:p>
        </w:tc>
        <w:tc>
          <w:tcPr>
            <w:tcW w:w="857" w:type="dxa"/>
            <w:tcBorders>
              <w:top w:val="nil"/>
            </w:tcBorders>
          </w:tcPr>
          <w:p w:rsidR="00000000" w:rsidRDefault="00097665">
            <w:pPr>
              <w:ind w:right="198"/>
              <w:jc w:val="right"/>
              <w:rPr>
                <w:snapToGrid w:val="0"/>
                <w:color w:val="000000"/>
                <w:sz w:val="16"/>
                <w:szCs w:val="12"/>
              </w:rPr>
            </w:pPr>
            <w:r>
              <w:rPr>
                <w:snapToGrid w:val="0"/>
                <w:color w:val="000000"/>
                <w:sz w:val="16"/>
                <w:szCs w:val="12"/>
              </w:rPr>
              <w:t>4.1</w:t>
            </w:r>
          </w:p>
        </w:tc>
        <w:tc>
          <w:tcPr>
            <w:tcW w:w="857" w:type="dxa"/>
            <w:tcBorders>
              <w:top w:val="nil"/>
            </w:tcBorders>
          </w:tcPr>
          <w:p w:rsidR="00000000" w:rsidRDefault="00097665">
            <w:pPr>
              <w:ind w:right="198"/>
              <w:jc w:val="right"/>
              <w:rPr>
                <w:snapToGrid w:val="0"/>
                <w:color w:val="000000"/>
                <w:sz w:val="16"/>
                <w:szCs w:val="12"/>
              </w:rPr>
            </w:pPr>
            <w:r>
              <w:rPr>
                <w:snapToGrid w:val="0"/>
                <w:color w:val="000000"/>
                <w:sz w:val="16"/>
                <w:szCs w:val="12"/>
              </w:rPr>
              <w:t>2.0</w:t>
            </w:r>
          </w:p>
        </w:tc>
        <w:tc>
          <w:tcPr>
            <w:tcW w:w="857" w:type="dxa"/>
            <w:tcBorders>
              <w:top w:val="nil"/>
            </w:tcBorders>
          </w:tcPr>
          <w:p w:rsidR="00000000" w:rsidRDefault="00097665">
            <w:pPr>
              <w:ind w:right="198"/>
              <w:jc w:val="right"/>
              <w:rPr>
                <w:snapToGrid w:val="0"/>
                <w:color w:val="000000"/>
                <w:sz w:val="16"/>
                <w:szCs w:val="12"/>
              </w:rPr>
            </w:pPr>
            <w:r>
              <w:rPr>
                <w:snapToGrid w:val="0"/>
                <w:color w:val="000000"/>
                <w:sz w:val="16"/>
                <w:szCs w:val="12"/>
              </w:rPr>
              <w:t>57</w:t>
            </w:r>
          </w:p>
        </w:tc>
        <w:tc>
          <w:tcPr>
            <w:tcW w:w="857" w:type="dxa"/>
            <w:tcBorders>
              <w:top w:val="nil"/>
            </w:tcBorders>
          </w:tcPr>
          <w:p w:rsidR="00000000" w:rsidRDefault="00097665">
            <w:pPr>
              <w:ind w:right="198"/>
              <w:jc w:val="right"/>
              <w:rPr>
                <w:snapToGrid w:val="0"/>
                <w:color w:val="000000"/>
                <w:sz w:val="16"/>
                <w:szCs w:val="12"/>
              </w:rPr>
            </w:pPr>
            <w:r>
              <w:rPr>
                <w:snapToGrid w:val="0"/>
                <w:color w:val="000000"/>
                <w:sz w:val="16"/>
                <w:szCs w:val="12"/>
              </w:rPr>
              <w:t>63.3</w:t>
            </w:r>
          </w:p>
        </w:tc>
        <w:tc>
          <w:tcPr>
            <w:tcW w:w="857" w:type="dxa"/>
            <w:tcBorders>
              <w:top w:val="nil"/>
            </w:tcBorders>
          </w:tcPr>
          <w:p w:rsidR="00000000" w:rsidRDefault="00097665">
            <w:pPr>
              <w:ind w:right="198"/>
              <w:jc w:val="right"/>
              <w:rPr>
                <w:snapToGrid w:val="0"/>
                <w:color w:val="000000"/>
                <w:sz w:val="16"/>
                <w:szCs w:val="12"/>
              </w:rPr>
            </w:pPr>
            <w:r>
              <w:rPr>
                <w:snapToGrid w:val="0"/>
                <w:color w:val="000000"/>
                <w:sz w:val="16"/>
                <w:szCs w:val="12"/>
              </w:rPr>
              <w:t>23.1</w:t>
            </w:r>
          </w:p>
        </w:tc>
        <w:tc>
          <w:tcPr>
            <w:tcW w:w="857" w:type="dxa"/>
            <w:tcBorders>
              <w:top w:val="nil"/>
            </w:tcBorders>
          </w:tcPr>
          <w:p w:rsidR="00000000" w:rsidRDefault="00097665">
            <w:pPr>
              <w:ind w:right="113"/>
              <w:jc w:val="right"/>
              <w:rPr>
                <w:snapToGrid w:val="0"/>
                <w:color w:val="000000"/>
                <w:sz w:val="16"/>
                <w:szCs w:val="12"/>
              </w:rPr>
            </w:pPr>
            <w:r>
              <w:rPr>
                <w:snapToGrid w:val="0"/>
                <w:color w:val="000000"/>
                <w:sz w:val="16"/>
                <w:szCs w:val="12"/>
              </w:rPr>
              <w:t>141 000</w:t>
            </w:r>
          </w:p>
        </w:tc>
        <w:tc>
          <w:tcPr>
            <w:tcW w:w="857" w:type="dxa"/>
            <w:tcBorders>
              <w:top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7" w:type="dxa"/>
            <w:tcBorders>
              <w:top w:val="nil"/>
            </w:tcBorders>
          </w:tcPr>
          <w:p w:rsidR="00000000" w:rsidRDefault="00097665">
            <w:pPr>
              <w:ind w:right="113"/>
              <w:jc w:val="right"/>
              <w:rPr>
                <w:snapToGrid w:val="0"/>
                <w:color w:val="000000"/>
                <w:sz w:val="16"/>
                <w:szCs w:val="12"/>
              </w:rPr>
            </w:pPr>
            <w:r>
              <w:rPr>
                <w:snapToGrid w:val="0"/>
                <w:color w:val="000000"/>
                <w:sz w:val="16"/>
                <w:szCs w:val="12"/>
              </w:rPr>
              <w:t>141 000</w:t>
            </w:r>
          </w:p>
        </w:tc>
        <w:tc>
          <w:tcPr>
            <w:tcW w:w="857" w:type="dxa"/>
            <w:tcBorders>
              <w:top w:val="nil"/>
            </w:tcBorders>
          </w:tcPr>
          <w:p w:rsidR="00000000" w:rsidRDefault="00097665">
            <w:pPr>
              <w:ind w:right="113"/>
              <w:jc w:val="right"/>
              <w:rPr>
                <w:snapToGrid w:val="0"/>
                <w:color w:val="000000"/>
                <w:sz w:val="16"/>
                <w:szCs w:val="12"/>
              </w:rPr>
            </w:pPr>
            <w:r>
              <w:rPr>
                <w:snapToGrid w:val="0"/>
                <w:color w:val="000000"/>
                <w:sz w:val="16"/>
                <w:szCs w:val="12"/>
              </w:rPr>
              <w:t>100</w:t>
            </w:r>
          </w:p>
        </w:tc>
        <w:tc>
          <w:tcPr>
            <w:tcW w:w="857" w:type="dxa"/>
            <w:tcBorders>
              <w:top w:val="nil"/>
            </w:tcBorders>
          </w:tcPr>
          <w:p w:rsidR="00000000" w:rsidRDefault="00097665">
            <w:pPr>
              <w:ind w:right="113"/>
              <w:jc w:val="right"/>
              <w:rPr>
                <w:snapToGrid w:val="0"/>
                <w:color w:val="000000"/>
                <w:sz w:val="16"/>
                <w:szCs w:val="12"/>
              </w:rPr>
            </w:pPr>
            <w:r>
              <w:rPr>
                <w:snapToGrid w:val="0"/>
                <w:color w:val="000000"/>
                <w:sz w:val="16"/>
                <w:szCs w:val="12"/>
              </w:rPr>
              <w:t>12 200</w:t>
            </w:r>
          </w:p>
        </w:tc>
        <w:tc>
          <w:tcPr>
            <w:tcW w:w="857" w:type="dxa"/>
            <w:tcBorders>
              <w:top w:val="nil"/>
            </w:tcBorders>
          </w:tcPr>
          <w:p w:rsidR="00000000" w:rsidRDefault="00097665">
            <w:pPr>
              <w:ind w:right="113"/>
              <w:jc w:val="center"/>
              <w:rPr>
                <w:snapToGrid w:val="0"/>
                <w:color w:val="000000"/>
                <w:sz w:val="16"/>
                <w:szCs w:val="12"/>
              </w:rPr>
            </w:pPr>
            <w:r>
              <w:rPr>
                <w:snapToGrid w:val="0"/>
                <w:color w:val="000000"/>
                <w:sz w:val="16"/>
                <w:szCs w:val="12"/>
              </w:rPr>
              <w:t>-</w:t>
            </w:r>
          </w:p>
        </w:tc>
        <w:tc>
          <w:tcPr>
            <w:tcW w:w="858" w:type="dxa"/>
            <w:tcBorders>
              <w:top w:val="nil"/>
            </w:tcBorders>
          </w:tcPr>
          <w:p w:rsidR="00000000" w:rsidRDefault="00097665">
            <w:pPr>
              <w:ind w:right="113"/>
              <w:jc w:val="right"/>
              <w:rPr>
                <w:snapToGrid w:val="0"/>
                <w:color w:val="000000"/>
                <w:sz w:val="16"/>
                <w:szCs w:val="12"/>
              </w:rPr>
            </w:pPr>
            <w:r>
              <w:rPr>
                <w:snapToGrid w:val="0"/>
                <w:color w:val="000000"/>
                <w:sz w:val="16"/>
                <w:szCs w:val="12"/>
              </w:rPr>
              <w:t>153 100</w:t>
            </w:r>
          </w:p>
        </w:tc>
      </w:tr>
    </w:tbl>
    <w:p w:rsidR="00000000" w:rsidRDefault="00097665">
      <w:pPr>
        <w:spacing w:before="240" w:line="360" w:lineRule="auto"/>
        <w:ind w:left="187" w:right="763"/>
        <w:rPr>
          <w:sz w:val="16"/>
        </w:rPr>
      </w:pPr>
    </w:p>
    <w:p w:rsidR="00000000" w:rsidRDefault="00097665">
      <w:pPr>
        <w:spacing w:before="240" w:line="360" w:lineRule="auto"/>
        <w:ind w:right="763"/>
        <w:rPr>
          <w:b/>
          <w:bCs/>
          <w:sz w:val="16"/>
        </w:rPr>
        <w:sectPr w:rsidR="00000000">
          <w:headerReference w:type="even" r:id="rId28"/>
          <w:headerReference w:type="default" r:id="rId29"/>
          <w:footnotePr>
            <w:numFmt w:val="chicago"/>
          </w:footnotePr>
          <w:endnotePr>
            <w:numFmt w:val="decimal"/>
          </w:endnotePr>
          <w:pgSz w:w="16840" w:h="11907" w:orient="landscape" w:code="9"/>
          <w:pgMar w:top="1701" w:right="567" w:bottom="851" w:left="1985" w:header="851" w:footer="1985" w:gutter="0"/>
          <w:cols w:space="720"/>
          <w:docGrid w:linePitch="107"/>
        </w:sectPr>
      </w:pPr>
    </w:p>
    <w:p w:rsidR="00000000" w:rsidRDefault="00097665">
      <w:pPr>
        <w:pStyle w:val="ParaNo"/>
        <w:numPr>
          <w:ilvl w:val="0"/>
          <w:numId w:val="438"/>
        </w:numPr>
        <w:rPr>
          <w:lang w:val="en-GB"/>
        </w:rPr>
      </w:pPr>
      <w:r>
        <w:rPr>
          <w:lang w:val="en-GB"/>
        </w:rPr>
        <w:t>A review of the food balance sheets collected annually from 1947 to 1999 reveals an increase in per capita consumption of calor</w:t>
      </w:r>
      <w:r>
        <w:rPr>
          <w:lang w:val="en-GB"/>
        </w:rPr>
        <w:t>ies from 2,610 to 3,543 kcal/day, an increase of 36 per cent.  It is of interest to note the marked increase in the consumption of fat from 343 to 579 kcal/day, an increase of 69 per cent; the increase in the consumption of vegetables from 65 to 121 kcal/d</w:t>
      </w:r>
      <w:r>
        <w:rPr>
          <w:lang w:val="en-GB"/>
        </w:rPr>
        <w:t>ay, an increase of 86 per cent; and the increase in the consumption of meat from 95 to 343 kcal/day, an increase of 260 per cent.</w:t>
      </w:r>
    </w:p>
    <w:p w:rsidR="00000000" w:rsidRDefault="00097665">
      <w:pPr>
        <w:pStyle w:val="ParaNo"/>
        <w:numPr>
          <w:ilvl w:val="0"/>
          <w:numId w:val="0"/>
        </w:numPr>
        <w:rPr>
          <w:lang w:val="en-GB"/>
        </w:rPr>
      </w:pPr>
    </w:p>
    <w:p w:rsidR="00000000" w:rsidRDefault="00097665">
      <w:pPr>
        <w:pStyle w:val="Heading5"/>
      </w:pPr>
      <w:r>
        <w:t>The household expenditure survey</w:t>
      </w:r>
    </w:p>
    <w:p w:rsidR="00000000" w:rsidRDefault="00097665"/>
    <w:p w:rsidR="00000000" w:rsidRDefault="00097665">
      <w:pPr>
        <w:pStyle w:val="ParaNo"/>
        <w:rPr>
          <w:szCs w:val="18"/>
          <w:lang w:val="en-GB"/>
        </w:rPr>
      </w:pPr>
      <w:r>
        <w:rPr>
          <w:szCs w:val="18"/>
          <w:lang w:val="en-GB"/>
        </w:rPr>
        <w:t>The main data from the latest survey was produced above, and has shown no notable change si</w:t>
      </w:r>
      <w:r>
        <w:rPr>
          <w:szCs w:val="18"/>
          <w:lang w:val="en-GB"/>
        </w:rPr>
        <w:t xml:space="preserve">nce the initial report. </w:t>
      </w:r>
    </w:p>
    <w:p w:rsidR="00000000" w:rsidRDefault="00097665">
      <w:pPr>
        <w:pStyle w:val="ParaNo"/>
        <w:numPr>
          <w:ilvl w:val="0"/>
          <w:numId w:val="0"/>
        </w:numPr>
        <w:rPr>
          <w:szCs w:val="18"/>
          <w:lang w:val="en-GB"/>
        </w:rPr>
      </w:pPr>
    </w:p>
    <w:p w:rsidR="00000000" w:rsidRDefault="00097665">
      <w:pPr>
        <w:pStyle w:val="Heading5"/>
      </w:pPr>
      <w:r>
        <w:t>Special surveys</w:t>
      </w:r>
    </w:p>
    <w:p w:rsidR="00000000" w:rsidRDefault="00097665"/>
    <w:p w:rsidR="00000000" w:rsidRDefault="00097665">
      <w:pPr>
        <w:pStyle w:val="ParaNo"/>
        <w:rPr>
          <w:lang w:val="en-GB"/>
        </w:rPr>
      </w:pPr>
      <w:r>
        <w:rPr>
          <w:szCs w:val="22"/>
          <w:lang w:val="en-GB"/>
        </w:rPr>
        <w:t xml:space="preserve">It is </w:t>
      </w:r>
      <w:r>
        <w:rPr>
          <w:szCs w:val="18"/>
          <w:lang w:val="en-GB"/>
        </w:rPr>
        <w:t>necessary</w:t>
      </w:r>
      <w:r>
        <w:rPr>
          <w:szCs w:val="22"/>
          <w:lang w:val="en-GB"/>
        </w:rPr>
        <w:t xml:space="preserve"> to look beyond the overall per capita aggregate in order to determine how the nutritionally vulnerable groups fare. The Ministry of Health (Department of Nutrition and the Israeli Center for Diseas</w:t>
      </w:r>
      <w:r>
        <w:rPr>
          <w:szCs w:val="22"/>
          <w:lang w:val="en-GB"/>
        </w:rPr>
        <w:t xml:space="preserve">e Control) has completed the initial stage of the first National Health and Nutrition Survey (“NNS”).  A random population sample was extracted to yield </w:t>
      </w:r>
      <w:r>
        <w:rPr>
          <w:szCs w:val="22"/>
          <w:rtl/>
          <w:lang w:val="en-GB"/>
        </w:rPr>
        <w:t>4,500</w:t>
      </w:r>
      <w:r>
        <w:rPr>
          <w:szCs w:val="22"/>
          <w:lang w:val="en-GB"/>
        </w:rPr>
        <w:t xml:space="preserve"> Israelis, ages 25 to 6</w:t>
      </w:r>
      <w:r>
        <w:rPr>
          <w:szCs w:val="22"/>
          <w:rtl/>
          <w:lang w:val="en-GB"/>
        </w:rPr>
        <w:t>4</w:t>
      </w:r>
      <w:r>
        <w:rPr>
          <w:szCs w:val="22"/>
          <w:lang w:val="en-GB"/>
        </w:rPr>
        <w:t xml:space="preserve"> years old.  The NNS was designed to monitor food intake, nutritional habi</w:t>
      </w:r>
      <w:r>
        <w:rPr>
          <w:szCs w:val="22"/>
          <w:lang w:val="en-GB"/>
        </w:rPr>
        <w:t>ts, exercise, smoking, knowledge and attitudes regarding lifestyle, health and nutrition status of the population. This is the largest and most comprehensive nutrition survey ever carried out in Israel. The findings are used to form a basis for formulation</w:t>
      </w:r>
      <w:r>
        <w:rPr>
          <w:szCs w:val="22"/>
          <w:lang w:val="en-GB"/>
        </w:rPr>
        <w:t xml:space="preserve"> of dietary guidelines and recommendations for Israel, and aid in identifying areas requiring development of intervention programmes, such as food fortification.  The survey provides information regarding minorities and vulnerable groups, and a database fo</w:t>
      </w:r>
      <w:r>
        <w:rPr>
          <w:szCs w:val="22"/>
          <w:lang w:val="en-GB"/>
        </w:rPr>
        <w:t>r public health policy decisions, as well as health and nutrition education and promotion programmes.  Additional NNS surveys are being carried out in specific population groups.  In 2001, the NNS survey will concentrate on infants, children and adolescent</w:t>
      </w:r>
      <w:r>
        <w:rPr>
          <w:szCs w:val="22"/>
          <w:lang w:val="en-GB"/>
        </w:rPr>
        <w:t xml:space="preserve">s.  </w:t>
      </w:r>
      <w:r>
        <w:rPr>
          <w:lang w:val="en-GB"/>
        </w:rPr>
        <w:t>The potential areas of concern and the policy for Israel have remained the same since submission of the initial report.</w:t>
      </w:r>
    </w:p>
    <w:p w:rsidR="00000000" w:rsidRDefault="00097665">
      <w:pPr>
        <w:pStyle w:val="ParaNo"/>
        <w:numPr>
          <w:ilvl w:val="0"/>
          <w:numId w:val="0"/>
        </w:numPr>
        <w:rPr>
          <w:lang w:val="en-GB"/>
        </w:rPr>
      </w:pPr>
    </w:p>
    <w:p w:rsidR="00000000" w:rsidRDefault="00097665">
      <w:pPr>
        <w:pStyle w:val="Heading3"/>
      </w:pPr>
      <w:r>
        <w:t>(c)</w:t>
      </w:r>
      <w:r>
        <w:tab/>
        <w:t>Methods of improvement of production, conservation and distribution of food</w:t>
      </w:r>
    </w:p>
    <w:p w:rsidR="00000000" w:rsidRDefault="00097665"/>
    <w:p w:rsidR="00000000" w:rsidRDefault="00097665">
      <w:pPr>
        <w:pStyle w:val="ParaNo"/>
        <w:rPr>
          <w:szCs w:val="18"/>
          <w:lang w:val="en-GB"/>
        </w:rPr>
      </w:pPr>
      <w:r>
        <w:rPr>
          <w:szCs w:val="18"/>
          <w:lang w:val="en-GB"/>
        </w:rPr>
        <w:t>No notable changes have occurred on this issue sin</w:t>
      </w:r>
      <w:r>
        <w:rPr>
          <w:szCs w:val="18"/>
          <w:lang w:val="en-GB"/>
        </w:rPr>
        <w:t>ce the submission of Israel’s initial report.</w:t>
      </w:r>
    </w:p>
    <w:p w:rsidR="00000000" w:rsidRDefault="00097665">
      <w:pPr>
        <w:rPr>
          <w:szCs w:val="18"/>
        </w:rPr>
      </w:pPr>
    </w:p>
    <w:p w:rsidR="00000000" w:rsidRDefault="00097665">
      <w:pPr>
        <w:pStyle w:val="Heading1"/>
      </w:pPr>
      <w:r>
        <w:t>3.  The right to adequate housing</w:t>
      </w:r>
    </w:p>
    <w:p w:rsidR="00000000" w:rsidRDefault="00097665"/>
    <w:p w:rsidR="00000000" w:rsidRDefault="00097665">
      <w:pPr>
        <w:pStyle w:val="Heading3"/>
      </w:pPr>
      <w:r>
        <w:rPr>
          <w:b w:val="0"/>
        </w:rPr>
        <w:t>(a)</w:t>
      </w:r>
      <w:r>
        <w:tab/>
        <w:t xml:space="preserve">Housing situation in Israel </w:t>
      </w:r>
    </w:p>
    <w:p w:rsidR="00000000" w:rsidRDefault="00097665"/>
    <w:p w:rsidR="00000000" w:rsidRDefault="00097665">
      <w:pPr>
        <w:pStyle w:val="Heading5"/>
      </w:pPr>
      <w:r>
        <w:t>Tenure</w:t>
      </w:r>
    </w:p>
    <w:p w:rsidR="00000000" w:rsidRDefault="00097665"/>
    <w:p w:rsidR="00000000" w:rsidRDefault="00097665">
      <w:pPr>
        <w:pStyle w:val="ParaNo"/>
        <w:rPr>
          <w:lang w:val="en-GB"/>
        </w:rPr>
      </w:pPr>
      <w:r>
        <w:rPr>
          <w:szCs w:val="18"/>
          <w:lang w:val="en-GB"/>
        </w:rPr>
        <w:t>There</w:t>
      </w:r>
      <w:r>
        <w:rPr>
          <w:lang w:val="en-GB"/>
        </w:rPr>
        <w:t xml:space="preserve"> is little more data available beyond that which was reported in Israel’s initial report based on the Family Expenditure Survey</w:t>
      </w:r>
      <w:r>
        <w:rPr>
          <w:lang w:val="en-GB"/>
        </w:rPr>
        <w:t xml:space="preserve"> conducted by the Central Bureau of Statistics in 1992</w:t>
      </w:r>
      <w:r>
        <w:rPr>
          <w:lang w:val="en-GB"/>
        </w:rPr>
        <w:noBreakHyphen/>
        <w:t>1993, so the data reported in the initial report is still viable.</w:t>
      </w:r>
    </w:p>
    <w:p w:rsidR="00000000" w:rsidRDefault="00097665"/>
    <w:p w:rsidR="00000000" w:rsidRDefault="00097665">
      <w:pPr>
        <w:pStyle w:val="ParaNo"/>
        <w:rPr>
          <w:lang w:val="en-GB"/>
        </w:rPr>
      </w:pPr>
      <w:r>
        <w:rPr>
          <w:szCs w:val="18"/>
          <w:lang w:val="en-GB"/>
        </w:rPr>
        <w:br w:type="page"/>
        <w:t>Of</w:t>
      </w:r>
      <w:r>
        <w:rPr>
          <w:lang w:val="en-GB"/>
        </w:rPr>
        <w:t xml:space="preserve"> the new immigrants who arrived in Israel between 1989 and 2000 from the former Soviet Union, the situation today shows an increase</w:t>
      </w:r>
      <w:r>
        <w:rPr>
          <w:lang w:val="en-GB"/>
        </w:rPr>
        <w:t xml:space="preserve"> in the ownership rate with approximately 75 per cent of the new immigrants owning their own home.  The breakdown is as follows:</w:t>
      </w:r>
    </w:p>
    <w:p w:rsidR="00000000" w:rsidRDefault="00097665">
      <w:pPr>
        <w:pStyle w:val="ParaNo"/>
        <w:numPr>
          <w:ilvl w:val="0"/>
          <w:numId w:val="0"/>
        </w:numPr>
        <w:rPr>
          <w:lang w:val="en-GB"/>
        </w:rPr>
      </w:pPr>
    </w:p>
    <w:p w:rsidR="00000000" w:rsidRDefault="00097665">
      <w:pPr>
        <w:pStyle w:val="ParaNo"/>
        <w:numPr>
          <w:ilvl w:val="0"/>
          <w:numId w:val="0"/>
        </w:numPr>
        <w:jc w:val="center"/>
        <w:rPr>
          <w:b/>
          <w:bCs/>
          <w:lang w:val="en-GB"/>
        </w:rPr>
      </w:pPr>
      <w:r>
        <w:rPr>
          <w:b/>
          <w:bCs/>
          <w:lang w:val="en-GB"/>
        </w:rPr>
        <w:t>Table 40</w:t>
      </w:r>
    </w:p>
    <w:p w:rsidR="00000000" w:rsidRDefault="00097665">
      <w:pPr>
        <w:pStyle w:val="ParaNo"/>
        <w:numPr>
          <w:ilvl w:val="0"/>
          <w:numId w:val="0"/>
        </w:numPr>
        <w:jc w:val="center"/>
        <w:rPr>
          <w:b/>
          <w:bCs/>
          <w:lang w:val="en-GB"/>
        </w:rPr>
      </w:pPr>
    </w:p>
    <w:p w:rsidR="00000000" w:rsidRDefault="00097665">
      <w:pPr>
        <w:pStyle w:val="ParaNo"/>
        <w:numPr>
          <w:ilvl w:val="0"/>
          <w:numId w:val="0"/>
        </w:numPr>
        <w:jc w:val="center"/>
        <w:rPr>
          <w:b/>
          <w:bCs/>
          <w:lang w:val="en-GB"/>
        </w:rPr>
      </w:pPr>
      <w:r>
        <w:rPr>
          <w:b/>
          <w:bCs/>
          <w:lang w:val="en-GB"/>
        </w:rPr>
        <w:t>New immigrants and home ownership</w:t>
      </w:r>
    </w:p>
    <w:p w:rsidR="00000000" w:rsidRDefault="00097665">
      <w:pPr>
        <w:pStyle w:val="ParaNo"/>
        <w:numPr>
          <w:ilvl w:val="0"/>
          <w:numId w:val="0"/>
        </w:numPr>
        <w:jc w:val="center"/>
        <w:rPr>
          <w:b/>
          <w:bCs/>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7"/>
        <w:gridCol w:w="1857"/>
        <w:gridCol w:w="1857"/>
      </w:tblGrid>
      <w:tr w:rsidR="00000000">
        <w:tblPrEx>
          <w:tblCellMar>
            <w:top w:w="0" w:type="dxa"/>
            <w:bottom w:w="0" w:type="dxa"/>
          </w:tblCellMar>
        </w:tblPrEx>
        <w:trPr>
          <w:jc w:val="center"/>
        </w:trPr>
        <w:tc>
          <w:tcPr>
            <w:tcW w:w="1857" w:type="dxa"/>
            <w:tcBorders>
              <w:bottom w:val="single" w:sz="6" w:space="0" w:color="auto"/>
            </w:tcBorders>
          </w:tcPr>
          <w:p w:rsidR="00000000" w:rsidRDefault="00097665">
            <w:pPr>
              <w:jc w:val="center"/>
            </w:pPr>
            <w:r>
              <w:t>Year of immigration</w:t>
            </w:r>
          </w:p>
        </w:tc>
        <w:tc>
          <w:tcPr>
            <w:tcW w:w="1857" w:type="dxa"/>
            <w:tcBorders>
              <w:bottom w:val="single" w:sz="6" w:space="0" w:color="auto"/>
            </w:tcBorders>
          </w:tcPr>
          <w:p w:rsidR="00000000" w:rsidRDefault="00097665">
            <w:pPr>
              <w:jc w:val="center"/>
            </w:pPr>
            <w:r>
              <w:t>Ownership rate %</w:t>
            </w:r>
          </w:p>
        </w:tc>
        <w:tc>
          <w:tcPr>
            <w:tcW w:w="1857" w:type="dxa"/>
            <w:tcBorders>
              <w:bottom w:val="single" w:sz="6" w:space="0" w:color="auto"/>
            </w:tcBorders>
          </w:tcPr>
          <w:p w:rsidR="00000000" w:rsidRDefault="00097665">
            <w:pPr>
              <w:jc w:val="center"/>
            </w:pPr>
            <w:r>
              <w:t>No. of immigrants</w:t>
            </w:r>
          </w:p>
        </w:tc>
      </w:tr>
      <w:tr w:rsidR="00000000">
        <w:tblPrEx>
          <w:tblCellMar>
            <w:top w:w="0" w:type="dxa"/>
            <w:bottom w:w="0" w:type="dxa"/>
          </w:tblCellMar>
        </w:tblPrEx>
        <w:trPr>
          <w:jc w:val="center"/>
        </w:trPr>
        <w:tc>
          <w:tcPr>
            <w:tcW w:w="1857" w:type="dxa"/>
            <w:tcBorders>
              <w:bottom w:val="nil"/>
              <w:right w:val="single" w:sz="4" w:space="0" w:color="auto"/>
            </w:tcBorders>
          </w:tcPr>
          <w:p w:rsidR="00000000" w:rsidRDefault="00097665">
            <w:pPr>
              <w:jc w:val="center"/>
            </w:pPr>
            <w:r>
              <w:t>1989</w:t>
            </w:r>
          </w:p>
        </w:tc>
        <w:tc>
          <w:tcPr>
            <w:tcW w:w="1857" w:type="dxa"/>
            <w:tcBorders>
              <w:left w:val="single" w:sz="4" w:space="0" w:color="auto"/>
              <w:bottom w:val="nil"/>
              <w:right w:val="single" w:sz="4" w:space="0" w:color="auto"/>
            </w:tcBorders>
          </w:tcPr>
          <w:p w:rsidR="00000000" w:rsidRDefault="00097665">
            <w:pPr>
              <w:jc w:val="center"/>
            </w:pPr>
            <w:r>
              <w:t>91</w:t>
            </w:r>
          </w:p>
        </w:tc>
        <w:tc>
          <w:tcPr>
            <w:tcW w:w="1857" w:type="dxa"/>
            <w:tcBorders>
              <w:left w:val="single" w:sz="4" w:space="0" w:color="auto"/>
              <w:bottom w:val="nil"/>
            </w:tcBorders>
          </w:tcPr>
          <w:p w:rsidR="00000000" w:rsidRDefault="00097665">
            <w:pPr>
              <w:ind w:right="409"/>
              <w:jc w:val="right"/>
            </w:pPr>
            <w:r>
              <w:t>24 050</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1990</w:t>
            </w:r>
          </w:p>
        </w:tc>
        <w:tc>
          <w:tcPr>
            <w:tcW w:w="1857" w:type="dxa"/>
            <w:tcBorders>
              <w:top w:val="nil"/>
              <w:left w:val="single" w:sz="4" w:space="0" w:color="auto"/>
              <w:bottom w:val="nil"/>
              <w:right w:val="single" w:sz="4" w:space="0" w:color="auto"/>
            </w:tcBorders>
          </w:tcPr>
          <w:p w:rsidR="00000000" w:rsidRDefault="00097665">
            <w:pPr>
              <w:jc w:val="center"/>
            </w:pPr>
            <w:r>
              <w:t>88</w:t>
            </w:r>
          </w:p>
        </w:tc>
        <w:tc>
          <w:tcPr>
            <w:tcW w:w="1857" w:type="dxa"/>
            <w:tcBorders>
              <w:top w:val="nil"/>
              <w:left w:val="single" w:sz="4" w:space="0" w:color="auto"/>
              <w:bottom w:val="nil"/>
            </w:tcBorders>
          </w:tcPr>
          <w:p w:rsidR="00000000" w:rsidRDefault="00097665">
            <w:pPr>
              <w:ind w:right="409"/>
              <w:jc w:val="right"/>
            </w:pPr>
            <w:r>
              <w:t>1</w:t>
            </w:r>
            <w:r>
              <w:t>99 516</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1991</w:t>
            </w:r>
          </w:p>
        </w:tc>
        <w:tc>
          <w:tcPr>
            <w:tcW w:w="1857" w:type="dxa"/>
            <w:tcBorders>
              <w:top w:val="nil"/>
              <w:left w:val="single" w:sz="4" w:space="0" w:color="auto"/>
              <w:bottom w:val="nil"/>
              <w:right w:val="single" w:sz="4" w:space="0" w:color="auto"/>
            </w:tcBorders>
          </w:tcPr>
          <w:p w:rsidR="00000000" w:rsidRDefault="00097665">
            <w:pPr>
              <w:jc w:val="center"/>
            </w:pPr>
            <w:r>
              <w:t>81</w:t>
            </w:r>
          </w:p>
        </w:tc>
        <w:tc>
          <w:tcPr>
            <w:tcW w:w="1857" w:type="dxa"/>
            <w:tcBorders>
              <w:top w:val="nil"/>
              <w:left w:val="single" w:sz="4" w:space="0" w:color="auto"/>
              <w:bottom w:val="nil"/>
            </w:tcBorders>
          </w:tcPr>
          <w:p w:rsidR="00000000" w:rsidRDefault="00097665">
            <w:pPr>
              <w:ind w:right="409"/>
              <w:jc w:val="right"/>
            </w:pPr>
            <w:r>
              <w:t>176 100</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1992</w:t>
            </w:r>
          </w:p>
        </w:tc>
        <w:tc>
          <w:tcPr>
            <w:tcW w:w="1857" w:type="dxa"/>
            <w:tcBorders>
              <w:top w:val="nil"/>
              <w:left w:val="single" w:sz="4" w:space="0" w:color="auto"/>
              <w:bottom w:val="nil"/>
              <w:right w:val="single" w:sz="4" w:space="0" w:color="auto"/>
            </w:tcBorders>
          </w:tcPr>
          <w:p w:rsidR="00000000" w:rsidRDefault="00097665">
            <w:pPr>
              <w:jc w:val="center"/>
            </w:pPr>
            <w:r>
              <w:t>77</w:t>
            </w:r>
          </w:p>
        </w:tc>
        <w:tc>
          <w:tcPr>
            <w:tcW w:w="1857" w:type="dxa"/>
            <w:tcBorders>
              <w:top w:val="nil"/>
              <w:left w:val="single" w:sz="4" w:space="0" w:color="auto"/>
              <w:bottom w:val="nil"/>
            </w:tcBorders>
          </w:tcPr>
          <w:p w:rsidR="00000000" w:rsidRDefault="00097665">
            <w:pPr>
              <w:ind w:right="409"/>
              <w:jc w:val="right"/>
            </w:pPr>
            <w:r>
              <w:t>77 057</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1993</w:t>
            </w:r>
          </w:p>
        </w:tc>
        <w:tc>
          <w:tcPr>
            <w:tcW w:w="1857" w:type="dxa"/>
            <w:tcBorders>
              <w:top w:val="nil"/>
              <w:left w:val="single" w:sz="4" w:space="0" w:color="auto"/>
              <w:bottom w:val="nil"/>
              <w:right w:val="single" w:sz="4" w:space="0" w:color="auto"/>
            </w:tcBorders>
          </w:tcPr>
          <w:p w:rsidR="00000000" w:rsidRDefault="00097665">
            <w:pPr>
              <w:jc w:val="center"/>
            </w:pPr>
            <w:r>
              <w:t>76</w:t>
            </w:r>
          </w:p>
        </w:tc>
        <w:tc>
          <w:tcPr>
            <w:tcW w:w="1857" w:type="dxa"/>
            <w:tcBorders>
              <w:top w:val="nil"/>
              <w:left w:val="single" w:sz="4" w:space="0" w:color="auto"/>
              <w:bottom w:val="nil"/>
            </w:tcBorders>
          </w:tcPr>
          <w:p w:rsidR="00000000" w:rsidRDefault="00097665">
            <w:pPr>
              <w:ind w:right="409"/>
              <w:jc w:val="right"/>
            </w:pPr>
            <w:r>
              <w:t>76 805</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1994</w:t>
            </w:r>
          </w:p>
        </w:tc>
        <w:tc>
          <w:tcPr>
            <w:tcW w:w="1857" w:type="dxa"/>
            <w:tcBorders>
              <w:top w:val="nil"/>
              <w:left w:val="single" w:sz="4" w:space="0" w:color="auto"/>
              <w:bottom w:val="nil"/>
              <w:right w:val="single" w:sz="4" w:space="0" w:color="auto"/>
            </w:tcBorders>
          </w:tcPr>
          <w:p w:rsidR="00000000" w:rsidRDefault="00097665">
            <w:pPr>
              <w:jc w:val="center"/>
            </w:pPr>
            <w:r>
              <w:t>69</w:t>
            </w:r>
          </w:p>
        </w:tc>
        <w:tc>
          <w:tcPr>
            <w:tcW w:w="1857" w:type="dxa"/>
            <w:tcBorders>
              <w:top w:val="nil"/>
              <w:left w:val="single" w:sz="4" w:space="0" w:color="auto"/>
              <w:bottom w:val="nil"/>
            </w:tcBorders>
          </w:tcPr>
          <w:p w:rsidR="00000000" w:rsidRDefault="00097665">
            <w:pPr>
              <w:ind w:right="409"/>
              <w:jc w:val="right"/>
            </w:pPr>
            <w:r>
              <w:t>79 844</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1995</w:t>
            </w:r>
          </w:p>
        </w:tc>
        <w:tc>
          <w:tcPr>
            <w:tcW w:w="1857" w:type="dxa"/>
            <w:tcBorders>
              <w:top w:val="nil"/>
              <w:left w:val="single" w:sz="4" w:space="0" w:color="auto"/>
              <w:bottom w:val="nil"/>
              <w:right w:val="single" w:sz="4" w:space="0" w:color="auto"/>
            </w:tcBorders>
          </w:tcPr>
          <w:p w:rsidR="00000000" w:rsidRDefault="00097665">
            <w:pPr>
              <w:jc w:val="center"/>
            </w:pPr>
            <w:r>
              <w:t>63</w:t>
            </w:r>
          </w:p>
        </w:tc>
        <w:tc>
          <w:tcPr>
            <w:tcW w:w="1857" w:type="dxa"/>
            <w:tcBorders>
              <w:top w:val="nil"/>
              <w:left w:val="single" w:sz="4" w:space="0" w:color="auto"/>
              <w:bottom w:val="nil"/>
            </w:tcBorders>
          </w:tcPr>
          <w:p w:rsidR="00000000" w:rsidRDefault="00097665">
            <w:pPr>
              <w:ind w:right="409"/>
              <w:jc w:val="right"/>
            </w:pPr>
            <w:r>
              <w:t>76 362</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1996</w:t>
            </w:r>
          </w:p>
        </w:tc>
        <w:tc>
          <w:tcPr>
            <w:tcW w:w="1857" w:type="dxa"/>
            <w:tcBorders>
              <w:top w:val="nil"/>
              <w:left w:val="single" w:sz="4" w:space="0" w:color="auto"/>
              <w:bottom w:val="nil"/>
              <w:right w:val="single" w:sz="4" w:space="0" w:color="auto"/>
            </w:tcBorders>
          </w:tcPr>
          <w:p w:rsidR="00000000" w:rsidRDefault="00097665">
            <w:pPr>
              <w:jc w:val="center"/>
            </w:pPr>
            <w:r>
              <w:t>49</w:t>
            </w:r>
          </w:p>
        </w:tc>
        <w:tc>
          <w:tcPr>
            <w:tcW w:w="1857" w:type="dxa"/>
            <w:tcBorders>
              <w:top w:val="nil"/>
              <w:left w:val="single" w:sz="4" w:space="0" w:color="auto"/>
              <w:bottom w:val="nil"/>
            </w:tcBorders>
          </w:tcPr>
          <w:p w:rsidR="00000000" w:rsidRDefault="00097665">
            <w:pPr>
              <w:ind w:right="409"/>
              <w:jc w:val="right"/>
            </w:pPr>
            <w:r>
              <w:t>70 919</w:t>
            </w:r>
          </w:p>
        </w:tc>
      </w:tr>
      <w:tr w:rsidR="00000000">
        <w:tblPrEx>
          <w:tblCellMar>
            <w:top w:w="0" w:type="dxa"/>
            <w:bottom w:w="0" w:type="dxa"/>
          </w:tblCellMar>
        </w:tblPrEx>
        <w:trPr>
          <w:jc w:val="center"/>
        </w:trPr>
        <w:tc>
          <w:tcPr>
            <w:tcW w:w="1857" w:type="dxa"/>
            <w:tcBorders>
              <w:top w:val="nil"/>
              <w:bottom w:val="nil"/>
              <w:right w:val="single" w:sz="4" w:space="0" w:color="auto"/>
            </w:tcBorders>
          </w:tcPr>
          <w:p w:rsidR="00000000" w:rsidRDefault="00097665">
            <w:pPr>
              <w:jc w:val="center"/>
            </w:pPr>
            <w:r>
              <w:t>1997</w:t>
            </w:r>
          </w:p>
        </w:tc>
        <w:tc>
          <w:tcPr>
            <w:tcW w:w="1857" w:type="dxa"/>
            <w:tcBorders>
              <w:top w:val="nil"/>
              <w:left w:val="single" w:sz="4" w:space="0" w:color="auto"/>
              <w:bottom w:val="nil"/>
              <w:right w:val="single" w:sz="4" w:space="0" w:color="auto"/>
            </w:tcBorders>
          </w:tcPr>
          <w:p w:rsidR="00000000" w:rsidRDefault="00097665">
            <w:pPr>
              <w:jc w:val="center"/>
            </w:pPr>
            <w:r>
              <w:t>32</w:t>
            </w:r>
          </w:p>
        </w:tc>
        <w:tc>
          <w:tcPr>
            <w:tcW w:w="1857" w:type="dxa"/>
            <w:tcBorders>
              <w:top w:val="nil"/>
              <w:left w:val="single" w:sz="4" w:space="0" w:color="auto"/>
              <w:bottom w:val="nil"/>
            </w:tcBorders>
          </w:tcPr>
          <w:p w:rsidR="00000000" w:rsidRDefault="00097665">
            <w:pPr>
              <w:ind w:right="409"/>
              <w:jc w:val="right"/>
            </w:pPr>
            <w:r>
              <w:t>66 221</w:t>
            </w:r>
          </w:p>
        </w:tc>
      </w:tr>
      <w:tr w:rsidR="00000000">
        <w:tblPrEx>
          <w:tblCellMar>
            <w:top w:w="0" w:type="dxa"/>
            <w:bottom w:w="0" w:type="dxa"/>
          </w:tblCellMar>
        </w:tblPrEx>
        <w:trPr>
          <w:jc w:val="center"/>
        </w:trPr>
        <w:tc>
          <w:tcPr>
            <w:tcW w:w="1857" w:type="dxa"/>
            <w:tcBorders>
              <w:top w:val="nil"/>
              <w:right w:val="single" w:sz="4" w:space="0" w:color="auto"/>
            </w:tcBorders>
          </w:tcPr>
          <w:p w:rsidR="00000000" w:rsidRDefault="00097665">
            <w:pPr>
              <w:jc w:val="center"/>
            </w:pPr>
            <w:r>
              <w:t>1998</w:t>
            </w:r>
          </w:p>
        </w:tc>
        <w:tc>
          <w:tcPr>
            <w:tcW w:w="1857" w:type="dxa"/>
            <w:tcBorders>
              <w:top w:val="nil"/>
              <w:left w:val="single" w:sz="4" w:space="0" w:color="auto"/>
              <w:right w:val="single" w:sz="4" w:space="0" w:color="auto"/>
            </w:tcBorders>
          </w:tcPr>
          <w:p w:rsidR="00000000" w:rsidRDefault="00097665">
            <w:pPr>
              <w:jc w:val="center"/>
            </w:pPr>
            <w:r>
              <w:t>16</w:t>
            </w:r>
          </w:p>
        </w:tc>
        <w:tc>
          <w:tcPr>
            <w:tcW w:w="1857" w:type="dxa"/>
            <w:tcBorders>
              <w:top w:val="nil"/>
              <w:left w:val="single" w:sz="4" w:space="0" w:color="auto"/>
            </w:tcBorders>
          </w:tcPr>
          <w:p w:rsidR="00000000" w:rsidRDefault="00097665">
            <w:pPr>
              <w:ind w:right="409"/>
              <w:jc w:val="right"/>
            </w:pPr>
            <w:r>
              <w:t>56 726</w:t>
            </w:r>
          </w:p>
        </w:tc>
      </w:tr>
    </w:tbl>
    <w:p w:rsidR="00000000" w:rsidRDefault="00097665">
      <w:pPr>
        <w:rPr>
          <w:b/>
          <w:bCs/>
          <w:snapToGrid w:val="0"/>
          <w:color w:val="000000"/>
          <w:szCs w:val="18"/>
        </w:rPr>
      </w:pPr>
    </w:p>
    <w:p w:rsidR="00000000" w:rsidRDefault="00097665">
      <w:pPr>
        <w:pStyle w:val="Heading5"/>
      </w:pPr>
      <w:r>
        <w:t>Affordability</w:t>
      </w:r>
    </w:p>
    <w:p w:rsidR="00000000" w:rsidRDefault="00097665">
      <w:pPr>
        <w:rPr>
          <w:b/>
          <w:bCs/>
          <w:snapToGrid w:val="0"/>
          <w:color w:val="000000"/>
          <w:szCs w:val="18"/>
        </w:rPr>
      </w:pPr>
    </w:p>
    <w:p w:rsidR="00000000" w:rsidRDefault="00097665">
      <w:pPr>
        <w:pStyle w:val="ParaNo"/>
        <w:rPr>
          <w:snapToGrid w:val="0"/>
          <w:color w:val="000000"/>
          <w:szCs w:val="18"/>
          <w:lang w:val="en-GB"/>
        </w:rPr>
      </w:pPr>
      <w:r>
        <w:rPr>
          <w:lang w:val="en-GB"/>
        </w:rPr>
        <w:t>See the breakdown in the following table:</w:t>
      </w:r>
    </w:p>
    <w:p w:rsidR="00000000" w:rsidRDefault="00097665">
      <w:pPr>
        <w:pStyle w:val="ParaNo"/>
        <w:numPr>
          <w:ilvl w:val="0"/>
          <w:numId w:val="0"/>
        </w:numPr>
        <w:rPr>
          <w:b/>
          <w:bCs/>
          <w:snapToGrid w:val="0"/>
          <w:color w:val="000000"/>
          <w:szCs w:val="18"/>
          <w:lang w:val="en-GB"/>
        </w:rPr>
      </w:pPr>
    </w:p>
    <w:p w:rsidR="00000000" w:rsidRDefault="00097665">
      <w:pPr>
        <w:spacing w:before="120"/>
        <w:ind w:right="709"/>
        <w:rPr>
          <w:b/>
          <w:bCs/>
          <w:snapToGrid w:val="0"/>
          <w:color w:val="000000"/>
          <w:sz w:val="16"/>
          <w:szCs w:val="18"/>
        </w:rPr>
        <w:sectPr w:rsidR="00000000">
          <w:headerReference w:type="even" r:id="rId30"/>
          <w:headerReference w:type="default" r:id="rId31"/>
          <w:footnotePr>
            <w:numFmt w:val="chicago"/>
          </w:footnotePr>
          <w:endnotePr>
            <w:numFmt w:val="decimal"/>
          </w:endnotePr>
          <w:pgSz w:w="11907" w:h="16840" w:code="9"/>
          <w:pgMar w:top="567" w:right="851" w:bottom="1985" w:left="1701" w:header="851" w:footer="1985" w:gutter="0"/>
          <w:cols w:space="720"/>
          <w:bidi/>
          <w:rtlGutter/>
        </w:sectPr>
      </w:pPr>
    </w:p>
    <w:p w:rsidR="00000000" w:rsidRDefault="00097665">
      <w:pPr>
        <w:pStyle w:val="Heading5"/>
        <w:jc w:val="center"/>
        <w:rPr>
          <w:b/>
          <w:bCs/>
          <w:i w:val="0"/>
          <w:iCs/>
        </w:rPr>
      </w:pPr>
      <w:r>
        <w:rPr>
          <w:b/>
          <w:bCs/>
          <w:i w:val="0"/>
          <w:iCs/>
        </w:rPr>
        <w:t>Table 41</w:t>
      </w:r>
    </w:p>
    <w:p w:rsidR="00000000" w:rsidRDefault="00097665">
      <w:pPr>
        <w:pStyle w:val="ParaNo"/>
        <w:numPr>
          <w:ilvl w:val="0"/>
          <w:numId w:val="0"/>
        </w:numPr>
        <w:rPr>
          <w:b/>
          <w:bCs/>
          <w:snapToGrid w:val="0"/>
          <w:color w:val="000000"/>
          <w:szCs w:val="18"/>
          <w:lang w:val="en-GB"/>
        </w:rPr>
      </w:pPr>
    </w:p>
    <w:p w:rsidR="00000000" w:rsidRDefault="00097665">
      <w:pPr>
        <w:jc w:val="center"/>
        <w:rPr>
          <w:b/>
          <w:bCs/>
          <w:snapToGrid w:val="0"/>
          <w:color w:val="000000"/>
          <w:szCs w:val="18"/>
        </w:rPr>
      </w:pPr>
      <w:r>
        <w:rPr>
          <w:b/>
          <w:bCs/>
          <w:snapToGrid w:val="0"/>
          <w:color w:val="000000"/>
          <w:szCs w:val="18"/>
        </w:rPr>
        <w:t>Selected data on housing, by deciles of net incom</w:t>
      </w:r>
      <w:r>
        <w:rPr>
          <w:b/>
          <w:bCs/>
          <w:snapToGrid w:val="0"/>
          <w:color w:val="000000"/>
          <w:szCs w:val="18"/>
        </w:rPr>
        <w:t>e per standard person, 1998</w:t>
      </w:r>
    </w:p>
    <w:p w:rsidR="00000000" w:rsidRDefault="00097665">
      <w:pPr>
        <w:pStyle w:val="Heading5"/>
        <w:jc w:val="center"/>
        <w:rPr>
          <w:b/>
          <w:bCs/>
          <w:i w:val="0"/>
          <w:iCs/>
        </w:rPr>
      </w:pPr>
    </w:p>
    <w:tbl>
      <w:tblPr>
        <w:tblW w:w="0" w:type="auto"/>
        <w:tblLayout w:type="fixed"/>
        <w:tblCellMar>
          <w:left w:w="30" w:type="dxa"/>
          <w:right w:w="30" w:type="dxa"/>
        </w:tblCellMar>
        <w:tblLook w:val="0000" w:firstRow="0" w:lastRow="0" w:firstColumn="0" w:lastColumn="0" w:noHBand="0" w:noVBand="0"/>
      </w:tblPr>
      <w:tblGrid>
        <w:gridCol w:w="2986"/>
        <w:gridCol w:w="904"/>
        <w:gridCol w:w="904"/>
        <w:gridCol w:w="904"/>
        <w:gridCol w:w="904"/>
        <w:gridCol w:w="904"/>
        <w:gridCol w:w="904"/>
        <w:gridCol w:w="904"/>
        <w:gridCol w:w="904"/>
        <w:gridCol w:w="904"/>
        <w:gridCol w:w="904"/>
        <w:gridCol w:w="904"/>
      </w:tblGrid>
      <w:tr w:rsidR="00000000">
        <w:tblPrEx>
          <w:tblCellMar>
            <w:top w:w="0" w:type="dxa"/>
            <w:bottom w:w="0" w:type="dxa"/>
          </w:tblCellMar>
        </w:tblPrEx>
        <w:trPr>
          <w:cantSplit/>
          <w:trHeight w:val="176"/>
          <w:tblHeader/>
        </w:trPr>
        <w:tc>
          <w:tcPr>
            <w:tcW w:w="2986" w:type="dxa"/>
            <w:vMerge w:val="restart"/>
            <w:tcBorders>
              <w:top w:val="single" w:sz="4" w:space="0" w:color="auto"/>
              <w:left w:val="single" w:sz="6" w:space="0" w:color="auto"/>
              <w:right w:val="single" w:sz="6" w:space="0" w:color="auto"/>
            </w:tcBorders>
          </w:tcPr>
          <w:p w:rsidR="00000000" w:rsidRDefault="00097665">
            <w:pPr>
              <w:rPr>
                <w:snapToGrid w:val="0"/>
                <w:color w:val="000000"/>
                <w:sz w:val="16"/>
                <w:szCs w:val="14"/>
              </w:rPr>
            </w:pPr>
          </w:p>
        </w:tc>
        <w:tc>
          <w:tcPr>
            <w:tcW w:w="9040" w:type="dxa"/>
            <w:gridSpan w:val="10"/>
            <w:tcBorders>
              <w:top w:val="single" w:sz="4" w:space="0" w:color="auto"/>
              <w:bottom w:val="single" w:sz="4" w:space="0" w:color="auto"/>
            </w:tcBorders>
          </w:tcPr>
          <w:p w:rsidR="00000000" w:rsidRDefault="00097665">
            <w:pPr>
              <w:ind w:right="198"/>
              <w:jc w:val="center"/>
              <w:rPr>
                <w:snapToGrid w:val="0"/>
                <w:color w:val="000000"/>
                <w:sz w:val="16"/>
                <w:szCs w:val="14"/>
              </w:rPr>
            </w:pPr>
            <w:r>
              <w:rPr>
                <w:snapToGrid w:val="0"/>
                <w:color w:val="000000"/>
                <w:sz w:val="16"/>
                <w:szCs w:val="14"/>
              </w:rPr>
              <w:t>Deciles</w:t>
            </w:r>
          </w:p>
        </w:tc>
        <w:tc>
          <w:tcPr>
            <w:tcW w:w="904" w:type="dxa"/>
            <w:vMerge w:val="restart"/>
            <w:tcBorders>
              <w:top w:val="single" w:sz="4" w:space="0" w:color="auto"/>
              <w:left w:val="single" w:sz="6"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Total</w:t>
            </w:r>
          </w:p>
        </w:tc>
      </w:tr>
      <w:tr w:rsidR="00000000">
        <w:tblPrEx>
          <w:tblCellMar>
            <w:top w:w="0" w:type="dxa"/>
            <w:bottom w:w="0" w:type="dxa"/>
          </w:tblCellMar>
        </w:tblPrEx>
        <w:trPr>
          <w:cantSplit/>
          <w:trHeight w:val="176"/>
          <w:tblHeader/>
        </w:trPr>
        <w:tc>
          <w:tcPr>
            <w:tcW w:w="2986" w:type="dxa"/>
            <w:vMerge/>
            <w:tcBorders>
              <w:left w:val="single" w:sz="6" w:space="0" w:color="auto"/>
              <w:bottom w:val="single" w:sz="4" w:space="0" w:color="auto"/>
              <w:right w:val="single" w:sz="6" w:space="0" w:color="auto"/>
            </w:tcBorders>
          </w:tcPr>
          <w:p w:rsidR="00000000" w:rsidRDefault="00097665">
            <w:pPr>
              <w:rPr>
                <w:snapToGrid w:val="0"/>
                <w:color w:val="000000"/>
                <w:sz w:val="16"/>
                <w:szCs w:val="14"/>
              </w:rPr>
            </w:pP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10</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9</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8</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7</w:t>
            </w:r>
          </w:p>
        </w:tc>
        <w:tc>
          <w:tcPr>
            <w:tcW w:w="904" w:type="dxa"/>
            <w:tcBorders>
              <w:top w:val="single" w:sz="4" w:space="0" w:color="auto"/>
              <w:bottom w:val="single" w:sz="4" w:space="0" w:color="auto"/>
              <w:right w:val="single" w:sz="4" w:space="0" w:color="auto"/>
            </w:tcBorders>
          </w:tcPr>
          <w:p w:rsidR="00000000" w:rsidRDefault="00097665">
            <w:pPr>
              <w:ind w:right="198"/>
              <w:jc w:val="center"/>
              <w:rPr>
                <w:snapToGrid w:val="0"/>
                <w:color w:val="000000"/>
                <w:sz w:val="16"/>
                <w:szCs w:val="14"/>
              </w:rPr>
            </w:pPr>
            <w:r>
              <w:rPr>
                <w:snapToGrid w:val="0"/>
                <w:color w:val="000000"/>
                <w:sz w:val="16"/>
                <w:szCs w:val="14"/>
              </w:rPr>
              <w:t>6</w:t>
            </w:r>
          </w:p>
        </w:tc>
        <w:tc>
          <w:tcPr>
            <w:tcW w:w="904" w:type="dxa"/>
            <w:tcBorders>
              <w:top w:val="single" w:sz="4" w:space="0" w:color="auto"/>
              <w:left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5</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4</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3</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2</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1</w:t>
            </w:r>
          </w:p>
        </w:tc>
        <w:tc>
          <w:tcPr>
            <w:tcW w:w="904" w:type="dxa"/>
            <w:vMerge/>
            <w:tcBorders>
              <w:left w:val="single" w:sz="6" w:space="0" w:color="auto"/>
              <w:bottom w:val="single" w:sz="4" w:space="0" w:color="auto"/>
              <w:right w:val="single" w:sz="6" w:space="0" w:color="auto"/>
            </w:tcBorders>
          </w:tcPr>
          <w:p w:rsidR="00000000" w:rsidRDefault="00097665">
            <w:pPr>
              <w:ind w:right="198"/>
              <w:rPr>
                <w:snapToGrid w:val="0"/>
                <w:color w:val="000000"/>
                <w:sz w:val="16"/>
                <w:szCs w:val="14"/>
              </w:rPr>
            </w:pPr>
          </w:p>
        </w:tc>
      </w:tr>
      <w:tr w:rsidR="00000000">
        <w:tblPrEx>
          <w:tblCellMar>
            <w:top w:w="0" w:type="dxa"/>
            <w:bottom w:w="0" w:type="dxa"/>
          </w:tblCellMar>
        </w:tblPrEx>
        <w:trPr>
          <w:trHeight w:val="176"/>
        </w:trPr>
        <w:tc>
          <w:tcPr>
            <w:tcW w:w="2986" w:type="dxa"/>
            <w:tcBorders>
              <w:top w:val="single" w:sz="4" w:space="0" w:color="auto"/>
              <w:left w:val="single" w:sz="6" w:space="0" w:color="auto"/>
              <w:right w:val="single" w:sz="6" w:space="0" w:color="auto"/>
            </w:tcBorders>
          </w:tcPr>
          <w:p w:rsidR="00000000" w:rsidRDefault="00097665">
            <w:pPr>
              <w:rPr>
                <w:snapToGrid w:val="0"/>
                <w:color w:val="000000"/>
                <w:sz w:val="18"/>
                <w:szCs w:val="14"/>
              </w:rPr>
            </w:pPr>
            <w:r>
              <w:rPr>
                <w:snapToGrid w:val="0"/>
                <w:color w:val="000000"/>
                <w:sz w:val="18"/>
                <w:szCs w:val="14"/>
              </w:rPr>
              <w:t>Owned dwellings</w:t>
            </w:r>
          </w:p>
          <w:p w:rsidR="00000000" w:rsidRDefault="00097665">
            <w:pPr>
              <w:rPr>
                <w:snapToGrid w:val="0"/>
                <w:color w:val="000000"/>
                <w:sz w:val="16"/>
                <w:szCs w:val="14"/>
              </w:rPr>
            </w:pPr>
          </w:p>
        </w:tc>
        <w:tc>
          <w:tcPr>
            <w:tcW w:w="904" w:type="dxa"/>
            <w:tcBorders>
              <w:top w:val="single" w:sz="4" w:space="0" w:color="auto"/>
              <w:left w:val="nil"/>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4" w:space="0" w:color="auto"/>
            </w:tcBorders>
          </w:tcPr>
          <w:p w:rsidR="00000000" w:rsidRDefault="00097665">
            <w:pPr>
              <w:ind w:right="255" w:firstLine="9"/>
              <w:rPr>
                <w:snapToGrid w:val="0"/>
                <w:color w:val="000000"/>
                <w:sz w:val="16"/>
                <w:szCs w:val="14"/>
              </w:rPr>
            </w:pPr>
          </w:p>
        </w:tc>
        <w:tc>
          <w:tcPr>
            <w:tcW w:w="904" w:type="dxa"/>
            <w:tcBorders>
              <w:top w:val="single" w:sz="4" w:space="0" w:color="auto"/>
              <w:left w:val="single" w:sz="4" w:space="0" w:color="auto"/>
              <w:right w:val="single" w:sz="6" w:space="0" w:color="auto"/>
            </w:tcBorders>
          </w:tcPr>
          <w:p w:rsidR="00000000" w:rsidRDefault="00097665">
            <w:pPr>
              <w:ind w:right="255" w:firstLine="9"/>
              <w:rPr>
                <w:snapToGrid w:val="0"/>
                <w:color w:val="000000"/>
                <w:sz w:val="16"/>
                <w:szCs w:val="14"/>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Households in sample</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593</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528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491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482</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427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401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353</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295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127</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4 232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Households in population (thousands)</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143.1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139.0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141.0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133.4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135.9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126.0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115.1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102.2</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89.4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45.3</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1 170.4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persons in household</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3.2</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3.3</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5.8</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3.7</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standard persons in household</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4.1</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2.9</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earners in household</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1.3</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1.2</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0.4</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1.2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Rooms per d</w:t>
            </w:r>
            <w:r>
              <w:rPr>
                <w:snapToGrid w:val="0"/>
                <w:color w:val="000000"/>
                <w:sz w:val="16"/>
                <w:szCs w:val="12"/>
              </w:rPr>
              <w:t>welling</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3.3</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Rooms for living</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3.2</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3.8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 density</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0.7</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0.8</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0.9</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1.3</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1.8</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Percentage of owned dwelling</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85.6</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83.2</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84.4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80.1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81.1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75.4</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69.0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61.1</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53.5</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27.1</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7</w:t>
            </w:r>
            <w:r>
              <w:rPr>
                <w:snapToGrid w:val="0"/>
                <w:color w:val="000000"/>
                <w:sz w:val="16"/>
                <w:szCs w:val="12"/>
              </w:rPr>
              <w:t>0.0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Value of owned dwelling (thousands) (1)</w:t>
            </w:r>
          </w:p>
        </w:tc>
        <w:tc>
          <w:tcPr>
            <w:tcW w:w="904" w:type="dxa"/>
            <w:tcBorders>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1 193.0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859.0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772.0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675.0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621.0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590.0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542.0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498.0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449.0</w:t>
            </w:r>
          </w:p>
        </w:tc>
        <w:tc>
          <w:tcPr>
            <w:tcW w:w="904" w:type="dxa"/>
            <w:tcBorders>
              <w:left w:val="single" w:sz="4" w:space="0" w:color="auto"/>
              <w:right w:val="single" w:sz="4" w:space="0" w:color="auto"/>
            </w:tcBorders>
          </w:tcPr>
          <w:p w:rsidR="00000000" w:rsidRDefault="00097665">
            <w:pPr>
              <w:ind w:right="255" w:firstLine="9"/>
              <w:jc w:val="right"/>
              <w:rPr>
                <w:snapToGrid w:val="0"/>
                <w:color w:val="000000"/>
                <w:sz w:val="16"/>
                <w:szCs w:val="12"/>
              </w:rPr>
            </w:pPr>
            <w:r>
              <w:rPr>
                <w:snapToGrid w:val="0"/>
                <w:color w:val="000000"/>
                <w:sz w:val="16"/>
                <w:szCs w:val="12"/>
              </w:rPr>
              <w:t>356.0</w:t>
            </w:r>
          </w:p>
        </w:tc>
        <w:tc>
          <w:tcPr>
            <w:tcW w:w="904" w:type="dxa"/>
            <w:tcBorders>
              <w:left w:val="single" w:sz="4" w:space="0" w:color="auto"/>
              <w:right w:val="single" w:sz="6" w:space="0" w:color="auto"/>
            </w:tcBorders>
          </w:tcPr>
          <w:p w:rsidR="00000000" w:rsidRDefault="00097665">
            <w:pPr>
              <w:ind w:right="255" w:firstLine="9"/>
              <w:jc w:val="right"/>
              <w:rPr>
                <w:snapToGrid w:val="0"/>
                <w:color w:val="000000"/>
                <w:sz w:val="16"/>
                <w:szCs w:val="12"/>
              </w:rPr>
            </w:pPr>
            <w:r>
              <w:rPr>
                <w:snapToGrid w:val="0"/>
                <w:color w:val="000000"/>
                <w:sz w:val="16"/>
                <w:szCs w:val="12"/>
              </w:rPr>
              <w:t>697.0</w:t>
            </w:r>
          </w:p>
        </w:tc>
      </w:tr>
      <w:tr w:rsidR="00000000">
        <w:tblPrEx>
          <w:tblCellMar>
            <w:top w:w="0" w:type="dxa"/>
            <w:bottom w:w="0" w:type="dxa"/>
          </w:tblCellMar>
        </w:tblPrEx>
        <w:trPr>
          <w:cantSplit/>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p>
        </w:tc>
        <w:tc>
          <w:tcPr>
            <w:tcW w:w="9040" w:type="dxa"/>
            <w:gridSpan w:val="10"/>
            <w:tcBorders>
              <w:right w:val="single" w:sz="4" w:space="0" w:color="auto"/>
            </w:tcBorders>
          </w:tcPr>
          <w:p w:rsidR="00000000" w:rsidRDefault="00097665">
            <w:pPr>
              <w:ind w:right="255"/>
              <w:rPr>
                <w:snapToGrid w:val="0"/>
                <w:color w:val="000000"/>
                <w:sz w:val="16"/>
                <w:szCs w:val="14"/>
              </w:rPr>
            </w:pPr>
            <w:r>
              <w:rPr>
                <w:snapToGrid w:val="0"/>
                <w:color w:val="000000"/>
                <w:sz w:val="16"/>
                <w:szCs w:val="14"/>
              </w:rPr>
              <w:t>NIS</w:t>
            </w:r>
          </w:p>
          <w:p w:rsidR="00000000" w:rsidRDefault="00097665">
            <w:pPr>
              <w:ind w:right="255"/>
              <w:rPr>
                <w:b/>
                <w:bCs/>
                <w:snapToGrid w:val="0"/>
                <w:color w:val="000000"/>
                <w:sz w:val="16"/>
                <w:szCs w:val="16"/>
              </w:rPr>
            </w:pPr>
          </w:p>
        </w:tc>
        <w:tc>
          <w:tcPr>
            <w:tcW w:w="904" w:type="dxa"/>
            <w:tcBorders>
              <w:left w:val="single" w:sz="4" w:space="0" w:color="auto"/>
              <w:right w:val="single" w:sz="4" w:space="0" w:color="auto"/>
            </w:tcBorders>
          </w:tcPr>
          <w:p w:rsidR="00000000" w:rsidRDefault="00097665">
            <w:pPr>
              <w:ind w:right="255"/>
              <w:jc w:val="right"/>
              <w:rPr>
                <w:b/>
                <w:bCs/>
                <w:snapToGrid w:val="0"/>
                <w:color w:val="000000"/>
                <w:sz w:val="16"/>
                <w:szCs w:val="16"/>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 expenditure</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2 654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2 374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2 285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2 176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2 165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2 070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1 955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1 921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1 899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1 769</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2 178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Consumption from owned dwelling</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2 436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2 225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2 2</w:t>
            </w:r>
            <w:r>
              <w:rPr>
                <w:snapToGrid w:val="0"/>
                <w:color w:val="000000"/>
                <w:sz w:val="16"/>
                <w:szCs w:val="12"/>
              </w:rPr>
              <w:t>01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2 080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2 049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1 991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1 907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1 890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1 753</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2 083</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Insurance of dwelling, content</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41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Water,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98</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88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Electricity,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165</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187</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Ga</w:t>
            </w:r>
            <w:r>
              <w:rPr>
                <w:snapToGrid w:val="0"/>
                <w:color w:val="000000"/>
                <w:sz w:val="16"/>
                <w:szCs w:val="12"/>
              </w:rPr>
              <w:t>s,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Gas, central installation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Tenants’ committee fees</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50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Municipality tax</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145</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213</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Mortgage repayments</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939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659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705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752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611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535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497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186</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611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housing loans repayments</w:t>
            </w:r>
          </w:p>
          <w:p w:rsidR="00000000" w:rsidRDefault="00097665">
            <w:pPr>
              <w:rPr>
                <w:snapToGrid w:val="0"/>
                <w:color w:val="000000"/>
                <w:sz w:val="16"/>
                <w:szCs w:val="12"/>
              </w:rPr>
            </w:pP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121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8"/>
                <w:szCs w:val="14"/>
              </w:rPr>
            </w:pPr>
            <w:r>
              <w:rPr>
                <w:snapToGrid w:val="0"/>
                <w:color w:val="000000"/>
                <w:sz w:val="18"/>
                <w:szCs w:val="14"/>
              </w:rPr>
              <w:t>Rented dwellings</w:t>
            </w:r>
          </w:p>
          <w:p w:rsidR="00000000" w:rsidRDefault="00097665">
            <w:pPr>
              <w:rPr>
                <w:snapToGrid w:val="0"/>
                <w:color w:val="000000"/>
                <w:sz w:val="18"/>
                <w:szCs w:val="14"/>
              </w:rPr>
            </w:pPr>
          </w:p>
        </w:tc>
        <w:tc>
          <w:tcPr>
            <w:tcW w:w="904" w:type="dxa"/>
            <w:tcBorders>
              <w:left w:val="nil"/>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4"/>
              </w:rPr>
            </w:pP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4"/>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Households in sample</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171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214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332</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1 368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Households in population (thousands)</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r>
              <w:rPr>
                <w:snapToGrid w:val="0"/>
                <w:color w:val="000000"/>
                <w:sz w:val="16"/>
                <w:szCs w:val="12"/>
              </w:rPr>
              <w:t>8.7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27.8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33.2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37.7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55.5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68.6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115.3</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422.2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persons in household</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2.7</w:t>
            </w:r>
          </w:p>
        </w:tc>
      </w:tr>
    </w:tbl>
    <w:p w:rsidR="00000000" w:rsidRDefault="00097665">
      <w:pPr>
        <w:jc w:val="center"/>
        <w:rPr>
          <w:b/>
          <w:bCs/>
        </w:rPr>
      </w:pPr>
      <w:r>
        <w:br w:type="page"/>
      </w:r>
      <w:r>
        <w:rPr>
          <w:b/>
          <w:bCs/>
        </w:rPr>
        <w:t>Table 41 (</w:t>
      </w:r>
      <w:r>
        <w:rPr>
          <w:b/>
          <w:bCs/>
          <w:u w:val="single"/>
        </w:rPr>
        <w:t>continued</w:t>
      </w:r>
      <w:r>
        <w:rPr>
          <w:b/>
          <w:bCs/>
        </w:rPr>
        <w:t>)</w:t>
      </w:r>
    </w:p>
    <w:p w:rsidR="00000000" w:rsidRDefault="00097665">
      <w:pPr>
        <w:jc w:val="center"/>
        <w:rPr>
          <w:b/>
          <w:bCs/>
        </w:rPr>
      </w:pPr>
    </w:p>
    <w:tbl>
      <w:tblPr>
        <w:tblW w:w="0" w:type="auto"/>
        <w:tblLayout w:type="fixed"/>
        <w:tblCellMar>
          <w:left w:w="30" w:type="dxa"/>
          <w:right w:w="30" w:type="dxa"/>
        </w:tblCellMar>
        <w:tblLook w:val="0000" w:firstRow="0" w:lastRow="0" w:firstColumn="0" w:lastColumn="0" w:noHBand="0" w:noVBand="0"/>
      </w:tblPr>
      <w:tblGrid>
        <w:gridCol w:w="2986"/>
        <w:gridCol w:w="904"/>
        <w:gridCol w:w="904"/>
        <w:gridCol w:w="904"/>
        <w:gridCol w:w="904"/>
        <w:gridCol w:w="904"/>
        <w:gridCol w:w="904"/>
        <w:gridCol w:w="904"/>
        <w:gridCol w:w="904"/>
        <w:gridCol w:w="904"/>
        <w:gridCol w:w="904"/>
        <w:gridCol w:w="904"/>
      </w:tblGrid>
      <w:tr w:rsidR="00000000">
        <w:tblPrEx>
          <w:tblCellMar>
            <w:top w:w="0" w:type="dxa"/>
            <w:bottom w:w="0" w:type="dxa"/>
          </w:tblCellMar>
        </w:tblPrEx>
        <w:trPr>
          <w:cantSplit/>
          <w:trHeight w:val="176"/>
          <w:tblHeader/>
        </w:trPr>
        <w:tc>
          <w:tcPr>
            <w:tcW w:w="2986" w:type="dxa"/>
            <w:vMerge w:val="restart"/>
            <w:tcBorders>
              <w:top w:val="single" w:sz="4" w:space="0" w:color="auto"/>
              <w:left w:val="single" w:sz="6" w:space="0" w:color="auto"/>
              <w:right w:val="single" w:sz="6" w:space="0" w:color="auto"/>
            </w:tcBorders>
          </w:tcPr>
          <w:p w:rsidR="00000000" w:rsidRDefault="00097665">
            <w:pPr>
              <w:rPr>
                <w:snapToGrid w:val="0"/>
                <w:color w:val="000000"/>
                <w:sz w:val="16"/>
                <w:szCs w:val="14"/>
              </w:rPr>
            </w:pPr>
          </w:p>
        </w:tc>
        <w:tc>
          <w:tcPr>
            <w:tcW w:w="9040" w:type="dxa"/>
            <w:gridSpan w:val="10"/>
            <w:tcBorders>
              <w:top w:val="single" w:sz="4" w:space="0" w:color="auto"/>
              <w:bottom w:val="single" w:sz="4" w:space="0" w:color="auto"/>
            </w:tcBorders>
          </w:tcPr>
          <w:p w:rsidR="00000000" w:rsidRDefault="00097665">
            <w:pPr>
              <w:ind w:right="198"/>
              <w:jc w:val="center"/>
              <w:rPr>
                <w:snapToGrid w:val="0"/>
                <w:color w:val="000000"/>
                <w:sz w:val="16"/>
                <w:szCs w:val="14"/>
              </w:rPr>
            </w:pPr>
            <w:r>
              <w:rPr>
                <w:snapToGrid w:val="0"/>
                <w:color w:val="000000"/>
                <w:sz w:val="16"/>
                <w:szCs w:val="14"/>
              </w:rPr>
              <w:t>Deciles</w:t>
            </w:r>
          </w:p>
        </w:tc>
        <w:tc>
          <w:tcPr>
            <w:tcW w:w="904" w:type="dxa"/>
            <w:vMerge w:val="restart"/>
            <w:tcBorders>
              <w:top w:val="single" w:sz="4" w:space="0" w:color="auto"/>
              <w:left w:val="single" w:sz="6"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    Total</w:t>
            </w:r>
          </w:p>
        </w:tc>
      </w:tr>
      <w:tr w:rsidR="00000000">
        <w:tblPrEx>
          <w:tblCellMar>
            <w:top w:w="0" w:type="dxa"/>
            <w:bottom w:w="0" w:type="dxa"/>
          </w:tblCellMar>
        </w:tblPrEx>
        <w:trPr>
          <w:cantSplit/>
          <w:trHeight w:val="176"/>
          <w:tblHeader/>
        </w:trPr>
        <w:tc>
          <w:tcPr>
            <w:tcW w:w="2986" w:type="dxa"/>
            <w:vMerge/>
            <w:tcBorders>
              <w:left w:val="single" w:sz="6" w:space="0" w:color="auto"/>
              <w:bottom w:val="single" w:sz="4" w:space="0" w:color="auto"/>
              <w:right w:val="single" w:sz="6" w:space="0" w:color="auto"/>
            </w:tcBorders>
          </w:tcPr>
          <w:p w:rsidR="00000000" w:rsidRDefault="00097665">
            <w:pPr>
              <w:rPr>
                <w:snapToGrid w:val="0"/>
                <w:color w:val="000000"/>
                <w:sz w:val="16"/>
                <w:szCs w:val="14"/>
              </w:rPr>
            </w:pP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10</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9</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8</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7</w:t>
            </w:r>
          </w:p>
        </w:tc>
        <w:tc>
          <w:tcPr>
            <w:tcW w:w="904" w:type="dxa"/>
            <w:tcBorders>
              <w:top w:val="single" w:sz="4" w:space="0" w:color="auto"/>
              <w:bottom w:val="single" w:sz="4" w:space="0" w:color="auto"/>
              <w:right w:val="single" w:sz="4" w:space="0" w:color="auto"/>
            </w:tcBorders>
          </w:tcPr>
          <w:p w:rsidR="00000000" w:rsidRDefault="00097665">
            <w:pPr>
              <w:ind w:right="198"/>
              <w:jc w:val="center"/>
              <w:rPr>
                <w:snapToGrid w:val="0"/>
                <w:color w:val="000000"/>
                <w:sz w:val="16"/>
                <w:szCs w:val="14"/>
              </w:rPr>
            </w:pPr>
            <w:r>
              <w:rPr>
                <w:snapToGrid w:val="0"/>
                <w:color w:val="000000"/>
                <w:sz w:val="16"/>
                <w:szCs w:val="14"/>
              </w:rPr>
              <w:t>6</w:t>
            </w:r>
          </w:p>
        </w:tc>
        <w:tc>
          <w:tcPr>
            <w:tcW w:w="904" w:type="dxa"/>
            <w:tcBorders>
              <w:top w:val="single" w:sz="4" w:space="0" w:color="auto"/>
              <w:left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5</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4</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3</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2</w:t>
            </w:r>
          </w:p>
        </w:tc>
        <w:tc>
          <w:tcPr>
            <w:tcW w:w="904" w:type="dxa"/>
            <w:tcBorders>
              <w:top w:val="single" w:sz="4" w:space="0" w:color="auto"/>
              <w:bottom w:val="single" w:sz="4" w:space="0" w:color="auto"/>
              <w:right w:val="single" w:sz="6" w:space="0" w:color="auto"/>
            </w:tcBorders>
          </w:tcPr>
          <w:p w:rsidR="00000000" w:rsidRDefault="00097665">
            <w:pPr>
              <w:ind w:right="198"/>
              <w:jc w:val="center"/>
              <w:rPr>
                <w:snapToGrid w:val="0"/>
                <w:color w:val="000000"/>
                <w:sz w:val="16"/>
                <w:szCs w:val="14"/>
              </w:rPr>
            </w:pPr>
            <w:r>
              <w:rPr>
                <w:snapToGrid w:val="0"/>
                <w:color w:val="000000"/>
                <w:sz w:val="16"/>
                <w:szCs w:val="14"/>
              </w:rPr>
              <w:t>1</w:t>
            </w:r>
          </w:p>
        </w:tc>
        <w:tc>
          <w:tcPr>
            <w:tcW w:w="904" w:type="dxa"/>
            <w:vMerge/>
            <w:tcBorders>
              <w:left w:val="single" w:sz="6" w:space="0" w:color="auto"/>
              <w:bottom w:val="single" w:sz="4" w:space="0" w:color="auto"/>
              <w:right w:val="single" w:sz="6" w:space="0" w:color="auto"/>
            </w:tcBorders>
          </w:tcPr>
          <w:p w:rsidR="00000000" w:rsidRDefault="00097665">
            <w:pPr>
              <w:ind w:right="198"/>
              <w:rPr>
                <w:snapToGrid w:val="0"/>
                <w:color w:val="000000"/>
                <w:sz w:val="16"/>
                <w:szCs w:val="14"/>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standard persons in household</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w:t>
            </w:r>
            <w:r>
              <w:rPr>
                <w:snapToGrid w:val="0"/>
                <w:color w:val="000000"/>
                <w:sz w:val="16"/>
                <w:szCs w:val="12"/>
              </w:rPr>
              <w:t>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2.5</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Average earners in household</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0.3</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0.9</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Rooms per dwelling</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2.7</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3.0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Rooms for living</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2.6</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 density</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0.9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r>
              <w:rPr>
                <w:snapToGrid w:val="0"/>
                <w:color w:val="000000"/>
                <w:sz w:val="16"/>
                <w:szCs w:val="12"/>
              </w:rPr>
              <w:t>.0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Percentage of rented dwelling</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33.2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68.9</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25.3</w:t>
            </w:r>
          </w:p>
        </w:tc>
      </w:tr>
      <w:tr w:rsidR="00000000">
        <w:tblPrEx>
          <w:tblCellMar>
            <w:top w:w="0" w:type="dxa"/>
            <w:bottom w:w="0" w:type="dxa"/>
          </w:tblCellMar>
        </w:tblPrEx>
        <w:trPr>
          <w:cantSplit/>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p>
        </w:tc>
        <w:tc>
          <w:tcPr>
            <w:tcW w:w="9040" w:type="dxa"/>
            <w:gridSpan w:val="10"/>
            <w:tcBorders>
              <w:right w:val="single" w:sz="4" w:space="0" w:color="auto"/>
            </w:tcBorders>
          </w:tcPr>
          <w:p w:rsidR="00000000" w:rsidRDefault="00097665">
            <w:pPr>
              <w:ind w:right="255"/>
              <w:rPr>
                <w:snapToGrid w:val="0"/>
                <w:color w:val="000000"/>
                <w:sz w:val="16"/>
                <w:szCs w:val="14"/>
              </w:rPr>
            </w:pPr>
            <w:r>
              <w:rPr>
                <w:snapToGrid w:val="0"/>
                <w:color w:val="000000"/>
                <w:sz w:val="16"/>
                <w:szCs w:val="14"/>
              </w:rPr>
              <w:t>NIS</w:t>
            </w:r>
          </w:p>
          <w:p w:rsidR="00000000" w:rsidRDefault="00097665">
            <w:pPr>
              <w:ind w:right="255"/>
              <w:rPr>
                <w:b/>
                <w:bCs/>
                <w:snapToGrid w:val="0"/>
                <w:color w:val="000000"/>
                <w:sz w:val="16"/>
                <w:szCs w:val="16"/>
              </w:rPr>
            </w:pPr>
          </w:p>
        </w:tc>
        <w:tc>
          <w:tcPr>
            <w:tcW w:w="904" w:type="dxa"/>
            <w:tcBorders>
              <w:left w:val="single" w:sz="4" w:space="0" w:color="auto"/>
              <w:right w:val="single" w:sz="4" w:space="0" w:color="auto"/>
            </w:tcBorders>
          </w:tcPr>
          <w:p w:rsidR="00000000" w:rsidRDefault="00097665">
            <w:pPr>
              <w:ind w:right="255"/>
              <w:jc w:val="right"/>
              <w:rPr>
                <w:b/>
                <w:bCs/>
                <w:snapToGrid w:val="0"/>
                <w:color w:val="000000"/>
                <w:sz w:val="16"/>
                <w:szCs w:val="16"/>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Housing expenditure</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2 130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2 000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1 874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1 793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1 788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1 570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1 501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1 351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1 055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739</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1 312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Rent on dwelling or room</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2 066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1 968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1 832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1 732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1 706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 xml:space="preserve">1 </w:t>
            </w:r>
            <w:r>
              <w:rPr>
                <w:snapToGrid w:val="0"/>
                <w:color w:val="000000"/>
                <w:sz w:val="16"/>
                <w:szCs w:val="12"/>
              </w:rPr>
              <w:t>521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1 434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1 271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998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719</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1 261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Insurance of dwelling, content</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7</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Water,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48</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54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Electricity,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113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101</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118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Gas, current consumption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5</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Gas, central installation</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16</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Tenants’ committee fees</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44</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34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Municipality tax</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229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236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162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152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141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130</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82</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89</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68</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115</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Mortgage repayments</w:t>
            </w:r>
          </w:p>
        </w:tc>
        <w:tc>
          <w:tcPr>
            <w:tcW w:w="904" w:type="dxa"/>
            <w:tcBorders>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535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275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341</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186</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288</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205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405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93</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45</w:t>
            </w:r>
          </w:p>
        </w:tc>
        <w:tc>
          <w:tcPr>
            <w:tcW w:w="904" w:type="dxa"/>
            <w:tcBorders>
              <w:left w:val="single" w:sz="4"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w:t>
            </w:r>
          </w:p>
        </w:tc>
        <w:tc>
          <w:tcPr>
            <w:tcW w:w="904" w:type="dxa"/>
            <w:tcBorders>
              <w:left w:val="single" w:sz="4" w:space="0" w:color="auto"/>
              <w:right w:val="single" w:sz="6" w:space="0" w:color="auto"/>
            </w:tcBorders>
          </w:tcPr>
          <w:p w:rsidR="00000000" w:rsidRDefault="00097665">
            <w:pPr>
              <w:ind w:right="255"/>
              <w:jc w:val="right"/>
              <w:rPr>
                <w:snapToGrid w:val="0"/>
                <w:color w:val="000000"/>
                <w:sz w:val="16"/>
                <w:szCs w:val="12"/>
              </w:rPr>
            </w:pPr>
            <w:r>
              <w:rPr>
                <w:snapToGrid w:val="0"/>
                <w:color w:val="000000"/>
                <w:sz w:val="16"/>
                <w:szCs w:val="12"/>
              </w:rPr>
              <w:t>1</w:t>
            </w:r>
            <w:r>
              <w:rPr>
                <w:snapToGrid w:val="0"/>
                <w:color w:val="000000"/>
                <w:sz w:val="16"/>
                <w:szCs w:val="12"/>
              </w:rPr>
              <w:t>56</w:t>
            </w:r>
          </w:p>
        </w:tc>
      </w:tr>
      <w:tr w:rsidR="00000000">
        <w:tblPrEx>
          <w:tblCellMar>
            <w:top w:w="0" w:type="dxa"/>
            <w:bottom w:w="0" w:type="dxa"/>
          </w:tblCellMar>
        </w:tblPrEx>
        <w:trPr>
          <w:trHeight w:val="176"/>
        </w:trPr>
        <w:tc>
          <w:tcPr>
            <w:tcW w:w="2986" w:type="dxa"/>
            <w:tcBorders>
              <w:left w:val="single" w:sz="6" w:space="0" w:color="auto"/>
              <w:bottom w:val="single" w:sz="6" w:space="0" w:color="auto"/>
              <w:right w:val="single" w:sz="6" w:space="0" w:color="auto"/>
            </w:tcBorders>
          </w:tcPr>
          <w:p w:rsidR="00000000" w:rsidRDefault="00097665">
            <w:pPr>
              <w:rPr>
                <w:snapToGrid w:val="0"/>
                <w:color w:val="000000"/>
                <w:sz w:val="16"/>
                <w:szCs w:val="12"/>
              </w:rPr>
            </w:pPr>
            <w:r>
              <w:rPr>
                <w:snapToGrid w:val="0"/>
                <w:color w:val="000000"/>
                <w:sz w:val="16"/>
                <w:szCs w:val="12"/>
              </w:rPr>
              <w:t>Other housing loans repayments</w:t>
            </w:r>
          </w:p>
        </w:tc>
        <w:tc>
          <w:tcPr>
            <w:tcW w:w="904" w:type="dxa"/>
            <w:tcBorders>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24</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72</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57</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44</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126</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4</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63</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7</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5</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1</w:t>
            </w:r>
          </w:p>
        </w:tc>
        <w:tc>
          <w:tcPr>
            <w:tcW w:w="904" w:type="dxa"/>
            <w:tcBorders>
              <w:left w:val="single" w:sz="4" w:space="0" w:color="auto"/>
              <w:bottom w:val="single" w:sz="6" w:space="0" w:color="auto"/>
              <w:right w:val="single" w:sz="4" w:space="0" w:color="auto"/>
            </w:tcBorders>
          </w:tcPr>
          <w:p w:rsidR="00000000" w:rsidRDefault="00097665">
            <w:pPr>
              <w:ind w:right="255"/>
              <w:jc w:val="right"/>
              <w:rPr>
                <w:snapToGrid w:val="0"/>
                <w:color w:val="000000"/>
                <w:sz w:val="16"/>
                <w:szCs w:val="12"/>
              </w:rPr>
            </w:pPr>
            <w:r>
              <w:rPr>
                <w:snapToGrid w:val="0"/>
                <w:color w:val="000000"/>
                <w:sz w:val="16"/>
                <w:szCs w:val="12"/>
              </w:rPr>
              <w:t>26</w:t>
            </w:r>
          </w:p>
        </w:tc>
      </w:tr>
    </w:tbl>
    <w:p w:rsidR="00000000" w:rsidRDefault="00097665">
      <w:pPr>
        <w:spacing w:before="240" w:line="360" w:lineRule="auto"/>
        <w:ind w:right="709"/>
        <w:rPr>
          <w:sz w:val="16"/>
          <w:u w:val="single"/>
        </w:rPr>
        <w:sectPr w:rsidR="00000000">
          <w:headerReference w:type="even" r:id="rId32"/>
          <w:headerReference w:type="default" r:id="rId33"/>
          <w:footnotePr>
            <w:numFmt w:val="chicago"/>
          </w:footnotePr>
          <w:endnotePr>
            <w:numFmt w:val="decimal"/>
          </w:endnotePr>
          <w:pgSz w:w="16840" w:h="11907" w:orient="landscape" w:code="9"/>
          <w:pgMar w:top="1701" w:right="567" w:bottom="851" w:left="1985" w:header="851" w:footer="1985" w:gutter="0"/>
          <w:cols w:space="720"/>
          <w:bidi/>
          <w:rtlGutter/>
        </w:sectPr>
      </w:pPr>
    </w:p>
    <w:p w:rsidR="00000000" w:rsidRDefault="00097665">
      <w:pPr>
        <w:pStyle w:val="Heading5"/>
      </w:pPr>
      <w:r>
        <w:t>Sanitation facilities</w:t>
      </w:r>
    </w:p>
    <w:p w:rsidR="00000000" w:rsidRDefault="00097665"/>
    <w:p w:rsidR="00000000" w:rsidRDefault="00097665">
      <w:pPr>
        <w:pStyle w:val="ParaNo"/>
        <w:tabs>
          <w:tab w:val="clear" w:pos="737"/>
        </w:tabs>
        <w:rPr>
          <w:lang w:val="en-GB"/>
        </w:rPr>
      </w:pPr>
      <w:r>
        <w:rPr>
          <w:lang w:val="en-GB"/>
        </w:rPr>
        <w:t>No notable change occurred on this issue since the initial report.</w:t>
      </w:r>
    </w:p>
    <w:p w:rsidR="00000000" w:rsidRDefault="00097665"/>
    <w:p w:rsidR="00000000" w:rsidRDefault="00097665">
      <w:r>
        <w:rPr>
          <w:i/>
        </w:rPr>
        <w:t>Density</w:t>
      </w:r>
    </w:p>
    <w:p w:rsidR="00000000" w:rsidRDefault="00097665"/>
    <w:p w:rsidR="00000000" w:rsidRDefault="00097665">
      <w:pPr>
        <w:pStyle w:val="ParaNo"/>
        <w:tabs>
          <w:tab w:val="clear" w:pos="737"/>
        </w:tabs>
        <w:ind w:left="0" w:firstLine="0"/>
        <w:rPr>
          <w:lang w:val="en-GB"/>
        </w:rPr>
      </w:pPr>
      <w:r>
        <w:rPr>
          <w:lang w:val="en-GB"/>
        </w:rPr>
        <w:t>This is the most recent data available on housing density:</w:t>
      </w:r>
    </w:p>
    <w:p w:rsidR="00000000" w:rsidRDefault="00097665"/>
    <w:p w:rsidR="00000000" w:rsidRDefault="00097665">
      <w:pPr>
        <w:pStyle w:val="Heading1"/>
      </w:pPr>
      <w:r>
        <w:t>Table 42</w:t>
      </w:r>
    </w:p>
    <w:p w:rsidR="00000000" w:rsidRDefault="00097665">
      <w:pPr>
        <w:pStyle w:val="Heading1"/>
      </w:pPr>
    </w:p>
    <w:p w:rsidR="00000000" w:rsidRDefault="00097665">
      <w:pPr>
        <w:pStyle w:val="Heading1"/>
      </w:pPr>
      <w:r>
        <w:t>Households, by hous</w:t>
      </w:r>
      <w:r>
        <w:t>ing density, size of household and religion, 1999</w:t>
      </w:r>
    </w:p>
    <w:p w:rsidR="00000000" w:rsidRDefault="00097665"/>
    <w:tbl>
      <w:tblPr>
        <w:tblW w:w="9207" w:type="dxa"/>
        <w:jc w:val="center"/>
        <w:tblInd w:w="-475" w:type="dxa"/>
        <w:tblLayout w:type="fixed"/>
        <w:tblCellMar>
          <w:top w:w="57" w:type="dxa"/>
          <w:left w:w="30" w:type="dxa"/>
          <w:right w:w="30" w:type="dxa"/>
        </w:tblCellMar>
        <w:tblLook w:val="0000" w:firstRow="0" w:lastRow="0" w:firstColumn="0" w:lastColumn="0" w:noHBand="0" w:noVBand="0"/>
      </w:tblPr>
      <w:tblGrid>
        <w:gridCol w:w="1893"/>
        <w:gridCol w:w="992"/>
        <w:gridCol w:w="702"/>
        <w:gridCol w:w="702"/>
        <w:gridCol w:w="703"/>
        <w:gridCol w:w="702"/>
        <w:gridCol w:w="703"/>
        <w:gridCol w:w="702"/>
        <w:gridCol w:w="703"/>
        <w:gridCol w:w="702"/>
        <w:gridCol w:w="703"/>
      </w:tblGrid>
      <w:tr w:rsidR="00000000">
        <w:tblPrEx>
          <w:tblCellMar>
            <w:bottom w:w="0" w:type="dxa"/>
          </w:tblCellMar>
        </w:tblPrEx>
        <w:trPr>
          <w:cantSplit/>
          <w:trHeight w:val="235"/>
          <w:jc w:val="center"/>
        </w:trPr>
        <w:tc>
          <w:tcPr>
            <w:tcW w:w="1893" w:type="dxa"/>
            <w:vMerge w:val="restart"/>
            <w:tcBorders>
              <w:top w:val="single" w:sz="6" w:space="0" w:color="auto"/>
              <w:left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Persons per room</w:t>
            </w:r>
          </w:p>
        </w:tc>
        <w:tc>
          <w:tcPr>
            <w:tcW w:w="7314" w:type="dxa"/>
            <w:gridSpan w:val="10"/>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Persons in household</w:t>
            </w:r>
          </w:p>
        </w:tc>
      </w:tr>
      <w:tr w:rsidR="00000000">
        <w:tblPrEx>
          <w:tblCellMar>
            <w:bottom w:w="0" w:type="dxa"/>
          </w:tblCellMar>
        </w:tblPrEx>
        <w:trPr>
          <w:cantSplit/>
          <w:trHeight w:val="235"/>
          <w:jc w:val="center"/>
        </w:trPr>
        <w:tc>
          <w:tcPr>
            <w:tcW w:w="1893" w:type="dxa"/>
            <w:vMerge/>
            <w:tcBorders>
              <w:left w:val="single" w:sz="6" w:space="0" w:color="auto"/>
              <w:bottom w:val="single" w:sz="6" w:space="0" w:color="auto"/>
              <w:right w:val="single" w:sz="6" w:space="0" w:color="auto"/>
            </w:tcBorders>
          </w:tcPr>
          <w:p w:rsidR="00000000" w:rsidRDefault="00097665">
            <w:pPr>
              <w:rPr>
                <w:snapToGrid w:val="0"/>
                <w:color w:val="000000"/>
                <w:sz w:val="20"/>
                <w:szCs w:val="14"/>
              </w:rPr>
            </w:pPr>
          </w:p>
        </w:tc>
        <w:tc>
          <w:tcPr>
            <w:tcW w:w="992" w:type="dxa"/>
            <w:tcBorders>
              <w:top w:val="single" w:sz="6" w:space="0" w:color="auto"/>
              <w:left w:val="single" w:sz="6" w:space="0" w:color="auto"/>
              <w:bottom w:val="single" w:sz="6" w:space="0" w:color="auto"/>
              <w:right w:val="single" w:sz="6" w:space="0" w:color="auto"/>
            </w:tcBorders>
          </w:tcPr>
          <w:p w:rsidR="00000000" w:rsidRDefault="00097665">
            <w:pPr>
              <w:jc w:val="center"/>
              <w:rPr>
                <w:snapToGrid w:val="0"/>
                <w:color w:val="000000"/>
                <w:spacing w:val="-8"/>
                <w:sz w:val="20"/>
                <w:szCs w:val="14"/>
              </w:rPr>
            </w:pPr>
            <w:r>
              <w:rPr>
                <w:snapToGrid w:val="0"/>
                <w:color w:val="000000"/>
                <w:spacing w:val="-8"/>
                <w:sz w:val="20"/>
                <w:szCs w:val="14"/>
              </w:rPr>
              <w:t>Average per household</w:t>
            </w:r>
          </w:p>
        </w:tc>
        <w:tc>
          <w:tcPr>
            <w:tcW w:w="702"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7+</w:t>
            </w:r>
          </w:p>
        </w:tc>
        <w:tc>
          <w:tcPr>
            <w:tcW w:w="702"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6</w:t>
            </w:r>
          </w:p>
        </w:tc>
        <w:tc>
          <w:tcPr>
            <w:tcW w:w="703"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5</w:t>
            </w:r>
          </w:p>
        </w:tc>
        <w:tc>
          <w:tcPr>
            <w:tcW w:w="702"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4</w:t>
            </w:r>
          </w:p>
        </w:tc>
        <w:tc>
          <w:tcPr>
            <w:tcW w:w="703"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3</w:t>
            </w:r>
          </w:p>
        </w:tc>
        <w:tc>
          <w:tcPr>
            <w:tcW w:w="702"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2</w:t>
            </w:r>
          </w:p>
        </w:tc>
        <w:tc>
          <w:tcPr>
            <w:tcW w:w="703"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1</w:t>
            </w:r>
          </w:p>
        </w:tc>
        <w:tc>
          <w:tcPr>
            <w:tcW w:w="702"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Total</w:t>
            </w:r>
          </w:p>
          <w:p w:rsidR="00000000" w:rsidRDefault="00097665">
            <w:pPr>
              <w:jc w:val="center"/>
              <w:rPr>
                <w:snapToGrid w:val="0"/>
                <w:color w:val="000000"/>
                <w:sz w:val="20"/>
                <w:szCs w:val="14"/>
              </w:rPr>
            </w:pPr>
            <w:r>
              <w:rPr>
                <w:snapToGrid w:val="0"/>
                <w:color w:val="000000"/>
                <w:sz w:val="20"/>
                <w:szCs w:val="14"/>
              </w:rPr>
              <w:t>%</w:t>
            </w:r>
          </w:p>
        </w:tc>
        <w:tc>
          <w:tcPr>
            <w:tcW w:w="703" w:type="dxa"/>
            <w:tcBorders>
              <w:top w:val="single" w:sz="6" w:space="0" w:color="auto"/>
              <w:bottom w:val="single" w:sz="6" w:space="0" w:color="auto"/>
              <w:right w:val="single" w:sz="6" w:space="0" w:color="auto"/>
            </w:tcBorders>
          </w:tcPr>
          <w:p w:rsidR="00000000" w:rsidRDefault="00097665">
            <w:pPr>
              <w:jc w:val="center"/>
              <w:rPr>
                <w:snapToGrid w:val="0"/>
                <w:color w:val="000000"/>
                <w:sz w:val="20"/>
                <w:szCs w:val="14"/>
              </w:rPr>
            </w:pPr>
            <w:r>
              <w:rPr>
                <w:snapToGrid w:val="0"/>
                <w:color w:val="000000"/>
                <w:sz w:val="20"/>
                <w:szCs w:val="14"/>
              </w:rPr>
              <w:t>‘000</w:t>
            </w:r>
          </w:p>
        </w:tc>
      </w:tr>
      <w:tr w:rsidR="00000000">
        <w:tblPrEx>
          <w:tblCellMar>
            <w:bottom w:w="0" w:type="dxa"/>
          </w:tblCellMar>
        </w:tblPrEx>
        <w:trPr>
          <w:trHeight w:val="276"/>
          <w:jc w:val="center"/>
        </w:trPr>
        <w:tc>
          <w:tcPr>
            <w:tcW w:w="1893" w:type="dxa"/>
            <w:tcBorders>
              <w:top w:val="single" w:sz="6" w:space="0" w:color="auto"/>
              <w:left w:val="single" w:sz="6" w:space="0" w:color="auto"/>
              <w:right w:val="single" w:sz="6" w:space="0" w:color="auto"/>
            </w:tcBorders>
          </w:tcPr>
          <w:p w:rsidR="00000000" w:rsidRDefault="00097665">
            <w:pPr>
              <w:rPr>
                <w:b/>
                <w:bCs/>
                <w:snapToGrid w:val="0"/>
                <w:color w:val="000000"/>
                <w:sz w:val="20"/>
                <w:szCs w:val="12"/>
              </w:rPr>
            </w:pPr>
          </w:p>
        </w:tc>
        <w:tc>
          <w:tcPr>
            <w:tcW w:w="992" w:type="dxa"/>
            <w:tcBorders>
              <w:top w:val="single" w:sz="6" w:space="0" w:color="auto"/>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3.18</w:t>
            </w:r>
          </w:p>
        </w:tc>
        <w:tc>
          <w:tcPr>
            <w:tcW w:w="702"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3.9</w:t>
            </w:r>
          </w:p>
        </w:tc>
        <w:tc>
          <w:tcPr>
            <w:tcW w:w="702"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5.4</w:t>
            </w:r>
          </w:p>
        </w:tc>
        <w:tc>
          <w:tcPr>
            <w:tcW w:w="703"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12.8</w:t>
            </w:r>
          </w:p>
        </w:tc>
        <w:tc>
          <w:tcPr>
            <w:tcW w:w="702"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18.4</w:t>
            </w:r>
          </w:p>
        </w:tc>
        <w:tc>
          <w:tcPr>
            <w:tcW w:w="703" w:type="dxa"/>
            <w:tcBorders>
              <w:top w:val="single" w:sz="6" w:space="0" w:color="auto"/>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16.1</w:t>
            </w:r>
          </w:p>
        </w:tc>
        <w:tc>
          <w:tcPr>
            <w:tcW w:w="702" w:type="dxa"/>
            <w:tcBorders>
              <w:top w:val="single" w:sz="6" w:space="0" w:color="auto"/>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24.6</w:t>
            </w:r>
          </w:p>
        </w:tc>
        <w:tc>
          <w:tcPr>
            <w:tcW w:w="703" w:type="dxa"/>
            <w:tcBorders>
              <w:top w:val="single" w:sz="6" w:space="0" w:color="auto"/>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18.7</w:t>
            </w:r>
          </w:p>
        </w:tc>
        <w:tc>
          <w:tcPr>
            <w:tcW w:w="702" w:type="dxa"/>
            <w:tcBorders>
              <w:top w:val="single" w:sz="6" w:space="0" w:color="auto"/>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top w:val="single" w:sz="6" w:space="0" w:color="auto"/>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1 456.5</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Jews - total</w:t>
            </w:r>
          </w:p>
        </w:tc>
        <w:tc>
          <w:tcPr>
            <w:tcW w:w="992" w:type="dxa"/>
            <w:tcBorders>
              <w:left w:val="single" w:sz="6" w:space="0" w:color="auto"/>
              <w:right w:val="single" w:sz="6" w:space="0" w:color="auto"/>
            </w:tcBorders>
          </w:tcPr>
          <w:p w:rsidR="00000000" w:rsidRDefault="00097665">
            <w:pPr>
              <w:ind w:right="284"/>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97665">
            <w:pPr>
              <w:ind w:right="113"/>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97665">
            <w:pPr>
              <w:ind w:right="170"/>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97665">
            <w:pPr>
              <w:ind w:right="227"/>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97665">
            <w:pPr>
              <w:ind w:right="227"/>
              <w:jc w:val="right"/>
              <w:rPr>
                <w:b/>
                <w:bCs/>
                <w:snapToGrid w:val="0"/>
                <w:color w:val="000000"/>
                <w:sz w:val="20"/>
                <w:szCs w:val="12"/>
              </w:rPr>
            </w:pPr>
          </w:p>
        </w:tc>
        <w:tc>
          <w:tcPr>
            <w:tcW w:w="702" w:type="dxa"/>
            <w:tcBorders>
              <w:left w:val="single" w:sz="6" w:space="0" w:color="auto"/>
              <w:right w:val="single" w:sz="6" w:space="0" w:color="auto"/>
            </w:tcBorders>
          </w:tcPr>
          <w:p w:rsidR="00000000" w:rsidRDefault="00097665">
            <w:pPr>
              <w:ind w:right="113"/>
              <w:jc w:val="right"/>
              <w:rPr>
                <w:b/>
                <w:bCs/>
                <w:snapToGrid w:val="0"/>
                <w:color w:val="000000"/>
                <w:sz w:val="20"/>
                <w:szCs w:val="12"/>
              </w:rPr>
            </w:pPr>
          </w:p>
        </w:tc>
        <w:tc>
          <w:tcPr>
            <w:tcW w:w="703" w:type="dxa"/>
            <w:tcBorders>
              <w:left w:val="single" w:sz="6" w:space="0" w:color="auto"/>
              <w:right w:val="single" w:sz="6" w:space="0" w:color="auto"/>
            </w:tcBorders>
          </w:tcPr>
          <w:p w:rsidR="00000000" w:rsidRDefault="00097665">
            <w:pPr>
              <w:jc w:val="right"/>
              <w:rPr>
                <w:b/>
                <w:bCs/>
                <w:snapToGrid w:val="0"/>
                <w:color w:val="000000"/>
                <w:sz w:val="20"/>
                <w:szCs w:val="12"/>
              </w:rPr>
            </w:pP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Up to 0.49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1.18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15.0</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83</w:t>
            </w:r>
            <w:r>
              <w:rPr>
                <w:snapToGrid w:val="0"/>
                <w:color w:val="000000"/>
                <w:sz w:val="20"/>
                <w:szCs w:val="12"/>
              </w:rPr>
              <w:t>.9</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182.4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0.5</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1.58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46.0</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48.6</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139.7</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0.51-0.99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2.73</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0.8</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5.8</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15.4</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25.0</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47.8</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5.0</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418.8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3.30</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2.4</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13.8</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28.5</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28.7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17.1</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9.3</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325.3</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1.01-1.49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4.61</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5.2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9.1</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35.2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42.6</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5.4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2.5</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213.2</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1.50-1.99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5.34</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16.3</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28.0</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33</w:t>
            </w:r>
            <w:r>
              <w:rPr>
                <w:snapToGrid w:val="0"/>
                <w:color w:val="000000"/>
                <w:sz w:val="20"/>
                <w:szCs w:val="12"/>
              </w:rPr>
              <w:t>.8</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 xml:space="preserve">7.4  </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14.4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105.5</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5.27</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15.4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39.1</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7.7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23.1</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10.9</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0.5</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40.5</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2.01-2.49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7.78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87.9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12.1</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10.8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2.50-2.99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7.48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59.2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30.6</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10.2</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9.9</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3.00+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8.20</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66.2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16.2</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 xml:space="preserve">..  </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 xml:space="preserve">..  </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5.4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7.6</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97665">
            <w:pPr>
              <w:rPr>
                <w:b/>
                <w:bCs/>
                <w:snapToGrid w:val="0"/>
                <w:color w:val="000000"/>
                <w:sz w:val="20"/>
                <w:szCs w:val="12"/>
              </w:rPr>
            </w:pP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4.85</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21.4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14.5</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15.7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16.8</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14.2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10.9</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6.6</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239.7</w:t>
            </w:r>
          </w:p>
        </w:tc>
      </w:tr>
      <w:tr w:rsidR="00000000">
        <w:tblPrEx>
          <w:tblCellMar>
            <w:bottom w:w="0" w:type="dxa"/>
          </w:tblCellMar>
        </w:tblPrEx>
        <w:trPr>
          <w:trHeight w:val="27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Other religions -</w:t>
            </w:r>
          </w:p>
          <w:p w:rsidR="00000000" w:rsidRDefault="00097665">
            <w:pPr>
              <w:rPr>
                <w:b/>
                <w:bCs/>
                <w:snapToGrid w:val="0"/>
                <w:color w:val="000000"/>
                <w:sz w:val="20"/>
                <w:szCs w:val="12"/>
              </w:rPr>
            </w:pPr>
            <w:r>
              <w:rPr>
                <w:snapToGrid w:val="0"/>
                <w:color w:val="000000"/>
                <w:sz w:val="20"/>
                <w:szCs w:val="12"/>
              </w:rPr>
              <w:t xml:space="preserve">  total</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Up to 0.99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2.21</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7.4</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26.2</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36.8</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27.8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43.4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3.28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7.5</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28.6</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35.9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16.6</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9.8</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40.1</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1.01-1.49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4.77</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5.6</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11.4</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31.1</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42.7</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4.4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4.9</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41.3</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1.50-1.99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5.71</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20.3</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27.8</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34.</w:t>
            </w:r>
            <w:r>
              <w:rPr>
                <w:snapToGrid w:val="0"/>
                <w:color w:val="000000"/>
                <w:sz w:val="20"/>
                <w:szCs w:val="12"/>
              </w:rPr>
              <w:t>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5.7</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11.5</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42.0</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5.83</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20.7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47.1</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7.9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15.4</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3.9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5.0</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28.2</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2.01-2.49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7.82</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91.9</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8.1</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12.4</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2.50-2.99</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7.95</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71.5</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25.4</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13.0</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3.00+</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r>
              <w:rPr>
                <w:snapToGrid w:val="0"/>
                <w:color w:val="000000"/>
                <w:sz w:val="20"/>
                <w:szCs w:val="12"/>
              </w:rPr>
              <w:t>8.51</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73.1</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18.3</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w:t>
            </w:r>
          </w:p>
        </w:tc>
        <w:tc>
          <w:tcPr>
            <w:tcW w:w="702" w:type="dxa"/>
            <w:tcBorders>
              <w:left w:val="single" w:sz="6" w:space="0" w:color="auto"/>
              <w:right w:val="single" w:sz="6" w:space="0" w:color="auto"/>
            </w:tcBorders>
          </w:tcPr>
          <w:p w:rsidR="00000000" w:rsidRDefault="00097665">
            <w:pPr>
              <w:ind w:right="113"/>
              <w:jc w:val="right"/>
              <w:rPr>
                <w:snapToGrid w:val="0"/>
                <w:color w:val="000000"/>
                <w:sz w:val="20"/>
                <w:szCs w:val="12"/>
              </w:rPr>
            </w:pPr>
            <w:r>
              <w:rPr>
                <w:snapToGrid w:val="0"/>
                <w:color w:val="000000"/>
                <w:sz w:val="20"/>
                <w:szCs w:val="12"/>
              </w:rPr>
              <w:t>100.0</w:t>
            </w: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18.8</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p>
        </w:tc>
        <w:tc>
          <w:tcPr>
            <w:tcW w:w="6322" w:type="dxa"/>
            <w:gridSpan w:val="9"/>
            <w:tcBorders>
              <w:left w:val="single" w:sz="6" w:space="0" w:color="auto"/>
              <w:right w:val="single" w:sz="6" w:space="0" w:color="auto"/>
            </w:tcBorders>
          </w:tcPr>
          <w:p w:rsidR="00000000" w:rsidRDefault="00097665">
            <w:pPr>
              <w:ind w:right="170"/>
              <w:jc w:val="center"/>
              <w:rPr>
                <w:snapToGrid w:val="0"/>
                <w:color w:val="000000"/>
                <w:sz w:val="20"/>
                <w:szCs w:val="12"/>
              </w:rPr>
            </w:pPr>
            <w:r>
              <w:rPr>
                <w:snapToGrid w:val="0"/>
                <w:color w:val="000000"/>
                <w:sz w:val="20"/>
                <w:szCs w:val="12"/>
              </w:rPr>
              <w:t>Average no. of persons per room</w:t>
            </w:r>
          </w:p>
        </w:tc>
      </w:tr>
      <w:tr w:rsidR="00000000">
        <w:tblPrEx>
          <w:tblCellMar>
            <w:bottom w:w="0" w:type="dxa"/>
          </w:tblCellMar>
        </w:tblPrEx>
        <w:trPr>
          <w:trHeight w:val="216"/>
          <w:jc w:val="center"/>
        </w:trPr>
        <w:tc>
          <w:tcPr>
            <w:tcW w:w="1893" w:type="dxa"/>
            <w:tcBorders>
              <w:left w:val="single" w:sz="6" w:space="0" w:color="auto"/>
              <w:right w:val="single" w:sz="6" w:space="0" w:color="auto"/>
            </w:tcBorders>
          </w:tcPr>
          <w:p w:rsidR="00000000" w:rsidRDefault="00097665">
            <w:pPr>
              <w:rPr>
                <w:snapToGrid w:val="0"/>
                <w:color w:val="000000"/>
                <w:sz w:val="20"/>
                <w:szCs w:val="12"/>
              </w:rPr>
            </w:pPr>
            <w:r>
              <w:rPr>
                <w:snapToGrid w:val="0"/>
                <w:color w:val="000000"/>
                <w:sz w:val="20"/>
                <w:szCs w:val="12"/>
              </w:rPr>
              <w:t>Jew</w:t>
            </w:r>
            <w:r>
              <w:rPr>
                <w:snapToGrid w:val="0"/>
                <w:color w:val="000000"/>
                <w:sz w:val="20"/>
                <w:szCs w:val="12"/>
              </w:rPr>
              <w:t>s</w:t>
            </w:r>
          </w:p>
        </w:tc>
        <w:tc>
          <w:tcPr>
            <w:tcW w:w="992" w:type="dxa"/>
            <w:tcBorders>
              <w:left w:val="single" w:sz="6" w:space="0" w:color="auto"/>
              <w:right w:val="single" w:sz="6" w:space="0" w:color="auto"/>
            </w:tcBorders>
          </w:tcPr>
          <w:p w:rsidR="00000000" w:rsidRDefault="00097665">
            <w:pPr>
              <w:ind w:right="284"/>
              <w:jc w:val="right"/>
              <w:rPr>
                <w:snapToGrid w:val="0"/>
                <w:color w:val="000000"/>
                <w:sz w:val="20"/>
                <w:szCs w:val="12"/>
              </w:rPr>
            </w:pP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1.85</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1.39</w:t>
            </w:r>
          </w:p>
        </w:tc>
        <w:tc>
          <w:tcPr>
            <w:tcW w:w="703"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1.17</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1.03</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0.85</w:t>
            </w:r>
          </w:p>
        </w:tc>
        <w:tc>
          <w:tcPr>
            <w:tcW w:w="702" w:type="dxa"/>
            <w:tcBorders>
              <w:left w:val="single" w:sz="6"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0.64</w:t>
            </w:r>
          </w:p>
        </w:tc>
        <w:tc>
          <w:tcPr>
            <w:tcW w:w="703" w:type="dxa"/>
            <w:tcBorders>
              <w:left w:val="single" w:sz="6"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0.39</w:t>
            </w:r>
          </w:p>
        </w:tc>
        <w:tc>
          <w:tcPr>
            <w:tcW w:w="702" w:type="dxa"/>
            <w:tcBorders>
              <w:left w:val="single" w:sz="6" w:space="0" w:color="auto"/>
              <w:right w:val="single" w:sz="6" w:space="0" w:color="auto"/>
            </w:tcBorders>
          </w:tcPr>
          <w:p w:rsidR="00000000" w:rsidRDefault="00097665">
            <w:pPr>
              <w:jc w:val="right"/>
              <w:rPr>
                <w:snapToGrid w:val="0"/>
                <w:color w:val="000000"/>
                <w:sz w:val="20"/>
                <w:szCs w:val="12"/>
              </w:rPr>
            </w:pPr>
          </w:p>
        </w:tc>
        <w:tc>
          <w:tcPr>
            <w:tcW w:w="703" w:type="dxa"/>
            <w:tcBorders>
              <w:left w:val="single" w:sz="6"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0.91</w:t>
            </w:r>
          </w:p>
        </w:tc>
      </w:tr>
      <w:tr w:rsidR="00000000">
        <w:tblPrEx>
          <w:tblCellMar>
            <w:bottom w:w="0" w:type="dxa"/>
          </w:tblCellMar>
        </w:tblPrEx>
        <w:trPr>
          <w:trHeight w:val="216"/>
          <w:jc w:val="center"/>
        </w:trPr>
        <w:tc>
          <w:tcPr>
            <w:tcW w:w="1893" w:type="dxa"/>
            <w:tcBorders>
              <w:left w:val="single" w:sz="6" w:space="0" w:color="auto"/>
              <w:bottom w:val="single" w:sz="4" w:space="0" w:color="auto"/>
              <w:right w:val="single" w:sz="6" w:space="0" w:color="auto"/>
            </w:tcBorders>
          </w:tcPr>
          <w:p w:rsidR="00000000" w:rsidRDefault="00097665">
            <w:pPr>
              <w:rPr>
                <w:snapToGrid w:val="0"/>
                <w:color w:val="000000"/>
                <w:sz w:val="20"/>
                <w:szCs w:val="12"/>
              </w:rPr>
            </w:pPr>
            <w:r>
              <w:rPr>
                <w:snapToGrid w:val="0"/>
                <w:color w:val="000000"/>
                <w:sz w:val="20"/>
                <w:szCs w:val="12"/>
              </w:rPr>
              <w:t>Other religions</w:t>
            </w:r>
          </w:p>
        </w:tc>
        <w:tc>
          <w:tcPr>
            <w:tcW w:w="992" w:type="dxa"/>
            <w:tcBorders>
              <w:left w:val="single" w:sz="6" w:space="0" w:color="auto"/>
              <w:bottom w:val="single" w:sz="4" w:space="0" w:color="auto"/>
              <w:right w:val="single" w:sz="6" w:space="0" w:color="auto"/>
            </w:tcBorders>
          </w:tcPr>
          <w:p w:rsidR="00000000" w:rsidRDefault="00097665">
            <w:pPr>
              <w:ind w:right="284"/>
              <w:jc w:val="right"/>
              <w:rPr>
                <w:snapToGrid w:val="0"/>
                <w:color w:val="000000"/>
                <w:sz w:val="20"/>
                <w:szCs w:val="12"/>
              </w:rPr>
            </w:pPr>
          </w:p>
        </w:tc>
        <w:tc>
          <w:tcPr>
            <w:tcW w:w="702"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2.37</w:t>
            </w:r>
          </w:p>
        </w:tc>
        <w:tc>
          <w:tcPr>
            <w:tcW w:w="702"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1.72</w:t>
            </w:r>
          </w:p>
        </w:tc>
        <w:tc>
          <w:tcPr>
            <w:tcW w:w="703"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1.48</w:t>
            </w:r>
          </w:p>
        </w:tc>
        <w:tc>
          <w:tcPr>
            <w:tcW w:w="702"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1.20</w:t>
            </w:r>
          </w:p>
        </w:tc>
        <w:tc>
          <w:tcPr>
            <w:tcW w:w="703"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0.94</w:t>
            </w:r>
          </w:p>
        </w:tc>
        <w:tc>
          <w:tcPr>
            <w:tcW w:w="702" w:type="dxa"/>
            <w:tcBorders>
              <w:left w:val="single" w:sz="6" w:space="0" w:color="auto"/>
              <w:bottom w:val="single" w:sz="4" w:space="0" w:color="auto"/>
              <w:right w:val="single" w:sz="6" w:space="0" w:color="auto"/>
            </w:tcBorders>
          </w:tcPr>
          <w:p w:rsidR="00000000" w:rsidRDefault="00097665">
            <w:pPr>
              <w:ind w:right="170"/>
              <w:jc w:val="right"/>
              <w:rPr>
                <w:snapToGrid w:val="0"/>
                <w:color w:val="000000"/>
                <w:sz w:val="20"/>
                <w:szCs w:val="12"/>
              </w:rPr>
            </w:pPr>
            <w:r>
              <w:rPr>
                <w:snapToGrid w:val="0"/>
                <w:color w:val="000000"/>
                <w:sz w:val="20"/>
                <w:szCs w:val="12"/>
              </w:rPr>
              <w:t>0.75</w:t>
            </w:r>
          </w:p>
        </w:tc>
        <w:tc>
          <w:tcPr>
            <w:tcW w:w="703" w:type="dxa"/>
            <w:tcBorders>
              <w:left w:val="single" w:sz="6" w:space="0" w:color="auto"/>
              <w:bottom w:val="single" w:sz="4" w:space="0" w:color="auto"/>
              <w:right w:val="single" w:sz="6" w:space="0" w:color="auto"/>
            </w:tcBorders>
          </w:tcPr>
          <w:p w:rsidR="00000000" w:rsidRDefault="00097665">
            <w:pPr>
              <w:ind w:right="227"/>
              <w:jc w:val="right"/>
              <w:rPr>
                <w:snapToGrid w:val="0"/>
                <w:color w:val="000000"/>
                <w:sz w:val="20"/>
                <w:szCs w:val="12"/>
              </w:rPr>
            </w:pPr>
            <w:r>
              <w:rPr>
                <w:snapToGrid w:val="0"/>
                <w:color w:val="000000"/>
                <w:sz w:val="20"/>
                <w:szCs w:val="12"/>
              </w:rPr>
              <w:t>0.48</w:t>
            </w:r>
          </w:p>
        </w:tc>
        <w:tc>
          <w:tcPr>
            <w:tcW w:w="702" w:type="dxa"/>
            <w:tcBorders>
              <w:left w:val="single" w:sz="6" w:space="0" w:color="auto"/>
              <w:bottom w:val="single" w:sz="4" w:space="0" w:color="auto"/>
              <w:right w:val="single" w:sz="6" w:space="0" w:color="auto"/>
            </w:tcBorders>
          </w:tcPr>
          <w:p w:rsidR="00000000" w:rsidRDefault="00097665">
            <w:pPr>
              <w:jc w:val="right"/>
              <w:rPr>
                <w:snapToGrid w:val="0"/>
                <w:color w:val="000000"/>
                <w:sz w:val="20"/>
                <w:szCs w:val="12"/>
              </w:rPr>
            </w:pPr>
          </w:p>
        </w:tc>
        <w:tc>
          <w:tcPr>
            <w:tcW w:w="703" w:type="dxa"/>
            <w:tcBorders>
              <w:left w:val="single" w:sz="6" w:space="0" w:color="auto"/>
              <w:bottom w:val="single" w:sz="4" w:space="0" w:color="auto"/>
              <w:right w:val="single" w:sz="6" w:space="0" w:color="auto"/>
            </w:tcBorders>
          </w:tcPr>
          <w:p w:rsidR="00000000" w:rsidRDefault="00097665">
            <w:pPr>
              <w:jc w:val="right"/>
              <w:rPr>
                <w:snapToGrid w:val="0"/>
                <w:color w:val="000000"/>
                <w:sz w:val="20"/>
                <w:szCs w:val="12"/>
              </w:rPr>
            </w:pPr>
            <w:r>
              <w:rPr>
                <w:snapToGrid w:val="0"/>
                <w:color w:val="000000"/>
                <w:sz w:val="20"/>
                <w:szCs w:val="12"/>
              </w:rPr>
              <w:t>1.50</w:t>
            </w:r>
          </w:p>
        </w:tc>
      </w:tr>
    </w:tbl>
    <w:p w:rsidR="00000000" w:rsidRDefault="00097665">
      <w:pPr>
        <w:rPr>
          <w:b/>
          <w:bCs/>
          <w:i/>
          <w:iCs/>
        </w:rPr>
      </w:pPr>
    </w:p>
    <w:p w:rsidR="00000000" w:rsidRDefault="00097665">
      <w:pPr>
        <w:pStyle w:val="Heading5"/>
      </w:pPr>
      <w:r>
        <w:br w:type="page"/>
        <w:t>Public housing eligibility</w:t>
      </w:r>
    </w:p>
    <w:p w:rsidR="00000000" w:rsidRDefault="00097665"/>
    <w:p w:rsidR="00000000" w:rsidRDefault="00097665">
      <w:pPr>
        <w:pStyle w:val="ParaNo"/>
        <w:tabs>
          <w:tab w:val="clear" w:pos="737"/>
        </w:tabs>
        <w:ind w:left="0" w:firstLine="0"/>
        <w:rPr>
          <w:lang w:val="en-GB"/>
        </w:rPr>
      </w:pPr>
      <w:r>
        <w:rPr>
          <w:lang w:val="en-GB"/>
        </w:rPr>
        <w:t>Public housing companies administer approximately 107,000 housing units (7.5 per cent of total households in Israel).  The</w:t>
      </w:r>
      <w:r>
        <w:rPr>
          <w:lang w:val="en-GB"/>
        </w:rPr>
        <w:t xml:space="preserve"> most recent official figures indicate that approximately 2,500 families are listed on waiting lists for public housing.</w:t>
      </w:r>
    </w:p>
    <w:p w:rsidR="00000000" w:rsidRDefault="00097665"/>
    <w:p w:rsidR="00000000" w:rsidRDefault="00097665">
      <w:pPr>
        <w:pStyle w:val="ParaNo"/>
        <w:tabs>
          <w:tab w:val="clear" w:pos="737"/>
        </w:tabs>
        <w:ind w:left="0" w:firstLine="0"/>
        <w:rPr>
          <w:lang w:val="en-GB"/>
        </w:rPr>
      </w:pPr>
      <w:r>
        <w:rPr>
          <w:lang w:val="en-GB"/>
        </w:rPr>
        <w:t>In 1998, the Public Housing Law (Purchase Rights), 1998, was enacted which gives public housing tenants purchasing rights.  This law w</w:t>
      </w:r>
      <w:r>
        <w:rPr>
          <w:lang w:val="en-GB"/>
        </w:rPr>
        <w:t>ill enter into force at the earliest in 2001.  In addition, the Government is selling public housing units to tenants within the framework of a special arrangement.  According to this, the tenants may purchase their unit at a substantial discount, proporti</w:t>
      </w:r>
      <w:r>
        <w:rPr>
          <w:lang w:val="en-GB"/>
        </w:rPr>
        <w:t xml:space="preserve">onal to the number of years they have lived in the unit, provided they have lived in the unit a minimum of 12 months and that they do not have another apartment.  The discount is 3 per cent of the price of the unit, per year of living in the unit, up to a </w:t>
      </w:r>
      <w:r>
        <w:rPr>
          <w:lang w:val="en-GB"/>
        </w:rPr>
        <w:t>90 per cent discount on the part of the price, not amounting to more than NIS 600,000.  People with disabilities receive higher discounts.  The right to purchase is also given to a relative of a deceased tenant, who lived with the tenant for three years pr</w:t>
      </w:r>
      <w:r>
        <w:rPr>
          <w:lang w:val="en-GB"/>
        </w:rPr>
        <w:t xml:space="preserve">ior to his death.  The income from these sales is designated for financing long-term solutions for those eligible for public housing.  </w:t>
      </w:r>
    </w:p>
    <w:p w:rsidR="00000000" w:rsidRDefault="00097665"/>
    <w:p w:rsidR="00000000" w:rsidRDefault="00097665">
      <w:pPr>
        <w:pStyle w:val="ParaNo"/>
        <w:tabs>
          <w:tab w:val="clear" w:pos="737"/>
        </w:tabs>
        <w:ind w:left="0" w:firstLine="0"/>
        <w:rPr>
          <w:u w:val="single"/>
          <w:lang w:val="en-GB"/>
        </w:rPr>
      </w:pPr>
      <w:r>
        <w:rPr>
          <w:lang w:val="en-GB"/>
        </w:rPr>
        <w:t>Up until September 2000, several thousand such units were sold.  The sale is continuing, but implementation of this pro</w:t>
      </w:r>
      <w:r>
        <w:rPr>
          <w:lang w:val="en-GB"/>
        </w:rPr>
        <w:t>gramme is not as easy as expected.  There are, for example, instances of disagreement between tenants and governmental housing companies regarding the assessment of the level of participation in repairs to be made before turning over the ownership to the t</w:t>
      </w:r>
      <w:r>
        <w:rPr>
          <w:lang w:val="en-GB"/>
        </w:rPr>
        <w:t>enant.</w:t>
      </w:r>
    </w:p>
    <w:p w:rsidR="00000000" w:rsidRDefault="00097665">
      <w:pPr>
        <w:rPr>
          <w:b/>
          <w:bCs/>
          <w:i/>
          <w:iCs/>
        </w:rPr>
      </w:pPr>
    </w:p>
    <w:p w:rsidR="00000000" w:rsidRDefault="00097665">
      <w:pPr>
        <w:pStyle w:val="Heading5"/>
      </w:pPr>
      <w:r>
        <w:t>Homelessness</w:t>
      </w:r>
    </w:p>
    <w:p w:rsidR="00000000" w:rsidRDefault="00097665"/>
    <w:p w:rsidR="00000000" w:rsidRDefault="00097665">
      <w:pPr>
        <w:pStyle w:val="ParaNo"/>
        <w:tabs>
          <w:tab w:val="clear" w:pos="737"/>
        </w:tabs>
        <w:ind w:left="0" w:firstLine="0"/>
        <w:rPr>
          <w:lang w:val="en-GB"/>
        </w:rPr>
      </w:pPr>
      <w:r>
        <w:rPr>
          <w:lang w:val="en-GB"/>
        </w:rPr>
        <w:t xml:space="preserve">The number of “homeless” persons in Israel at the present is estimated to be approximately 2,000.  </w:t>
      </w:r>
    </w:p>
    <w:p w:rsidR="00000000" w:rsidRDefault="00097665"/>
    <w:p w:rsidR="00000000" w:rsidRDefault="00097665">
      <w:pPr>
        <w:pStyle w:val="ParaNo"/>
        <w:tabs>
          <w:tab w:val="clear" w:pos="737"/>
        </w:tabs>
        <w:ind w:left="0" w:firstLine="0"/>
        <w:rPr>
          <w:lang w:val="en-GB"/>
        </w:rPr>
      </w:pPr>
      <w:r>
        <w:rPr>
          <w:lang w:val="en-GB"/>
        </w:rPr>
        <w:t>In December 2000, the Ministry of Labour and Social Affairs published the results of a survey it conducted on the socio-demographic c</w:t>
      </w:r>
      <w:r>
        <w:rPr>
          <w:lang w:val="en-GB"/>
        </w:rPr>
        <w:t xml:space="preserve">haracteristics of homelessness in Israel.  This survey is based on a sample of 644 homeless persons approached by the social services during the year 1997.  According to this survey, the vast majority of homeless persons (76.2 per cent) are new immigrants </w:t>
      </w:r>
      <w:r>
        <w:rPr>
          <w:lang w:val="en-GB"/>
        </w:rPr>
        <w:t>who have exhausted their various rights to assistance:  85.7 per cent of all homeless persons are males; 83.4 per cent declare themselves as Jews, 11.7 per cent - Christians and 1.1 per cent - Muslims; 62.3 per cent have secondary and postsecondary educati</w:t>
      </w:r>
      <w:r>
        <w:rPr>
          <w:lang w:val="en-GB"/>
        </w:rPr>
        <w:t xml:space="preserve">on; 77.5 per cent are 24-55 years old (the sample did not cover youngsters under the age of 18); 71.5 per cent speak the Hebrew language; 44.1 per cent have no special working skills (22.6 per cent are blue-collar workers); 59.9 per cent were diagnosed as </w:t>
      </w:r>
      <w:r>
        <w:rPr>
          <w:lang w:val="en-GB"/>
        </w:rPr>
        <w:t>suffering from mental disorders (29.4 per cent suffer from addiction, 23.9 per cent from mental illness).  Finally, 94.7 per cent of the sample were singles with few familial ties in Israel (only 28.9 per cent reported having actual contacts with their rel</w:t>
      </w:r>
      <w:r>
        <w:rPr>
          <w:lang w:val="en-GB"/>
        </w:rPr>
        <w:t xml:space="preserve">atives).  </w:t>
      </w:r>
    </w:p>
    <w:p w:rsidR="00000000" w:rsidRDefault="00097665"/>
    <w:p w:rsidR="00000000" w:rsidRDefault="00097665">
      <w:pPr>
        <w:pStyle w:val="ParaNo"/>
        <w:tabs>
          <w:tab w:val="clear" w:pos="737"/>
        </w:tabs>
        <w:ind w:left="0" w:firstLine="0"/>
        <w:rPr>
          <w:lang w:val="en-GB"/>
        </w:rPr>
      </w:pPr>
      <w:r>
        <w:rPr>
          <w:lang w:val="en-GB"/>
        </w:rPr>
        <w:t xml:space="preserve">Most homeless persons (86.6 per cent) stay in the large cities (Tel Aviv, Jerusalem and Haifa); 63.1 per cent stayed in the streets for 1-6 months and 21.3 per cent for over one year.  Most of the chronic homeless persons suffer from addiction </w:t>
      </w:r>
      <w:r>
        <w:rPr>
          <w:lang w:val="en-GB"/>
        </w:rPr>
        <w:t>of some kind.</w:t>
      </w:r>
    </w:p>
    <w:p w:rsidR="00000000" w:rsidRDefault="00097665"/>
    <w:p w:rsidR="00000000" w:rsidRDefault="00097665">
      <w:pPr>
        <w:pStyle w:val="ParaNo"/>
        <w:tabs>
          <w:tab w:val="clear" w:pos="737"/>
        </w:tabs>
        <w:ind w:left="0" w:firstLine="0"/>
        <w:rPr>
          <w:lang w:val="en-GB"/>
        </w:rPr>
      </w:pPr>
      <w:r>
        <w:rPr>
          <w:lang w:val="en-GB"/>
        </w:rPr>
        <w:t>About 20 per cent of the homeless persons in the survey had contacted the social services on their own initiative.  All others were reached with the help of local social workers, police or other public enforcement forces, neighbours, passers</w:t>
      </w:r>
      <w:r>
        <w:rPr>
          <w:lang w:val="en-GB"/>
        </w:rPr>
        <w:t xml:space="preserve">-by or benevolent organizations.  </w:t>
      </w:r>
    </w:p>
    <w:p w:rsidR="00000000" w:rsidRDefault="00097665"/>
    <w:p w:rsidR="00000000" w:rsidRDefault="00097665">
      <w:pPr>
        <w:pStyle w:val="ParaNo"/>
        <w:tabs>
          <w:tab w:val="clear" w:pos="737"/>
        </w:tabs>
        <w:ind w:left="0" w:firstLine="0"/>
        <w:rPr>
          <w:lang w:val="en-GB"/>
        </w:rPr>
      </w:pPr>
      <w:r>
        <w:rPr>
          <w:lang w:val="en-GB"/>
        </w:rPr>
        <w:t>This survey opens the way for further research.  For example the survey found that most homeless persons were males.  Is this due to the fact that the social services reach fewer women than men, or is it due to a relativ</w:t>
      </w:r>
      <w:r>
        <w:rPr>
          <w:lang w:val="en-GB"/>
        </w:rPr>
        <w:t>e sensitivity of the social safety nets to the needs of single</w:t>
      </w:r>
      <w:r>
        <w:rPr>
          <w:lang w:val="en-GB"/>
        </w:rPr>
        <w:noBreakHyphen/>
        <w:t xml:space="preserve">mothers?  Furthermore, can anything be inferred from the survey concerning youth homelessness?  The Ministry of Labour and Social Affairs will undoubtedly address such questions in the future. </w:t>
      </w:r>
      <w:r>
        <w:rPr>
          <w:lang w:val="en-GB"/>
        </w:rPr>
        <w:t xml:space="preserve"> </w:t>
      </w:r>
    </w:p>
    <w:p w:rsidR="00000000" w:rsidRDefault="00097665">
      <w:pPr>
        <w:rPr>
          <w:b/>
          <w:bCs/>
          <w:u w:val="single"/>
        </w:rPr>
      </w:pPr>
    </w:p>
    <w:p w:rsidR="00000000" w:rsidRDefault="00097665">
      <w:pPr>
        <w:pStyle w:val="Heading3"/>
      </w:pPr>
      <w:r>
        <w:t>Non-discrimination in housing</w:t>
      </w:r>
    </w:p>
    <w:p w:rsidR="00000000" w:rsidRDefault="00097665"/>
    <w:p w:rsidR="00000000" w:rsidRDefault="00097665">
      <w:pPr>
        <w:pStyle w:val="ParaNo"/>
        <w:tabs>
          <w:tab w:val="clear" w:pos="737"/>
        </w:tabs>
        <w:ind w:left="0" w:firstLine="0"/>
        <w:rPr>
          <w:lang w:val="en-GB"/>
        </w:rPr>
      </w:pPr>
      <w:r>
        <w:rPr>
          <w:lang w:val="en-GB"/>
        </w:rPr>
        <w:t>Special attention was accorded in the initial report to two particularly vulnerable sub</w:t>
      </w:r>
      <w:r>
        <w:rPr>
          <w:lang w:val="en-GB"/>
        </w:rPr>
        <w:noBreakHyphen/>
        <w:t xml:space="preserve">groups: </w:t>
      </w:r>
    </w:p>
    <w:p w:rsidR="00000000" w:rsidRDefault="00097665"/>
    <w:p w:rsidR="00000000" w:rsidRDefault="00097665">
      <w:pPr>
        <w:numPr>
          <w:ilvl w:val="0"/>
          <w:numId w:val="425"/>
        </w:numPr>
      </w:pPr>
      <w:r>
        <w:t>New immigrants from Ethiopia</w:t>
      </w:r>
    </w:p>
    <w:p w:rsidR="00000000" w:rsidRDefault="00097665">
      <w:pPr>
        <w:ind w:left="357"/>
      </w:pPr>
    </w:p>
    <w:p w:rsidR="00000000" w:rsidRDefault="00097665">
      <w:pPr>
        <w:numPr>
          <w:ilvl w:val="0"/>
          <w:numId w:val="425"/>
        </w:numPr>
      </w:pPr>
      <w:r>
        <w:t>Bedouins living in illegally constructed settlements.</w:t>
      </w:r>
    </w:p>
    <w:p w:rsidR="00000000" w:rsidRDefault="00097665"/>
    <w:p w:rsidR="00000000" w:rsidRDefault="00097665">
      <w:r>
        <w:t xml:space="preserve">In addition, the relative situation of </w:t>
      </w:r>
      <w:r>
        <w:t>Arab Israelis continues to be a source of concern, even though important improvements in the situation can be reported.</w:t>
      </w:r>
    </w:p>
    <w:p w:rsidR="00000000" w:rsidRDefault="00097665">
      <w:pPr>
        <w:rPr>
          <w:b/>
          <w:bCs/>
          <w:i/>
          <w:iCs/>
        </w:rPr>
      </w:pPr>
    </w:p>
    <w:p w:rsidR="00000000" w:rsidRDefault="00097665">
      <w:pPr>
        <w:pStyle w:val="Heading5"/>
      </w:pPr>
      <w:r>
        <w:t>New immigrants from Ethiopia</w:t>
      </w:r>
    </w:p>
    <w:p w:rsidR="00000000" w:rsidRDefault="00097665"/>
    <w:p w:rsidR="00000000" w:rsidRDefault="00097665">
      <w:pPr>
        <w:pStyle w:val="ParaNo"/>
        <w:tabs>
          <w:tab w:val="clear" w:pos="737"/>
        </w:tabs>
        <w:ind w:left="0" w:firstLine="0"/>
        <w:rPr>
          <w:lang w:val="en-GB"/>
        </w:rPr>
      </w:pPr>
      <w:r>
        <w:rPr>
          <w:lang w:val="en-GB"/>
        </w:rPr>
        <w:t>As of December 1999, 60,563 immigrants from Ethiopia had settled in Israel.  This population group is rel</w:t>
      </w:r>
      <w:r>
        <w:rPr>
          <w:lang w:val="en-GB"/>
        </w:rPr>
        <w:t>atively young (60 per cent are younger than 18 years old), with a large number of children in the families and a high percentage of single parent families (more than 25 per cent).  By the end of 1999, the population of this group has reached 74,000 people.</w:t>
      </w:r>
    </w:p>
    <w:p w:rsidR="00000000" w:rsidRDefault="00097665"/>
    <w:p w:rsidR="00000000" w:rsidRDefault="00097665">
      <w:pPr>
        <w:pStyle w:val="Heading1"/>
      </w:pPr>
      <w:r>
        <w:t>Table 43</w:t>
      </w:r>
    </w:p>
    <w:p w:rsidR="00000000" w:rsidRDefault="00097665">
      <w:pPr>
        <w:pStyle w:val="Heading1"/>
      </w:pPr>
    </w:p>
    <w:p w:rsidR="00000000" w:rsidRDefault="00097665">
      <w:pPr>
        <w:pStyle w:val="Heading1"/>
      </w:pPr>
      <w:r>
        <w:t>Ethiopian immigrants</w:t>
      </w:r>
    </w:p>
    <w:p w:rsidR="00000000" w:rsidRDefault="00097665">
      <w:pPr>
        <w:rPr>
          <w:b/>
          <w:bCs/>
        </w:rPr>
      </w:pPr>
    </w:p>
    <w:tbl>
      <w:tblPr>
        <w:tblW w:w="0" w:type="auto"/>
        <w:tblInd w:w="108" w:type="dxa"/>
        <w:tblLayout w:type="fixed"/>
        <w:tblLook w:val="00B7" w:firstRow="1" w:lastRow="0" w:firstColumn="1" w:lastColumn="0" w:noHBand="0" w:noVBand="0"/>
      </w:tblPr>
      <w:tblGrid>
        <w:gridCol w:w="2410"/>
        <w:gridCol w:w="1701"/>
        <w:gridCol w:w="1701"/>
        <w:gridCol w:w="1701"/>
        <w:gridCol w:w="1701"/>
      </w:tblGrid>
      <w:tr w:rsidR="00000000">
        <w:tblPrEx>
          <w:tblCellMar>
            <w:top w:w="0" w:type="dxa"/>
            <w:bottom w:w="0" w:type="dxa"/>
          </w:tblCellMar>
        </w:tblPrEx>
        <w:trPr>
          <w:cantSplit/>
        </w:trPr>
        <w:tc>
          <w:tcPr>
            <w:tcW w:w="2410" w:type="dxa"/>
            <w:vMerge w:val="restart"/>
            <w:tcBorders>
              <w:top w:val="single" w:sz="4" w:space="0" w:color="auto"/>
              <w:left w:val="single" w:sz="4" w:space="0" w:color="auto"/>
              <w:right w:val="single" w:sz="4" w:space="0" w:color="auto"/>
            </w:tcBorders>
          </w:tcPr>
          <w:p w:rsidR="00000000" w:rsidRDefault="00097665"/>
        </w:tc>
        <w:tc>
          <w:tcPr>
            <w:tcW w:w="3402" w:type="dxa"/>
            <w:gridSpan w:val="2"/>
            <w:tcBorders>
              <w:top w:val="single" w:sz="4" w:space="0" w:color="auto"/>
              <w:left w:val="single" w:sz="4" w:space="0" w:color="auto"/>
              <w:bottom w:val="single" w:sz="4" w:space="0" w:color="auto"/>
              <w:right w:val="single" w:sz="4" w:space="0" w:color="auto"/>
            </w:tcBorders>
          </w:tcPr>
          <w:p w:rsidR="00000000" w:rsidRDefault="00097665">
            <w:pPr>
              <w:jc w:val="center"/>
            </w:pPr>
            <w:r>
              <w:t>Situation in April 1996</w:t>
            </w: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097665">
            <w:pPr>
              <w:jc w:val="center"/>
            </w:pPr>
            <w:r>
              <w:t>Situation in August 2000</w:t>
            </w:r>
          </w:p>
        </w:tc>
      </w:tr>
      <w:tr w:rsidR="00000000">
        <w:tblPrEx>
          <w:tblCellMar>
            <w:top w:w="0" w:type="dxa"/>
            <w:bottom w:w="0" w:type="dxa"/>
          </w:tblCellMar>
        </w:tblPrEx>
        <w:trPr>
          <w:cantSplit/>
        </w:trPr>
        <w:tc>
          <w:tcPr>
            <w:tcW w:w="2410" w:type="dxa"/>
            <w:vMerge/>
            <w:tcBorders>
              <w:left w:val="single" w:sz="4" w:space="0" w:color="auto"/>
              <w:bottom w:val="single" w:sz="4" w:space="0" w:color="auto"/>
              <w:right w:val="single" w:sz="4" w:space="0" w:color="auto"/>
            </w:tcBorders>
          </w:tcPr>
          <w:p w:rsidR="00000000" w:rsidRDefault="00097665"/>
        </w:tc>
        <w:tc>
          <w:tcPr>
            <w:tcW w:w="1701" w:type="dxa"/>
            <w:tcBorders>
              <w:top w:val="single" w:sz="4" w:space="0" w:color="auto"/>
              <w:left w:val="single" w:sz="4" w:space="0" w:color="auto"/>
              <w:bottom w:val="single" w:sz="4" w:space="0" w:color="auto"/>
              <w:right w:val="single" w:sz="4" w:space="0" w:color="auto"/>
            </w:tcBorders>
          </w:tcPr>
          <w:p w:rsidR="00000000" w:rsidRDefault="00097665">
            <w:pPr>
              <w:jc w:val="center"/>
            </w:pPr>
            <w:r>
              <w:t>Families</w:t>
            </w:r>
          </w:p>
        </w:tc>
        <w:tc>
          <w:tcPr>
            <w:tcW w:w="1701" w:type="dxa"/>
            <w:tcBorders>
              <w:top w:val="single" w:sz="4" w:space="0" w:color="auto"/>
              <w:left w:val="single" w:sz="4" w:space="0" w:color="auto"/>
              <w:bottom w:val="single" w:sz="4" w:space="0" w:color="auto"/>
              <w:right w:val="single" w:sz="4" w:space="0" w:color="auto"/>
            </w:tcBorders>
          </w:tcPr>
          <w:p w:rsidR="00000000" w:rsidRDefault="00097665">
            <w:pPr>
              <w:jc w:val="center"/>
            </w:pPr>
            <w:r>
              <w:t>Singles</w:t>
            </w:r>
          </w:p>
        </w:tc>
        <w:tc>
          <w:tcPr>
            <w:tcW w:w="1701" w:type="dxa"/>
            <w:tcBorders>
              <w:top w:val="single" w:sz="4" w:space="0" w:color="auto"/>
              <w:left w:val="single" w:sz="4" w:space="0" w:color="auto"/>
              <w:bottom w:val="single" w:sz="4" w:space="0" w:color="auto"/>
              <w:right w:val="single" w:sz="4" w:space="0" w:color="auto"/>
            </w:tcBorders>
          </w:tcPr>
          <w:p w:rsidR="00000000" w:rsidRDefault="00097665">
            <w:pPr>
              <w:jc w:val="center"/>
            </w:pPr>
            <w:r>
              <w:t>Families</w:t>
            </w:r>
          </w:p>
        </w:tc>
        <w:tc>
          <w:tcPr>
            <w:tcW w:w="1701" w:type="dxa"/>
            <w:tcBorders>
              <w:top w:val="single" w:sz="4" w:space="0" w:color="auto"/>
              <w:left w:val="single" w:sz="4" w:space="0" w:color="auto"/>
              <w:bottom w:val="single" w:sz="4" w:space="0" w:color="auto"/>
              <w:right w:val="single" w:sz="4" w:space="0" w:color="auto"/>
            </w:tcBorders>
          </w:tcPr>
          <w:p w:rsidR="00000000" w:rsidRDefault="00097665">
            <w:pPr>
              <w:jc w:val="center"/>
            </w:pPr>
            <w:r>
              <w:t>Singles</w:t>
            </w:r>
          </w:p>
        </w:tc>
      </w:tr>
      <w:tr w:rsidR="00000000">
        <w:tblPrEx>
          <w:tblCellMar>
            <w:top w:w="0" w:type="dxa"/>
            <w:bottom w:w="0" w:type="dxa"/>
          </w:tblCellMar>
        </w:tblPrEx>
        <w:tc>
          <w:tcPr>
            <w:tcW w:w="2410" w:type="dxa"/>
            <w:tcBorders>
              <w:top w:val="single" w:sz="4" w:space="0" w:color="auto"/>
              <w:left w:val="single" w:sz="4" w:space="0" w:color="auto"/>
              <w:right w:val="single" w:sz="4" w:space="0" w:color="auto"/>
            </w:tcBorders>
          </w:tcPr>
          <w:p w:rsidR="00000000" w:rsidRDefault="00097665">
            <w:r>
              <w:t>Caravan sites</w:t>
            </w:r>
          </w:p>
        </w:tc>
        <w:tc>
          <w:tcPr>
            <w:tcW w:w="1701" w:type="dxa"/>
            <w:tcBorders>
              <w:top w:val="single" w:sz="4" w:space="0" w:color="auto"/>
              <w:left w:val="single" w:sz="4" w:space="0" w:color="auto"/>
              <w:right w:val="single" w:sz="4" w:space="0" w:color="auto"/>
            </w:tcBorders>
          </w:tcPr>
          <w:p w:rsidR="00000000" w:rsidRDefault="00097665">
            <w:pPr>
              <w:ind w:right="567"/>
              <w:jc w:val="right"/>
            </w:pPr>
            <w:r>
              <w:t>450</w:t>
            </w:r>
          </w:p>
        </w:tc>
        <w:tc>
          <w:tcPr>
            <w:tcW w:w="1701" w:type="dxa"/>
            <w:tcBorders>
              <w:top w:val="single" w:sz="4" w:space="0" w:color="auto"/>
              <w:left w:val="single" w:sz="4" w:space="0" w:color="auto"/>
              <w:right w:val="single" w:sz="4" w:space="0" w:color="auto"/>
            </w:tcBorders>
          </w:tcPr>
          <w:p w:rsidR="00000000" w:rsidRDefault="00097665">
            <w:pPr>
              <w:ind w:right="567"/>
              <w:jc w:val="right"/>
            </w:pPr>
            <w:r>
              <w:t>910</w:t>
            </w:r>
          </w:p>
        </w:tc>
        <w:tc>
          <w:tcPr>
            <w:tcW w:w="1701" w:type="dxa"/>
            <w:tcBorders>
              <w:top w:val="single" w:sz="4" w:space="0" w:color="auto"/>
              <w:left w:val="single" w:sz="4" w:space="0" w:color="auto"/>
              <w:right w:val="single" w:sz="4" w:space="0" w:color="auto"/>
            </w:tcBorders>
          </w:tcPr>
          <w:p w:rsidR="00000000" w:rsidRDefault="00097665">
            <w:pPr>
              <w:ind w:right="567"/>
              <w:jc w:val="right"/>
            </w:pPr>
            <w:r>
              <w:t>165</w:t>
            </w:r>
          </w:p>
        </w:tc>
        <w:tc>
          <w:tcPr>
            <w:tcW w:w="1701" w:type="dxa"/>
            <w:tcBorders>
              <w:top w:val="single" w:sz="4" w:space="0" w:color="auto"/>
              <w:left w:val="single" w:sz="4" w:space="0" w:color="auto"/>
              <w:right w:val="single" w:sz="4" w:space="0" w:color="auto"/>
            </w:tcBorders>
          </w:tcPr>
          <w:p w:rsidR="00000000" w:rsidRDefault="00097665">
            <w:pPr>
              <w:ind w:right="567"/>
              <w:jc w:val="right"/>
            </w:pPr>
            <w:r>
              <w:t>567</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97665">
            <w:r>
              <w:t>Absorption Centres</w:t>
            </w:r>
          </w:p>
        </w:tc>
        <w:tc>
          <w:tcPr>
            <w:tcW w:w="1701" w:type="dxa"/>
            <w:tcBorders>
              <w:left w:val="single" w:sz="4" w:space="0" w:color="auto"/>
              <w:right w:val="single" w:sz="4" w:space="0" w:color="auto"/>
            </w:tcBorders>
          </w:tcPr>
          <w:p w:rsidR="00000000" w:rsidRDefault="00097665">
            <w:pPr>
              <w:ind w:right="567"/>
              <w:jc w:val="right"/>
            </w:pPr>
            <w:r>
              <w:t>250</w:t>
            </w:r>
          </w:p>
        </w:tc>
        <w:tc>
          <w:tcPr>
            <w:tcW w:w="1701" w:type="dxa"/>
            <w:tcBorders>
              <w:left w:val="single" w:sz="4" w:space="0" w:color="auto"/>
              <w:right w:val="single" w:sz="4" w:space="0" w:color="auto"/>
            </w:tcBorders>
          </w:tcPr>
          <w:p w:rsidR="00000000" w:rsidRDefault="00097665">
            <w:pPr>
              <w:ind w:right="567"/>
              <w:jc w:val="right"/>
            </w:pPr>
            <w:r>
              <w:t>320</w:t>
            </w:r>
          </w:p>
        </w:tc>
        <w:tc>
          <w:tcPr>
            <w:tcW w:w="1701" w:type="dxa"/>
            <w:tcBorders>
              <w:left w:val="single" w:sz="4" w:space="0" w:color="auto"/>
              <w:right w:val="single" w:sz="4" w:space="0" w:color="auto"/>
            </w:tcBorders>
          </w:tcPr>
          <w:p w:rsidR="00000000" w:rsidRDefault="00097665">
            <w:pPr>
              <w:ind w:right="567"/>
              <w:jc w:val="right"/>
            </w:pPr>
            <w:r>
              <w:t>857</w:t>
            </w:r>
          </w:p>
        </w:tc>
        <w:tc>
          <w:tcPr>
            <w:tcW w:w="1701" w:type="dxa"/>
            <w:tcBorders>
              <w:left w:val="single" w:sz="4" w:space="0" w:color="auto"/>
              <w:right w:val="single" w:sz="4" w:space="0" w:color="auto"/>
            </w:tcBorders>
          </w:tcPr>
          <w:p w:rsidR="00000000" w:rsidRDefault="00097665">
            <w:pPr>
              <w:ind w:right="567"/>
              <w:jc w:val="right"/>
            </w:pPr>
            <w:r>
              <w:t>179</w:t>
            </w:r>
          </w:p>
        </w:tc>
      </w:tr>
      <w:tr w:rsidR="00000000">
        <w:tblPrEx>
          <w:tblCellMar>
            <w:top w:w="0" w:type="dxa"/>
            <w:bottom w:w="0" w:type="dxa"/>
          </w:tblCellMar>
        </w:tblPrEx>
        <w:tc>
          <w:tcPr>
            <w:tcW w:w="2410" w:type="dxa"/>
            <w:tcBorders>
              <w:left w:val="single" w:sz="4" w:space="0" w:color="auto"/>
              <w:right w:val="single" w:sz="4" w:space="0" w:color="auto"/>
            </w:tcBorders>
          </w:tcPr>
          <w:p w:rsidR="00000000" w:rsidRDefault="00097665">
            <w:r>
              <w:t>Hotels</w:t>
            </w:r>
          </w:p>
        </w:tc>
        <w:tc>
          <w:tcPr>
            <w:tcW w:w="1701" w:type="dxa"/>
            <w:tcBorders>
              <w:left w:val="single" w:sz="4" w:space="0" w:color="auto"/>
              <w:right w:val="single" w:sz="4" w:space="0" w:color="auto"/>
            </w:tcBorders>
          </w:tcPr>
          <w:p w:rsidR="00000000" w:rsidRDefault="00097665">
            <w:pPr>
              <w:ind w:right="567"/>
              <w:jc w:val="right"/>
            </w:pPr>
            <w:r>
              <w:t>-</w:t>
            </w:r>
          </w:p>
        </w:tc>
        <w:tc>
          <w:tcPr>
            <w:tcW w:w="1701" w:type="dxa"/>
            <w:tcBorders>
              <w:left w:val="single" w:sz="4" w:space="0" w:color="auto"/>
              <w:right w:val="single" w:sz="4" w:space="0" w:color="auto"/>
            </w:tcBorders>
          </w:tcPr>
          <w:p w:rsidR="00000000" w:rsidRDefault="00097665">
            <w:pPr>
              <w:ind w:right="567"/>
              <w:jc w:val="right"/>
            </w:pPr>
            <w:r>
              <w:t>-</w:t>
            </w:r>
          </w:p>
        </w:tc>
        <w:tc>
          <w:tcPr>
            <w:tcW w:w="1701" w:type="dxa"/>
            <w:tcBorders>
              <w:left w:val="single" w:sz="4" w:space="0" w:color="auto"/>
              <w:right w:val="single" w:sz="4" w:space="0" w:color="auto"/>
            </w:tcBorders>
          </w:tcPr>
          <w:p w:rsidR="00000000" w:rsidRDefault="00097665">
            <w:pPr>
              <w:ind w:right="567"/>
              <w:jc w:val="right"/>
            </w:pPr>
            <w:r>
              <w:t>-</w:t>
            </w:r>
          </w:p>
        </w:tc>
        <w:tc>
          <w:tcPr>
            <w:tcW w:w="1701" w:type="dxa"/>
            <w:tcBorders>
              <w:left w:val="single" w:sz="4" w:space="0" w:color="auto"/>
              <w:right w:val="single" w:sz="4" w:space="0" w:color="auto"/>
            </w:tcBorders>
          </w:tcPr>
          <w:p w:rsidR="00000000" w:rsidRDefault="00097665">
            <w:pPr>
              <w:ind w:right="567"/>
              <w:jc w:val="right"/>
            </w:pPr>
            <w:r>
              <w:t>108</w:t>
            </w:r>
          </w:p>
        </w:tc>
      </w:tr>
      <w:tr w:rsidR="00000000">
        <w:tblPrEx>
          <w:tblCellMar>
            <w:top w:w="0" w:type="dxa"/>
            <w:bottom w:w="0" w:type="dxa"/>
          </w:tblCellMar>
        </w:tblPrEx>
        <w:tc>
          <w:tcPr>
            <w:tcW w:w="2410" w:type="dxa"/>
            <w:tcBorders>
              <w:left w:val="single" w:sz="4" w:space="0" w:color="auto"/>
              <w:bottom w:val="single" w:sz="4" w:space="0" w:color="auto"/>
              <w:right w:val="single" w:sz="4" w:space="0" w:color="auto"/>
            </w:tcBorders>
          </w:tcPr>
          <w:p w:rsidR="00000000" w:rsidRDefault="00097665">
            <w:r>
              <w:t>Other</w:t>
            </w:r>
          </w:p>
        </w:tc>
        <w:tc>
          <w:tcPr>
            <w:tcW w:w="1701" w:type="dxa"/>
            <w:tcBorders>
              <w:left w:val="single" w:sz="4" w:space="0" w:color="auto"/>
              <w:bottom w:val="single" w:sz="4" w:space="0" w:color="auto"/>
              <w:right w:val="single" w:sz="4" w:space="0" w:color="auto"/>
            </w:tcBorders>
          </w:tcPr>
          <w:p w:rsidR="00000000" w:rsidRDefault="00097665">
            <w:pPr>
              <w:ind w:right="567"/>
              <w:jc w:val="right"/>
            </w:pPr>
            <w:r>
              <w:t>-</w:t>
            </w:r>
          </w:p>
        </w:tc>
        <w:tc>
          <w:tcPr>
            <w:tcW w:w="1701" w:type="dxa"/>
            <w:tcBorders>
              <w:left w:val="single" w:sz="4" w:space="0" w:color="auto"/>
              <w:bottom w:val="single" w:sz="4" w:space="0" w:color="auto"/>
              <w:right w:val="single" w:sz="4" w:space="0" w:color="auto"/>
            </w:tcBorders>
          </w:tcPr>
          <w:p w:rsidR="00000000" w:rsidRDefault="00097665">
            <w:pPr>
              <w:ind w:right="567"/>
              <w:jc w:val="right"/>
            </w:pPr>
            <w:r>
              <w:t>200</w:t>
            </w:r>
          </w:p>
        </w:tc>
        <w:tc>
          <w:tcPr>
            <w:tcW w:w="1701" w:type="dxa"/>
            <w:tcBorders>
              <w:left w:val="single" w:sz="4" w:space="0" w:color="auto"/>
              <w:bottom w:val="single" w:sz="4" w:space="0" w:color="auto"/>
              <w:right w:val="single" w:sz="4" w:space="0" w:color="auto"/>
            </w:tcBorders>
          </w:tcPr>
          <w:p w:rsidR="00000000" w:rsidRDefault="00097665">
            <w:pPr>
              <w:ind w:right="567"/>
              <w:jc w:val="right"/>
            </w:pPr>
            <w:r>
              <w:t>-</w:t>
            </w:r>
          </w:p>
        </w:tc>
        <w:tc>
          <w:tcPr>
            <w:tcW w:w="1701" w:type="dxa"/>
            <w:tcBorders>
              <w:left w:val="single" w:sz="4" w:space="0" w:color="auto"/>
              <w:bottom w:val="single" w:sz="4" w:space="0" w:color="auto"/>
              <w:right w:val="single" w:sz="4" w:space="0" w:color="auto"/>
            </w:tcBorders>
          </w:tcPr>
          <w:p w:rsidR="00000000" w:rsidRDefault="00097665">
            <w:pPr>
              <w:ind w:right="567"/>
              <w:jc w:val="right"/>
            </w:pPr>
            <w:r>
              <w:t>-</w:t>
            </w:r>
          </w:p>
        </w:tc>
      </w:tr>
      <w:tr w:rsidR="00000000">
        <w:tblPrEx>
          <w:tblCellMar>
            <w:top w:w="0" w:type="dxa"/>
            <w:bottom w:w="0" w:type="dxa"/>
          </w:tblCellMar>
        </w:tblPrEx>
        <w:tc>
          <w:tcPr>
            <w:tcW w:w="2410" w:type="dxa"/>
            <w:tcBorders>
              <w:top w:val="single" w:sz="4" w:space="0" w:color="auto"/>
              <w:left w:val="single" w:sz="4" w:space="0" w:color="auto"/>
              <w:bottom w:val="single" w:sz="6" w:space="0" w:color="808080"/>
              <w:right w:val="single" w:sz="4" w:space="0" w:color="auto"/>
            </w:tcBorders>
          </w:tcPr>
          <w:p w:rsidR="00000000" w:rsidRDefault="00097665">
            <w:r>
              <w:t xml:space="preserve">     Total</w:t>
            </w:r>
          </w:p>
        </w:tc>
        <w:tc>
          <w:tcPr>
            <w:tcW w:w="1701" w:type="dxa"/>
            <w:tcBorders>
              <w:top w:val="single" w:sz="4" w:space="0" w:color="auto"/>
              <w:left w:val="single" w:sz="4" w:space="0" w:color="auto"/>
              <w:bottom w:val="single" w:sz="6" w:space="0" w:color="808080"/>
              <w:right w:val="single" w:sz="4" w:space="0" w:color="auto"/>
            </w:tcBorders>
          </w:tcPr>
          <w:p w:rsidR="00000000" w:rsidRDefault="00097665">
            <w:pPr>
              <w:ind w:right="567"/>
              <w:jc w:val="right"/>
            </w:pPr>
            <w:r>
              <w:t>700</w:t>
            </w:r>
          </w:p>
        </w:tc>
        <w:tc>
          <w:tcPr>
            <w:tcW w:w="1701" w:type="dxa"/>
            <w:tcBorders>
              <w:top w:val="single" w:sz="4" w:space="0" w:color="auto"/>
              <w:left w:val="single" w:sz="4" w:space="0" w:color="auto"/>
              <w:bottom w:val="single" w:sz="6" w:space="0" w:color="808080"/>
              <w:right w:val="single" w:sz="4" w:space="0" w:color="auto"/>
            </w:tcBorders>
          </w:tcPr>
          <w:p w:rsidR="00000000" w:rsidRDefault="00097665">
            <w:pPr>
              <w:ind w:right="567"/>
              <w:jc w:val="right"/>
            </w:pPr>
            <w:r>
              <w:t>1 340</w:t>
            </w:r>
          </w:p>
        </w:tc>
        <w:tc>
          <w:tcPr>
            <w:tcW w:w="1701" w:type="dxa"/>
            <w:tcBorders>
              <w:top w:val="single" w:sz="4" w:space="0" w:color="auto"/>
              <w:left w:val="single" w:sz="4" w:space="0" w:color="auto"/>
              <w:bottom w:val="single" w:sz="6" w:space="0" w:color="808080"/>
              <w:right w:val="single" w:sz="4" w:space="0" w:color="auto"/>
            </w:tcBorders>
          </w:tcPr>
          <w:p w:rsidR="00000000" w:rsidRDefault="00097665">
            <w:pPr>
              <w:ind w:right="567"/>
              <w:jc w:val="right"/>
            </w:pPr>
            <w:r>
              <w:t>1 022</w:t>
            </w:r>
          </w:p>
        </w:tc>
        <w:tc>
          <w:tcPr>
            <w:tcW w:w="1701" w:type="dxa"/>
            <w:tcBorders>
              <w:top w:val="single" w:sz="4" w:space="0" w:color="auto"/>
              <w:left w:val="single" w:sz="4" w:space="0" w:color="auto"/>
              <w:bottom w:val="single" w:sz="6" w:space="0" w:color="808080"/>
              <w:right w:val="single" w:sz="4" w:space="0" w:color="auto"/>
            </w:tcBorders>
          </w:tcPr>
          <w:p w:rsidR="00000000" w:rsidRDefault="00097665">
            <w:pPr>
              <w:ind w:right="567"/>
              <w:jc w:val="right"/>
            </w:pPr>
            <w:r>
              <w:t>854</w:t>
            </w:r>
          </w:p>
        </w:tc>
      </w:tr>
    </w:tbl>
    <w:p w:rsidR="00000000" w:rsidRDefault="00097665"/>
    <w:p w:rsidR="00000000" w:rsidRDefault="00097665">
      <w:pPr>
        <w:pStyle w:val="ParaNo"/>
        <w:tabs>
          <w:tab w:val="clear" w:pos="737"/>
        </w:tabs>
        <w:ind w:left="0" w:firstLine="0"/>
        <w:rPr>
          <w:lang w:val="en-GB"/>
        </w:rPr>
      </w:pPr>
      <w:r>
        <w:rPr>
          <w:lang w:val="en-GB"/>
        </w:rPr>
        <w:br w:type="page"/>
        <w:t>It should be mentioned that although there are more immigrants coming into Israel from Ethiopia (8,106 immigrants between April 1996 to August 2000), the numbers of families and singles in caravan sites are constantly decreasing.  Following a governmental</w:t>
      </w:r>
      <w:r>
        <w:rPr>
          <w:lang w:val="en-GB"/>
        </w:rPr>
        <w:t xml:space="preserve"> decision of January 1999, immigrants are no longer settled into caravan sites.  The fast decline in people living in caravan sites is also due to the relatively high mortgage rate given to Ethiopian immigrants wishing to purchase a home.</w:t>
      </w:r>
    </w:p>
    <w:p w:rsidR="00000000" w:rsidRDefault="00097665"/>
    <w:p w:rsidR="00000000" w:rsidRDefault="00097665">
      <w:pPr>
        <w:pStyle w:val="Heading1"/>
      </w:pPr>
      <w:r>
        <w:t>Table 44</w:t>
      </w:r>
    </w:p>
    <w:p w:rsidR="00000000" w:rsidRDefault="00097665">
      <w:pPr>
        <w:pStyle w:val="Heading1"/>
      </w:pPr>
    </w:p>
    <w:p w:rsidR="00000000" w:rsidRDefault="00097665">
      <w:pPr>
        <w:pStyle w:val="Heading1"/>
      </w:pPr>
      <w:r>
        <w:t>Housin</w:t>
      </w:r>
      <w:r>
        <w:t>g loans</w:t>
      </w:r>
    </w:p>
    <w:p w:rsidR="00000000" w:rsidRDefault="00097665"/>
    <w:tbl>
      <w:tblPr>
        <w:tblW w:w="0" w:type="auto"/>
        <w:tblInd w:w="14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930"/>
        <w:gridCol w:w="2339"/>
        <w:gridCol w:w="3013"/>
      </w:tblGrid>
      <w:tr w:rsidR="00000000">
        <w:tblPrEx>
          <w:tblCellMar>
            <w:top w:w="0" w:type="dxa"/>
            <w:bottom w:w="0" w:type="dxa"/>
          </w:tblCellMar>
        </w:tblPrEx>
        <w:tc>
          <w:tcPr>
            <w:tcW w:w="3930" w:type="dxa"/>
            <w:tcBorders>
              <w:bottom w:val="single" w:sz="4" w:space="0" w:color="auto"/>
            </w:tcBorders>
          </w:tcPr>
          <w:p w:rsidR="00000000" w:rsidRDefault="00097665"/>
        </w:tc>
        <w:tc>
          <w:tcPr>
            <w:tcW w:w="2339" w:type="dxa"/>
            <w:tcBorders>
              <w:bottom w:val="single" w:sz="4" w:space="0" w:color="auto"/>
            </w:tcBorders>
          </w:tcPr>
          <w:p w:rsidR="00000000" w:rsidRDefault="00097665">
            <w:pPr>
              <w:jc w:val="center"/>
            </w:pPr>
            <w:r>
              <w:t>Overall loan (NIS)</w:t>
            </w:r>
          </w:p>
        </w:tc>
        <w:tc>
          <w:tcPr>
            <w:tcW w:w="3013" w:type="dxa"/>
            <w:tcBorders>
              <w:bottom w:val="single" w:sz="4" w:space="0" w:color="auto"/>
            </w:tcBorders>
          </w:tcPr>
          <w:p w:rsidR="00000000" w:rsidRDefault="00097665">
            <w:pPr>
              <w:jc w:val="center"/>
            </w:pPr>
            <w:r>
              <w:t>Amount of the loan given as a grant (NIS)</w:t>
            </w:r>
          </w:p>
        </w:tc>
      </w:tr>
      <w:tr w:rsidR="00000000">
        <w:tblPrEx>
          <w:tblCellMar>
            <w:top w:w="0" w:type="dxa"/>
            <w:bottom w:w="0" w:type="dxa"/>
          </w:tblCellMar>
        </w:tblPrEx>
        <w:tc>
          <w:tcPr>
            <w:tcW w:w="3930" w:type="dxa"/>
            <w:tcBorders>
              <w:top w:val="single" w:sz="4" w:space="0" w:color="auto"/>
              <w:bottom w:val="nil"/>
            </w:tcBorders>
          </w:tcPr>
          <w:p w:rsidR="00000000" w:rsidRDefault="00097665">
            <w:r>
              <w:t>Families without children</w:t>
            </w:r>
          </w:p>
        </w:tc>
        <w:tc>
          <w:tcPr>
            <w:tcW w:w="2339" w:type="dxa"/>
            <w:tcBorders>
              <w:top w:val="single" w:sz="4" w:space="0" w:color="auto"/>
              <w:bottom w:val="nil"/>
            </w:tcBorders>
          </w:tcPr>
          <w:p w:rsidR="00000000" w:rsidRDefault="00097665">
            <w:pPr>
              <w:jc w:val="center"/>
            </w:pPr>
            <w:r>
              <w:t>286 000</w:t>
            </w:r>
          </w:p>
        </w:tc>
        <w:tc>
          <w:tcPr>
            <w:tcW w:w="3013" w:type="dxa"/>
            <w:tcBorders>
              <w:top w:val="single" w:sz="4" w:space="0" w:color="auto"/>
              <w:bottom w:val="nil"/>
            </w:tcBorders>
          </w:tcPr>
          <w:p w:rsidR="00000000" w:rsidRDefault="00097665">
            <w:pPr>
              <w:jc w:val="center"/>
            </w:pPr>
            <w:r>
              <w:t>245 000</w:t>
            </w:r>
          </w:p>
        </w:tc>
      </w:tr>
      <w:tr w:rsidR="00000000">
        <w:tblPrEx>
          <w:tblCellMar>
            <w:top w:w="0" w:type="dxa"/>
            <w:bottom w:w="0" w:type="dxa"/>
          </w:tblCellMar>
        </w:tblPrEx>
        <w:tc>
          <w:tcPr>
            <w:tcW w:w="3930" w:type="dxa"/>
            <w:tcBorders>
              <w:top w:val="nil"/>
            </w:tcBorders>
          </w:tcPr>
          <w:p w:rsidR="00000000" w:rsidRDefault="00097665">
            <w:r>
              <w:t>Families with up to 3 children</w:t>
            </w:r>
          </w:p>
        </w:tc>
        <w:tc>
          <w:tcPr>
            <w:tcW w:w="2339" w:type="dxa"/>
            <w:tcBorders>
              <w:top w:val="nil"/>
            </w:tcBorders>
          </w:tcPr>
          <w:p w:rsidR="00000000" w:rsidRDefault="00097665">
            <w:pPr>
              <w:jc w:val="center"/>
            </w:pPr>
            <w:r>
              <w:t>351 000</w:t>
            </w:r>
          </w:p>
        </w:tc>
        <w:tc>
          <w:tcPr>
            <w:tcW w:w="3013" w:type="dxa"/>
            <w:tcBorders>
              <w:top w:val="nil"/>
            </w:tcBorders>
          </w:tcPr>
          <w:p w:rsidR="00000000" w:rsidRDefault="00097665">
            <w:pPr>
              <w:jc w:val="center"/>
            </w:pPr>
            <w:r>
              <w:t>310 000</w:t>
            </w:r>
          </w:p>
        </w:tc>
      </w:tr>
      <w:tr w:rsidR="00000000">
        <w:tblPrEx>
          <w:tblCellMar>
            <w:top w:w="0" w:type="dxa"/>
            <w:bottom w:w="0" w:type="dxa"/>
          </w:tblCellMar>
        </w:tblPrEx>
        <w:tc>
          <w:tcPr>
            <w:tcW w:w="3930" w:type="dxa"/>
          </w:tcPr>
          <w:p w:rsidR="00000000" w:rsidRDefault="00097665">
            <w:r>
              <w:t xml:space="preserve">Families with more than 4 children </w:t>
            </w:r>
          </w:p>
        </w:tc>
        <w:tc>
          <w:tcPr>
            <w:tcW w:w="2339" w:type="dxa"/>
          </w:tcPr>
          <w:p w:rsidR="00000000" w:rsidRDefault="00097665">
            <w:pPr>
              <w:jc w:val="center"/>
            </w:pPr>
            <w:r>
              <w:t>416 000</w:t>
            </w:r>
          </w:p>
        </w:tc>
        <w:tc>
          <w:tcPr>
            <w:tcW w:w="3013" w:type="dxa"/>
          </w:tcPr>
          <w:p w:rsidR="00000000" w:rsidRDefault="00097665">
            <w:pPr>
              <w:jc w:val="center"/>
            </w:pPr>
            <w:r>
              <w:t>375 000</w:t>
            </w:r>
          </w:p>
        </w:tc>
      </w:tr>
    </w:tbl>
    <w:p w:rsidR="00000000" w:rsidRDefault="00097665"/>
    <w:p w:rsidR="00000000" w:rsidRDefault="00097665">
      <w:pPr>
        <w:pStyle w:val="Heading5"/>
      </w:pPr>
      <w:r>
        <w:t xml:space="preserve">Israeli Arabs </w:t>
      </w:r>
    </w:p>
    <w:p w:rsidR="00000000" w:rsidRDefault="00097665"/>
    <w:p w:rsidR="00000000" w:rsidRDefault="00097665">
      <w:pPr>
        <w:pStyle w:val="ParaNo"/>
        <w:tabs>
          <w:tab w:val="clear" w:pos="737"/>
        </w:tabs>
        <w:ind w:left="0" w:firstLine="0"/>
        <w:rPr>
          <w:lang w:val="en-GB"/>
        </w:rPr>
      </w:pPr>
      <w:r>
        <w:rPr>
          <w:lang w:val="en-GB"/>
        </w:rPr>
        <w:t>The following relates m</w:t>
      </w:r>
      <w:r>
        <w:rPr>
          <w:lang w:val="en-GB"/>
        </w:rPr>
        <w:t xml:space="preserve">ainly to issues that were not dealt with in the initial report, but which were raised by the Committee.  </w:t>
      </w:r>
    </w:p>
    <w:p w:rsidR="00000000" w:rsidRDefault="00097665"/>
    <w:p w:rsidR="00000000" w:rsidRDefault="00097665">
      <w:pPr>
        <w:pStyle w:val="ParaNo"/>
        <w:tabs>
          <w:tab w:val="clear" w:pos="737"/>
        </w:tabs>
        <w:ind w:left="0" w:firstLine="0"/>
        <w:rPr>
          <w:lang w:val="en-GB"/>
        </w:rPr>
      </w:pPr>
      <w:r>
        <w:rPr>
          <w:lang w:val="en-GB"/>
        </w:rPr>
        <w:t>An important decision was taken by the Government in October 2000, which was reported under article 2 in this report.  This government decision is di</w:t>
      </w:r>
      <w:r>
        <w:rPr>
          <w:lang w:val="en-GB"/>
        </w:rPr>
        <w:t xml:space="preserve">rectly relevant to the issue of equal enjoyment of housing rights.  As this decision is quite recent, its implementation will be reported in Israel’s next periodic report.  However, the decision itself, reflects the Government’s appreciation that progress </w:t>
      </w:r>
      <w:r>
        <w:rPr>
          <w:lang w:val="en-GB"/>
        </w:rPr>
        <w:t>in closing the gaps between Jews and Arabs has not been advancing quickly enough in recent years.</w:t>
      </w:r>
    </w:p>
    <w:p w:rsidR="00000000" w:rsidRDefault="00097665"/>
    <w:p w:rsidR="00000000" w:rsidRDefault="00097665">
      <w:pPr>
        <w:pStyle w:val="ParaNo"/>
        <w:tabs>
          <w:tab w:val="clear" w:pos="737"/>
        </w:tabs>
        <w:ind w:left="0" w:firstLine="0"/>
        <w:rPr>
          <w:lang w:val="en-GB"/>
        </w:rPr>
      </w:pPr>
      <w:r>
        <w:rPr>
          <w:lang w:val="en-GB"/>
        </w:rPr>
        <w:t>The important new High Court decision in the case of A’dal Ka’adan (also reported under article 2), may also prove to have dramatic impact.  This will also b</w:t>
      </w:r>
      <w:r>
        <w:rPr>
          <w:lang w:val="en-GB"/>
        </w:rPr>
        <w:t xml:space="preserve">e evaluated in Israel’s next periodic report.  </w:t>
      </w:r>
    </w:p>
    <w:p w:rsidR="00000000" w:rsidRDefault="00097665"/>
    <w:p w:rsidR="00000000" w:rsidRDefault="00097665">
      <w:pPr>
        <w:pStyle w:val="ParaNo"/>
        <w:tabs>
          <w:tab w:val="clear" w:pos="737"/>
        </w:tabs>
        <w:ind w:left="0" w:firstLine="0"/>
        <w:rPr>
          <w:lang w:val="en-GB"/>
        </w:rPr>
      </w:pPr>
      <w:r>
        <w:rPr>
          <w:lang w:val="en-GB"/>
        </w:rPr>
        <w:t>Regarding planning in Arab sectors, a new district plan for the northern district of Israel was deposited on 7 September 1999.  Most of the suggested development is in the central sector of the Galilee, in w</w:t>
      </w:r>
      <w:r>
        <w:rPr>
          <w:lang w:val="en-GB"/>
        </w:rPr>
        <w:t>hich 41 per cent of the Jewish population of the district reside, and 82 per cent of the Arab population of the district reside.  The accelerated development of this sector will increase the standard of living for both population groups, and especially the</w:t>
      </w:r>
      <w:r>
        <w:rPr>
          <w:lang w:val="en-GB"/>
        </w:rPr>
        <w:t xml:space="preserve"> Arab population due to its more substantial weight.  Furthermore, the scheme gives special consideration to the special demographic needs of the Arab population, which are higher than the Jewish population group.</w:t>
      </w:r>
    </w:p>
    <w:p w:rsidR="00000000" w:rsidRDefault="00097665"/>
    <w:p w:rsidR="00000000" w:rsidRDefault="00097665">
      <w:pPr>
        <w:pStyle w:val="ParaNo"/>
        <w:tabs>
          <w:tab w:val="clear" w:pos="737"/>
        </w:tabs>
        <w:ind w:left="0" w:firstLine="0"/>
        <w:rPr>
          <w:lang w:val="en-GB"/>
        </w:rPr>
      </w:pPr>
      <w:r>
        <w:rPr>
          <w:lang w:val="en-GB"/>
        </w:rPr>
        <w:t>New Arab settlements are not planned, bec</w:t>
      </w:r>
      <w:r>
        <w:rPr>
          <w:lang w:val="en-GB"/>
        </w:rPr>
        <w:t>ause of a policy of developing the current settlements.  This policy was adopted on the basis of trend analysis and interviews made with the heads of the Arab population.</w:t>
      </w:r>
    </w:p>
    <w:p w:rsidR="00000000" w:rsidRDefault="00097665"/>
    <w:p w:rsidR="00000000" w:rsidRDefault="00097665">
      <w:pPr>
        <w:pStyle w:val="ParaNo"/>
        <w:tabs>
          <w:tab w:val="clear" w:pos="737"/>
        </w:tabs>
        <w:ind w:left="0" w:firstLine="0"/>
        <w:rPr>
          <w:lang w:val="en-GB"/>
        </w:rPr>
      </w:pPr>
      <w:r>
        <w:rPr>
          <w:lang w:val="en-GB"/>
        </w:rPr>
        <w:t>Regarding the south of the country, a new district plan was approved on 23 January 2</w:t>
      </w:r>
      <w:r>
        <w:rPr>
          <w:lang w:val="en-GB"/>
        </w:rPr>
        <w:t>000.  Among this Plan’s goals are to integrate the Bedouin population in the south.  It increases the area of the Bedouin city of Rahat, and of six other Bedouin settlements.</w:t>
      </w:r>
    </w:p>
    <w:p w:rsidR="00000000" w:rsidRDefault="00097665"/>
    <w:p w:rsidR="00000000" w:rsidRDefault="00097665">
      <w:pPr>
        <w:pStyle w:val="ParaNo"/>
        <w:tabs>
          <w:tab w:val="clear" w:pos="737"/>
        </w:tabs>
        <w:ind w:left="0" w:firstLine="0"/>
        <w:rPr>
          <w:lang w:val="en-GB" w:eastAsia="en-GB"/>
        </w:rPr>
      </w:pPr>
      <w:r>
        <w:rPr>
          <w:lang w:val="en-GB" w:eastAsia="en-GB"/>
        </w:rPr>
        <w:t>However, the Bedouins have petitioned Israel’s Supreme Court, contending that th</w:t>
      </w:r>
      <w:r>
        <w:rPr>
          <w:lang w:val="en-GB" w:eastAsia="en-GB"/>
        </w:rPr>
        <w:t xml:space="preserve">e new district plan does not reflect their need for rural settlements.  The petition is currently pending before the court.  </w:t>
      </w:r>
    </w:p>
    <w:p w:rsidR="00000000" w:rsidRDefault="00097665">
      <w:pPr>
        <w:rPr>
          <w:lang w:eastAsia="en-GB"/>
        </w:rPr>
      </w:pPr>
    </w:p>
    <w:p w:rsidR="00000000" w:rsidRDefault="00097665">
      <w:pPr>
        <w:pStyle w:val="ParaNo"/>
        <w:tabs>
          <w:tab w:val="clear" w:pos="737"/>
        </w:tabs>
        <w:ind w:left="0" w:firstLine="0"/>
        <w:rPr>
          <w:lang w:val="en-GB"/>
        </w:rPr>
      </w:pPr>
      <w:r>
        <w:rPr>
          <w:lang w:val="en-GB"/>
        </w:rPr>
        <w:t>It should be noted that in a recent survey conducted by the Government, it was found that of 74 settlements with mostly Arab popu</w:t>
      </w:r>
      <w:r>
        <w:rPr>
          <w:lang w:val="en-GB"/>
        </w:rPr>
        <w:t xml:space="preserve">lation, 37 had approved local plans, with the rest in various approval or planning stages.    </w:t>
      </w:r>
    </w:p>
    <w:p w:rsidR="00000000" w:rsidRDefault="00097665">
      <w:pPr>
        <w:rPr>
          <w:b/>
          <w:bCs/>
          <w:i/>
          <w:iCs/>
        </w:rPr>
      </w:pPr>
    </w:p>
    <w:p w:rsidR="00000000" w:rsidRDefault="00097665">
      <w:pPr>
        <w:pStyle w:val="ParaNo"/>
        <w:tabs>
          <w:tab w:val="clear" w:pos="737"/>
        </w:tabs>
        <w:ind w:left="0" w:firstLine="0"/>
        <w:rPr>
          <w:lang w:val="en-GB"/>
        </w:rPr>
      </w:pPr>
      <w:r>
        <w:rPr>
          <w:lang w:val="en-GB"/>
        </w:rPr>
        <w:t>Illegal building</w:t>
      </w:r>
      <w:r>
        <w:rPr>
          <w:b/>
          <w:bCs/>
          <w:lang w:val="en-GB"/>
        </w:rPr>
        <w:t xml:space="preserve"> </w:t>
      </w:r>
      <w:r>
        <w:rPr>
          <w:lang w:val="en-GB"/>
        </w:rPr>
        <w:t>in the Arab sector is a complex issue.  The Arab population growth rate is 3 per cent per year.  The number of new families that need housing i</w:t>
      </w:r>
      <w:r>
        <w:rPr>
          <w:lang w:val="en-GB"/>
        </w:rPr>
        <w:t>s about 10,000 a year.  A large part of the Arab population solve this housing problem within the confines of existing familial housing (by enlarging an existing house or adding another building in a family courtyard).  Every year the pressure for adding m</w:t>
      </w:r>
      <w:r>
        <w:rPr>
          <w:lang w:val="en-GB"/>
        </w:rPr>
        <w:t xml:space="preserve">ore plots and enlarging existing settlements grows.  The phenomenon of illegally constructed building is fuelled by these factors.  </w:t>
      </w:r>
    </w:p>
    <w:p w:rsidR="00000000" w:rsidRDefault="00097665"/>
    <w:p w:rsidR="00000000" w:rsidRDefault="00097665">
      <w:pPr>
        <w:pStyle w:val="ParaNo"/>
        <w:tabs>
          <w:tab w:val="clear" w:pos="737"/>
        </w:tabs>
        <w:ind w:left="0" w:firstLine="0"/>
        <w:rPr>
          <w:lang w:val="en-GB"/>
        </w:rPr>
      </w:pPr>
      <w:r>
        <w:rPr>
          <w:lang w:val="en-GB"/>
        </w:rPr>
        <w:t>Illegally constructed building occurs in part on land owned by a family, which is not approved for residence.  Another par</w:t>
      </w:r>
      <w:r>
        <w:rPr>
          <w:lang w:val="en-GB"/>
        </w:rPr>
        <w:t>t of the illegal construction takes place by seizing public lands.  Traditionally, Arab building of residences is done in single-story buildings, in “low</w:t>
      </w:r>
      <w:r>
        <w:rPr>
          <w:lang w:val="en-GB"/>
        </w:rPr>
        <w:noBreakHyphen/>
        <w:t>density” construction.  With time, these buildings become multi-story buildings through enlargement fo</w:t>
      </w:r>
      <w:r>
        <w:rPr>
          <w:lang w:val="en-GB"/>
        </w:rPr>
        <w:t>r descendants.  The only high-density construction in the Arab sector is done in mixed Jewish-Arab communities or mostly Jewish communities.  Since the size of such communities cannot increase indefinitely, and since the problem worsens each year, there is</w:t>
      </w:r>
      <w:r>
        <w:rPr>
          <w:lang w:val="en-GB"/>
        </w:rPr>
        <w:t xml:space="preserve"> a growing need for a move toward multi-story (high-density) construction.</w:t>
      </w:r>
    </w:p>
    <w:p w:rsidR="00000000" w:rsidRDefault="00097665"/>
    <w:p w:rsidR="00000000" w:rsidRDefault="00097665">
      <w:pPr>
        <w:pStyle w:val="ParaNo"/>
        <w:tabs>
          <w:tab w:val="clear" w:pos="737"/>
        </w:tabs>
        <w:ind w:left="0" w:firstLine="0"/>
        <w:rPr>
          <w:lang w:val="en-GB"/>
        </w:rPr>
      </w:pPr>
      <w:r>
        <w:rPr>
          <w:lang w:val="en-GB"/>
        </w:rPr>
        <w:t>Regarding issues of entry and residence, it should be noted that Israel allows the entry of Palestinian spouses married to Israeli Arabs in a process of family reunification and th</w:t>
      </w:r>
      <w:r>
        <w:rPr>
          <w:lang w:val="en-GB"/>
        </w:rPr>
        <w:t>e return of residency.  Family reunification was discussed under article 10 of this periodic report.</w:t>
      </w:r>
    </w:p>
    <w:p w:rsidR="00000000" w:rsidRDefault="00097665"/>
    <w:p w:rsidR="00000000" w:rsidRDefault="00097665">
      <w:pPr>
        <w:pStyle w:val="ParaNo"/>
        <w:tabs>
          <w:tab w:val="clear" w:pos="737"/>
        </w:tabs>
        <w:ind w:left="0" w:firstLine="0"/>
        <w:rPr>
          <w:lang w:val="en-GB" w:eastAsia="en-GB"/>
        </w:rPr>
      </w:pPr>
      <w:r>
        <w:rPr>
          <w:lang w:val="en-GB"/>
        </w:rPr>
        <w:t>Regarding the current residency of Palestinians in Israel, it should be pointed out that o</w:t>
      </w:r>
      <w:r>
        <w:rPr>
          <w:lang w:val="en-GB" w:eastAsia="en-GB"/>
        </w:rPr>
        <w:t>n 31 October 1999, the criteria pertaining to the loss of reside</w:t>
      </w:r>
      <w:r>
        <w:rPr>
          <w:lang w:val="en-GB" w:eastAsia="en-GB"/>
        </w:rPr>
        <w:t xml:space="preserve">ncy changed, following a petition to Israel’s Supreme Court, in the case of </w:t>
      </w:r>
      <w:r>
        <w:rPr>
          <w:u w:val="single"/>
          <w:lang w:val="en-GB" w:eastAsia="en-GB"/>
        </w:rPr>
        <w:t>The Center for the Protection of the Individual v. The Minister of the Interior</w:t>
      </w:r>
      <w:r>
        <w:rPr>
          <w:lang w:val="en-GB" w:eastAsia="en-GB"/>
        </w:rPr>
        <w:t xml:space="preserve"> (HCJ 2227/98),</w:t>
      </w:r>
      <w:r>
        <w:rPr>
          <w:i/>
          <w:iCs/>
          <w:lang w:val="en-GB" w:eastAsia="en-GB"/>
        </w:rPr>
        <w:t xml:space="preserve"> </w:t>
      </w:r>
      <w:r>
        <w:rPr>
          <w:lang w:val="en-GB" w:eastAsia="en-GB"/>
        </w:rPr>
        <w:t>which is still pending.  The original criteria had determined that any resident who m</w:t>
      </w:r>
      <w:r>
        <w:rPr>
          <w:lang w:val="en-GB" w:eastAsia="en-GB"/>
        </w:rPr>
        <w:t>oves his centre of life outside of Israel for seven years would lose his residency.  Under this new policy, this rule is not applied to a person who retains a “proper link” to Israel during the said period.  Furthermore, people who lost their permanent res</w:t>
      </w:r>
      <w:r>
        <w:rPr>
          <w:lang w:val="en-GB" w:eastAsia="en-GB"/>
        </w:rPr>
        <w:t>idence status since 1995, may now regain it:  such person who visited Israel since leaving the country and lived here for two years, will be viewed as having received a new permanent residence permit since his arrival.  Whoever lost his permanent residency</w:t>
      </w:r>
      <w:r>
        <w:rPr>
          <w:lang w:val="en-GB" w:eastAsia="en-GB"/>
        </w:rPr>
        <w:t xml:space="preserve"> status without notice from the Ministry of the Interior, will be viewed as having a permanent residence permit if he or she visited Israel during the time that his or her Leaving Card is valid.  These new criteria are more lenient, and were enacted to min</w:t>
      </w:r>
      <w:r>
        <w:rPr>
          <w:lang w:val="en-GB" w:eastAsia="en-GB"/>
        </w:rPr>
        <w:t xml:space="preserve">imize the retroactive aspect of this directive, and to increase the transparency of this process.  </w:t>
      </w:r>
    </w:p>
    <w:p w:rsidR="00000000" w:rsidRDefault="00097665">
      <w:pPr>
        <w:pStyle w:val="ParaNo"/>
        <w:numPr>
          <w:ilvl w:val="0"/>
          <w:numId w:val="0"/>
        </w:numPr>
        <w:tabs>
          <w:tab w:val="clear" w:pos="737"/>
        </w:tabs>
        <w:rPr>
          <w:lang w:val="en-GB" w:eastAsia="en-GB"/>
        </w:rPr>
      </w:pPr>
    </w:p>
    <w:p w:rsidR="00000000" w:rsidRDefault="00097665">
      <w:pPr>
        <w:rPr>
          <w:b/>
          <w:bCs/>
        </w:rPr>
      </w:pPr>
      <w:r>
        <w:rPr>
          <w:b/>
          <w:bCs/>
        </w:rPr>
        <w:t>The population in the eastern neighbourhoods of Jerusalem</w:t>
      </w:r>
    </w:p>
    <w:p w:rsidR="00000000" w:rsidRDefault="00097665">
      <w:pPr>
        <w:rPr>
          <w:b/>
          <w:bCs/>
        </w:rPr>
      </w:pPr>
    </w:p>
    <w:p w:rsidR="00000000" w:rsidRDefault="00097665">
      <w:pPr>
        <w:pStyle w:val="ParaNo"/>
        <w:tabs>
          <w:tab w:val="clear" w:pos="737"/>
        </w:tabs>
        <w:ind w:left="0" w:firstLine="0"/>
        <w:rPr>
          <w:lang w:val="en-GB"/>
        </w:rPr>
      </w:pPr>
      <w:r>
        <w:rPr>
          <w:lang w:val="en-GB"/>
        </w:rPr>
        <w:t xml:space="preserve">The situation of the residents of the eastern neighbourhoods of Jerusalem should be seen in the </w:t>
      </w:r>
      <w:r>
        <w:rPr>
          <w:lang w:val="en-GB"/>
        </w:rPr>
        <w:t xml:space="preserve">proper historical, cultural and demographic background.  </w:t>
      </w:r>
    </w:p>
    <w:p w:rsidR="00000000" w:rsidRDefault="00097665"/>
    <w:p w:rsidR="00000000" w:rsidRDefault="00097665">
      <w:pPr>
        <w:pStyle w:val="ParaNo"/>
        <w:tabs>
          <w:tab w:val="clear" w:pos="737"/>
        </w:tabs>
        <w:ind w:left="0" w:firstLine="0"/>
        <w:rPr>
          <w:lang w:val="en-GB" w:eastAsia="en-GB"/>
        </w:rPr>
      </w:pPr>
      <w:r>
        <w:rPr>
          <w:lang w:val="en-GB" w:eastAsia="en-GB"/>
        </w:rPr>
        <w:t>In the light of some 3,000 years of history, it seems most curious that the distinction between the eastern and western areas of Jerusalem is based solely on the 19-year period between 1948 and 196</w:t>
      </w:r>
      <w:r>
        <w:rPr>
          <w:lang w:val="en-GB" w:eastAsia="en-GB"/>
        </w:rPr>
        <w:t>7, when Jerusalem was divided.  During that 19-year period, eastern Jerusalem, which was a cluster of villages with a rural character, was never developed.  Since 1967, eastern Jerusalem has developed into a modern urban environment.  Western Jerusalem, on</w:t>
      </w:r>
      <w:r>
        <w:rPr>
          <w:lang w:val="en-GB" w:eastAsia="en-GB"/>
        </w:rPr>
        <w:t xml:space="preserve"> the other hand, was, throughout the period a modern capital city whose neighbourhoods had developed since 1914 according to urban plans based on the city’s special topography.  Thus, in 1967, at the reunification of Jerusalem, significant gaps existed bet</w:t>
      </w:r>
      <w:r>
        <w:rPr>
          <w:lang w:val="en-GB" w:eastAsia="en-GB"/>
        </w:rPr>
        <w:t>ween the eastern and western parts of Jerusalem.</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The villages located in the eastern sector of the city developed from family settlements, and the tendency was for small parcels of land to be owned by a variety of private landlords.  Land registration was</w:t>
      </w:r>
      <w:r>
        <w:rPr>
          <w:lang w:val="en-GB" w:eastAsia="en-GB"/>
        </w:rPr>
        <w:t xml:space="preserve"> not systematic and was not up-to-date.  Thus legal ownership of particular tracts of land is often unclear and there are many instances of more than one claim to ownership to the same parcel of land.  Urban planning is based on land ownership; re-designin</w:t>
      </w:r>
      <w:r>
        <w:rPr>
          <w:lang w:val="en-GB" w:eastAsia="en-GB"/>
        </w:rPr>
        <w:t>g and updating the registration system prior to preparation of urban plans involves extensive surveying, and this process is as yet incomplete.</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 xml:space="preserve">As a result, there are many cases of difficulty and inability to prove legal land ownership, or of two or more </w:t>
      </w:r>
      <w:r>
        <w:rPr>
          <w:lang w:val="en-GB" w:eastAsia="en-GB"/>
        </w:rPr>
        <w:t>persons claiming ownership of the same land.  The municipality of Jerusalem has a policy of accepting affidavits regarding ownership from village Mukhtars or neighbours.</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In these villages, private considerations traditionally take precedence over communal</w:t>
      </w:r>
      <w:r>
        <w:rPr>
          <w:lang w:val="en-GB" w:eastAsia="en-GB"/>
        </w:rPr>
        <w:t xml:space="preserve"> interests.  Thus, projects such as road building, which the residents may want, are problematic as they involve taxation and land expropriation.  In fact, residents of the eastern neighbourhoods of Jerusalem are not required to participate directly in the</w:t>
      </w:r>
      <w:r>
        <w:rPr>
          <w:lang w:val="en-GB" w:eastAsia="en-GB"/>
        </w:rPr>
        <w:t xml:space="preserve"> cost of developing or renewing the infrastructure of their neighbourhoods, while residents of western Jerusalem are obliged to make substantial contributions towards the costs of such projects.</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In 1967, residents of the eastern neighbourhoods of Jerusale</w:t>
      </w:r>
      <w:r>
        <w:rPr>
          <w:lang w:val="en-GB" w:eastAsia="en-GB"/>
        </w:rPr>
        <w:t xml:space="preserve">m used wells to obtain water.  The reunification of Jerusalem necessitated the unification of all infrastructure systems.  Accordingly, effective water and sewage systems have been set in place.  </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Natural increase in the population in the eastern neighbou</w:t>
      </w:r>
      <w:r>
        <w:rPr>
          <w:lang w:val="en-GB" w:eastAsia="en-GB"/>
        </w:rPr>
        <w:t>rhoods of Jerusalem has always exceeded the natural increase of the Jewish population.  In 1967, the city’s population consisted of 197,000 Jews (74.2 per cent) and 68,000 Arabs (25.8 per cent).   In 1999, the Jewish population of the city had grown to 429</w:t>
      </w:r>
      <w:r>
        <w:rPr>
          <w:lang w:val="en-GB" w:eastAsia="en-GB"/>
        </w:rPr>
        <w:t>,000 (69 per cent of the population), while the Arab population had grown to 193,000 (31 per cent of the population).</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The increase in the number of housing units built since 1967 corresponds to the proportions of the population – as do current plans to bu</w:t>
      </w:r>
      <w:r>
        <w:rPr>
          <w:lang w:val="en-GB" w:eastAsia="en-GB"/>
        </w:rPr>
        <w:t>ild 15,000 new housing units in the eastern neighbourhoods of Jerusalem and 35,000 in the Jewish sector.</w:t>
      </w:r>
    </w:p>
    <w:p w:rsidR="00000000" w:rsidRDefault="00097665">
      <w:pPr>
        <w:pStyle w:val="ParaNo"/>
        <w:tabs>
          <w:tab w:val="clear" w:pos="737"/>
        </w:tabs>
        <w:ind w:left="0" w:firstLine="0"/>
        <w:rPr>
          <w:lang w:val="en-GB" w:eastAsia="en-GB"/>
        </w:rPr>
      </w:pPr>
      <w:r>
        <w:rPr>
          <w:lang w:val="en-GB" w:eastAsia="en-GB"/>
        </w:rPr>
        <w:t xml:space="preserve">The traditional rural building in the eastern neighbourhoods of Jerusalem consisted of detached homes for the extended family on privately owned land. </w:t>
      </w:r>
      <w:r>
        <w:rPr>
          <w:lang w:val="en-GB" w:eastAsia="en-GB"/>
        </w:rPr>
        <w:t xml:space="preserve"> This has proven to be very land</w:t>
      </w:r>
      <w:r>
        <w:rPr>
          <w:lang w:val="en-GB" w:eastAsia="en-GB"/>
        </w:rPr>
        <w:noBreakHyphen/>
        <w:t>consuming, in comparison with the apartment blocks which characterize Jewish neighbourhoods.  In the Arab sector, there is an average of 11 people living in 1.9 housing units per dunam (approximately one quarter acre) of la</w:t>
      </w:r>
      <w:r>
        <w:rPr>
          <w:lang w:val="en-GB" w:eastAsia="en-GB"/>
        </w:rPr>
        <w:t>nd, while in the Jewish sector the figure is 19 people living in 5.9 units per dunam of land.</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Much of the public building in the western neighbourhoods of Jerusalem has been financed by private donations received from the Jewish diaspora, whereas the Muni</w:t>
      </w:r>
      <w:r>
        <w:rPr>
          <w:lang w:val="en-GB" w:eastAsia="en-GB"/>
        </w:rPr>
        <w:t>cipality of Jerusalem and the Israeli Government finance public building in all parts of the city.</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The municipality of Jerusalem has given priority to a development programme for the eastern neighbourhoods of Jerusalem, in coordination with the Government</w:t>
      </w:r>
      <w:r>
        <w:rPr>
          <w:lang w:val="en-GB" w:eastAsia="en-GB"/>
        </w:rPr>
        <w:t xml:space="preserve"> of Israel.  The total sum required to bridge the gap is estimated at 520 million New Israeli Shekels (NIS).  The Government allocated NIS 450 million for this purpose.  The sum of NIS 60.1 million was allocated by the Government in 1999 especially for the</w:t>
      </w:r>
      <w:r>
        <w:rPr>
          <w:lang w:val="en-GB" w:eastAsia="en-GB"/>
        </w:rPr>
        <w:t xml:space="preserve"> development of the eastern neighbourhoods of Jerusalem.  </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Between 1997 and 1999, a number of important projects were completed in the eastern neighbourhoods of Jerusalem.  This included the construction of roads (NIS 42 million), improvements to existing</w:t>
      </w:r>
      <w:r>
        <w:rPr>
          <w:lang w:val="en-GB" w:eastAsia="en-GB"/>
        </w:rPr>
        <w:t xml:space="preserve"> roads (NIS 40 million), water and sewage systems (NIS 40 million), community centres (NIS 10 million) and other projects (NIS 47 million) for a total of NIS 179 million.</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 xml:space="preserve">Town plans are in the process of being prepared for all neighbourhoods of the city. </w:t>
      </w:r>
      <w:r>
        <w:rPr>
          <w:lang w:val="en-GB" w:eastAsia="en-GB"/>
        </w:rPr>
        <w:t xml:space="preserve"> Whereas, in the Jewish neighbourhoods it takes an average of three years to establish such plans, in the eastern neighbourhoods of Jerusalem, the historical factors outlined above cause the process to take considerably longer.</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In Jerusalem the policy has</w:t>
      </w:r>
      <w:r>
        <w:rPr>
          <w:lang w:val="en-GB" w:eastAsia="en-GB"/>
        </w:rPr>
        <w:t xml:space="preserve"> been to plan development in cooperation with the residents of the eastern neighbourhoods; for example in Tsur Baher, near Har Homa, 400 units to be built on government land will be marketed by an Arab association.  The area has been re-zoned to allow for </w:t>
      </w:r>
      <w:r>
        <w:rPr>
          <w:lang w:val="en-GB" w:eastAsia="en-GB"/>
        </w:rPr>
        <w:t>more intensive construction:  75 per cent of the land may be built on, as opposed to the 50 per cent which had been originally allocated.</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At A Sawaneh, a camp of homeless people had been set up on land belonging to the WAKF (Moslem Charitable Trust), wher</w:t>
      </w:r>
      <w:r>
        <w:rPr>
          <w:lang w:val="en-GB" w:eastAsia="en-GB"/>
        </w:rPr>
        <w:t>e a special education school was planned.  The WAKF tacitly co-operated with the municipality in evicting the residents of the camp, and gave the land to the school, which was built by the municipality.</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All building plans are subject to approval by the Di</w:t>
      </w:r>
      <w:r>
        <w:rPr>
          <w:lang w:val="en-GB" w:eastAsia="en-GB"/>
        </w:rPr>
        <w:t xml:space="preserve">strict Planning and Building Committee.  The rate of application for building permits corresponds approximately with the percentages of the population.  In the first half of 1999, approximately 20 per cent of the total number of applications were received </w:t>
      </w:r>
      <w:r>
        <w:rPr>
          <w:lang w:val="en-GB" w:eastAsia="en-GB"/>
        </w:rPr>
        <w:t>from residents of the eastern neighbourhoods of Jerusalem.  Of the total applications for building permits which were received, approximately 60 per cent of those submitted by residents of the eastern neighbourhoods were approved and approximately 67 per c</w:t>
      </w:r>
      <w:r>
        <w:rPr>
          <w:lang w:val="en-GB" w:eastAsia="en-GB"/>
        </w:rPr>
        <w:t>ent of those submitted by residents of western Jerusalem were approved.  In western Jerusalem, building infringements almost invariably consist of illegal additions built on to a legal building, such as a room in a courtyard or an attic added in a roof spa</w:t>
      </w:r>
      <w:r>
        <w:rPr>
          <w:lang w:val="en-GB" w:eastAsia="en-GB"/>
        </w:rPr>
        <w:t>ce.  In the eastern neighbourhoods of Jerusalem, they typically take the form of entire buildings illegally constructed without a permit.  Thus, demolitions in the eastern part of Jerusalem are far more extensive than in the western part of the city.</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With</w:t>
      </w:r>
      <w:r>
        <w:rPr>
          <w:lang w:val="en-GB" w:eastAsia="en-GB"/>
        </w:rPr>
        <w:t xml:space="preserve"> respect to demolitions of illegal buildings, the policy of the municipality of Jerusalem is to issue a demolition order where the construction of such illegal buildings interfere with plans for public facilities, such as schools or roads, or with the city</w:t>
      </w:r>
      <w:r>
        <w:rPr>
          <w:lang w:val="en-GB" w:eastAsia="en-GB"/>
        </w:rPr>
        <w:t>’s historical heritage.  The Interior Ministry also has the authority to demolish illegal buildings.  Throughout the past years, there has been a growing trend of illegal construction of buildings without a permit in the eastern neighbourhoods of Jerusalem</w:t>
      </w:r>
      <w:r>
        <w:rPr>
          <w:lang w:val="en-GB" w:eastAsia="en-GB"/>
        </w:rPr>
        <w:t>.  In 1997 the total number of these such illegal new buildings was 202; in 1998 it was 485 and in 1999 it was 554.  Only a small number of demolition orders are actually carried out each year:</w:t>
      </w:r>
    </w:p>
    <w:p w:rsidR="00000000" w:rsidRDefault="00097665">
      <w:pPr>
        <w:rPr>
          <w:szCs w:val="22"/>
          <w:lang w:eastAsia="en-GB"/>
        </w:rPr>
      </w:pPr>
    </w:p>
    <w:p w:rsidR="00000000" w:rsidRDefault="00097665">
      <w:pPr>
        <w:pStyle w:val="Heading1"/>
        <w:tabs>
          <w:tab w:val="left" w:pos="1560"/>
          <w:tab w:val="left" w:pos="2694"/>
        </w:tabs>
        <w:rPr>
          <w:lang w:eastAsia="en-GB"/>
        </w:rPr>
      </w:pPr>
      <w:r>
        <w:rPr>
          <w:lang w:eastAsia="en-GB"/>
        </w:rPr>
        <w:t>Table 45</w:t>
      </w:r>
    </w:p>
    <w:p w:rsidR="00000000" w:rsidRDefault="00097665">
      <w:pPr>
        <w:pStyle w:val="Heading1"/>
        <w:tabs>
          <w:tab w:val="left" w:pos="1560"/>
          <w:tab w:val="left" w:pos="2694"/>
        </w:tabs>
        <w:rPr>
          <w:lang w:eastAsia="en-GB"/>
        </w:rPr>
      </w:pPr>
    </w:p>
    <w:p w:rsidR="00000000" w:rsidRDefault="00097665">
      <w:pPr>
        <w:pStyle w:val="Heading1"/>
        <w:tabs>
          <w:tab w:val="left" w:pos="1560"/>
          <w:tab w:val="left" w:pos="2694"/>
        </w:tabs>
        <w:rPr>
          <w:lang w:eastAsia="en-GB"/>
        </w:rPr>
      </w:pPr>
      <w:r>
        <w:rPr>
          <w:lang w:eastAsia="en-GB"/>
        </w:rPr>
        <w:t>Demolition orders:  Figures for the period between</w:t>
      </w:r>
    </w:p>
    <w:p w:rsidR="00000000" w:rsidRDefault="00097665">
      <w:pPr>
        <w:pStyle w:val="Heading1"/>
        <w:tabs>
          <w:tab w:val="left" w:pos="1560"/>
          <w:tab w:val="left" w:pos="2694"/>
        </w:tabs>
        <w:rPr>
          <w:lang w:eastAsia="en-GB"/>
        </w:rPr>
      </w:pPr>
      <w:r>
        <w:rPr>
          <w:lang w:eastAsia="en-GB"/>
        </w:rPr>
        <w:t>1 January 1999-30 June 1999</w:t>
      </w:r>
    </w:p>
    <w:p w:rsidR="00000000" w:rsidRDefault="00097665">
      <w:pPr>
        <w:tabs>
          <w:tab w:val="left" w:pos="1560"/>
          <w:tab w:val="left" w:pos="2694"/>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2835"/>
        <w:gridCol w:w="2835"/>
      </w:tblGrid>
      <w:tr w:rsidR="00000000">
        <w:tblPrEx>
          <w:tblCellMar>
            <w:top w:w="0" w:type="dxa"/>
            <w:bottom w:w="0" w:type="dxa"/>
          </w:tblCellMar>
        </w:tblPrEx>
        <w:tc>
          <w:tcPr>
            <w:tcW w:w="3686" w:type="dxa"/>
            <w:tcBorders>
              <w:top w:val="single" w:sz="4" w:space="0" w:color="auto"/>
            </w:tcBorders>
          </w:tcPr>
          <w:p w:rsidR="00000000" w:rsidRDefault="00097665">
            <w:pPr>
              <w:rPr>
                <w:szCs w:val="22"/>
                <w:lang w:eastAsia="en-GB"/>
              </w:rPr>
            </w:pPr>
          </w:p>
        </w:tc>
        <w:tc>
          <w:tcPr>
            <w:tcW w:w="2835" w:type="dxa"/>
            <w:tcBorders>
              <w:top w:val="single" w:sz="4" w:space="0" w:color="auto"/>
            </w:tcBorders>
          </w:tcPr>
          <w:p w:rsidR="00000000" w:rsidRDefault="00097665">
            <w:pPr>
              <w:jc w:val="center"/>
              <w:rPr>
                <w:szCs w:val="22"/>
                <w:lang w:eastAsia="en-GB"/>
              </w:rPr>
            </w:pPr>
            <w:r>
              <w:rPr>
                <w:szCs w:val="22"/>
                <w:lang w:eastAsia="en-GB"/>
              </w:rPr>
              <w:t>Western neighbourhoods of Jerusalem</w:t>
            </w:r>
          </w:p>
        </w:tc>
        <w:tc>
          <w:tcPr>
            <w:tcW w:w="2835" w:type="dxa"/>
            <w:tcBorders>
              <w:top w:val="single" w:sz="4" w:space="0" w:color="auto"/>
            </w:tcBorders>
          </w:tcPr>
          <w:p w:rsidR="00000000" w:rsidRDefault="00097665">
            <w:pPr>
              <w:jc w:val="center"/>
              <w:rPr>
                <w:szCs w:val="22"/>
                <w:lang w:eastAsia="en-GB"/>
              </w:rPr>
            </w:pPr>
            <w:r>
              <w:rPr>
                <w:szCs w:val="22"/>
                <w:lang w:eastAsia="en-GB"/>
              </w:rPr>
              <w:t>Eastern neighbourhoods</w:t>
            </w:r>
          </w:p>
          <w:p w:rsidR="00000000" w:rsidRDefault="00097665">
            <w:pPr>
              <w:jc w:val="center"/>
              <w:rPr>
                <w:szCs w:val="22"/>
                <w:lang w:eastAsia="en-GB"/>
              </w:rPr>
            </w:pPr>
            <w:r>
              <w:rPr>
                <w:szCs w:val="22"/>
                <w:lang w:eastAsia="en-GB"/>
              </w:rPr>
              <w:t>of Jerusalem</w:t>
            </w:r>
          </w:p>
        </w:tc>
      </w:tr>
      <w:tr w:rsidR="00000000">
        <w:tblPrEx>
          <w:tblCellMar>
            <w:top w:w="0" w:type="dxa"/>
            <w:bottom w:w="0" w:type="dxa"/>
          </w:tblCellMar>
        </w:tblPrEx>
        <w:tc>
          <w:tcPr>
            <w:tcW w:w="3686" w:type="dxa"/>
            <w:tcBorders>
              <w:bottom w:val="nil"/>
            </w:tcBorders>
          </w:tcPr>
          <w:p w:rsidR="00000000" w:rsidRDefault="00097665">
            <w:pPr>
              <w:rPr>
                <w:szCs w:val="22"/>
                <w:lang w:eastAsia="en-GB"/>
              </w:rPr>
            </w:pPr>
            <w:r>
              <w:rPr>
                <w:szCs w:val="22"/>
                <w:lang w:eastAsia="en-GB"/>
              </w:rPr>
              <w:t xml:space="preserve">Applications for administrative </w:t>
            </w:r>
          </w:p>
          <w:p w:rsidR="00000000" w:rsidRDefault="00097665">
            <w:pPr>
              <w:rPr>
                <w:szCs w:val="22"/>
                <w:lang w:eastAsia="en-GB"/>
              </w:rPr>
            </w:pPr>
            <w:r>
              <w:rPr>
                <w:szCs w:val="22"/>
                <w:lang w:eastAsia="en-GB"/>
              </w:rPr>
              <w:t xml:space="preserve">  demolition orders</w:t>
            </w:r>
          </w:p>
        </w:tc>
        <w:tc>
          <w:tcPr>
            <w:tcW w:w="2835" w:type="dxa"/>
            <w:tcBorders>
              <w:bottom w:val="nil"/>
            </w:tcBorders>
          </w:tcPr>
          <w:p w:rsidR="00000000" w:rsidRDefault="00097665">
            <w:pPr>
              <w:jc w:val="center"/>
              <w:rPr>
                <w:szCs w:val="22"/>
                <w:lang w:eastAsia="en-GB"/>
              </w:rPr>
            </w:pPr>
            <w:r>
              <w:rPr>
                <w:szCs w:val="22"/>
                <w:lang w:eastAsia="en-GB"/>
              </w:rPr>
              <w:t>9 orders</w:t>
            </w:r>
          </w:p>
        </w:tc>
        <w:tc>
          <w:tcPr>
            <w:tcW w:w="2835" w:type="dxa"/>
            <w:tcBorders>
              <w:bottom w:val="nil"/>
            </w:tcBorders>
          </w:tcPr>
          <w:p w:rsidR="00000000" w:rsidRDefault="00097665">
            <w:pPr>
              <w:jc w:val="center"/>
              <w:rPr>
                <w:szCs w:val="22"/>
                <w:lang w:eastAsia="en-GB"/>
              </w:rPr>
            </w:pPr>
            <w:r>
              <w:rPr>
                <w:szCs w:val="22"/>
                <w:lang w:eastAsia="en-GB"/>
              </w:rPr>
              <w:t>50 orders</w:t>
            </w:r>
          </w:p>
        </w:tc>
      </w:tr>
      <w:tr w:rsidR="00000000">
        <w:tblPrEx>
          <w:tblCellMar>
            <w:top w:w="0" w:type="dxa"/>
            <w:bottom w:w="0" w:type="dxa"/>
          </w:tblCellMar>
        </w:tblPrEx>
        <w:tc>
          <w:tcPr>
            <w:tcW w:w="3686" w:type="dxa"/>
            <w:tcBorders>
              <w:top w:val="nil"/>
            </w:tcBorders>
          </w:tcPr>
          <w:p w:rsidR="00000000" w:rsidRDefault="00097665">
            <w:pPr>
              <w:rPr>
                <w:szCs w:val="22"/>
                <w:lang w:eastAsia="en-GB"/>
              </w:rPr>
            </w:pPr>
            <w:r>
              <w:rPr>
                <w:szCs w:val="22"/>
                <w:lang w:eastAsia="en-GB"/>
              </w:rPr>
              <w:t xml:space="preserve">Administrative demolition orders </w:t>
            </w:r>
          </w:p>
          <w:p w:rsidR="00000000" w:rsidRDefault="00097665">
            <w:pPr>
              <w:rPr>
                <w:szCs w:val="22"/>
                <w:lang w:eastAsia="en-GB"/>
              </w:rPr>
            </w:pPr>
            <w:r>
              <w:rPr>
                <w:szCs w:val="22"/>
                <w:lang w:eastAsia="en-GB"/>
              </w:rPr>
              <w:t xml:space="preserve">  carried out</w:t>
            </w:r>
          </w:p>
        </w:tc>
        <w:tc>
          <w:tcPr>
            <w:tcW w:w="2835" w:type="dxa"/>
            <w:tcBorders>
              <w:top w:val="nil"/>
            </w:tcBorders>
          </w:tcPr>
          <w:p w:rsidR="00000000" w:rsidRDefault="00097665">
            <w:pPr>
              <w:jc w:val="center"/>
              <w:rPr>
                <w:szCs w:val="22"/>
                <w:lang w:eastAsia="en-GB"/>
              </w:rPr>
            </w:pPr>
            <w:r>
              <w:rPr>
                <w:szCs w:val="22"/>
                <w:lang w:eastAsia="en-GB"/>
              </w:rPr>
              <w:t>4 orders</w:t>
            </w:r>
          </w:p>
        </w:tc>
        <w:tc>
          <w:tcPr>
            <w:tcW w:w="2835" w:type="dxa"/>
            <w:tcBorders>
              <w:top w:val="nil"/>
            </w:tcBorders>
          </w:tcPr>
          <w:p w:rsidR="00000000" w:rsidRDefault="00097665">
            <w:pPr>
              <w:jc w:val="center"/>
              <w:rPr>
                <w:szCs w:val="22"/>
                <w:lang w:eastAsia="en-GB"/>
              </w:rPr>
            </w:pPr>
            <w:r>
              <w:rPr>
                <w:szCs w:val="22"/>
                <w:lang w:eastAsia="en-GB"/>
              </w:rPr>
              <w:t>11 orders</w:t>
            </w:r>
          </w:p>
        </w:tc>
      </w:tr>
    </w:tbl>
    <w:p w:rsidR="00000000" w:rsidRDefault="00097665">
      <w:pPr>
        <w:rPr>
          <w:lang w:eastAsia="en-GB"/>
        </w:rPr>
      </w:pPr>
    </w:p>
    <w:p w:rsidR="00000000" w:rsidRDefault="00097665">
      <w:pPr>
        <w:rPr>
          <w:lang w:eastAsia="en-GB"/>
        </w:rPr>
      </w:pPr>
      <w:r>
        <w:rPr>
          <w:lang w:eastAsia="en-GB"/>
        </w:rPr>
        <w:t>It should b</w:t>
      </w:r>
      <w:r>
        <w:rPr>
          <w:lang w:eastAsia="en-GB"/>
        </w:rPr>
        <w:t>e stressed that all demolitions are conducted with due process and subject to judicial review.</w:t>
      </w:r>
    </w:p>
    <w:p w:rsidR="00000000" w:rsidRDefault="00097665">
      <w:pPr>
        <w:rPr>
          <w:b/>
          <w:bCs/>
          <w:i/>
          <w:iCs/>
        </w:rPr>
      </w:pPr>
    </w:p>
    <w:p w:rsidR="00000000" w:rsidRDefault="00097665">
      <w:pPr>
        <w:pStyle w:val="Heading5"/>
      </w:pPr>
      <w:r>
        <w:t>The Bedouin “Unrecognized Villages”</w:t>
      </w:r>
    </w:p>
    <w:p w:rsidR="00000000" w:rsidRDefault="00097665"/>
    <w:p w:rsidR="00000000" w:rsidRDefault="00097665">
      <w:pPr>
        <w:pStyle w:val="ParaNo"/>
        <w:tabs>
          <w:tab w:val="clear" w:pos="737"/>
        </w:tabs>
        <w:ind w:left="0" w:firstLine="0"/>
        <w:rPr>
          <w:lang w:val="en-GB"/>
        </w:rPr>
      </w:pPr>
      <w:r>
        <w:rPr>
          <w:lang w:val="en-GB"/>
        </w:rPr>
        <w:t>Israel’s initial report expressly recognized the problematic aspects of this issue.  The following are developments that ha</w:t>
      </w:r>
      <w:r>
        <w:rPr>
          <w:lang w:val="en-GB"/>
        </w:rPr>
        <w:t>ve occurred since then regarding the provision of basic utilities and planning.</w:t>
      </w:r>
    </w:p>
    <w:p w:rsidR="00000000" w:rsidRDefault="00097665"/>
    <w:p w:rsidR="00000000" w:rsidRDefault="00097665">
      <w:pPr>
        <w:rPr>
          <w:i/>
          <w:iCs/>
        </w:rPr>
      </w:pPr>
      <w:r>
        <w:rPr>
          <w:i/>
          <w:iCs/>
        </w:rPr>
        <w:t>Provision of basic utilities</w:t>
      </w:r>
    </w:p>
    <w:p w:rsidR="00000000" w:rsidRDefault="00097665">
      <w:pPr>
        <w:rPr>
          <w:i/>
          <w:iCs/>
        </w:rPr>
      </w:pPr>
    </w:p>
    <w:p w:rsidR="00000000" w:rsidRDefault="00097665">
      <w:pPr>
        <w:pStyle w:val="ParaNo"/>
        <w:tabs>
          <w:tab w:val="clear" w:pos="737"/>
        </w:tabs>
        <w:ind w:left="0" w:firstLine="0"/>
        <w:rPr>
          <w:szCs w:val="24"/>
          <w:lang w:val="en-GB"/>
        </w:rPr>
      </w:pPr>
      <w:r>
        <w:rPr>
          <w:szCs w:val="24"/>
          <w:lang w:val="en-GB"/>
        </w:rPr>
        <w:t xml:space="preserve">A recent budget proposal for the years 2001-2004, based on a four-year plan for the completion of development and infrastructure in the existing </w:t>
      </w:r>
      <w:r>
        <w:rPr>
          <w:szCs w:val="24"/>
          <w:lang w:val="en-GB"/>
        </w:rPr>
        <w:t>Bedouin towns, requests the allocation of NIS 1,195,050,000.  This is a significant sum, which is to be used to complete the infrastructure in existing settlements, to construct water and sewage infrastructure where it is incomplete and for the establishme</w:t>
      </w:r>
      <w:r>
        <w:rPr>
          <w:szCs w:val="24"/>
          <w:lang w:val="en-GB"/>
        </w:rPr>
        <w:t xml:space="preserve">nt of public facilities such as schools and clinics. </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 xml:space="preserve">The total funds allocated to the Bedouin sector within Israel’s budget for the year 2000 have increased threefold in comparison to the period of Israel’s initial report. </w:t>
      </w:r>
    </w:p>
    <w:p w:rsidR="00000000" w:rsidRDefault="00097665">
      <w:pPr>
        <w:pStyle w:val="ParaNo"/>
        <w:tabs>
          <w:tab w:val="clear" w:pos="737"/>
        </w:tabs>
        <w:ind w:left="0" w:firstLine="0"/>
        <w:rPr>
          <w:lang w:val="en-GB"/>
        </w:rPr>
      </w:pPr>
      <w:r>
        <w:rPr>
          <w:lang w:val="en-GB"/>
        </w:rPr>
        <w:t>Water is allocated to the Bedo</w:t>
      </w:r>
      <w:r>
        <w:rPr>
          <w:lang w:val="en-GB"/>
        </w:rPr>
        <w:t xml:space="preserve">uin community living in illegally constructed villages through the “Water Connections Allocation Committee”.  During the last three years, the total number of connections to the water main lines has increased from 60 connections to 260 connections.  </w:t>
      </w:r>
      <w:r>
        <w:rPr>
          <w:lang w:val="en-GB" w:eastAsia="en-GB"/>
        </w:rPr>
        <w:t>Except</w:t>
      </w:r>
      <w:r>
        <w:rPr>
          <w:lang w:val="en-GB" w:eastAsia="en-GB"/>
        </w:rPr>
        <w:t xml:space="preserve"> for 50,000 of the Bedouin population, all of the unrecognized villages have a connection to water services.  </w:t>
      </w:r>
      <w:r>
        <w:rPr>
          <w:lang w:val="en-GB"/>
        </w:rPr>
        <w:t>The 50 per cent of the Bedouin population who live outside the recognized settlements are allowed to tap into the National Water Carrier system at</w:t>
      </w:r>
      <w:r>
        <w:rPr>
          <w:lang w:val="en-GB"/>
        </w:rPr>
        <w:t xml:space="preserve"> designated sites in order to bring drinking water to their homes.  </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The establishment of a sewage system is under the authority of the local municipalities.  The minority local municipalities receive generous loans for this purpose which exceed those all</w:t>
      </w:r>
      <w:r>
        <w:rPr>
          <w:lang w:val="en-GB" w:eastAsia="en-GB"/>
        </w:rPr>
        <w:t xml:space="preserve">ocated to Jewish local municipalities.  </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The Israeli Government seeks to establish six new “service centres” for the Bedouins in the Negev.  When completed, these centres will contain facilities for various service providers, ranging from educational faci</w:t>
      </w:r>
      <w:r>
        <w:rPr>
          <w:szCs w:val="24"/>
          <w:lang w:val="en-GB"/>
        </w:rPr>
        <w:t xml:space="preserve">lities, religious centres and health centres to shopping and industrial facilities.  It is planned that these centres will be built outside of existing towns, with the purpose of serving as a basis for new Bedouin towns.  </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Since Israel’s initial report, n</w:t>
      </w:r>
      <w:r>
        <w:rPr>
          <w:szCs w:val="24"/>
          <w:lang w:val="en-GB"/>
        </w:rPr>
        <w:t xml:space="preserve">ew industry and trade centres have been built in Hura, Segev Shalom and Aroer.  </w:t>
      </w:r>
    </w:p>
    <w:p w:rsidR="00000000" w:rsidRDefault="00097665"/>
    <w:p w:rsidR="00000000" w:rsidRDefault="00097665">
      <w:pPr>
        <w:pStyle w:val="ParaNo"/>
        <w:tabs>
          <w:tab w:val="clear" w:pos="737"/>
        </w:tabs>
        <w:ind w:left="0" w:firstLine="0"/>
        <w:rPr>
          <w:lang w:val="en-GB"/>
        </w:rPr>
      </w:pPr>
      <w:r>
        <w:rPr>
          <w:lang w:val="en-GB"/>
        </w:rPr>
        <w:t>Until 1996, most unrecognized villages could not be connected to electricity due to provisions of Section 157A of the Planning and Building Law.  This section prohibits the c</w:t>
      </w:r>
      <w:r>
        <w:rPr>
          <w:lang w:val="en-GB"/>
        </w:rPr>
        <w:t>onnection to the electricity grid of illegally-built buildings (i.e. buildings not having received building permits or which deviated from the terms of such permits).  This section was introduced to provide an effective sanction against the disregard of pl</w:t>
      </w:r>
      <w:r>
        <w:rPr>
          <w:lang w:val="en-GB"/>
        </w:rPr>
        <w:t xml:space="preserve">anning regulations.  The provision, which also prohibits hook-up of water and telephones, applies equally to the entire population.  However, the Knesset decided to mitigate the effect of the section on the Arab unrecognized villages, and passed a special </w:t>
      </w:r>
      <w:r>
        <w:rPr>
          <w:lang w:val="en-GB"/>
        </w:rPr>
        <w:t xml:space="preserve">law (The Supply of Electricity (Special Provisions) Law, 1996) allowing the connection of illegal buildings in a large number of Arab villages to the electricity grid, provided that there was no outstanding court order to demolish the building and that it </w:t>
      </w:r>
      <w:r>
        <w:rPr>
          <w:lang w:val="en-GB"/>
        </w:rPr>
        <w:t>was built prior to Section 157A coming into force (1987).  The special law should facilitate the connection of approximately 10,000 buildings to the electricity grid.  To date 4,000 buildings, mostly in unrecognized villages, have been approved for connect</w:t>
      </w:r>
      <w:r>
        <w:rPr>
          <w:lang w:val="en-GB"/>
        </w:rPr>
        <w:t>ion.</w:t>
      </w:r>
    </w:p>
    <w:p w:rsidR="00000000" w:rsidRDefault="00097665"/>
    <w:p w:rsidR="00000000" w:rsidRDefault="00097665">
      <w:pPr>
        <w:pStyle w:val="ParaNo"/>
        <w:tabs>
          <w:tab w:val="clear" w:pos="737"/>
        </w:tabs>
        <w:ind w:left="0" w:firstLine="0"/>
        <w:rPr>
          <w:lang w:val="en-GB"/>
        </w:rPr>
      </w:pPr>
      <w:r>
        <w:rPr>
          <w:lang w:val="en-GB"/>
        </w:rPr>
        <w:t>Since Israel’s initial report, five additional Health Fund medical clinics (“Kupat Holim”) were built to provide for the needs of Bedouin living outside the Bedouin towns, raising the total of such clinics to seven.  This is in addition to five new M</w:t>
      </w:r>
      <w:r>
        <w:rPr>
          <w:lang w:val="en-GB"/>
        </w:rPr>
        <w:t xml:space="preserve">other and child health clinics (“Tipat Halav”) have recently been built in Bedouin towns.  </w:t>
      </w:r>
    </w:p>
    <w:p w:rsidR="00000000" w:rsidRDefault="00097665"/>
    <w:p w:rsidR="00000000" w:rsidRDefault="00097665">
      <w:pPr>
        <w:pStyle w:val="ParaNo"/>
        <w:tabs>
          <w:tab w:val="clear" w:pos="737"/>
        </w:tabs>
        <w:ind w:left="0" w:firstLine="0"/>
        <w:rPr>
          <w:lang w:val="en-GB"/>
        </w:rPr>
      </w:pPr>
      <w:r>
        <w:rPr>
          <w:lang w:val="en-GB"/>
        </w:rPr>
        <w:t>The infant mortality rate of Bedouin in the Negev, as a whole, is 13 per 1,000 population.  Of these, 5.8 per 1,000 die of congenital malformations and inherited d</w:t>
      </w:r>
      <w:r>
        <w:rPr>
          <w:lang w:val="en-GB"/>
        </w:rPr>
        <w:t>iseases, more than double the average national rate.  This is due to a very high rate of first cousin marriages (above 45 per cent) and second cousin marriages (above 10 per cent) in this population.   For the past six years, the Ministry of Health has bee</w:t>
      </w:r>
      <w:r>
        <w:rPr>
          <w:lang w:val="en-GB"/>
        </w:rPr>
        <w:t xml:space="preserve">n funding a </w:t>
      </w:r>
      <w:r>
        <w:rPr>
          <w:lang w:val="en-GB" w:eastAsia="en-GB"/>
        </w:rPr>
        <w:t>programme</w:t>
      </w:r>
      <w:r>
        <w:rPr>
          <w:lang w:val="en-GB"/>
        </w:rPr>
        <w:t xml:space="preserve"> aiming at reducing infant mortality, through a multiphase, multidisciplinary </w:t>
      </w:r>
      <w:r>
        <w:rPr>
          <w:lang w:val="en-GB" w:eastAsia="en-GB"/>
        </w:rPr>
        <w:t>programme</w:t>
      </w:r>
      <w:r>
        <w:rPr>
          <w:lang w:val="en-GB"/>
        </w:rPr>
        <w:t xml:space="preserve">.  This </w:t>
      </w:r>
      <w:r>
        <w:rPr>
          <w:lang w:val="en-GB" w:eastAsia="en-GB"/>
        </w:rPr>
        <w:t>programme</w:t>
      </w:r>
      <w:r>
        <w:rPr>
          <w:lang w:val="en-GB"/>
        </w:rPr>
        <w:t xml:space="preserve"> has been designed in concert with the Bedouin population to be culturally appropriate and culturally sensitive.  </w:t>
      </w:r>
    </w:p>
    <w:p w:rsidR="00000000" w:rsidRDefault="00097665">
      <w:pPr>
        <w:pStyle w:val="ParaNo"/>
        <w:tabs>
          <w:tab w:val="clear" w:pos="737"/>
        </w:tabs>
        <w:ind w:left="0" w:firstLine="0"/>
        <w:rPr>
          <w:lang w:val="en-GB"/>
        </w:rPr>
      </w:pPr>
      <w:r>
        <w:rPr>
          <w:lang w:val="en-GB"/>
        </w:rPr>
        <w:t>With regard to e</w:t>
      </w:r>
      <w:r>
        <w:rPr>
          <w:lang w:val="en-GB"/>
        </w:rPr>
        <w:t>ducation, it should be emphasized that pupils in unrecognized villages are entitled to the same level of education as all other pupils in Israel.  However, for obvious reasons, it is not possible to build elementary and high schools in every village, wheth</w:t>
      </w:r>
      <w:r>
        <w:rPr>
          <w:lang w:val="en-GB"/>
        </w:rPr>
        <w:t xml:space="preserve">er recognized or not.  Hence, 11 per cent of the pupils of Israel (Jews and non-Jews) study in regional schools that serve rural localities.  Thus, it is not uncommon that even recognized localities do not have their own local schools.   </w:t>
      </w:r>
    </w:p>
    <w:p w:rsidR="00000000" w:rsidRDefault="00097665"/>
    <w:p w:rsidR="00000000" w:rsidRDefault="00097665">
      <w:pPr>
        <w:pStyle w:val="ParaNo"/>
        <w:tabs>
          <w:tab w:val="clear" w:pos="737"/>
        </w:tabs>
        <w:ind w:left="0" w:firstLine="0"/>
        <w:rPr>
          <w:lang w:val="en-GB" w:eastAsia="en-GB"/>
        </w:rPr>
      </w:pPr>
      <w:r>
        <w:rPr>
          <w:lang w:val="en-GB" w:eastAsia="en-GB"/>
        </w:rPr>
        <w:t>Pupils in the no</w:t>
      </w:r>
      <w:r>
        <w:rPr>
          <w:lang w:val="en-GB" w:eastAsia="en-GB"/>
        </w:rPr>
        <w:t>n-Jewish sector who reside in localities that have no recognized municipal status attend schools in recognized localities.  However, there are various other logistic difficulties in providing access to schools for pupils from unrecognized villages, since s</w:t>
      </w:r>
      <w:r>
        <w:rPr>
          <w:lang w:val="en-GB" w:eastAsia="en-GB"/>
        </w:rPr>
        <w:t>chools are built in accordance with approved zoning plans to meet primarily the needs of the recognized settlements.  However, in any case, transportation services to schools are provided for most pupils in unrecognized villages.</w:t>
      </w:r>
    </w:p>
    <w:p w:rsidR="00000000" w:rsidRDefault="00097665">
      <w:pPr>
        <w:rPr>
          <w:lang w:eastAsia="en-GB"/>
        </w:rPr>
      </w:pPr>
    </w:p>
    <w:p w:rsidR="00000000" w:rsidRDefault="00097665">
      <w:pPr>
        <w:pStyle w:val="ParaNo"/>
        <w:tabs>
          <w:tab w:val="clear" w:pos="737"/>
        </w:tabs>
        <w:ind w:left="0" w:firstLine="0"/>
        <w:rPr>
          <w:lang w:val="en-GB"/>
        </w:rPr>
      </w:pPr>
      <w:r>
        <w:rPr>
          <w:lang w:val="en-GB"/>
        </w:rPr>
        <w:t xml:space="preserve">Furthermore, the special </w:t>
      </w:r>
      <w:r>
        <w:rPr>
          <w:lang w:val="en-GB"/>
        </w:rPr>
        <w:t>situation of pupils from unrecognized villages is given consideration by the education authorities.  The education system allocates extra resources (primarily study hours) to schools whose pupils suffer from environmentally caused academic deficiencies.  A</w:t>
      </w:r>
      <w:r>
        <w:rPr>
          <w:lang w:val="en-GB"/>
        </w:rPr>
        <w:t xml:space="preserve"> special index is used to determine the eligibility of schools to receive such additional resources and one of the criteria of this index in the non-Jewish sector is the inclusion of pupils from unrecognized villages.  In other words, the higher the percen</w:t>
      </w:r>
      <w:r>
        <w:rPr>
          <w:lang w:val="en-GB"/>
        </w:rPr>
        <w:t>tage of pupils who come from families that reside in unrecognized villages, the more resources are allocated to the school.  Thus, schools with pupils from unrecognized villages receive additional teaching hours which enables them to deal with the specific</w:t>
      </w:r>
      <w:r>
        <w:rPr>
          <w:lang w:val="en-GB"/>
        </w:rPr>
        <w:t xml:space="preserve"> problems of this population (most notably, poor domestic complementary studying conditions).</w:t>
      </w:r>
    </w:p>
    <w:p w:rsidR="00000000" w:rsidRDefault="00097665"/>
    <w:p w:rsidR="00000000" w:rsidRDefault="00097665">
      <w:pPr>
        <w:pStyle w:val="ParaNo"/>
        <w:tabs>
          <w:tab w:val="clear" w:pos="737"/>
        </w:tabs>
        <w:ind w:left="0" w:firstLine="0"/>
        <w:rPr>
          <w:lang w:val="en-GB"/>
        </w:rPr>
      </w:pPr>
      <w:r>
        <w:rPr>
          <w:lang w:val="en-GB"/>
        </w:rPr>
        <w:t>All the Bedouin pupils study in 53 primary schools and 10 secondary schools.  In the unrecognized settlements there are 15 primary schools and 80 kindergartens f</w:t>
      </w:r>
      <w:r>
        <w:rPr>
          <w:lang w:val="en-GB"/>
        </w:rPr>
        <w:t>or children from the age of three.</w:t>
      </w:r>
    </w:p>
    <w:p w:rsidR="00000000" w:rsidRDefault="00097665"/>
    <w:p w:rsidR="00000000" w:rsidRDefault="00097665">
      <w:pPr>
        <w:pStyle w:val="ParaNo"/>
        <w:tabs>
          <w:tab w:val="clear" w:pos="737"/>
        </w:tabs>
        <w:ind w:left="0" w:firstLine="0"/>
        <w:rPr>
          <w:lang w:val="en-GB"/>
        </w:rPr>
      </w:pPr>
      <w:r>
        <w:rPr>
          <w:lang w:val="en-GB"/>
        </w:rPr>
        <w:t xml:space="preserve">The education system in the Bedouin sector faces many difficulties that are partially the result of the unique Bedouin style of life in a plethora of unplanned settlements as well as their culture.  (For a more detailed </w:t>
      </w:r>
      <w:r>
        <w:rPr>
          <w:lang w:val="en-GB"/>
        </w:rPr>
        <w:t>discussion, please refer to paragraph 6 (f) under the discussion of article 13.)</w:t>
      </w:r>
    </w:p>
    <w:p w:rsidR="00000000" w:rsidRDefault="00097665"/>
    <w:p w:rsidR="00000000" w:rsidRDefault="00097665">
      <w:pPr>
        <w:pStyle w:val="ParaNo"/>
        <w:tabs>
          <w:tab w:val="clear" w:pos="737"/>
        </w:tabs>
        <w:ind w:left="0" w:firstLine="0"/>
        <w:rPr>
          <w:lang w:val="en-GB"/>
        </w:rPr>
      </w:pPr>
      <w:r>
        <w:rPr>
          <w:lang w:val="en-GB"/>
        </w:rPr>
        <w:t>Regarding the right to plant, the Government is not aware of any policy which denies landowners the right to plant fruits and vegetables.  It may be the case that such restri</w:t>
      </w:r>
      <w:r>
        <w:rPr>
          <w:lang w:val="en-GB"/>
        </w:rPr>
        <w:t xml:space="preserve">ctions are imposed on illegal occupiers of land.  </w:t>
      </w:r>
    </w:p>
    <w:p w:rsidR="00000000" w:rsidRDefault="00097665"/>
    <w:p w:rsidR="00000000" w:rsidRDefault="00097665">
      <w:pPr>
        <w:rPr>
          <w:i/>
          <w:iCs/>
          <w:szCs w:val="24"/>
          <w:lang w:eastAsia="en-GB"/>
        </w:rPr>
      </w:pPr>
      <w:r>
        <w:rPr>
          <w:i/>
          <w:iCs/>
          <w:szCs w:val="24"/>
          <w:lang w:eastAsia="en-GB"/>
        </w:rPr>
        <w:t>Planning</w:t>
      </w:r>
    </w:p>
    <w:p w:rsidR="00000000" w:rsidRDefault="00097665">
      <w:pPr>
        <w:rPr>
          <w:i/>
          <w:iCs/>
          <w:szCs w:val="24"/>
          <w:lang w:eastAsia="en-GB"/>
        </w:rPr>
      </w:pPr>
    </w:p>
    <w:p w:rsidR="00000000" w:rsidRDefault="00097665">
      <w:pPr>
        <w:pStyle w:val="ParaNo"/>
        <w:tabs>
          <w:tab w:val="clear" w:pos="737"/>
        </w:tabs>
        <w:ind w:left="0" w:firstLine="0"/>
        <w:rPr>
          <w:lang w:val="en-GB" w:eastAsia="en-GB"/>
        </w:rPr>
      </w:pPr>
      <w:r>
        <w:rPr>
          <w:lang w:val="en-GB" w:eastAsia="en-GB"/>
        </w:rPr>
        <w:t>A few preliminary points should be noted:  there have been no expropriations of Bedouin land since 1989, aside from expropriation for the purpose of roads or railroad construction.  The last exp</w:t>
      </w:r>
      <w:r>
        <w:rPr>
          <w:lang w:val="en-GB" w:eastAsia="en-GB"/>
        </w:rPr>
        <w:t>ropriation, which occurred in 1989, was done for the purpose of building a new Bedouin town.</w:t>
      </w:r>
    </w:p>
    <w:p w:rsidR="00000000" w:rsidRDefault="00097665">
      <w:pPr>
        <w:pStyle w:val="ParaNo"/>
        <w:numPr>
          <w:ilvl w:val="0"/>
          <w:numId w:val="0"/>
        </w:numPr>
        <w:tabs>
          <w:tab w:val="clear" w:pos="737"/>
        </w:tabs>
        <w:rPr>
          <w:lang w:val="en-GB" w:eastAsia="en-GB"/>
        </w:rPr>
      </w:pPr>
    </w:p>
    <w:p w:rsidR="00000000" w:rsidRDefault="00097665">
      <w:pPr>
        <w:pStyle w:val="ParaNo"/>
        <w:tabs>
          <w:tab w:val="clear" w:pos="737"/>
        </w:tabs>
        <w:ind w:left="0" w:firstLine="0"/>
        <w:rPr>
          <w:lang w:val="en-GB" w:eastAsia="en-GB"/>
        </w:rPr>
      </w:pPr>
      <w:r>
        <w:rPr>
          <w:lang w:val="en-GB" w:eastAsia="en-GB"/>
        </w:rPr>
        <w:t>The information received by the Committee regarding ownership claims on Bedouin lands,</w:t>
      </w:r>
      <w:r>
        <w:rPr>
          <w:i/>
          <w:iCs/>
          <w:lang w:val="en-GB" w:eastAsia="en-GB"/>
        </w:rPr>
        <w:t xml:space="preserve"> </w:t>
      </w:r>
      <w:r>
        <w:rPr>
          <w:lang w:val="en-GB" w:eastAsia="en-GB"/>
        </w:rPr>
        <w:t>is inaccurate.  The Land Settlements Department was not established to addr</w:t>
      </w:r>
      <w:r>
        <w:rPr>
          <w:lang w:val="en-GB" w:eastAsia="en-GB"/>
        </w:rPr>
        <w:t>ess Bedouin land claims, but was established by the British Mandatory Government during the 1930s to deal with various land claims in the absence of legally-registered rights in mandatory Palestine.  Since then, the department has addressed title claims in</w:t>
      </w:r>
      <w:r>
        <w:rPr>
          <w:lang w:val="en-GB" w:eastAsia="en-GB"/>
        </w:rPr>
        <w:t xml:space="preserve">volving all sectors of the population in Israel, including </w:t>
      </w:r>
      <w:r>
        <w:rPr>
          <w:u w:val="single"/>
          <w:lang w:val="en-GB" w:eastAsia="en-GB"/>
        </w:rPr>
        <w:t>inter alia</w:t>
      </w:r>
      <w:r>
        <w:rPr>
          <w:lang w:val="en-GB" w:eastAsia="en-GB"/>
        </w:rPr>
        <w:t xml:space="preserve"> Bedouins claims.  Legal title must be proven before the department in accordance with the rules laid down by law, and the department has little, if any, discretion on the matter.  It can</w:t>
      </w:r>
      <w:r>
        <w:rPr>
          <w:lang w:val="en-GB" w:eastAsia="en-GB"/>
        </w:rPr>
        <w:t xml:space="preserve"> neither grant title where none has been proven, nor revoke title where it has been established.  </w:t>
      </w:r>
    </w:p>
    <w:p w:rsidR="00000000" w:rsidRDefault="00097665">
      <w:pPr>
        <w:rPr>
          <w:lang w:eastAsia="en-GB"/>
        </w:rPr>
      </w:pPr>
    </w:p>
    <w:p w:rsidR="00000000" w:rsidRDefault="00097665">
      <w:pPr>
        <w:pStyle w:val="ParaNo"/>
        <w:tabs>
          <w:tab w:val="clear" w:pos="737"/>
        </w:tabs>
        <w:ind w:left="0" w:firstLine="0"/>
        <w:rPr>
          <w:lang w:val="en-GB"/>
        </w:rPr>
      </w:pPr>
      <w:r>
        <w:rPr>
          <w:lang w:val="en-GB"/>
        </w:rPr>
        <w:t>The department deals with Bedouin land claims in the same manner in which all such claims are treated.  Near the end of 1998, Bedouins claiming a total of 7</w:t>
      </w:r>
      <w:r>
        <w:rPr>
          <w:lang w:val="en-GB"/>
        </w:rPr>
        <w:t>30,000 dunams presented 3,274 such claims.  The Land Rights Settlement Ordinance [New Version], 1969, authorizes the department to admit land claims if proof of registered ownership or uninterrupted possession is provided.  However, in many cases Bedouin c</w:t>
      </w:r>
      <w:r>
        <w:rPr>
          <w:lang w:val="en-GB"/>
        </w:rPr>
        <w:t>laims are not supported by proper documentation establishing ownership; furthermore, Bedouin land title claims are often exorbitant, and cover huge areas of land through which they have moved over the years, without maintaining continuous possession.  Thus</w:t>
      </w:r>
      <w:r>
        <w:rPr>
          <w:lang w:val="en-GB"/>
        </w:rPr>
        <w:t xml:space="preserve">, most claims do not satisfy the legal requirements provided in the law.  </w:t>
      </w:r>
    </w:p>
    <w:p w:rsidR="00000000" w:rsidRDefault="00097665"/>
    <w:p w:rsidR="00000000" w:rsidRDefault="00097665">
      <w:pPr>
        <w:pStyle w:val="ParaNo"/>
        <w:tabs>
          <w:tab w:val="clear" w:pos="737"/>
        </w:tabs>
        <w:ind w:left="0" w:firstLine="0"/>
        <w:rPr>
          <w:lang w:val="en-GB"/>
        </w:rPr>
      </w:pPr>
      <w:r>
        <w:rPr>
          <w:lang w:val="en-GB"/>
        </w:rPr>
        <w:t>Nevertheless, in an attempt to come up with pragmatic solutions, the Government has decided to approve financial settlement with the Bedouins.  In 168 cases, a settlement has been </w:t>
      </w:r>
      <w:r>
        <w:rPr>
          <w:lang w:val="en-GB"/>
        </w:rPr>
        <w:t xml:space="preserve">reached, and in 527 other cases the Government has expropriated the land in question and is negotiating a financial settlement (to date, compensation has already been paid for 46,000 dunams of the 75,000 taken).  The department is negotiating a settlement </w:t>
      </w:r>
      <w:r>
        <w:rPr>
          <w:lang w:val="en-GB"/>
        </w:rPr>
        <w:t xml:space="preserve">to the remaining 2,500 land claims raised by the Bedouins, covering an area of 550,000 dunams.  </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Finally, hardly any of the illegally constructed Bedouin houses in the Negev have been demolished within the last two years.  According to recent estimates, t</w:t>
      </w:r>
      <w:r>
        <w:rPr>
          <w:szCs w:val="24"/>
          <w:lang w:val="en-GB"/>
        </w:rPr>
        <w:t>here are currently over 60,000 illegal houses in the Negev.</w:t>
      </w:r>
      <w:r>
        <w:rPr>
          <w:szCs w:val="24"/>
          <w:lang w:val="en-GB"/>
        </w:rPr>
        <w:tab/>
      </w:r>
    </w:p>
    <w:p w:rsidR="00000000" w:rsidRDefault="00097665">
      <w:pPr>
        <w:rPr>
          <w:szCs w:val="24"/>
        </w:rPr>
      </w:pPr>
    </w:p>
    <w:p w:rsidR="00000000" w:rsidRDefault="00097665">
      <w:pPr>
        <w:pStyle w:val="Heading5"/>
        <w:rPr>
          <w:lang w:eastAsia="en-GB"/>
        </w:rPr>
      </w:pPr>
      <w:r>
        <w:rPr>
          <w:lang w:eastAsia="en-GB"/>
        </w:rPr>
        <w:t>Planning - the Bedouin Sector in the North</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In 1998, the Government decided to embark upon a five-year programme to develop the Bedouin settlements in the North.  The budget for this programme s</w:t>
      </w:r>
      <w:r>
        <w:rPr>
          <w:lang w:val="en-GB" w:eastAsia="en-GB"/>
        </w:rPr>
        <w:t>hould be NIS 615 million (approximately $154 million), from 1999 to 2003.  This programme encompasses many subjects, including developing new neighbourhoods, building public institutions, building roads, sewage, industrial areas, improving the education sy</w:t>
      </w:r>
      <w:r>
        <w:rPr>
          <w:lang w:val="en-GB" w:eastAsia="en-GB"/>
        </w:rPr>
        <w:t xml:space="preserve">stem, building social services institutions and more.  This programme has been in progress since 1999, although it has not been fully implemented in every area, because of administration problems.  </w:t>
      </w:r>
    </w:p>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The following table provides information concerning seve</w:t>
      </w:r>
      <w:r>
        <w:rPr>
          <w:lang w:val="en-GB" w:eastAsia="en-GB"/>
        </w:rPr>
        <w:t>ral prior decisions to give a legal municipal status to several “unrecognised villages”.  These villages are currently in different stages of the process for approving the plans.  Settlements with approved plans may go forward with infrastructure plans (el</w:t>
      </w:r>
      <w:r>
        <w:rPr>
          <w:lang w:val="en-GB" w:eastAsia="en-GB"/>
        </w:rPr>
        <w:t>ectricity, water, sewage and communication).  These settlements are:</w:t>
      </w:r>
    </w:p>
    <w:p w:rsidR="00000000" w:rsidRDefault="00097665">
      <w:pPr>
        <w:pStyle w:val="ParaNo"/>
        <w:numPr>
          <w:ilvl w:val="0"/>
          <w:numId w:val="0"/>
        </w:numPr>
        <w:tabs>
          <w:tab w:val="clear" w:pos="737"/>
        </w:tabs>
        <w:jc w:val="center"/>
        <w:rPr>
          <w:b/>
          <w:bCs/>
          <w:lang w:val="en-GB" w:eastAsia="en-GB"/>
        </w:rPr>
      </w:pPr>
      <w:r>
        <w:rPr>
          <w:b/>
          <w:bCs/>
          <w:lang w:val="en-GB" w:eastAsia="en-GB"/>
        </w:rPr>
        <w:br w:type="page"/>
        <w:t>Table 46</w:t>
      </w:r>
    </w:p>
    <w:p w:rsidR="00000000" w:rsidRDefault="00097665">
      <w:pPr>
        <w:pStyle w:val="ParaNo"/>
        <w:numPr>
          <w:ilvl w:val="0"/>
          <w:numId w:val="0"/>
        </w:numPr>
        <w:tabs>
          <w:tab w:val="clear" w:pos="737"/>
        </w:tabs>
        <w:jc w:val="center"/>
        <w:rPr>
          <w:b/>
          <w:bCs/>
          <w:lang w:val="en-GB" w:eastAsia="en-GB"/>
        </w:rPr>
      </w:pPr>
    </w:p>
    <w:p w:rsidR="00000000" w:rsidRDefault="00097665">
      <w:pPr>
        <w:pStyle w:val="ParaNo"/>
        <w:numPr>
          <w:ilvl w:val="0"/>
          <w:numId w:val="0"/>
        </w:numPr>
        <w:tabs>
          <w:tab w:val="clear" w:pos="737"/>
        </w:tabs>
        <w:jc w:val="center"/>
        <w:rPr>
          <w:b/>
          <w:bCs/>
          <w:lang w:val="en-GB" w:eastAsia="en-GB"/>
        </w:rPr>
      </w:pPr>
      <w:r>
        <w:rPr>
          <w:b/>
          <w:bCs/>
          <w:lang w:val="en-GB" w:eastAsia="en-GB"/>
        </w:rPr>
        <w:t>Settlements with approved plans</w:t>
      </w:r>
    </w:p>
    <w:p w:rsidR="00000000" w:rsidRDefault="00097665">
      <w:pPr>
        <w:rPr>
          <w:lang w:eastAsia="en-G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2"/>
        <w:gridCol w:w="2835"/>
        <w:gridCol w:w="2410"/>
      </w:tblGrid>
      <w:tr w:rsidR="00000000">
        <w:tblPrEx>
          <w:tblCellMar>
            <w:top w:w="0" w:type="dxa"/>
            <w:bottom w:w="0" w:type="dxa"/>
          </w:tblCellMar>
        </w:tblPrEx>
        <w:tc>
          <w:tcPr>
            <w:tcW w:w="4072" w:type="dxa"/>
          </w:tcPr>
          <w:p w:rsidR="00000000" w:rsidRDefault="00097665">
            <w:pPr>
              <w:rPr>
                <w:szCs w:val="22"/>
                <w:lang w:eastAsia="en-GB"/>
              </w:rPr>
            </w:pPr>
          </w:p>
        </w:tc>
        <w:tc>
          <w:tcPr>
            <w:tcW w:w="2835" w:type="dxa"/>
          </w:tcPr>
          <w:p w:rsidR="00000000" w:rsidRDefault="00097665">
            <w:pPr>
              <w:jc w:val="center"/>
              <w:rPr>
                <w:szCs w:val="22"/>
                <w:lang w:eastAsia="en-GB"/>
              </w:rPr>
            </w:pPr>
            <w:r>
              <w:rPr>
                <w:szCs w:val="22"/>
                <w:lang w:eastAsia="en-GB"/>
              </w:rPr>
              <w:t>North District</w:t>
            </w:r>
          </w:p>
        </w:tc>
        <w:tc>
          <w:tcPr>
            <w:tcW w:w="2410" w:type="dxa"/>
          </w:tcPr>
          <w:p w:rsidR="00000000" w:rsidRDefault="00097665">
            <w:pPr>
              <w:jc w:val="center"/>
              <w:rPr>
                <w:szCs w:val="22"/>
                <w:lang w:eastAsia="en-GB"/>
              </w:rPr>
            </w:pPr>
            <w:r>
              <w:rPr>
                <w:szCs w:val="22"/>
                <w:lang w:eastAsia="en-GB"/>
              </w:rPr>
              <w:t>Haifa District</w:t>
            </w:r>
          </w:p>
        </w:tc>
      </w:tr>
      <w:tr w:rsidR="00000000">
        <w:tblPrEx>
          <w:tblCellMar>
            <w:top w:w="0" w:type="dxa"/>
            <w:bottom w:w="0" w:type="dxa"/>
          </w:tblCellMar>
        </w:tblPrEx>
        <w:tc>
          <w:tcPr>
            <w:tcW w:w="4072" w:type="dxa"/>
            <w:tcBorders>
              <w:bottom w:val="nil"/>
            </w:tcBorders>
          </w:tcPr>
          <w:p w:rsidR="00000000" w:rsidRDefault="00097665">
            <w:pPr>
              <w:rPr>
                <w:szCs w:val="22"/>
                <w:lang w:eastAsia="en-GB"/>
              </w:rPr>
            </w:pPr>
          </w:p>
          <w:p w:rsidR="00000000" w:rsidRDefault="00097665">
            <w:pPr>
              <w:rPr>
                <w:szCs w:val="22"/>
                <w:lang w:eastAsia="en-GB"/>
              </w:rPr>
            </w:pPr>
            <w:r>
              <w:rPr>
                <w:szCs w:val="22"/>
                <w:lang w:eastAsia="en-GB"/>
              </w:rPr>
              <w:t>Plans in planning stages</w:t>
            </w:r>
          </w:p>
        </w:tc>
        <w:tc>
          <w:tcPr>
            <w:tcW w:w="2835" w:type="dxa"/>
            <w:tcBorders>
              <w:bottom w:val="nil"/>
            </w:tcBorders>
          </w:tcPr>
          <w:p w:rsidR="00000000" w:rsidRDefault="00097665">
            <w:pPr>
              <w:rPr>
                <w:szCs w:val="22"/>
                <w:lang w:eastAsia="en-GB"/>
              </w:rPr>
            </w:pPr>
          </w:p>
          <w:p w:rsidR="00000000" w:rsidRDefault="00097665">
            <w:pPr>
              <w:rPr>
                <w:szCs w:val="22"/>
                <w:lang w:eastAsia="en-GB"/>
              </w:rPr>
            </w:pPr>
            <w:r>
              <w:rPr>
                <w:szCs w:val="22"/>
                <w:lang w:eastAsia="en-GB"/>
              </w:rPr>
              <w:t>1.  Sawaid Hamira</w:t>
            </w:r>
          </w:p>
          <w:p w:rsidR="00000000" w:rsidRDefault="00097665">
            <w:pPr>
              <w:rPr>
                <w:szCs w:val="22"/>
                <w:lang w:eastAsia="en-GB"/>
              </w:rPr>
            </w:pPr>
            <w:r>
              <w:rPr>
                <w:szCs w:val="22"/>
                <w:lang w:eastAsia="en-GB"/>
              </w:rPr>
              <w:t>2.  Arab El-Naim</w:t>
            </w:r>
          </w:p>
        </w:tc>
        <w:tc>
          <w:tcPr>
            <w:tcW w:w="2410" w:type="dxa"/>
            <w:tcBorders>
              <w:bottom w:val="nil"/>
            </w:tcBorders>
          </w:tcPr>
          <w:p w:rsidR="00000000" w:rsidRDefault="00097665">
            <w:pPr>
              <w:rPr>
                <w:szCs w:val="22"/>
                <w:lang w:eastAsia="en-GB"/>
              </w:rPr>
            </w:pPr>
          </w:p>
        </w:tc>
      </w:tr>
      <w:tr w:rsidR="00000000">
        <w:tblPrEx>
          <w:tblCellMar>
            <w:top w:w="0" w:type="dxa"/>
            <w:bottom w:w="0" w:type="dxa"/>
          </w:tblCellMar>
        </w:tblPrEx>
        <w:tc>
          <w:tcPr>
            <w:tcW w:w="4072" w:type="dxa"/>
            <w:tcBorders>
              <w:top w:val="nil"/>
              <w:bottom w:val="nil"/>
            </w:tcBorders>
          </w:tcPr>
          <w:p w:rsidR="00000000" w:rsidRDefault="00097665">
            <w:pPr>
              <w:rPr>
                <w:szCs w:val="22"/>
                <w:lang w:eastAsia="en-GB"/>
              </w:rPr>
            </w:pPr>
          </w:p>
          <w:p w:rsidR="00000000" w:rsidRDefault="00097665">
            <w:pPr>
              <w:rPr>
                <w:szCs w:val="22"/>
                <w:lang w:eastAsia="en-GB"/>
              </w:rPr>
            </w:pPr>
            <w:r>
              <w:rPr>
                <w:szCs w:val="22"/>
                <w:lang w:eastAsia="en-GB"/>
              </w:rPr>
              <w:t>Plans in approval stages</w:t>
            </w:r>
          </w:p>
        </w:tc>
        <w:tc>
          <w:tcPr>
            <w:tcW w:w="2835" w:type="dxa"/>
            <w:tcBorders>
              <w:top w:val="nil"/>
              <w:bottom w:val="nil"/>
            </w:tcBorders>
          </w:tcPr>
          <w:p w:rsidR="00000000" w:rsidRDefault="00097665">
            <w:pPr>
              <w:rPr>
                <w:szCs w:val="22"/>
                <w:lang w:eastAsia="en-GB"/>
              </w:rPr>
            </w:pPr>
          </w:p>
          <w:p w:rsidR="00000000" w:rsidRDefault="00097665">
            <w:pPr>
              <w:rPr>
                <w:szCs w:val="22"/>
                <w:lang w:eastAsia="en-GB"/>
              </w:rPr>
            </w:pPr>
            <w:r>
              <w:rPr>
                <w:szCs w:val="22"/>
                <w:lang w:eastAsia="en-GB"/>
              </w:rPr>
              <w:t>1.  Hussnia</w:t>
            </w:r>
          </w:p>
          <w:p w:rsidR="00000000" w:rsidRDefault="00097665">
            <w:pPr>
              <w:rPr>
                <w:szCs w:val="22"/>
                <w:lang w:eastAsia="en-GB"/>
              </w:rPr>
            </w:pPr>
            <w:r>
              <w:rPr>
                <w:szCs w:val="22"/>
                <w:lang w:eastAsia="en-GB"/>
              </w:rPr>
              <w:t xml:space="preserve">2.  Ras </w:t>
            </w:r>
            <w:r>
              <w:rPr>
                <w:szCs w:val="22"/>
                <w:lang w:eastAsia="en-GB"/>
              </w:rPr>
              <w:t>El-Ein</w:t>
            </w:r>
          </w:p>
        </w:tc>
        <w:tc>
          <w:tcPr>
            <w:tcW w:w="2410" w:type="dxa"/>
            <w:tcBorders>
              <w:top w:val="nil"/>
              <w:bottom w:val="nil"/>
            </w:tcBorders>
          </w:tcPr>
          <w:p w:rsidR="00000000" w:rsidRDefault="00097665">
            <w:pPr>
              <w:rPr>
                <w:szCs w:val="22"/>
                <w:lang w:eastAsia="en-GB"/>
              </w:rPr>
            </w:pPr>
          </w:p>
          <w:p w:rsidR="00000000" w:rsidRDefault="00097665">
            <w:pPr>
              <w:rPr>
                <w:szCs w:val="22"/>
                <w:lang w:eastAsia="en-GB"/>
              </w:rPr>
            </w:pPr>
            <w:r>
              <w:rPr>
                <w:szCs w:val="22"/>
                <w:lang w:eastAsia="en-GB"/>
              </w:rPr>
              <w:t>1.  Ein Hod</w:t>
            </w:r>
          </w:p>
        </w:tc>
      </w:tr>
      <w:tr w:rsidR="00000000">
        <w:tblPrEx>
          <w:tblCellMar>
            <w:top w:w="0" w:type="dxa"/>
            <w:bottom w:w="0" w:type="dxa"/>
          </w:tblCellMar>
        </w:tblPrEx>
        <w:tc>
          <w:tcPr>
            <w:tcW w:w="4072" w:type="dxa"/>
            <w:tcBorders>
              <w:top w:val="nil"/>
            </w:tcBorders>
          </w:tcPr>
          <w:p w:rsidR="00000000" w:rsidRDefault="00097665">
            <w:pPr>
              <w:rPr>
                <w:szCs w:val="22"/>
                <w:lang w:eastAsia="en-GB"/>
              </w:rPr>
            </w:pPr>
          </w:p>
          <w:p w:rsidR="00000000" w:rsidRDefault="00097665">
            <w:pPr>
              <w:rPr>
                <w:szCs w:val="22"/>
                <w:lang w:eastAsia="en-GB"/>
              </w:rPr>
            </w:pPr>
            <w:r>
              <w:rPr>
                <w:szCs w:val="22"/>
                <w:lang w:eastAsia="en-GB"/>
              </w:rPr>
              <w:t>Plans approved</w:t>
            </w:r>
          </w:p>
        </w:tc>
        <w:tc>
          <w:tcPr>
            <w:tcW w:w="2835" w:type="dxa"/>
            <w:tcBorders>
              <w:top w:val="nil"/>
            </w:tcBorders>
          </w:tcPr>
          <w:p w:rsidR="00000000" w:rsidRDefault="00097665">
            <w:pPr>
              <w:rPr>
                <w:szCs w:val="22"/>
                <w:lang w:eastAsia="en-GB"/>
              </w:rPr>
            </w:pPr>
          </w:p>
          <w:p w:rsidR="00000000" w:rsidRDefault="00097665">
            <w:pPr>
              <w:rPr>
                <w:szCs w:val="22"/>
                <w:lang w:eastAsia="en-GB"/>
              </w:rPr>
            </w:pPr>
            <w:r>
              <w:rPr>
                <w:szCs w:val="22"/>
                <w:lang w:eastAsia="en-GB"/>
              </w:rPr>
              <w:t>1.  Dmeira</w:t>
            </w:r>
          </w:p>
          <w:p w:rsidR="00000000" w:rsidRDefault="00097665">
            <w:pPr>
              <w:rPr>
                <w:szCs w:val="22"/>
                <w:lang w:eastAsia="en-GB"/>
              </w:rPr>
            </w:pPr>
            <w:r>
              <w:rPr>
                <w:szCs w:val="22"/>
                <w:lang w:eastAsia="en-GB"/>
              </w:rPr>
              <w:t>2.  Kamane</w:t>
            </w:r>
          </w:p>
        </w:tc>
        <w:tc>
          <w:tcPr>
            <w:tcW w:w="2410" w:type="dxa"/>
            <w:tcBorders>
              <w:top w:val="nil"/>
            </w:tcBorders>
          </w:tcPr>
          <w:p w:rsidR="00000000" w:rsidRDefault="00097665">
            <w:pPr>
              <w:rPr>
                <w:szCs w:val="22"/>
                <w:lang w:eastAsia="en-GB"/>
              </w:rPr>
            </w:pPr>
          </w:p>
          <w:p w:rsidR="00000000" w:rsidRDefault="00097665">
            <w:pPr>
              <w:rPr>
                <w:szCs w:val="22"/>
                <w:lang w:eastAsia="en-GB"/>
              </w:rPr>
            </w:pPr>
            <w:r>
              <w:rPr>
                <w:szCs w:val="22"/>
                <w:lang w:eastAsia="en-GB"/>
              </w:rPr>
              <w:t>1.  Hawaled</w:t>
            </w:r>
          </w:p>
          <w:p w:rsidR="00000000" w:rsidRDefault="00097665">
            <w:pPr>
              <w:rPr>
                <w:szCs w:val="22"/>
                <w:lang w:eastAsia="en-GB"/>
              </w:rPr>
            </w:pPr>
            <w:r>
              <w:rPr>
                <w:szCs w:val="22"/>
                <w:lang w:eastAsia="en-GB"/>
              </w:rPr>
              <w:t>2.  El Arian</w:t>
            </w:r>
          </w:p>
        </w:tc>
      </w:tr>
    </w:tbl>
    <w:p w:rsidR="00000000" w:rsidRDefault="00097665">
      <w:pPr>
        <w:rPr>
          <w:lang w:eastAsia="en-GB"/>
        </w:rPr>
      </w:pPr>
    </w:p>
    <w:p w:rsidR="00000000" w:rsidRDefault="00097665">
      <w:pPr>
        <w:pStyle w:val="ParaNo"/>
        <w:tabs>
          <w:tab w:val="clear" w:pos="737"/>
        </w:tabs>
        <w:ind w:left="0" w:firstLine="0"/>
        <w:rPr>
          <w:lang w:val="en-GB" w:eastAsia="en-GB"/>
        </w:rPr>
      </w:pPr>
      <w:r>
        <w:rPr>
          <w:lang w:val="en-GB" w:eastAsia="en-GB"/>
        </w:rPr>
        <w:t>As can be seen in the above table, the village of Arab El-Naim will be recognized after its plans are completed and approved.  Ein Hod’s building plans are completed an</w:t>
      </w:r>
      <w:r>
        <w:rPr>
          <w:lang w:val="en-GB" w:eastAsia="en-GB"/>
        </w:rPr>
        <w:t>d await approval (both these settlements were of special concern to the Committee).</w:t>
      </w:r>
    </w:p>
    <w:p w:rsidR="00000000" w:rsidRDefault="00097665">
      <w:pPr>
        <w:rPr>
          <w:lang w:eastAsia="en-GB"/>
        </w:rPr>
      </w:pPr>
    </w:p>
    <w:p w:rsidR="00000000" w:rsidRDefault="00097665">
      <w:pPr>
        <w:rPr>
          <w:i/>
          <w:iCs/>
          <w:szCs w:val="24"/>
        </w:rPr>
      </w:pPr>
      <w:r>
        <w:rPr>
          <w:i/>
          <w:iCs/>
          <w:szCs w:val="24"/>
        </w:rPr>
        <w:t>Planning - the Bedouin sector in the South</w:t>
      </w:r>
    </w:p>
    <w:p w:rsidR="00000000" w:rsidRDefault="00097665">
      <w:pPr>
        <w:rPr>
          <w:i/>
          <w:iCs/>
          <w:szCs w:val="24"/>
        </w:rPr>
      </w:pPr>
    </w:p>
    <w:p w:rsidR="00000000" w:rsidRDefault="00097665">
      <w:pPr>
        <w:pStyle w:val="ParaNo"/>
        <w:tabs>
          <w:tab w:val="clear" w:pos="737"/>
        </w:tabs>
        <w:ind w:left="0" w:firstLine="0"/>
        <w:rPr>
          <w:szCs w:val="24"/>
          <w:lang w:val="en-GB"/>
        </w:rPr>
      </w:pPr>
      <w:r>
        <w:rPr>
          <w:szCs w:val="24"/>
          <w:lang w:val="en-GB"/>
        </w:rPr>
        <w:t>There are now, according to estimates, more than 120,000 Bedouins living in the Negev desert area, in the South of Israel, with</w:t>
      </w:r>
      <w:r>
        <w:rPr>
          <w:szCs w:val="24"/>
          <w:lang w:val="en-GB"/>
        </w:rPr>
        <w:t xml:space="preserve"> a yearly population growth rate of about 5.8 per cent.</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 xml:space="preserve">In 1999, the Government decided on the establishment of up to five new Bedouin towns.  Under a special new arrangement made for the compensation of Bedouins moving into towns or recognized villages, </w:t>
      </w:r>
      <w:r>
        <w:rPr>
          <w:szCs w:val="24"/>
          <w:lang w:val="en-GB"/>
        </w:rPr>
        <w:t>Bedouins shall not be charged for the land in the new village.  Moreover, they shall receive significant compensation for any property they abandoned at the illegal settlement.</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A new proposal seeks to establish four additional Bedouin settlements:  two vi</w:t>
      </w:r>
      <w:r>
        <w:rPr>
          <w:szCs w:val="24"/>
          <w:lang w:val="en-GB"/>
        </w:rPr>
        <w:t>llages, a suburban town and an agricultural village.  In addition, two new neighbourhoods are to be built in existing towns.</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 xml:space="preserve">The aforementioned decisions gained the support of the Ministry of Health, the Ministry of Education and the General Health Fund. </w:t>
      </w:r>
      <w:r>
        <w:rPr>
          <w:szCs w:val="24"/>
          <w:lang w:val="en-GB"/>
        </w:rPr>
        <w:t xml:space="preserve"> Each of these will be responsible for the establishment of its institutions in the new settlements, in order to provide for the establishment of an infrastructure of schools and health clinics.</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On 21 August 2000, the Government decided to embark upon a n</w:t>
      </w:r>
      <w:r>
        <w:rPr>
          <w:szCs w:val="24"/>
          <w:lang w:val="en-GB"/>
        </w:rPr>
        <w:t xml:space="preserve">ew policy regarding the Bedouin population in the South.  The purpose of this programme is to close the social and economic gaps, which exist between this population group and the rest of the population.  </w:t>
      </w:r>
    </w:p>
    <w:p w:rsidR="00000000" w:rsidRDefault="00097665">
      <w:pPr>
        <w:rPr>
          <w:szCs w:val="24"/>
        </w:rPr>
      </w:pPr>
    </w:p>
    <w:p w:rsidR="00000000" w:rsidRDefault="00097665">
      <w:pPr>
        <w:pStyle w:val="ParaNo"/>
        <w:tabs>
          <w:tab w:val="clear" w:pos="737"/>
        </w:tabs>
        <w:ind w:left="0" w:firstLine="0"/>
        <w:rPr>
          <w:szCs w:val="24"/>
          <w:lang w:val="en-GB"/>
        </w:rPr>
      </w:pPr>
      <w:r>
        <w:rPr>
          <w:szCs w:val="24"/>
          <w:lang w:val="en-GB"/>
        </w:rPr>
        <w:t>The Government’s new programme includes the build</w:t>
      </w:r>
      <w:r>
        <w:rPr>
          <w:szCs w:val="24"/>
          <w:lang w:val="en-GB"/>
        </w:rPr>
        <w:t>ing of new settlements for the Bedouin sector.  An attempt will be made to meet the requirements of the Bedouin population for additional land.  However, ownership of land will no longer be a precondition for supplying services.  New settlements have alrea</w:t>
      </w:r>
      <w:r>
        <w:rPr>
          <w:szCs w:val="24"/>
          <w:lang w:val="en-GB"/>
        </w:rPr>
        <w:t>dy been decided upon, and will include Mareit (Darajat), Beit-Pelet and Beit-Hil.  Regarding these new settlements, plans have already been presented to the planning institutions for approval.  The new settlements of Hawashla, UmBetin, Tarabin Al</w:t>
      </w:r>
      <w:r>
        <w:rPr>
          <w:szCs w:val="24"/>
          <w:lang w:val="en-GB"/>
        </w:rPr>
        <w:noBreakHyphen/>
        <w:t xml:space="preserve">Sana and </w:t>
      </w:r>
      <w:r>
        <w:rPr>
          <w:szCs w:val="24"/>
          <w:lang w:val="en-GB"/>
        </w:rPr>
        <w:t>Molada are still in the planning stage.</w:t>
      </w:r>
    </w:p>
    <w:p w:rsidR="00000000" w:rsidRDefault="00097665">
      <w:pPr>
        <w:rPr>
          <w:szCs w:val="24"/>
        </w:rPr>
      </w:pPr>
    </w:p>
    <w:p w:rsidR="00000000" w:rsidRDefault="00097665">
      <w:pPr>
        <w:pStyle w:val="Heading1"/>
      </w:pPr>
      <w:r>
        <w:t>Table 47</w:t>
      </w:r>
    </w:p>
    <w:p w:rsidR="00000000" w:rsidRDefault="00097665">
      <w:pPr>
        <w:pStyle w:val="Heading1"/>
      </w:pPr>
    </w:p>
    <w:p w:rsidR="00000000" w:rsidRDefault="00097665">
      <w:pPr>
        <w:pStyle w:val="Heading1"/>
      </w:pPr>
      <w:r>
        <w:t>Planning situation in the South</w:t>
      </w:r>
    </w:p>
    <w:p w:rsidR="00000000" w:rsidRDefault="00097665">
      <w:pPr>
        <w:rPr>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245"/>
      </w:tblGrid>
      <w:tr w:rsidR="00000000">
        <w:tblPrEx>
          <w:tblCellMar>
            <w:top w:w="0" w:type="dxa"/>
            <w:bottom w:w="0" w:type="dxa"/>
          </w:tblCellMar>
        </w:tblPrEx>
        <w:tc>
          <w:tcPr>
            <w:tcW w:w="3969" w:type="dxa"/>
          </w:tcPr>
          <w:p w:rsidR="00000000" w:rsidRDefault="00097665">
            <w:pPr>
              <w:rPr>
                <w:szCs w:val="22"/>
                <w:lang w:eastAsia="en-GB"/>
              </w:rPr>
            </w:pPr>
          </w:p>
        </w:tc>
        <w:tc>
          <w:tcPr>
            <w:tcW w:w="5245" w:type="dxa"/>
          </w:tcPr>
          <w:p w:rsidR="00000000" w:rsidRDefault="00097665">
            <w:pPr>
              <w:jc w:val="center"/>
              <w:rPr>
                <w:szCs w:val="22"/>
                <w:lang w:eastAsia="en-GB"/>
              </w:rPr>
            </w:pPr>
            <w:r>
              <w:rPr>
                <w:szCs w:val="22"/>
                <w:lang w:eastAsia="en-GB"/>
              </w:rPr>
              <w:t>South District</w:t>
            </w:r>
          </w:p>
        </w:tc>
      </w:tr>
      <w:tr w:rsidR="00000000">
        <w:tblPrEx>
          <w:tblCellMar>
            <w:top w:w="0" w:type="dxa"/>
            <w:bottom w:w="0" w:type="dxa"/>
          </w:tblCellMar>
        </w:tblPrEx>
        <w:tc>
          <w:tcPr>
            <w:tcW w:w="3969" w:type="dxa"/>
            <w:tcBorders>
              <w:bottom w:val="nil"/>
            </w:tcBorders>
          </w:tcPr>
          <w:p w:rsidR="00000000" w:rsidRDefault="00097665">
            <w:pPr>
              <w:rPr>
                <w:szCs w:val="22"/>
                <w:lang w:eastAsia="en-GB"/>
              </w:rPr>
            </w:pPr>
          </w:p>
          <w:p w:rsidR="00000000" w:rsidRDefault="00097665">
            <w:pPr>
              <w:rPr>
                <w:szCs w:val="22"/>
                <w:lang w:eastAsia="en-GB"/>
              </w:rPr>
            </w:pPr>
            <w:r>
              <w:rPr>
                <w:szCs w:val="22"/>
                <w:lang w:eastAsia="en-GB"/>
              </w:rPr>
              <w:t>Plans in planning stages</w:t>
            </w:r>
          </w:p>
        </w:tc>
        <w:tc>
          <w:tcPr>
            <w:tcW w:w="5245" w:type="dxa"/>
            <w:tcBorders>
              <w:bottom w:val="nil"/>
            </w:tcBorders>
          </w:tcPr>
          <w:p w:rsidR="00000000" w:rsidRDefault="00097665">
            <w:pPr>
              <w:rPr>
                <w:lang w:eastAsia="en-GB"/>
              </w:rPr>
            </w:pPr>
          </w:p>
          <w:p w:rsidR="00000000" w:rsidRDefault="00097665">
            <w:pPr>
              <w:rPr>
                <w:lang w:eastAsia="en-GB"/>
              </w:rPr>
            </w:pPr>
            <w:r>
              <w:rPr>
                <w:lang w:eastAsia="en-GB"/>
              </w:rPr>
              <w:t>Hawashla, UmBetin, Tarabin Al</w:t>
            </w:r>
            <w:r>
              <w:rPr>
                <w:lang w:eastAsia="en-GB"/>
              </w:rPr>
              <w:noBreakHyphen/>
              <w:t>Sana and Molada</w:t>
            </w:r>
          </w:p>
          <w:p w:rsidR="00000000" w:rsidRDefault="00097665">
            <w:pPr>
              <w:rPr>
                <w:szCs w:val="22"/>
                <w:lang w:eastAsia="en-GB"/>
              </w:rPr>
            </w:pPr>
          </w:p>
        </w:tc>
      </w:tr>
      <w:tr w:rsidR="00000000">
        <w:tblPrEx>
          <w:tblCellMar>
            <w:top w:w="0" w:type="dxa"/>
            <w:bottom w:w="0" w:type="dxa"/>
          </w:tblCellMar>
        </w:tblPrEx>
        <w:tc>
          <w:tcPr>
            <w:tcW w:w="3969" w:type="dxa"/>
            <w:tcBorders>
              <w:top w:val="nil"/>
              <w:bottom w:val="nil"/>
            </w:tcBorders>
          </w:tcPr>
          <w:p w:rsidR="00000000" w:rsidRDefault="00097665">
            <w:pPr>
              <w:rPr>
                <w:szCs w:val="22"/>
                <w:lang w:eastAsia="en-GB"/>
              </w:rPr>
            </w:pPr>
            <w:r>
              <w:rPr>
                <w:szCs w:val="22"/>
                <w:lang w:eastAsia="en-GB"/>
              </w:rPr>
              <w:t>Plans in approval stages</w:t>
            </w:r>
          </w:p>
        </w:tc>
        <w:tc>
          <w:tcPr>
            <w:tcW w:w="5245" w:type="dxa"/>
            <w:tcBorders>
              <w:top w:val="nil"/>
              <w:bottom w:val="nil"/>
            </w:tcBorders>
          </w:tcPr>
          <w:p w:rsidR="00000000" w:rsidRDefault="00097665">
            <w:pPr>
              <w:rPr>
                <w:szCs w:val="22"/>
                <w:lang w:eastAsia="en-GB"/>
              </w:rPr>
            </w:pPr>
            <w:r>
              <w:rPr>
                <w:szCs w:val="22"/>
                <w:lang w:eastAsia="en-GB"/>
              </w:rPr>
              <w:t>Tarabin Al-Sana</w:t>
            </w:r>
          </w:p>
          <w:p w:rsidR="00000000" w:rsidRDefault="00097665">
            <w:pPr>
              <w:rPr>
                <w:szCs w:val="22"/>
                <w:lang w:eastAsia="en-GB"/>
              </w:rPr>
            </w:pPr>
            <w:r>
              <w:rPr>
                <w:szCs w:val="22"/>
                <w:lang w:eastAsia="en-GB"/>
              </w:rPr>
              <w:t>Beit Pelet, Mareit and Be’er Hail</w:t>
            </w:r>
          </w:p>
          <w:p w:rsidR="00000000" w:rsidRDefault="00097665">
            <w:pPr>
              <w:rPr>
                <w:szCs w:val="22"/>
                <w:lang w:eastAsia="en-GB"/>
              </w:rPr>
            </w:pPr>
            <w:r>
              <w:rPr>
                <w:szCs w:val="22"/>
                <w:lang w:eastAsia="en-GB"/>
              </w:rPr>
              <w:t>Kochl</w:t>
            </w:r>
            <w:r>
              <w:rPr>
                <w:szCs w:val="22"/>
                <w:lang w:eastAsia="en-GB"/>
              </w:rPr>
              <w:t>e</w:t>
            </w:r>
          </w:p>
          <w:p w:rsidR="00000000" w:rsidRDefault="00097665">
            <w:pPr>
              <w:rPr>
                <w:szCs w:val="22"/>
                <w:lang w:eastAsia="en-GB"/>
              </w:rPr>
            </w:pPr>
          </w:p>
        </w:tc>
      </w:tr>
      <w:tr w:rsidR="00000000">
        <w:tblPrEx>
          <w:tblCellMar>
            <w:top w:w="0" w:type="dxa"/>
            <w:bottom w:w="0" w:type="dxa"/>
          </w:tblCellMar>
        </w:tblPrEx>
        <w:tc>
          <w:tcPr>
            <w:tcW w:w="3969" w:type="dxa"/>
            <w:tcBorders>
              <w:top w:val="nil"/>
            </w:tcBorders>
          </w:tcPr>
          <w:p w:rsidR="00000000" w:rsidRDefault="00097665">
            <w:pPr>
              <w:rPr>
                <w:szCs w:val="22"/>
                <w:lang w:eastAsia="en-GB"/>
              </w:rPr>
            </w:pPr>
            <w:r>
              <w:rPr>
                <w:szCs w:val="22"/>
                <w:lang w:eastAsia="en-GB"/>
              </w:rPr>
              <w:t>Plans approved</w:t>
            </w:r>
          </w:p>
        </w:tc>
        <w:tc>
          <w:tcPr>
            <w:tcW w:w="5245" w:type="dxa"/>
            <w:tcBorders>
              <w:top w:val="nil"/>
            </w:tcBorders>
          </w:tcPr>
          <w:p w:rsidR="00000000" w:rsidRDefault="00097665">
            <w:pPr>
              <w:rPr>
                <w:szCs w:val="22"/>
                <w:lang w:eastAsia="en-GB"/>
              </w:rPr>
            </w:pPr>
            <w:r>
              <w:rPr>
                <w:szCs w:val="22"/>
                <w:lang w:eastAsia="en-GB"/>
              </w:rPr>
              <w:t>-</w:t>
            </w:r>
          </w:p>
        </w:tc>
      </w:tr>
    </w:tbl>
    <w:p w:rsidR="00000000" w:rsidRDefault="00097665">
      <w:pPr>
        <w:rPr>
          <w:i/>
          <w:iCs/>
        </w:rPr>
      </w:pPr>
    </w:p>
    <w:p w:rsidR="00000000" w:rsidRDefault="00097665">
      <w:pPr>
        <w:rPr>
          <w:i/>
          <w:iCs/>
        </w:rPr>
      </w:pPr>
      <w:r>
        <w:rPr>
          <w:i/>
          <w:iCs/>
        </w:rPr>
        <w:t>The Jahalin Bedouins</w:t>
      </w:r>
    </w:p>
    <w:p w:rsidR="00000000" w:rsidRDefault="00097665">
      <w:pPr>
        <w:rPr>
          <w:i/>
          <w:iCs/>
        </w:rPr>
      </w:pPr>
    </w:p>
    <w:p w:rsidR="00000000" w:rsidRDefault="00097665">
      <w:pPr>
        <w:pStyle w:val="ParaNo"/>
        <w:tabs>
          <w:tab w:val="clear" w:pos="737"/>
        </w:tabs>
        <w:ind w:left="0" w:firstLine="0"/>
        <w:rPr>
          <w:lang w:val="en-GB"/>
        </w:rPr>
      </w:pPr>
      <w:r>
        <w:rPr>
          <w:lang w:val="en-GB"/>
        </w:rPr>
        <w:t xml:space="preserve">Of particular concern is the situation of the Jahalin Bedouin families.  This is a nomad Bedouin tribe, which has never had a permanent residence.  After the city of Ma’ale Edomim was built, the Jahalin took up </w:t>
      </w:r>
      <w:r>
        <w:rPr>
          <w:lang w:val="en-GB"/>
        </w:rPr>
        <w:t xml:space="preserve">residence near the city, on land which had already been purchased by other people.  </w:t>
      </w:r>
    </w:p>
    <w:p w:rsidR="00000000" w:rsidRDefault="00097665"/>
    <w:p w:rsidR="00000000" w:rsidRDefault="00097665">
      <w:pPr>
        <w:pStyle w:val="ParaNo"/>
        <w:tabs>
          <w:tab w:val="clear" w:pos="737"/>
        </w:tabs>
        <w:ind w:left="0" w:firstLine="0"/>
        <w:rPr>
          <w:lang w:val="en-GB"/>
        </w:rPr>
      </w:pPr>
      <w:r>
        <w:rPr>
          <w:lang w:val="en-GB"/>
        </w:rPr>
        <w:t xml:space="preserve">The Jahalin filed a petition with Israel’s Supreme Court, which rejected their claim to the land.  The court determined that the Jahalin came to that site only after the </w:t>
      </w:r>
      <w:r>
        <w:rPr>
          <w:lang w:val="en-GB"/>
        </w:rPr>
        <w:t>city had been built.</w:t>
      </w:r>
    </w:p>
    <w:p w:rsidR="00000000" w:rsidRDefault="00097665"/>
    <w:p w:rsidR="00000000" w:rsidRDefault="00097665">
      <w:pPr>
        <w:pStyle w:val="ParaNo"/>
        <w:tabs>
          <w:tab w:val="clear" w:pos="737"/>
        </w:tabs>
        <w:ind w:left="0" w:firstLine="0"/>
        <w:rPr>
          <w:lang w:val="en-GB"/>
        </w:rPr>
      </w:pPr>
      <w:r>
        <w:rPr>
          <w:lang w:val="en-GB"/>
        </w:rPr>
        <w:t>The Government then sought to move the Jahalin families to another site approximately one kilometre from the previous site.  The new site is located near a main road and is near a Palestinian settlement, which can provide them with ci</w:t>
      </w:r>
      <w:r>
        <w:rPr>
          <w:lang w:val="en-GB"/>
        </w:rPr>
        <w:t>vic services.</w:t>
      </w:r>
    </w:p>
    <w:p w:rsidR="00000000" w:rsidRDefault="00097665"/>
    <w:p w:rsidR="00000000" w:rsidRDefault="00097665">
      <w:pPr>
        <w:pStyle w:val="ParaNo"/>
        <w:tabs>
          <w:tab w:val="clear" w:pos="737"/>
        </w:tabs>
        <w:ind w:left="0" w:firstLine="0"/>
        <w:rPr>
          <w:lang w:val="en-GB"/>
        </w:rPr>
      </w:pPr>
      <w:r>
        <w:rPr>
          <w:lang w:val="en-GB"/>
        </w:rPr>
        <w:t xml:space="preserve">Each family was given a plot of land, registered in its name.  The Government conducted a land development project, which included connecting the site with the electrical power grid and laying down water lines.  The plans were approved, and </w:t>
      </w:r>
      <w:r>
        <w:rPr>
          <w:lang w:val="en-GB"/>
        </w:rPr>
        <w:t>it was decided not to collect the usual taxes and fees that each resident would have had to pay with the development plan.  Despite the fact that the Jahalin families resided in tents, which they retained, they were also given steel containers in which the</w:t>
      </w:r>
      <w:r>
        <w:rPr>
          <w:lang w:val="en-GB"/>
        </w:rPr>
        <w:t xml:space="preserve">y can put their belongings.  They are also encouraged to build permanent housing.  The Government also gave each family that voluntarily moved, a sum of money to assist it during the interim period.  These arrangements were agreed upon in the context of a </w:t>
      </w:r>
      <w:r>
        <w:rPr>
          <w:lang w:val="en-GB"/>
        </w:rPr>
        <w:t xml:space="preserve">settlement reached following a second petition by the Jahalin families to the Supreme Court.  These arrangements were given force on 7 February 1999.  </w:t>
      </w:r>
    </w:p>
    <w:p w:rsidR="00000000" w:rsidRDefault="00097665"/>
    <w:p w:rsidR="00000000" w:rsidRDefault="00097665">
      <w:pPr>
        <w:pStyle w:val="ParaNo"/>
        <w:tabs>
          <w:tab w:val="clear" w:pos="737"/>
        </w:tabs>
        <w:ind w:left="0" w:firstLine="0"/>
        <w:rPr>
          <w:lang w:val="en-GB"/>
        </w:rPr>
      </w:pPr>
      <w:r>
        <w:rPr>
          <w:lang w:val="en-GB"/>
        </w:rPr>
        <w:t>As a result of the above efforts, the living conditions of the Jahalin families have improved since the</w:t>
      </w:r>
      <w:r>
        <w:rPr>
          <w:lang w:val="en-GB"/>
        </w:rPr>
        <w:t>ir move to the new site.</w:t>
      </w:r>
    </w:p>
    <w:p w:rsidR="00000000" w:rsidRDefault="00097665">
      <w:pPr>
        <w:pStyle w:val="Heading3"/>
      </w:pPr>
      <w:r>
        <w:t>(b)</w:t>
      </w:r>
      <w:r>
        <w:tab/>
        <w:t xml:space="preserve">Overview of current housing assistance programmes </w:t>
      </w:r>
    </w:p>
    <w:p w:rsidR="00000000" w:rsidRDefault="00097665"/>
    <w:p w:rsidR="00000000" w:rsidRDefault="00097665">
      <w:pPr>
        <w:pStyle w:val="ParaNo"/>
        <w:tabs>
          <w:tab w:val="clear" w:pos="737"/>
        </w:tabs>
        <w:ind w:left="0" w:firstLine="0"/>
        <w:rPr>
          <w:lang w:val="en-GB"/>
        </w:rPr>
      </w:pPr>
      <w:r>
        <w:rPr>
          <w:lang w:val="en-GB"/>
        </w:rPr>
        <w:t>The Ministry of Construction and Housing now has a budget of NIS 10.7 billion (approximately $2.7 billion).  There have been no notable changes in the Ministry’s programmes si</w:t>
      </w:r>
      <w:r>
        <w:rPr>
          <w:lang w:val="en-GB"/>
        </w:rPr>
        <w:t>nce the submission of Israel’s initial report.</w:t>
      </w:r>
    </w:p>
    <w:p w:rsidR="00000000" w:rsidRDefault="00097665"/>
    <w:p w:rsidR="00000000" w:rsidRDefault="00097665">
      <w:pPr>
        <w:pStyle w:val="Heading5"/>
      </w:pPr>
      <w:r>
        <w:t>Supply-side policies</w:t>
      </w:r>
    </w:p>
    <w:p w:rsidR="00000000" w:rsidRDefault="00097665"/>
    <w:p w:rsidR="00000000" w:rsidRDefault="00097665">
      <w:pPr>
        <w:pStyle w:val="ParaNo"/>
        <w:tabs>
          <w:tab w:val="clear" w:pos="737"/>
        </w:tabs>
        <w:ind w:left="0" w:firstLine="0"/>
        <w:rPr>
          <w:lang w:val="en-GB"/>
        </w:rPr>
      </w:pPr>
      <w:r>
        <w:rPr>
          <w:lang w:val="en-GB"/>
        </w:rPr>
        <w:t>No notable changes have occurred on this issue since the submission of Israel’s initial report.</w:t>
      </w:r>
    </w:p>
    <w:p w:rsidR="00000000" w:rsidRDefault="00097665">
      <w:pPr>
        <w:rPr>
          <w:b/>
          <w:bCs/>
          <w:i/>
          <w:iCs/>
        </w:rPr>
      </w:pPr>
    </w:p>
    <w:p w:rsidR="00000000" w:rsidRDefault="00097665">
      <w:pPr>
        <w:pStyle w:val="Heading5"/>
      </w:pPr>
      <w:r>
        <w:t>Demand -side assistance</w:t>
      </w:r>
    </w:p>
    <w:p w:rsidR="00000000" w:rsidRDefault="00097665"/>
    <w:p w:rsidR="00000000" w:rsidRDefault="00097665">
      <w:pPr>
        <w:pStyle w:val="ParaNo"/>
        <w:tabs>
          <w:tab w:val="clear" w:pos="737"/>
        </w:tabs>
        <w:ind w:left="0" w:firstLine="0"/>
        <w:rPr>
          <w:lang w:val="en-GB"/>
        </w:rPr>
      </w:pPr>
      <w:r>
        <w:rPr>
          <w:lang w:val="en-GB"/>
        </w:rPr>
        <w:t>No notable changes have occurred on this issue since the submiss</w:t>
      </w:r>
      <w:r>
        <w:rPr>
          <w:lang w:val="en-GB"/>
        </w:rPr>
        <w:t>ion of Israel’s initial report.</w:t>
      </w:r>
    </w:p>
    <w:p w:rsidR="00000000" w:rsidRDefault="00097665"/>
    <w:p w:rsidR="00000000" w:rsidRDefault="00097665">
      <w:pPr>
        <w:pStyle w:val="Heading5"/>
      </w:pPr>
      <w:r>
        <w:t>Mortgage assistance</w:t>
      </w:r>
    </w:p>
    <w:p w:rsidR="00000000" w:rsidRDefault="00097665">
      <w:pPr>
        <w:rPr>
          <w:i/>
          <w:iCs/>
        </w:rPr>
      </w:pPr>
    </w:p>
    <w:p w:rsidR="00000000" w:rsidRDefault="00097665">
      <w:pPr>
        <w:pStyle w:val="ParaNo"/>
        <w:tabs>
          <w:tab w:val="clear" w:pos="737"/>
        </w:tabs>
        <w:ind w:left="0" w:firstLine="0"/>
        <w:rPr>
          <w:lang w:val="en-GB"/>
        </w:rPr>
      </w:pPr>
      <w:r>
        <w:rPr>
          <w:lang w:val="en-GB"/>
        </w:rPr>
        <w:t xml:space="preserve">Single-parent families: </w:t>
      </w:r>
      <w:r>
        <w:rPr>
          <w:b/>
          <w:bCs/>
          <w:i/>
          <w:iCs/>
          <w:lang w:val="en-GB"/>
        </w:rPr>
        <w:t xml:space="preserve"> </w:t>
      </w:r>
      <w:r>
        <w:rPr>
          <w:lang w:val="en-GB"/>
        </w:rPr>
        <w:t xml:space="preserve">as reported in Israel’s initial report, the level of assistance to this group is relatively higher then for most other non-homeowners.  The following table illustrates the form </w:t>
      </w:r>
      <w:r>
        <w:rPr>
          <w:lang w:val="en-GB"/>
        </w:rPr>
        <w:t>and level of mortgage assistance for this group:</w:t>
      </w:r>
    </w:p>
    <w:p w:rsidR="00000000" w:rsidRDefault="00097665"/>
    <w:p w:rsidR="00000000" w:rsidRDefault="00097665">
      <w:pPr>
        <w:pStyle w:val="Heading1"/>
      </w:pPr>
      <w:r>
        <w:t>Table 48</w:t>
      </w:r>
    </w:p>
    <w:p w:rsidR="00000000" w:rsidRDefault="00097665"/>
    <w:p w:rsidR="00000000" w:rsidRDefault="00097665">
      <w:pPr>
        <w:pStyle w:val="Heading1"/>
      </w:pPr>
      <w:r>
        <w:t>Assistance for single-parent families (in NIS)</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418"/>
        <w:gridCol w:w="1701"/>
        <w:gridCol w:w="1417"/>
        <w:gridCol w:w="1985"/>
        <w:gridCol w:w="1701"/>
      </w:tblGrid>
      <w:tr w:rsidR="00000000">
        <w:tblPrEx>
          <w:tblCellMar>
            <w:top w:w="0" w:type="dxa"/>
            <w:bottom w:w="0" w:type="dxa"/>
          </w:tblCellMar>
        </w:tblPrEx>
        <w:tc>
          <w:tcPr>
            <w:tcW w:w="1134" w:type="dxa"/>
            <w:tcBorders>
              <w:bottom w:val="single" w:sz="4" w:space="0" w:color="auto"/>
              <w:right w:val="single" w:sz="4" w:space="0" w:color="auto"/>
            </w:tcBorders>
          </w:tcPr>
          <w:p w:rsidR="00000000" w:rsidRDefault="00097665">
            <w:pPr>
              <w:jc w:val="center"/>
              <w:rPr>
                <w:spacing w:val="-10"/>
              </w:rPr>
            </w:pPr>
            <w:r>
              <w:rPr>
                <w:spacing w:val="-10"/>
              </w:rPr>
              <w:t>Years as single-parent</w:t>
            </w:r>
          </w:p>
        </w:tc>
        <w:tc>
          <w:tcPr>
            <w:tcW w:w="1418" w:type="dxa"/>
            <w:tcBorders>
              <w:top w:val="single" w:sz="4" w:space="0" w:color="auto"/>
              <w:left w:val="single" w:sz="4" w:space="0" w:color="auto"/>
              <w:bottom w:val="single" w:sz="4" w:space="0" w:color="auto"/>
              <w:right w:val="single" w:sz="4" w:space="0" w:color="auto"/>
            </w:tcBorders>
          </w:tcPr>
          <w:p w:rsidR="00000000" w:rsidRDefault="00097665">
            <w:pPr>
              <w:jc w:val="center"/>
              <w:rPr>
                <w:spacing w:val="-10"/>
              </w:rPr>
            </w:pPr>
            <w:r>
              <w:rPr>
                <w:spacing w:val="-10"/>
              </w:rPr>
              <w:t>Mortgage rate</w:t>
            </w:r>
          </w:p>
        </w:tc>
        <w:tc>
          <w:tcPr>
            <w:tcW w:w="1701" w:type="dxa"/>
            <w:tcBorders>
              <w:top w:val="single" w:sz="4" w:space="0" w:color="auto"/>
              <w:left w:val="single" w:sz="4" w:space="0" w:color="auto"/>
              <w:bottom w:val="single" w:sz="4" w:space="0" w:color="auto"/>
              <w:right w:val="single" w:sz="4" w:space="0" w:color="auto"/>
            </w:tcBorders>
          </w:tcPr>
          <w:p w:rsidR="00000000" w:rsidRDefault="00097665">
            <w:pPr>
              <w:jc w:val="center"/>
              <w:rPr>
                <w:spacing w:val="-10"/>
              </w:rPr>
            </w:pPr>
            <w:r>
              <w:rPr>
                <w:spacing w:val="-10"/>
              </w:rPr>
              <w:t>Portion which is a conditional grant</w:t>
            </w:r>
          </w:p>
        </w:tc>
        <w:tc>
          <w:tcPr>
            <w:tcW w:w="1417" w:type="dxa"/>
            <w:tcBorders>
              <w:top w:val="single" w:sz="4" w:space="0" w:color="auto"/>
              <w:left w:val="single" w:sz="4" w:space="0" w:color="auto"/>
              <w:bottom w:val="single" w:sz="4" w:space="0" w:color="auto"/>
              <w:right w:val="single" w:sz="4" w:space="0" w:color="auto"/>
            </w:tcBorders>
          </w:tcPr>
          <w:p w:rsidR="00000000" w:rsidRDefault="00097665">
            <w:pPr>
              <w:jc w:val="center"/>
              <w:rPr>
                <w:spacing w:val="-10"/>
              </w:rPr>
            </w:pPr>
            <w:r>
              <w:rPr>
                <w:spacing w:val="-10"/>
              </w:rPr>
              <w:t>Initial monthly payment</w:t>
            </w:r>
          </w:p>
        </w:tc>
        <w:tc>
          <w:tcPr>
            <w:tcW w:w="1985" w:type="dxa"/>
            <w:tcBorders>
              <w:top w:val="single" w:sz="4" w:space="0" w:color="auto"/>
              <w:left w:val="single" w:sz="4" w:space="0" w:color="auto"/>
              <w:bottom w:val="single" w:sz="4" w:space="0" w:color="auto"/>
              <w:right w:val="single" w:sz="4" w:space="0" w:color="auto"/>
            </w:tcBorders>
          </w:tcPr>
          <w:p w:rsidR="00000000" w:rsidRDefault="00097665">
            <w:pPr>
              <w:jc w:val="center"/>
              <w:rPr>
                <w:spacing w:val="-10"/>
              </w:rPr>
            </w:pPr>
            <w:r>
              <w:rPr>
                <w:spacing w:val="-10"/>
              </w:rPr>
              <w:t>Addition mortgage for each month of military servi</w:t>
            </w:r>
            <w:r>
              <w:rPr>
                <w:spacing w:val="-10"/>
              </w:rPr>
              <w:t>ce</w:t>
            </w:r>
          </w:p>
        </w:tc>
        <w:tc>
          <w:tcPr>
            <w:tcW w:w="1701" w:type="dxa"/>
            <w:tcBorders>
              <w:top w:val="single" w:sz="4" w:space="0" w:color="auto"/>
              <w:left w:val="single" w:sz="4" w:space="0" w:color="auto"/>
              <w:bottom w:val="single" w:sz="4" w:space="0" w:color="auto"/>
            </w:tcBorders>
          </w:tcPr>
          <w:p w:rsidR="00000000" w:rsidRDefault="00097665">
            <w:pPr>
              <w:jc w:val="center"/>
              <w:rPr>
                <w:spacing w:val="-10"/>
              </w:rPr>
            </w:pPr>
            <w:r>
              <w:rPr>
                <w:spacing w:val="-10"/>
              </w:rPr>
              <w:t>Part of which is a conditional grant</w:t>
            </w:r>
          </w:p>
        </w:tc>
      </w:tr>
      <w:tr w:rsidR="00000000">
        <w:tblPrEx>
          <w:tblCellMar>
            <w:top w:w="0" w:type="dxa"/>
            <w:bottom w:w="0" w:type="dxa"/>
          </w:tblCellMar>
        </w:tblPrEx>
        <w:tc>
          <w:tcPr>
            <w:tcW w:w="1134" w:type="dxa"/>
            <w:tcBorders>
              <w:top w:val="single" w:sz="4" w:space="0" w:color="auto"/>
              <w:bottom w:val="nil"/>
              <w:right w:val="single" w:sz="4" w:space="0" w:color="auto"/>
            </w:tcBorders>
          </w:tcPr>
          <w:p w:rsidR="00000000" w:rsidRDefault="00097665">
            <w:r>
              <w:t>3-5</w:t>
            </w:r>
          </w:p>
        </w:tc>
        <w:tc>
          <w:tcPr>
            <w:tcW w:w="1418" w:type="dxa"/>
            <w:tcBorders>
              <w:top w:val="single" w:sz="4" w:space="0" w:color="auto"/>
              <w:left w:val="single" w:sz="4" w:space="0" w:color="auto"/>
              <w:bottom w:val="nil"/>
              <w:right w:val="single" w:sz="4" w:space="0" w:color="auto"/>
            </w:tcBorders>
          </w:tcPr>
          <w:p w:rsidR="00000000" w:rsidRDefault="00097665">
            <w:pPr>
              <w:jc w:val="center"/>
            </w:pPr>
            <w:r>
              <w:t>168 000</w:t>
            </w:r>
          </w:p>
        </w:tc>
        <w:tc>
          <w:tcPr>
            <w:tcW w:w="1701" w:type="dxa"/>
            <w:tcBorders>
              <w:top w:val="single" w:sz="4" w:space="0" w:color="auto"/>
              <w:left w:val="single" w:sz="4" w:space="0" w:color="auto"/>
              <w:bottom w:val="nil"/>
              <w:right w:val="single" w:sz="4" w:space="0" w:color="auto"/>
            </w:tcBorders>
          </w:tcPr>
          <w:p w:rsidR="00000000" w:rsidRDefault="00097665">
            <w:pPr>
              <w:jc w:val="center"/>
            </w:pPr>
            <w:r>
              <w:t>46 200</w:t>
            </w:r>
          </w:p>
        </w:tc>
        <w:tc>
          <w:tcPr>
            <w:tcW w:w="1417" w:type="dxa"/>
            <w:tcBorders>
              <w:top w:val="single" w:sz="4" w:space="0" w:color="auto"/>
              <w:left w:val="single" w:sz="4" w:space="0" w:color="auto"/>
              <w:bottom w:val="nil"/>
              <w:right w:val="single" w:sz="4" w:space="0" w:color="auto"/>
            </w:tcBorders>
          </w:tcPr>
          <w:p w:rsidR="00000000" w:rsidRDefault="00097665">
            <w:pPr>
              <w:jc w:val="center"/>
            </w:pPr>
            <w:r>
              <w:t>614</w:t>
            </w:r>
          </w:p>
        </w:tc>
        <w:tc>
          <w:tcPr>
            <w:tcW w:w="1985" w:type="dxa"/>
            <w:tcBorders>
              <w:top w:val="single" w:sz="4" w:space="0" w:color="auto"/>
              <w:left w:val="single" w:sz="4" w:space="0" w:color="auto"/>
              <w:bottom w:val="nil"/>
              <w:right w:val="single" w:sz="4" w:space="0" w:color="auto"/>
            </w:tcBorders>
          </w:tcPr>
          <w:p w:rsidR="00000000" w:rsidRDefault="00097665">
            <w:pPr>
              <w:jc w:val="center"/>
            </w:pPr>
            <w:r>
              <w:t>1 680</w:t>
            </w:r>
          </w:p>
        </w:tc>
        <w:tc>
          <w:tcPr>
            <w:tcW w:w="1701" w:type="dxa"/>
            <w:tcBorders>
              <w:top w:val="single" w:sz="4" w:space="0" w:color="auto"/>
              <w:left w:val="single" w:sz="4" w:space="0" w:color="auto"/>
              <w:bottom w:val="nil"/>
            </w:tcBorders>
          </w:tcPr>
          <w:p w:rsidR="00000000" w:rsidRDefault="00097665">
            <w:pPr>
              <w:jc w:val="center"/>
            </w:pPr>
            <w:r>
              <w:t>462</w:t>
            </w:r>
          </w:p>
        </w:tc>
      </w:tr>
      <w:tr w:rsidR="00000000">
        <w:tblPrEx>
          <w:tblCellMar>
            <w:top w:w="0" w:type="dxa"/>
            <w:bottom w:w="0" w:type="dxa"/>
          </w:tblCellMar>
        </w:tblPrEx>
        <w:tc>
          <w:tcPr>
            <w:tcW w:w="1134" w:type="dxa"/>
            <w:tcBorders>
              <w:top w:val="nil"/>
              <w:right w:val="single" w:sz="4" w:space="0" w:color="auto"/>
            </w:tcBorders>
          </w:tcPr>
          <w:p w:rsidR="00000000" w:rsidRDefault="00097665">
            <w:r>
              <w:t>Over 5</w:t>
            </w:r>
          </w:p>
        </w:tc>
        <w:tc>
          <w:tcPr>
            <w:tcW w:w="1418" w:type="dxa"/>
            <w:tcBorders>
              <w:top w:val="nil"/>
              <w:left w:val="single" w:sz="4" w:space="0" w:color="auto"/>
              <w:bottom w:val="single" w:sz="4" w:space="0" w:color="auto"/>
              <w:right w:val="single" w:sz="4" w:space="0" w:color="auto"/>
            </w:tcBorders>
          </w:tcPr>
          <w:p w:rsidR="00000000" w:rsidRDefault="00097665">
            <w:pPr>
              <w:jc w:val="center"/>
            </w:pPr>
            <w:r>
              <w:t>190 000</w:t>
            </w:r>
          </w:p>
        </w:tc>
        <w:tc>
          <w:tcPr>
            <w:tcW w:w="1701" w:type="dxa"/>
            <w:tcBorders>
              <w:top w:val="nil"/>
              <w:left w:val="single" w:sz="4" w:space="0" w:color="auto"/>
              <w:bottom w:val="single" w:sz="4" w:space="0" w:color="auto"/>
              <w:right w:val="single" w:sz="4" w:space="0" w:color="auto"/>
            </w:tcBorders>
          </w:tcPr>
          <w:p w:rsidR="00000000" w:rsidRDefault="00097665">
            <w:pPr>
              <w:jc w:val="center"/>
            </w:pPr>
            <w:r>
              <w:t>52 200</w:t>
            </w:r>
          </w:p>
        </w:tc>
        <w:tc>
          <w:tcPr>
            <w:tcW w:w="1417" w:type="dxa"/>
            <w:tcBorders>
              <w:top w:val="nil"/>
              <w:left w:val="single" w:sz="4" w:space="0" w:color="auto"/>
              <w:bottom w:val="single" w:sz="4" w:space="0" w:color="auto"/>
              <w:right w:val="single" w:sz="4" w:space="0" w:color="auto"/>
            </w:tcBorders>
          </w:tcPr>
          <w:p w:rsidR="00000000" w:rsidRDefault="00097665">
            <w:pPr>
              <w:jc w:val="center"/>
            </w:pPr>
            <w:r>
              <w:t>693</w:t>
            </w:r>
          </w:p>
        </w:tc>
        <w:tc>
          <w:tcPr>
            <w:tcW w:w="1985" w:type="dxa"/>
            <w:tcBorders>
              <w:top w:val="nil"/>
              <w:left w:val="single" w:sz="4" w:space="0" w:color="auto"/>
              <w:bottom w:val="single" w:sz="4" w:space="0" w:color="auto"/>
              <w:right w:val="single" w:sz="4" w:space="0" w:color="auto"/>
            </w:tcBorders>
          </w:tcPr>
          <w:p w:rsidR="00000000" w:rsidRDefault="00097665">
            <w:pPr>
              <w:jc w:val="center"/>
            </w:pPr>
            <w:r>
              <w:t>1 900</w:t>
            </w:r>
          </w:p>
        </w:tc>
        <w:tc>
          <w:tcPr>
            <w:tcW w:w="1701" w:type="dxa"/>
            <w:tcBorders>
              <w:top w:val="nil"/>
              <w:left w:val="single" w:sz="4" w:space="0" w:color="auto"/>
              <w:bottom w:val="single" w:sz="4" w:space="0" w:color="auto"/>
            </w:tcBorders>
          </w:tcPr>
          <w:p w:rsidR="00000000" w:rsidRDefault="00097665">
            <w:pPr>
              <w:jc w:val="center"/>
            </w:pPr>
            <w:r>
              <w:t>522</w:t>
            </w:r>
          </w:p>
        </w:tc>
      </w:tr>
    </w:tbl>
    <w:p w:rsidR="00000000" w:rsidRDefault="00097665">
      <w:pPr>
        <w:rPr>
          <w:b/>
          <w:bCs/>
        </w:rPr>
      </w:pPr>
    </w:p>
    <w:p w:rsidR="00000000" w:rsidRDefault="00097665">
      <w:pPr>
        <w:pStyle w:val="ParaNo"/>
        <w:tabs>
          <w:tab w:val="clear" w:pos="737"/>
        </w:tabs>
        <w:ind w:left="0" w:firstLine="0"/>
        <w:rPr>
          <w:lang w:val="en-GB"/>
        </w:rPr>
      </w:pPr>
      <w:r>
        <w:rPr>
          <w:lang w:val="en-GB"/>
        </w:rPr>
        <w:t>Singles over the age of 30 are now entitled to assistance for mortgages only for the purchase of housing, while the other age groups remain the</w:t>
      </w:r>
      <w:r>
        <w:rPr>
          <w:lang w:val="en-GB"/>
        </w:rPr>
        <w:t xml:space="preserve"> same as reported in Israel’s initial report.</w:t>
      </w:r>
    </w:p>
    <w:p w:rsidR="00000000" w:rsidRDefault="00097665">
      <w:pPr>
        <w:rPr>
          <w:b/>
          <w:bCs/>
          <w:i/>
          <w:iCs/>
        </w:rPr>
      </w:pPr>
    </w:p>
    <w:p w:rsidR="00000000" w:rsidRDefault="00097665">
      <w:pPr>
        <w:pStyle w:val="ParaNo"/>
        <w:tabs>
          <w:tab w:val="clear" w:pos="737"/>
        </w:tabs>
        <w:ind w:left="0" w:firstLine="0"/>
        <w:rPr>
          <w:lang w:val="en-GB"/>
        </w:rPr>
      </w:pPr>
      <w:r>
        <w:rPr>
          <w:lang w:val="en-GB"/>
        </w:rPr>
        <w:t>For the elderly, no notable changes have occurred on this issue since the submission of Israel’s initial report.</w:t>
      </w:r>
    </w:p>
    <w:p w:rsidR="00000000" w:rsidRDefault="00097665">
      <w:pPr>
        <w:rPr>
          <w:b/>
          <w:bCs/>
          <w:i/>
          <w:iCs/>
          <w:u w:val="single"/>
        </w:rPr>
      </w:pPr>
    </w:p>
    <w:p w:rsidR="00000000" w:rsidRDefault="00097665">
      <w:pPr>
        <w:pStyle w:val="ParaNo"/>
        <w:tabs>
          <w:tab w:val="clear" w:pos="737"/>
        </w:tabs>
        <w:ind w:left="0" w:firstLine="0"/>
        <w:rPr>
          <w:lang w:val="en-GB"/>
        </w:rPr>
      </w:pPr>
      <w:r>
        <w:rPr>
          <w:lang w:val="en-GB"/>
        </w:rPr>
        <w:t>Regarding immigrants, no notable changes have occurred on this issue since the submission of Is</w:t>
      </w:r>
      <w:r>
        <w:rPr>
          <w:lang w:val="en-GB"/>
        </w:rPr>
        <w:t xml:space="preserve">rael’s initial report.  As reported in Israel’s initial report concerning new immigrants from Ethiopia, in light of their rather unique situation, there are special criteria that further raise the level of mortgages (see above).  </w:t>
      </w:r>
    </w:p>
    <w:p w:rsidR="00000000" w:rsidRDefault="00097665"/>
    <w:p w:rsidR="00000000" w:rsidRDefault="00097665">
      <w:pPr>
        <w:pStyle w:val="ParaNo"/>
        <w:tabs>
          <w:tab w:val="clear" w:pos="737"/>
        </w:tabs>
        <w:ind w:left="0" w:firstLine="0"/>
        <w:rPr>
          <w:lang w:val="en-GB"/>
        </w:rPr>
      </w:pPr>
      <w:r>
        <w:rPr>
          <w:lang w:val="en-GB"/>
        </w:rPr>
        <w:t xml:space="preserve">No notable changes have </w:t>
      </w:r>
      <w:r>
        <w:rPr>
          <w:lang w:val="en-GB"/>
        </w:rPr>
        <w:t>occurred on the issue of substitution or enlargement of residence since the submission of Israel’s initial report.</w:t>
      </w:r>
    </w:p>
    <w:p w:rsidR="00000000" w:rsidRDefault="00097665">
      <w:pPr>
        <w:rPr>
          <w:b/>
          <w:bCs/>
          <w:i/>
          <w:iCs/>
          <w:u w:val="single"/>
        </w:rPr>
      </w:pPr>
    </w:p>
    <w:p w:rsidR="00000000" w:rsidRDefault="00097665">
      <w:pPr>
        <w:pStyle w:val="Heading5"/>
      </w:pPr>
      <w:r>
        <w:t>Rent supplements</w:t>
      </w:r>
    </w:p>
    <w:p w:rsidR="00000000" w:rsidRDefault="00097665"/>
    <w:p w:rsidR="00000000" w:rsidRDefault="00097665">
      <w:pPr>
        <w:pStyle w:val="ParaNo"/>
        <w:tabs>
          <w:tab w:val="clear" w:pos="737"/>
        </w:tabs>
        <w:ind w:left="0" w:firstLine="0"/>
        <w:rPr>
          <w:lang w:val="en-GB"/>
        </w:rPr>
      </w:pPr>
      <w:r>
        <w:rPr>
          <w:lang w:val="en-GB"/>
        </w:rPr>
        <w:t>Provisional data for the year 2000 show that rent supplements were made available to more than 168,500 households each mon</w:t>
      </w:r>
      <w:r>
        <w:rPr>
          <w:lang w:val="en-GB"/>
        </w:rPr>
        <w:t>th.  Of these households, almost 134,600 were new immigrants; 15,000 were young couples with the requisite number of points; 8,300 were single</w:t>
      </w:r>
      <w:r>
        <w:rPr>
          <w:lang w:val="en-GB"/>
        </w:rPr>
        <w:noBreakHyphen/>
        <w:t xml:space="preserve">parent households; and 2,800 were elderly households, other than those included in immigrant families.  </w:t>
      </w:r>
    </w:p>
    <w:p w:rsidR="00000000" w:rsidRDefault="00097665">
      <w:pPr>
        <w:rPr>
          <w:u w:val="single"/>
        </w:rPr>
      </w:pPr>
    </w:p>
    <w:p w:rsidR="00000000" w:rsidRDefault="00097665">
      <w:pPr>
        <w:pStyle w:val="Heading5"/>
      </w:pPr>
      <w:r>
        <w:t xml:space="preserve">Public </w:t>
      </w:r>
      <w:r>
        <w:t>housing - placement in publicly-owned buildings with a subsidized rent</w:t>
      </w:r>
    </w:p>
    <w:p w:rsidR="00000000" w:rsidRDefault="00097665"/>
    <w:p w:rsidR="00000000" w:rsidRDefault="00097665">
      <w:pPr>
        <w:pStyle w:val="ParaNo"/>
        <w:tabs>
          <w:tab w:val="clear" w:pos="737"/>
        </w:tabs>
        <w:ind w:left="0" w:firstLine="0"/>
        <w:rPr>
          <w:lang w:val="en-GB"/>
        </w:rPr>
      </w:pPr>
      <w:r>
        <w:rPr>
          <w:lang w:val="en-GB"/>
        </w:rPr>
        <w:t>No notable changes have occurred on this issue since the submission of Israel’s initial report.</w:t>
      </w:r>
    </w:p>
    <w:p w:rsidR="00000000" w:rsidRDefault="00097665"/>
    <w:p w:rsidR="00000000" w:rsidRDefault="00097665">
      <w:pPr>
        <w:rPr>
          <w:i/>
          <w:iCs/>
        </w:rPr>
      </w:pPr>
      <w:r>
        <w:rPr>
          <w:i/>
          <w:iCs/>
        </w:rPr>
        <w:t>Special assistance of the Ministry for Labour and Social Affairs</w:t>
      </w:r>
    </w:p>
    <w:p w:rsidR="00000000" w:rsidRDefault="00097665">
      <w:pPr>
        <w:rPr>
          <w:b/>
          <w:bCs/>
          <w:i/>
          <w:iCs/>
        </w:rPr>
      </w:pPr>
    </w:p>
    <w:p w:rsidR="00000000" w:rsidRDefault="00097665">
      <w:r>
        <w:rPr>
          <w:i/>
          <w:iCs/>
        </w:rPr>
        <w:t>Temporary relief in a</w:t>
      </w:r>
      <w:r>
        <w:rPr>
          <w:i/>
          <w:iCs/>
        </w:rPr>
        <w:t>cute housing crisis</w:t>
      </w:r>
    </w:p>
    <w:p w:rsidR="00000000" w:rsidRDefault="00097665"/>
    <w:p w:rsidR="00000000" w:rsidRDefault="00097665">
      <w:pPr>
        <w:pStyle w:val="ParaNo"/>
        <w:tabs>
          <w:tab w:val="clear" w:pos="737"/>
        </w:tabs>
        <w:ind w:left="0" w:firstLine="0"/>
        <w:rPr>
          <w:lang w:val="en-GB"/>
        </w:rPr>
      </w:pPr>
      <w:r>
        <w:rPr>
          <w:lang w:val="en-GB"/>
        </w:rPr>
        <w:t xml:space="preserve">No notable changes have occurred on this issue since the submission of Israel’s initial report.  </w:t>
      </w:r>
    </w:p>
    <w:p w:rsidR="00000000" w:rsidRDefault="00097665"/>
    <w:p w:rsidR="00000000" w:rsidRDefault="00097665">
      <w:r>
        <w:rPr>
          <w:i/>
          <w:iCs/>
        </w:rPr>
        <w:t>Special assistance to homeless</w:t>
      </w:r>
    </w:p>
    <w:p w:rsidR="00000000" w:rsidRDefault="00097665"/>
    <w:p w:rsidR="00000000" w:rsidRDefault="00097665">
      <w:pPr>
        <w:pStyle w:val="ParaNo"/>
        <w:tabs>
          <w:tab w:val="clear" w:pos="737"/>
        </w:tabs>
        <w:ind w:left="0" w:firstLine="0"/>
        <w:rPr>
          <w:lang w:val="en-GB"/>
        </w:rPr>
      </w:pPr>
      <w:r>
        <w:rPr>
          <w:lang w:val="en-GB"/>
        </w:rPr>
        <w:t xml:space="preserve">No notable changes have occurred on this issue since the submission of Israel’s initial report.  </w:t>
      </w:r>
    </w:p>
    <w:p w:rsidR="00000000" w:rsidRDefault="00097665"/>
    <w:p w:rsidR="00000000" w:rsidRDefault="00097665">
      <w:pPr>
        <w:pStyle w:val="Heading3"/>
      </w:pPr>
      <w:r>
        <w:t xml:space="preserve">(c)  </w:t>
      </w:r>
      <w:r>
        <w:tab/>
        <w:t>The legal framework of housing assistance</w:t>
      </w:r>
    </w:p>
    <w:p w:rsidR="00000000" w:rsidRDefault="00097665"/>
    <w:p w:rsidR="00000000" w:rsidRDefault="00097665">
      <w:pPr>
        <w:pStyle w:val="ParaNo"/>
        <w:tabs>
          <w:tab w:val="clear" w:pos="737"/>
        </w:tabs>
        <w:ind w:left="0" w:firstLine="0"/>
        <w:rPr>
          <w:lang w:val="en-GB"/>
        </w:rPr>
      </w:pPr>
      <w:r>
        <w:rPr>
          <w:lang w:val="en-GB"/>
        </w:rPr>
        <w:t>No notable changes have occurred on this issue since the submission of Israel’s initial report.</w:t>
      </w:r>
    </w:p>
    <w:p w:rsidR="00000000" w:rsidRDefault="00097665"/>
    <w:p w:rsidR="00000000" w:rsidRDefault="00097665">
      <w:pPr>
        <w:pStyle w:val="Heading1"/>
      </w:pPr>
      <w:r>
        <w:t>4.  Government policy to combat poverty in Israel - recent trends and developments</w:t>
      </w:r>
    </w:p>
    <w:p w:rsidR="00000000" w:rsidRDefault="00097665"/>
    <w:p w:rsidR="00000000" w:rsidRDefault="00097665">
      <w:pPr>
        <w:pStyle w:val="ParaNo"/>
        <w:tabs>
          <w:tab w:val="clear" w:pos="737"/>
        </w:tabs>
        <w:ind w:left="0" w:firstLine="0"/>
        <w:rPr>
          <w:lang w:val="en-GB"/>
        </w:rPr>
      </w:pPr>
      <w:r>
        <w:rPr>
          <w:lang w:val="en-GB"/>
        </w:rPr>
        <w:t>This topic is also dealt with i</w:t>
      </w:r>
      <w:r>
        <w:rPr>
          <w:lang w:val="en-GB"/>
        </w:rPr>
        <w:t xml:space="preserve">n this second periodic report under article 9 (last paragraphs).  It is also mentioned at the beginning of this present article, in connection with the tables on GDP and GNP.   </w:t>
      </w:r>
    </w:p>
    <w:p w:rsidR="00000000" w:rsidRDefault="00097665"/>
    <w:p w:rsidR="00000000" w:rsidRDefault="00097665">
      <w:pPr>
        <w:pStyle w:val="ParaNo"/>
        <w:tabs>
          <w:tab w:val="clear" w:pos="737"/>
        </w:tabs>
        <w:ind w:left="0" w:firstLine="0"/>
        <w:rPr>
          <w:lang w:val="en-GB"/>
        </w:rPr>
      </w:pPr>
      <w:r>
        <w:rPr>
          <w:lang w:val="en-GB"/>
        </w:rPr>
        <w:t xml:space="preserve">During the years 1995-1999, there was a five-year </w:t>
      </w:r>
      <w:r>
        <w:rPr>
          <w:szCs w:val="24"/>
          <w:lang w:val="en-GB"/>
        </w:rPr>
        <w:t>programme</w:t>
      </w:r>
      <w:r>
        <w:rPr>
          <w:lang w:val="en-GB"/>
        </w:rPr>
        <w:t xml:space="preserve"> of development in</w:t>
      </w:r>
      <w:r>
        <w:rPr>
          <w:lang w:val="en-GB"/>
        </w:rPr>
        <w:t xml:space="preserve"> the Druze and Circassian sectors.  This </w:t>
      </w:r>
      <w:r>
        <w:rPr>
          <w:szCs w:val="24"/>
          <w:lang w:val="en-GB"/>
        </w:rPr>
        <w:t>programme</w:t>
      </w:r>
      <w:r>
        <w:rPr>
          <w:lang w:val="en-GB"/>
        </w:rPr>
        <w:t xml:space="preserve"> included a budget of NIS 1,070 million (approximately $250 million), which targeted different objectives, such as sewage, water, roads, electricity, health, housing and others.</w:t>
      </w:r>
    </w:p>
    <w:p w:rsidR="00000000" w:rsidRDefault="00097665"/>
    <w:p w:rsidR="00000000" w:rsidRDefault="00097665">
      <w:pPr>
        <w:pStyle w:val="ParaNo"/>
        <w:tabs>
          <w:tab w:val="clear" w:pos="737"/>
        </w:tabs>
        <w:ind w:left="0" w:firstLine="0"/>
        <w:rPr>
          <w:lang w:val="en-GB"/>
        </w:rPr>
      </w:pPr>
      <w:r>
        <w:rPr>
          <w:lang w:val="en-GB"/>
        </w:rPr>
        <w:t>On 30 January 2000, the Gov</w:t>
      </w:r>
      <w:r>
        <w:rPr>
          <w:lang w:val="en-GB"/>
        </w:rPr>
        <w:t xml:space="preserve">ernment decided to embark on a </w:t>
      </w:r>
      <w:r>
        <w:rPr>
          <w:szCs w:val="24"/>
          <w:lang w:val="en-GB"/>
        </w:rPr>
        <w:t>programme</w:t>
      </w:r>
      <w:r>
        <w:rPr>
          <w:lang w:val="en-GB"/>
        </w:rPr>
        <w:t xml:space="preserve"> for the year 2000.  This </w:t>
      </w:r>
      <w:r>
        <w:rPr>
          <w:szCs w:val="24"/>
          <w:lang w:val="en-GB"/>
        </w:rPr>
        <w:t>programme</w:t>
      </w:r>
      <w:r>
        <w:rPr>
          <w:lang w:val="en-GB"/>
        </w:rPr>
        <w:t xml:space="preserve"> gave assistance to 11 local authorities with high rates of unemployment and continuing difficult social-economic conditions.  This </w:t>
      </w:r>
      <w:r>
        <w:rPr>
          <w:szCs w:val="24"/>
          <w:lang w:val="en-GB"/>
        </w:rPr>
        <w:t>programme</w:t>
      </w:r>
      <w:r>
        <w:rPr>
          <w:lang w:val="en-GB"/>
        </w:rPr>
        <w:t xml:space="preserve"> focuses on public utilities, public ins</w:t>
      </w:r>
      <w:r>
        <w:rPr>
          <w:lang w:val="en-GB"/>
        </w:rPr>
        <w:t xml:space="preserve">titutions, and infrastructure.  Among those local authorities are three </w:t>
      </w:r>
    </w:p>
    <w:p w:rsidR="00000000" w:rsidRDefault="00097665">
      <w:r>
        <w:br w:type="page"/>
        <w:t>which contain mixed Jewish and Arab populations:  Lod, Ramla and Acre (which were also mentioned in the Committee’s concluding observations on Israel’s initial report).  In addition,</w:t>
      </w:r>
      <w:r>
        <w:t xml:space="preserve"> there is also a large Bedouin village included in this programme – Tel Sheva.</w:t>
      </w:r>
    </w:p>
    <w:p w:rsidR="00000000" w:rsidRDefault="00097665"/>
    <w:p w:rsidR="00000000" w:rsidRDefault="00097665">
      <w:pPr>
        <w:pStyle w:val="Heading1"/>
      </w:pPr>
      <w:r>
        <w:t>Article 12:  The right to the highest attainable standard of health</w:t>
      </w:r>
    </w:p>
    <w:p w:rsidR="00000000" w:rsidRDefault="00097665"/>
    <w:p w:rsidR="00000000" w:rsidRDefault="00097665">
      <w:pPr>
        <w:pStyle w:val="ParaNo"/>
        <w:rPr>
          <w:lang w:val="en-GB"/>
        </w:rPr>
      </w:pPr>
      <w:r>
        <w:rPr>
          <w:lang w:val="en-GB"/>
        </w:rPr>
        <w:t xml:space="preserve">Israel’s last report to the World Health Organization was submitted in 2000 and covers data up to 1998. </w:t>
      </w:r>
    </w:p>
    <w:p w:rsidR="00000000" w:rsidRDefault="00097665"/>
    <w:p w:rsidR="00000000" w:rsidRDefault="00097665">
      <w:pPr>
        <w:pStyle w:val="ParaNo"/>
        <w:rPr>
          <w:lang w:val="en-GB"/>
        </w:rPr>
      </w:pPr>
      <w:r>
        <w:rPr>
          <w:lang w:val="en-GB"/>
        </w:rPr>
        <w:t>F</w:t>
      </w:r>
      <w:r>
        <w:rPr>
          <w:lang w:val="en-GB"/>
        </w:rPr>
        <w:t>or further details, please refer to Israel’s “Selected Health For All Indicators” Report, submitted to the WHO in 2000 (provided in annex VI to the present report).</w:t>
      </w:r>
      <w:r>
        <w:rPr>
          <w:rStyle w:val="FootnoteReference"/>
          <w:lang w:val="en-GB"/>
        </w:rPr>
        <w:footnoteReference w:customMarkFollows="1" w:id="6"/>
        <w:sym w:font="Symbol" w:char="F02A"/>
      </w:r>
    </w:p>
    <w:p w:rsidR="00000000" w:rsidRDefault="00097665"/>
    <w:p w:rsidR="00000000" w:rsidRDefault="00097665">
      <w:pPr>
        <w:pStyle w:val="ParaNo"/>
        <w:rPr>
          <w:lang w:val="en-GB"/>
        </w:rPr>
      </w:pPr>
      <w:r>
        <w:rPr>
          <w:lang w:val="en-GB"/>
        </w:rPr>
        <w:t>The population in Israel is still relatively young as reported in Israel’s initial report</w:t>
      </w:r>
      <w:r>
        <w:rPr>
          <w:lang w:val="en-GB"/>
        </w:rPr>
        <w:t xml:space="preserve">.  Life expectancy now is slightly higher than reported in the initial report.  Life expectancy at birth in Israel was 78.4 years in 1996, close to the average in the European Union.  Male life expectancy was 76.3 years in 1996 and 76.1 years in 1998, the </w:t>
      </w:r>
      <w:r>
        <w:rPr>
          <w:lang w:val="en-GB"/>
        </w:rPr>
        <w:t>third highest among a reference group of 20 European countries.  In marked contrast, female life expectancy was 79.9 years in 1996 and 80.3 in 1998.  These figures are below the EU average of 81.0 in 1996.  The difference in life expectancy in Israel betwe</w:t>
      </w:r>
      <w:r>
        <w:rPr>
          <w:lang w:val="en-GB"/>
        </w:rPr>
        <w:t xml:space="preserve">en men and women is the smallest of the 20 reference countries in 1998.  The same situation existed in 1994 when life expectancy for men was 75.5 years and for women 79.5 years, as reported in Israel’s initial report. </w:t>
      </w:r>
    </w:p>
    <w:p w:rsidR="00000000" w:rsidRDefault="00097665"/>
    <w:p w:rsidR="00000000" w:rsidRDefault="00097665">
      <w:pPr>
        <w:pStyle w:val="ParaNo"/>
        <w:rPr>
          <w:lang w:val="en-GB"/>
        </w:rPr>
      </w:pPr>
      <w:r>
        <w:rPr>
          <w:lang w:val="en-GB"/>
        </w:rPr>
        <w:t>The mortality pattern shown by the l</w:t>
      </w:r>
      <w:r>
        <w:rPr>
          <w:lang w:val="en-GB"/>
        </w:rPr>
        <w:t>ife expectancy figures, in which male mortality is among the lowest in the reference countries, while that of women is among the highest, also appears in all main causes of death.</w:t>
      </w:r>
    </w:p>
    <w:p w:rsidR="00000000" w:rsidRDefault="00097665"/>
    <w:p w:rsidR="00000000" w:rsidRDefault="00097665">
      <w:pPr>
        <w:pStyle w:val="ParaNo"/>
        <w:rPr>
          <w:lang w:val="en-GB"/>
        </w:rPr>
      </w:pPr>
      <w:r>
        <w:rPr>
          <w:lang w:val="en-GB"/>
        </w:rPr>
        <w:t>The Standardized Death Rate (SDR) for cardiovascular diseases in the 0-64 a</w:t>
      </w:r>
      <w:r>
        <w:rPr>
          <w:lang w:val="en-GB"/>
        </w:rPr>
        <w:t>ge group was close to the EU average in 1997 - 9.97 in Israel; 9.94 in EU.  The SDRs for ischaemic heart disease were the fifth highest of the reference countries for women but the eighth lowest for men.  The SDRs for cerebrovascular disease in the 0-64 ag</w:t>
      </w:r>
      <w:r>
        <w:rPr>
          <w:lang w:val="en-GB"/>
        </w:rPr>
        <w:t>e group is above the EU average for women and below the average for men.  In both these diseases, both male and female SDRs fell sharply from 1982 to 1992.</w:t>
      </w:r>
    </w:p>
    <w:p w:rsidR="00000000" w:rsidRDefault="00097665"/>
    <w:p w:rsidR="00000000" w:rsidRDefault="00097665">
      <w:pPr>
        <w:pStyle w:val="ParaNo"/>
        <w:rPr>
          <w:lang w:val="en-GB"/>
        </w:rPr>
      </w:pPr>
      <w:r>
        <w:rPr>
          <w:lang w:val="en-GB"/>
        </w:rPr>
        <w:t xml:space="preserve">Nation-wide health promotion programmes have gained momentum during the last few years, especially </w:t>
      </w:r>
      <w:r>
        <w:rPr>
          <w:lang w:val="en-GB"/>
        </w:rPr>
        <w:t>those emphasizing physical activity.  The percentage of smokers in 1990 among people aged 20-plus was 35 per cent.  In 2000, the percentage of smokers among people aged 20</w:t>
      </w:r>
      <w:r>
        <w:rPr>
          <w:lang w:val="en-GB"/>
        </w:rPr>
        <w:noBreakHyphen/>
        <w:t>plus was 30 per cent (among Jews, 36 per cent of males and 27 per cent of females; a</w:t>
      </w:r>
      <w:r>
        <w:rPr>
          <w:lang w:val="en-GB"/>
        </w:rPr>
        <w:t>mong non-Jews, 53 per cent of males and 10 per cent of females).  Smoking is restricted in public areas and in the workplace.  Alcohol consumption in 1993 was lowest of all reference countries.</w:t>
      </w:r>
    </w:p>
    <w:p w:rsidR="00000000" w:rsidRDefault="00097665"/>
    <w:p w:rsidR="00000000" w:rsidRDefault="00097665">
      <w:pPr>
        <w:pStyle w:val="ParaNo"/>
        <w:rPr>
          <w:lang w:val="en-GB"/>
        </w:rPr>
      </w:pPr>
      <w:r>
        <w:rPr>
          <w:lang w:val="en-GB"/>
        </w:rPr>
        <w:t>Health expenditure as a percentage of the GDP was 8.7 per cen</w:t>
      </w:r>
      <w:r>
        <w:rPr>
          <w:lang w:val="en-GB"/>
        </w:rPr>
        <w:t>t in 1998.</w:t>
      </w:r>
    </w:p>
    <w:p w:rsidR="00000000" w:rsidRDefault="00097665"/>
    <w:p w:rsidR="00000000" w:rsidRDefault="00097665">
      <w:pPr>
        <w:pStyle w:val="Heading1"/>
      </w:pPr>
      <w:r>
        <w:br w:type="page"/>
        <w:t>National Health Policy:  The National Health Insurance Law - 1994</w:t>
      </w:r>
    </w:p>
    <w:p w:rsidR="00000000" w:rsidRDefault="00097665"/>
    <w:p w:rsidR="00000000" w:rsidRDefault="00097665">
      <w:pPr>
        <w:pStyle w:val="ParaNo"/>
        <w:rPr>
          <w:lang w:val="en-GB"/>
        </w:rPr>
      </w:pPr>
      <w:r>
        <w:rPr>
          <w:lang w:val="en-GB"/>
        </w:rPr>
        <w:t xml:space="preserve">The National Health Insurance Law has greatly improved the universality and equality of health-care services provided to the Israeli population as a whole, and for the Bedouin </w:t>
      </w:r>
      <w:r>
        <w:rPr>
          <w:lang w:val="en-GB"/>
        </w:rPr>
        <w:t>population in particular.  Every Bedouin resident now enjoys comprehensive health insurance (before the passage of the law, 40 per cent had no health insurance).  The National Health Insurance Law has encouraged the health providers to build more clinics i</w:t>
      </w:r>
      <w:r>
        <w:rPr>
          <w:lang w:val="en-GB"/>
        </w:rPr>
        <w:t>n the Bedouin population centres, both in established settlements and outside of established settlements.  The health tax which funds the National Health Insurance is a progressive tax, tied to income and not to the amount of required health services.  Ove</w:t>
      </w:r>
      <w:r>
        <w:rPr>
          <w:lang w:val="en-GB"/>
        </w:rPr>
        <w:t>r and above the improvements noted above, additional funds have been allocated for the financing of construction and operation of additional Mother and Child health care centres in the unrecognized Bedouin villages in the Negev.  Similarly, the need for ad</w:t>
      </w:r>
      <w:r>
        <w:rPr>
          <w:lang w:val="en-GB"/>
        </w:rPr>
        <w:t>ditional medical clinics (for medical care given pursuant to the National Health Insurance Law) has been surveyed and steps have been taken to insure the construction and operation of additional clinics.</w:t>
      </w:r>
    </w:p>
    <w:p w:rsidR="00000000" w:rsidRDefault="00097665"/>
    <w:p w:rsidR="00000000" w:rsidRDefault="00097665">
      <w:pPr>
        <w:pStyle w:val="ParaNo"/>
        <w:rPr>
          <w:lang w:val="en-GB"/>
        </w:rPr>
      </w:pPr>
      <w:r>
        <w:rPr>
          <w:lang w:val="en-GB"/>
        </w:rPr>
        <w:t>The Committee’s statements in its concluding observ</w:t>
      </w:r>
      <w:r>
        <w:rPr>
          <w:lang w:val="en-GB"/>
        </w:rPr>
        <w:t>ations regarding the changes in the National Health Insurance Law (as amended by the Arrangements Law for the year 1998) is partially inaccurate.  There is no periodic health tax linked to the amount of health services needed, but a requirement for a minim</w:t>
      </w:r>
      <w:r>
        <w:rPr>
          <w:lang w:val="en-GB"/>
        </w:rPr>
        <w:t xml:space="preserve">al co-payment for certain services, in a manner designed to minimize the impact on the weaker socio-economic groups. </w:t>
      </w:r>
    </w:p>
    <w:p w:rsidR="00000000" w:rsidRDefault="00097665"/>
    <w:p w:rsidR="00000000" w:rsidRDefault="00097665">
      <w:pPr>
        <w:pStyle w:val="ParaNo"/>
        <w:rPr>
          <w:lang w:val="en-GB"/>
        </w:rPr>
      </w:pPr>
      <w:r>
        <w:rPr>
          <w:lang w:val="en-GB"/>
        </w:rPr>
        <w:t>At the inception of the National Health Insurance Law in 1995, residents were required by the health-care services providers (four in num</w:t>
      </w:r>
      <w:r>
        <w:rPr>
          <w:lang w:val="en-GB"/>
        </w:rPr>
        <w:t>ber) to make co-payments for medications.  One health care service provider also required co-payments for visits to medical specialists.  In 1998, the other three providers were authorized to require co-payments in various minimal amounts for visits to spe</w:t>
      </w:r>
      <w:r>
        <w:rPr>
          <w:lang w:val="en-GB"/>
        </w:rPr>
        <w:t>cialists and certain outpatient clinics.  The co-payments are permitted once per calendar quarter per specialist visited, subject to a quarterly maximum payment per individual and a maximum payment per family, regardless of the number of family members for</w:t>
      </w:r>
      <w:r>
        <w:rPr>
          <w:lang w:val="en-GB"/>
        </w:rPr>
        <w:t xml:space="preserve"> which the family head is responsible.</w:t>
      </w:r>
    </w:p>
    <w:p w:rsidR="00000000" w:rsidRDefault="00097665"/>
    <w:p w:rsidR="00000000" w:rsidRDefault="00097665">
      <w:pPr>
        <w:pStyle w:val="ParaNo"/>
        <w:rPr>
          <w:lang w:val="en-GB"/>
        </w:rPr>
      </w:pPr>
      <w:r>
        <w:rPr>
          <w:lang w:val="en-GB"/>
        </w:rPr>
        <w:t>The change in the National Health Insurance Law was made in order to allow greater financial flexibility for the health-care providers, as an incentive to reduce unnecessary use of medical services, and to reduce the</w:t>
      </w:r>
      <w:r>
        <w:rPr>
          <w:lang w:val="en-GB"/>
        </w:rPr>
        <w:t xml:space="preserve"> budget deficits of the health-care providers.  In order to avoid harming the weakest socio-economic groups and to minimize the impact on others, the co</w:t>
      </w:r>
      <w:r>
        <w:rPr>
          <w:lang w:val="en-GB"/>
        </w:rPr>
        <w:noBreakHyphen/>
        <w:t>payment requirement is subject to the following limitations:</w:t>
      </w:r>
    </w:p>
    <w:p w:rsidR="00000000" w:rsidRDefault="00097665"/>
    <w:p w:rsidR="00000000" w:rsidRDefault="00097665">
      <w:pPr>
        <w:numPr>
          <w:ilvl w:val="0"/>
          <w:numId w:val="426"/>
        </w:numPr>
        <w:ind w:left="1071"/>
      </w:pPr>
      <w:r>
        <w:t>Residents receiving supplemental income p</w:t>
      </w:r>
      <w:r>
        <w:t>ayments pursuant to the National Insurance Law are exempt;</w:t>
      </w:r>
    </w:p>
    <w:p w:rsidR="00000000" w:rsidRDefault="00097665">
      <w:pPr>
        <w:ind w:left="714"/>
      </w:pPr>
    </w:p>
    <w:p w:rsidR="00000000" w:rsidRDefault="00097665">
      <w:pPr>
        <w:numPr>
          <w:ilvl w:val="0"/>
          <w:numId w:val="426"/>
        </w:numPr>
        <w:ind w:left="1071"/>
      </w:pPr>
      <w:r>
        <w:t>Residents receiving support payments pursuant to the Maintenance (Assurance of Payment) Law are exempt;</w:t>
      </w:r>
    </w:p>
    <w:p w:rsidR="00000000" w:rsidRDefault="00097665">
      <w:pPr>
        <w:ind w:left="714"/>
      </w:pPr>
    </w:p>
    <w:p w:rsidR="00000000" w:rsidRDefault="00097665">
      <w:pPr>
        <w:numPr>
          <w:ilvl w:val="0"/>
          <w:numId w:val="426"/>
        </w:numPr>
        <w:ind w:left="1071"/>
      </w:pPr>
      <w:r>
        <w:t>Residents receiving invalidity or disability payments pursuant to the National Insurance La</w:t>
      </w:r>
      <w:r>
        <w:t>w are exempt;</w:t>
      </w:r>
    </w:p>
    <w:p w:rsidR="00000000" w:rsidRDefault="00097665">
      <w:pPr>
        <w:ind w:left="714"/>
      </w:pPr>
    </w:p>
    <w:p w:rsidR="00000000" w:rsidRDefault="00097665">
      <w:pPr>
        <w:numPr>
          <w:ilvl w:val="0"/>
          <w:numId w:val="426"/>
        </w:numPr>
        <w:ind w:left="1071"/>
      </w:pPr>
      <w:r>
        <w:t>Residents who have AIDS, cancer, dialysis or other specified illnesses, are partially exempt;</w:t>
      </w:r>
    </w:p>
    <w:p w:rsidR="00000000" w:rsidRDefault="00097665">
      <w:pPr>
        <w:ind w:left="714"/>
      </w:pPr>
    </w:p>
    <w:p w:rsidR="00000000" w:rsidRDefault="00097665">
      <w:pPr>
        <w:numPr>
          <w:ilvl w:val="0"/>
          <w:numId w:val="426"/>
        </w:numPr>
        <w:ind w:left="1071"/>
      </w:pPr>
      <w:r>
        <w:t>There is no co-payment requirement for visits to primary care physicians, pediatricians, gynaecologists or internal medicine specialists.</w:t>
      </w:r>
    </w:p>
    <w:p w:rsidR="00000000" w:rsidRDefault="00097665"/>
    <w:p w:rsidR="00000000" w:rsidRDefault="00097665">
      <w:pPr>
        <w:pStyle w:val="ParaNo"/>
        <w:rPr>
          <w:lang w:val="en-GB"/>
        </w:rPr>
      </w:pPr>
      <w:r>
        <w:rPr>
          <w:lang w:val="en-GB"/>
        </w:rPr>
        <w:t>In addi</w:t>
      </w:r>
      <w:r>
        <w:rPr>
          <w:lang w:val="en-GB"/>
        </w:rPr>
        <w:t>tion to the exemptions specified above, the Ministry of Health periodically reviews the impact of the co-payment requirement to determine if other changes are warranted.</w:t>
      </w:r>
    </w:p>
    <w:p w:rsidR="00000000" w:rsidRDefault="00097665"/>
    <w:p w:rsidR="00000000" w:rsidRDefault="00097665">
      <w:pPr>
        <w:pStyle w:val="ParaNo"/>
        <w:rPr>
          <w:lang w:val="en-GB"/>
        </w:rPr>
      </w:pPr>
      <w:r>
        <w:rPr>
          <w:lang w:val="en-GB"/>
        </w:rPr>
        <w:t>Additionally, it must be noted that the “basket of services” provided to insured pers</w:t>
      </w:r>
      <w:r>
        <w:rPr>
          <w:lang w:val="en-GB"/>
        </w:rPr>
        <w:t xml:space="preserve">ons, pursuant to the National Health Insurance Law, is reviewed at least annually and medical technologies and procedures as well as new medications are periodically added. </w:t>
      </w:r>
    </w:p>
    <w:p w:rsidR="00000000" w:rsidRDefault="00097665"/>
    <w:p w:rsidR="00000000" w:rsidRDefault="00097665">
      <w:pPr>
        <w:pStyle w:val="Heading3"/>
      </w:pPr>
      <w:r>
        <w:t>Health indicators of the World Health Organization</w:t>
      </w:r>
    </w:p>
    <w:p w:rsidR="00000000" w:rsidRDefault="00097665"/>
    <w:p w:rsidR="00000000" w:rsidRDefault="00097665">
      <w:pPr>
        <w:pStyle w:val="ParaNo"/>
        <w:rPr>
          <w:lang w:val="en-GB"/>
        </w:rPr>
      </w:pPr>
      <w:r>
        <w:rPr>
          <w:lang w:val="en-GB"/>
        </w:rPr>
        <w:t>The trend in the infant morta</w:t>
      </w:r>
      <w:r>
        <w:rPr>
          <w:lang w:val="en-GB"/>
        </w:rPr>
        <w:t>lity rate per 1,000 live births has been as follows:</w:t>
      </w:r>
    </w:p>
    <w:p w:rsidR="00000000" w:rsidRDefault="00097665"/>
    <w:p w:rsidR="00000000" w:rsidRDefault="00097665">
      <w:pPr>
        <w:pStyle w:val="Heading1"/>
      </w:pPr>
      <w:r>
        <w:t>Table 49:  Infant mortality 1989-1998</w:t>
      </w:r>
    </w:p>
    <w:p w:rsidR="00000000" w:rsidRDefault="00097665"/>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417"/>
        <w:gridCol w:w="1701"/>
      </w:tblGrid>
      <w:tr w:rsidR="00000000">
        <w:tblPrEx>
          <w:tblCellMar>
            <w:top w:w="0" w:type="dxa"/>
            <w:bottom w:w="0" w:type="dxa"/>
          </w:tblCellMar>
        </w:tblPrEx>
        <w:tc>
          <w:tcPr>
            <w:tcW w:w="1276" w:type="dxa"/>
            <w:tcBorders>
              <w:bottom w:val="single" w:sz="4" w:space="0" w:color="auto"/>
            </w:tcBorders>
          </w:tcPr>
          <w:p w:rsidR="00000000" w:rsidRDefault="00097665">
            <w:pPr>
              <w:spacing w:before="120" w:after="120"/>
              <w:jc w:val="center"/>
            </w:pPr>
            <w:r>
              <w:t>Year</w:t>
            </w:r>
          </w:p>
        </w:tc>
        <w:tc>
          <w:tcPr>
            <w:tcW w:w="1276" w:type="dxa"/>
            <w:tcBorders>
              <w:bottom w:val="single" w:sz="4" w:space="0" w:color="auto"/>
            </w:tcBorders>
          </w:tcPr>
          <w:p w:rsidR="00000000" w:rsidRDefault="00097665">
            <w:pPr>
              <w:spacing w:before="120" w:after="120"/>
              <w:jc w:val="center"/>
            </w:pPr>
            <w:r>
              <w:t>Total</w:t>
            </w:r>
          </w:p>
        </w:tc>
        <w:tc>
          <w:tcPr>
            <w:tcW w:w="1417" w:type="dxa"/>
            <w:tcBorders>
              <w:bottom w:val="single" w:sz="4" w:space="0" w:color="auto"/>
            </w:tcBorders>
          </w:tcPr>
          <w:p w:rsidR="00000000" w:rsidRDefault="00097665">
            <w:pPr>
              <w:spacing w:before="120" w:after="120"/>
              <w:jc w:val="center"/>
            </w:pPr>
            <w:r>
              <w:t>Jews</w:t>
            </w:r>
          </w:p>
        </w:tc>
        <w:tc>
          <w:tcPr>
            <w:tcW w:w="1701" w:type="dxa"/>
            <w:tcBorders>
              <w:bottom w:val="single" w:sz="4" w:space="0" w:color="auto"/>
            </w:tcBorders>
          </w:tcPr>
          <w:p w:rsidR="00000000" w:rsidRDefault="00097665">
            <w:pPr>
              <w:spacing w:before="120" w:after="120"/>
              <w:jc w:val="center"/>
            </w:pPr>
            <w:r>
              <w:t>Non-Jews</w:t>
            </w:r>
          </w:p>
        </w:tc>
      </w:tr>
      <w:tr w:rsidR="00000000">
        <w:tblPrEx>
          <w:tblCellMar>
            <w:top w:w="0" w:type="dxa"/>
            <w:bottom w:w="0" w:type="dxa"/>
          </w:tblCellMar>
        </w:tblPrEx>
        <w:tc>
          <w:tcPr>
            <w:tcW w:w="1276" w:type="dxa"/>
            <w:tcBorders>
              <w:bottom w:val="nil"/>
            </w:tcBorders>
          </w:tcPr>
          <w:p w:rsidR="00000000" w:rsidRDefault="00097665">
            <w:pPr>
              <w:spacing w:after="120"/>
              <w:jc w:val="center"/>
            </w:pPr>
            <w:r>
              <w:t>1989</w:t>
            </w:r>
          </w:p>
        </w:tc>
        <w:tc>
          <w:tcPr>
            <w:tcW w:w="1276" w:type="dxa"/>
            <w:tcBorders>
              <w:bottom w:val="nil"/>
            </w:tcBorders>
          </w:tcPr>
          <w:p w:rsidR="00000000" w:rsidRDefault="00097665">
            <w:pPr>
              <w:tabs>
                <w:tab w:val="decimal" w:pos="542"/>
              </w:tabs>
              <w:spacing w:after="120"/>
            </w:pPr>
            <w:r>
              <w:t>10.1</w:t>
            </w:r>
          </w:p>
        </w:tc>
        <w:tc>
          <w:tcPr>
            <w:tcW w:w="1417" w:type="dxa"/>
            <w:tcBorders>
              <w:bottom w:val="nil"/>
            </w:tcBorders>
          </w:tcPr>
          <w:p w:rsidR="00000000" w:rsidRDefault="00097665">
            <w:pPr>
              <w:tabs>
                <w:tab w:val="decimal" w:pos="601"/>
              </w:tabs>
              <w:spacing w:after="120"/>
            </w:pPr>
            <w:r>
              <w:t>8.2</w:t>
            </w:r>
          </w:p>
        </w:tc>
        <w:tc>
          <w:tcPr>
            <w:tcW w:w="1701" w:type="dxa"/>
            <w:tcBorders>
              <w:bottom w:val="nil"/>
            </w:tcBorders>
          </w:tcPr>
          <w:p w:rsidR="00000000" w:rsidRDefault="00097665">
            <w:pPr>
              <w:tabs>
                <w:tab w:val="decimal" w:pos="774"/>
              </w:tabs>
              <w:spacing w:after="120"/>
            </w:pPr>
            <w:r>
              <w:t>14.7</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1990</w:t>
            </w:r>
          </w:p>
        </w:tc>
        <w:tc>
          <w:tcPr>
            <w:tcW w:w="1276" w:type="dxa"/>
            <w:tcBorders>
              <w:top w:val="nil"/>
              <w:bottom w:val="nil"/>
            </w:tcBorders>
          </w:tcPr>
          <w:p w:rsidR="00000000" w:rsidRDefault="00097665">
            <w:pPr>
              <w:tabs>
                <w:tab w:val="decimal" w:pos="542"/>
              </w:tabs>
              <w:spacing w:after="120"/>
            </w:pPr>
            <w:r>
              <w:t>9.9</w:t>
            </w:r>
          </w:p>
        </w:tc>
        <w:tc>
          <w:tcPr>
            <w:tcW w:w="1417" w:type="dxa"/>
            <w:tcBorders>
              <w:top w:val="nil"/>
              <w:bottom w:val="nil"/>
            </w:tcBorders>
          </w:tcPr>
          <w:p w:rsidR="00000000" w:rsidRDefault="00097665">
            <w:pPr>
              <w:tabs>
                <w:tab w:val="decimal" w:pos="601"/>
              </w:tabs>
              <w:spacing w:after="120"/>
            </w:pPr>
            <w:r>
              <w:t>7.9</w:t>
            </w:r>
          </w:p>
        </w:tc>
        <w:tc>
          <w:tcPr>
            <w:tcW w:w="1701" w:type="dxa"/>
            <w:tcBorders>
              <w:top w:val="nil"/>
              <w:bottom w:val="nil"/>
            </w:tcBorders>
          </w:tcPr>
          <w:p w:rsidR="00000000" w:rsidRDefault="00097665">
            <w:pPr>
              <w:tabs>
                <w:tab w:val="decimal" w:pos="774"/>
              </w:tabs>
              <w:spacing w:after="120"/>
            </w:pPr>
            <w:r>
              <w:t>14.9</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1991</w:t>
            </w:r>
          </w:p>
        </w:tc>
        <w:tc>
          <w:tcPr>
            <w:tcW w:w="1276" w:type="dxa"/>
            <w:tcBorders>
              <w:top w:val="nil"/>
              <w:bottom w:val="nil"/>
            </w:tcBorders>
          </w:tcPr>
          <w:p w:rsidR="00000000" w:rsidRDefault="00097665">
            <w:pPr>
              <w:tabs>
                <w:tab w:val="decimal" w:pos="542"/>
              </w:tabs>
              <w:spacing w:after="120"/>
            </w:pPr>
            <w:r>
              <w:t>9.2</w:t>
            </w:r>
          </w:p>
        </w:tc>
        <w:tc>
          <w:tcPr>
            <w:tcW w:w="1417" w:type="dxa"/>
            <w:tcBorders>
              <w:top w:val="nil"/>
              <w:bottom w:val="nil"/>
            </w:tcBorders>
          </w:tcPr>
          <w:p w:rsidR="00000000" w:rsidRDefault="00097665">
            <w:pPr>
              <w:tabs>
                <w:tab w:val="decimal" w:pos="601"/>
              </w:tabs>
              <w:spacing w:after="120"/>
            </w:pPr>
            <w:r>
              <w:t>7.2</w:t>
            </w:r>
          </w:p>
        </w:tc>
        <w:tc>
          <w:tcPr>
            <w:tcW w:w="1701" w:type="dxa"/>
            <w:tcBorders>
              <w:top w:val="nil"/>
              <w:bottom w:val="nil"/>
            </w:tcBorders>
          </w:tcPr>
          <w:p w:rsidR="00000000" w:rsidRDefault="00097665">
            <w:pPr>
              <w:tabs>
                <w:tab w:val="decimal" w:pos="774"/>
              </w:tabs>
              <w:spacing w:after="120"/>
            </w:pPr>
            <w:r>
              <w:t>14.2</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1992</w:t>
            </w:r>
          </w:p>
        </w:tc>
        <w:tc>
          <w:tcPr>
            <w:tcW w:w="1276" w:type="dxa"/>
            <w:tcBorders>
              <w:top w:val="nil"/>
              <w:bottom w:val="nil"/>
            </w:tcBorders>
          </w:tcPr>
          <w:p w:rsidR="00000000" w:rsidRDefault="00097665">
            <w:pPr>
              <w:tabs>
                <w:tab w:val="decimal" w:pos="542"/>
              </w:tabs>
              <w:spacing w:after="120"/>
            </w:pPr>
            <w:r>
              <w:t>9.4</w:t>
            </w:r>
          </w:p>
        </w:tc>
        <w:tc>
          <w:tcPr>
            <w:tcW w:w="1417" w:type="dxa"/>
            <w:tcBorders>
              <w:top w:val="nil"/>
              <w:bottom w:val="nil"/>
            </w:tcBorders>
          </w:tcPr>
          <w:p w:rsidR="00000000" w:rsidRDefault="00097665">
            <w:pPr>
              <w:tabs>
                <w:tab w:val="decimal" w:pos="601"/>
              </w:tabs>
              <w:spacing w:after="120"/>
            </w:pPr>
            <w:r>
              <w:t>7.5</w:t>
            </w:r>
          </w:p>
        </w:tc>
        <w:tc>
          <w:tcPr>
            <w:tcW w:w="1701" w:type="dxa"/>
            <w:tcBorders>
              <w:top w:val="nil"/>
              <w:bottom w:val="nil"/>
            </w:tcBorders>
          </w:tcPr>
          <w:p w:rsidR="00000000" w:rsidRDefault="00097665">
            <w:pPr>
              <w:tabs>
                <w:tab w:val="decimal" w:pos="774"/>
              </w:tabs>
              <w:spacing w:after="120"/>
            </w:pPr>
            <w:r>
              <w:t>14.3</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1993</w:t>
            </w:r>
          </w:p>
        </w:tc>
        <w:tc>
          <w:tcPr>
            <w:tcW w:w="1276" w:type="dxa"/>
            <w:tcBorders>
              <w:top w:val="nil"/>
              <w:bottom w:val="nil"/>
            </w:tcBorders>
          </w:tcPr>
          <w:p w:rsidR="00000000" w:rsidRDefault="00097665">
            <w:pPr>
              <w:tabs>
                <w:tab w:val="decimal" w:pos="542"/>
              </w:tabs>
              <w:spacing w:after="120"/>
            </w:pPr>
            <w:r>
              <w:t>7.8</w:t>
            </w:r>
          </w:p>
        </w:tc>
        <w:tc>
          <w:tcPr>
            <w:tcW w:w="1417" w:type="dxa"/>
            <w:tcBorders>
              <w:top w:val="nil"/>
              <w:bottom w:val="nil"/>
            </w:tcBorders>
          </w:tcPr>
          <w:p w:rsidR="00000000" w:rsidRDefault="00097665">
            <w:pPr>
              <w:tabs>
                <w:tab w:val="decimal" w:pos="601"/>
              </w:tabs>
              <w:spacing w:after="120"/>
            </w:pPr>
            <w:r>
              <w:t>5.7</w:t>
            </w:r>
          </w:p>
        </w:tc>
        <w:tc>
          <w:tcPr>
            <w:tcW w:w="1701" w:type="dxa"/>
            <w:tcBorders>
              <w:top w:val="nil"/>
              <w:bottom w:val="nil"/>
            </w:tcBorders>
          </w:tcPr>
          <w:p w:rsidR="00000000" w:rsidRDefault="00097665">
            <w:pPr>
              <w:tabs>
                <w:tab w:val="decimal" w:pos="774"/>
              </w:tabs>
              <w:spacing w:after="120"/>
            </w:pPr>
            <w:r>
              <w:t>12.8</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1994</w:t>
            </w:r>
          </w:p>
        </w:tc>
        <w:tc>
          <w:tcPr>
            <w:tcW w:w="1276" w:type="dxa"/>
            <w:tcBorders>
              <w:top w:val="nil"/>
              <w:bottom w:val="nil"/>
            </w:tcBorders>
          </w:tcPr>
          <w:p w:rsidR="00000000" w:rsidRDefault="00097665">
            <w:pPr>
              <w:tabs>
                <w:tab w:val="decimal" w:pos="542"/>
              </w:tabs>
              <w:spacing w:after="120"/>
            </w:pPr>
            <w:r>
              <w:t>7.5</w:t>
            </w:r>
          </w:p>
        </w:tc>
        <w:tc>
          <w:tcPr>
            <w:tcW w:w="1417" w:type="dxa"/>
            <w:tcBorders>
              <w:top w:val="nil"/>
              <w:bottom w:val="nil"/>
            </w:tcBorders>
          </w:tcPr>
          <w:p w:rsidR="00000000" w:rsidRDefault="00097665">
            <w:pPr>
              <w:tabs>
                <w:tab w:val="decimal" w:pos="601"/>
              </w:tabs>
              <w:spacing w:after="120"/>
            </w:pPr>
            <w:r>
              <w:t>5.7</w:t>
            </w:r>
          </w:p>
        </w:tc>
        <w:tc>
          <w:tcPr>
            <w:tcW w:w="1701" w:type="dxa"/>
            <w:tcBorders>
              <w:top w:val="nil"/>
              <w:bottom w:val="nil"/>
            </w:tcBorders>
          </w:tcPr>
          <w:p w:rsidR="00000000" w:rsidRDefault="00097665">
            <w:pPr>
              <w:tabs>
                <w:tab w:val="decimal" w:pos="774"/>
              </w:tabs>
              <w:spacing w:after="120"/>
            </w:pPr>
            <w:r>
              <w:t>11.5</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1995</w:t>
            </w:r>
          </w:p>
        </w:tc>
        <w:tc>
          <w:tcPr>
            <w:tcW w:w="1276" w:type="dxa"/>
            <w:tcBorders>
              <w:top w:val="nil"/>
              <w:bottom w:val="nil"/>
            </w:tcBorders>
          </w:tcPr>
          <w:p w:rsidR="00000000" w:rsidRDefault="00097665">
            <w:pPr>
              <w:tabs>
                <w:tab w:val="decimal" w:pos="542"/>
              </w:tabs>
              <w:spacing w:after="120"/>
            </w:pPr>
            <w:r>
              <w:t>6.8</w:t>
            </w:r>
          </w:p>
        </w:tc>
        <w:tc>
          <w:tcPr>
            <w:tcW w:w="1417" w:type="dxa"/>
            <w:tcBorders>
              <w:top w:val="nil"/>
              <w:bottom w:val="nil"/>
            </w:tcBorders>
          </w:tcPr>
          <w:p w:rsidR="00000000" w:rsidRDefault="00097665">
            <w:pPr>
              <w:tabs>
                <w:tab w:val="decimal" w:pos="601"/>
              </w:tabs>
              <w:spacing w:after="120"/>
            </w:pPr>
            <w:r>
              <w:t>5.6</w:t>
            </w:r>
          </w:p>
        </w:tc>
        <w:tc>
          <w:tcPr>
            <w:tcW w:w="1701" w:type="dxa"/>
            <w:tcBorders>
              <w:top w:val="nil"/>
              <w:bottom w:val="nil"/>
            </w:tcBorders>
          </w:tcPr>
          <w:p w:rsidR="00000000" w:rsidRDefault="00097665">
            <w:pPr>
              <w:tabs>
                <w:tab w:val="decimal" w:pos="774"/>
              </w:tabs>
              <w:spacing w:after="120"/>
            </w:pPr>
            <w:r>
              <w:t>9.6</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1996</w:t>
            </w:r>
          </w:p>
        </w:tc>
        <w:tc>
          <w:tcPr>
            <w:tcW w:w="1276" w:type="dxa"/>
            <w:tcBorders>
              <w:top w:val="nil"/>
              <w:bottom w:val="nil"/>
            </w:tcBorders>
          </w:tcPr>
          <w:p w:rsidR="00000000" w:rsidRDefault="00097665">
            <w:pPr>
              <w:tabs>
                <w:tab w:val="decimal" w:pos="542"/>
              </w:tabs>
              <w:spacing w:after="120"/>
            </w:pPr>
            <w:r>
              <w:t>6.3</w:t>
            </w:r>
          </w:p>
        </w:tc>
        <w:tc>
          <w:tcPr>
            <w:tcW w:w="1417" w:type="dxa"/>
            <w:tcBorders>
              <w:top w:val="nil"/>
              <w:bottom w:val="nil"/>
            </w:tcBorders>
          </w:tcPr>
          <w:p w:rsidR="00000000" w:rsidRDefault="00097665">
            <w:pPr>
              <w:tabs>
                <w:tab w:val="decimal" w:pos="601"/>
              </w:tabs>
              <w:spacing w:after="120"/>
            </w:pPr>
            <w:r>
              <w:t>5.0</w:t>
            </w:r>
          </w:p>
        </w:tc>
        <w:tc>
          <w:tcPr>
            <w:tcW w:w="1701" w:type="dxa"/>
            <w:tcBorders>
              <w:top w:val="nil"/>
              <w:bottom w:val="nil"/>
            </w:tcBorders>
          </w:tcPr>
          <w:p w:rsidR="00000000" w:rsidRDefault="00097665">
            <w:pPr>
              <w:tabs>
                <w:tab w:val="decimal" w:pos="774"/>
              </w:tabs>
              <w:spacing w:after="120"/>
            </w:pPr>
            <w:r>
              <w:t>9.3</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1997</w:t>
            </w:r>
          </w:p>
        </w:tc>
        <w:tc>
          <w:tcPr>
            <w:tcW w:w="1276" w:type="dxa"/>
            <w:tcBorders>
              <w:top w:val="nil"/>
              <w:bottom w:val="nil"/>
            </w:tcBorders>
          </w:tcPr>
          <w:p w:rsidR="00000000" w:rsidRDefault="00097665">
            <w:pPr>
              <w:tabs>
                <w:tab w:val="decimal" w:pos="542"/>
              </w:tabs>
              <w:spacing w:after="120"/>
            </w:pPr>
            <w:r>
              <w:t>6.4</w:t>
            </w:r>
          </w:p>
        </w:tc>
        <w:tc>
          <w:tcPr>
            <w:tcW w:w="1417" w:type="dxa"/>
            <w:tcBorders>
              <w:top w:val="nil"/>
              <w:bottom w:val="nil"/>
            </w:tcBorders>
          </w:tcPr>
          <w:p w:rsidR="00000000" w:rsidRDefault="00097665">
            <w:pPr>
              <w:tabs>
                <w:tab w:val="decimal" w:pos="601"/>
              </w:tabs>
              <w:spacing w:after="120"/>
            </w:pPr>
            <w:r>
              <w:t>5.0</w:t>
            </w:r>
          </w:p>
        </w:tc>
        <w:tc>
          <w:tcPr>
            <w:tcW w:w="1701" w:type="dxa"/>
            <w:tcBorders>
              <w:top w:val="nil"/>
              <w:bottom w:val="nil"/>
            </w:tcBorders>
          </w:tcPr>
          <w:p w:rsidR="00000000" w:rsidRDefault="00097665">
            <w:pPr>
              <w:tabs>
                <w:tab w:val="decimal" w:pos="774"/>
              </w:tabs>
              <w:spacing w:after="120"/>
            </w:pPr>
            <w:r>
              <w:t>9.4</w:t>
            </w:r>
          </w:p>
        </w:tc>
      </w:tr>
      <w:tr w:rsidR="00000000">
        <w:tblPrEx>
          <w:tblCellMar>
            <w:top w:w="0" w:type="dxa"/>
            <w:bottom w:w="0" w:type="dxa"/>
          </w:tblCellMar>
        </w:tblPrEx>
        <w:tc>
          <w:tcPr>
            <w:tcW w:w="1276" w:type="dxa"/>
            <w:tcBorders>
              <w:top w:val="nil"/>
              <w:bottom w:val="nil"/>
            </w:tcBorders>
          </w:tcPr>
          <w:p w:rsidR="00000000" w:rsidRDefault="00097665">
            <w:pPr>
              <w:spacing w:after="120"/>
              <w:jc w:val="center"/>
            </w:pPr>
            <w:r>
              <w:t>1998</w:t>
            </w:r>
          </w:p>
        </w:tc>
        <w:tc>
          <w:tcPr>
            <w:tcW w:w="1276" w:type="dxa"/>
            <w:tcBorders>
              <w:top w:val="nil"/>
              <w:bottom w:val="nil"/>
            </w:tcBorders>
          </w:tcPr>
          <w:p w:rsidR="00000000" w:rsidRDefault="00097665">
            <w:pPr>
              <w:tabs>
                <w:tab w:val="decimal" w:pos="542"/>
              </w:tabs>
              <w:spacing w:after="120"/>
            </w:pPr>
            <w:r>
              <w:t>5.9</w:t>
            </w:r>
          </w:p>
        </w:tc>
        <w:tc>
          <w:tcPr>
            <w:tcW w:w="1417" w:type="dxa"/>
            <w:tcBorders>
              <w:top w:val="nil"/>
              <w:bottom w:val="nil"/>
            </w:tcBorders>
          </w:tcPr>
          <w:p w:rsidR="00000000" w:rsidRDefault="00097665">
            <w:pPr>
              <w:tabs>
                <w:tab w:val="decimal" w:pos="601"/>
              </w:tabs>
              <w:spacing w:after="120"/>
            </w:pPr>
            <w:r>
              <w:t>4.7</w:t>
            </w:r>
          </w:p>
        </w:tc>
        <w:tc>
          <w:tcPr>
            <w:tcW w:w="1701" w:type="dxa"/>
            <w:tcBorders>
              <w:top w:val="nil"/>
              <w:bottom w:val="nil"/>
            </w:tcBorders>
          </w:tcPr>
          <w:p w:rsidR="00000000" w:rsidRDefault="00097665">
            <w:pPr>
              <w:tabs>
                <w:tab w:val="decimal" w:pos="774"/>
              </w:tabs>
              <w:spacing w:after="120"/>
            </w:pPr>
            <w:r>
              <w:t>8.5</w:t>
            </w:r>
          </w:p>
        </w:tc>
      </w:tr>
      <w:tr w:rsidR="00000000">
        <w:tblPrEx>
          <w:tblCellMar>
            <w:top w:w="0" w:type="dxa"/>
            <w:bottom w:w="0" w:type="dxa"/>
          </w:tblCellMar>
        </w:tblPrEx>
        <w:tc>
          <w:tcPr>
            <w:tcW w:w="1276" w:type="dxa"/>
            <w:tcBorders>
              <w:top w:val="nil"/>
            </w:tcBorders>
          </w:tcPr>
          <w:p w:rsidR="00000000" w:rsidRDefault="00097665">
            <w:pPr>
              <w:spacing w:after="120"/>
              <w:jc w:val="center"/>
            </w:pPr>
            <w:r>
              <w:t>1999</w:t>
            </w:r>
          </w:p>
        </w:tc>
        <w:tc>
          <w:tcPr>
            <w:tcW w:w="1276" w:type="dxa"/>
            <w:tcBorders>
              <w:top w:val="nil"/>
            </w:tcBorders>
          </w:tcPr>
          <w:p w:rsidR="00000000" w:rsidRDefault="00097665">
            <w:pPr>
              <w:tabs>
                <w:tab w:val="decimal" w:pos="542"/>
              </w:tabs>
              <w:spacing w:after="120"/>
            </w:pPr>
            <w:r>
              <w:t>5.8</w:t>
            </w:r>
          </w:p>
        </w:tc>
        <w:tc>
          <w:tcPr>
            <w:tcW w:w="1417" w:type="dxa"/>
            <w:tcBorders>
              <w:top w:val="nil"/>
            </w:tcBorders>
          </w:tcPr>
          <w:p w:rsidR="00000000" w:rsidRDefault="00097665">
            <w:pPr>
              <w:tabs>
                <w:tab w:val="decimal" w:pos="601"/>
              </w:tabs>
              <w:spacing w:after="120"/>
            </w:pPr>
            <w:r>
              <w:t>4.5</w:t>
            </w:r>
          </w:p>
        </w:tc>
        <w:tc>
          <w:tcPr>
            <w:tcW w:w="1701" w:type="dxa"/>
            <w:tcBorders>
              <w:top w:val="nil"/>
            </w:tcBorders>
          </w:tcPr>
          <w:p w:rsidR="00000000" w:rsidRDefault="00097665">
            <w:pPr>
              <w:tabs>
                <w:tab w:val="decimal" w:pos="774"/>
              </w:tabs>
              <w:spacing w:after="120"/>
            </w:pPr>
            <w:r>
              <w:t>8.4</w:t>
            </w:r>
          </w:p>
        </w:tc>
      </w:tr>
    </w:tbl>
    <w:p w:rsidR="00000000" w:rsidRDefault="00097665"/>
    <w:p w:rsidR="00000000" w:rsidRDefault="00097665">
      <w:pPr>
        <w:pStyle w:val="ParaNo"/>
        <w:rPr>
          <w:lang w:val="en-GB"/>
        </w:rPr>
      </w:pPr>
      <w:r>
        <w:rPr>
          <w:lang w:val="en-GB"/>
        </w:rPr>
        <w:t>A large part of the fall in infant mortality is due to the fall in mortality from infectious diseases and pneumonia.  Death from congenital disorders is also showing a downward trend.  In</w:t>
      </w:r>
      <w:r>
        <w:rPr>
          <w:lang w:val="en-GB"/>
        </w:rPr>
        <w:t xml:space="preserve"> every population group, the higher the mother’s educational level, the lower the infant mortality rates.  Mothers in the age groups “less than 20” and “35-plus” show a higher infant mortality rate than mothers in the 20-30 age group.</w:t>
      </w:r>
    </w:p>
    <w:p w:rsidR="00000000" w:rsidRDefault="00097665"/>
    <w:p w:rsidR="00000000" w:rsidRDefault="00097665">
      <w:pPr>
        <w:pStyle w:val="Heading1"/>
        <w:spacing w:line="360" w:lineRule="auto"/>
      </w:pPr>
      <w:r>
        <w:br w:type="page"/>
        <w:t>Table 50</w:t>
      </w:r>
    </w:p>
    <w:p w:rsidR="00000000" w:rsidRDefault="00097665">
      <w:pPr>
        <w:pStyle w:val="Heading1"/>
      </w:pPr>
      <w:r>
        <w:t>Infant mor</w:t>
      </w:r>
      <w:r>
        <w:t>tality (rate per 1,000 live births) by religion and</w:t>
      </w:r>
    </w:p>
    <w:p w:rsidR="00000000" w:rsidRDefault="00097665">
      <w:pPr>
        <w:pStyle w:val="Heading1"/>
      </w:pPr>
      <w:r>
        <w:t>age of neonate at death - 1993-1996</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8"/>
        <w:gridCol w:w="663"/>
        <w:gridCol w:w="1092"/>
        <w:gridCol w:w="858"/>
        <w:gridCol w:w="1170"/>
        <w:gridCol w:w="858"/>
        <w:gridCol w:w="1131"/>
        <w:gridCol w:w="858"/>
        <w:gridCol w:w="1018"/>
      </w:tblGrid>
      <w:tr w:rsidR="00000000">
        <w:tblPrEx>
          <w:tblCellMar>
            <w:top w:w="0" w:type="dxa"/>
            <w:bottom w:w="0" w:type="dxa"/>
          </w:tblCellMar>
        </w:tblPrEx>
        <w:trPr>
          <w:cantSplit/>
        </w:trPr>
        <w:tc>
          <w:tcPr>
            <w:tcW w:w="1708" w:type="dxa"/>
            <w:tcBorders>
              <w:bottom w:val="nil"/>
            </w:tcBorders>
          </w:tcPr>
          <w:p w:rsidR="00000000" w:rsidRDefault="00097665"/>
        </w:tc>
        <w:tc>
          <w:tcPr>
            <w:tcW w:w="1755" w:type="dxa"/>
            <w:gridSpan w:val="2"/>
            <w:tcBorders>
              <w:bottom w:val="single" w:sz="4" w:space="0" w:color="auto"/>
            </w:tcBorders>
          </w:tcPr>
          <w:p w:rsidR="00000000" w:rsidRDefault="00097665">
            <w:pPr>
              <w:jc w:val="center"/>
            </w:pPr>
            <w:r>
              <w:t>Total</w:t>
            </w:r>
          </w:p>
        </w:tc>
        <w:tc>
          <w:tcPr>
            <w:tcW w:w="2028" w:type="dxa"/>
            <w:gridSpan w:val="2"/>
            <w:tcBorders>
              <w:bottom w:val="single" w:sz="4" w:space="0" w:color="auto"/>
            </w:tcBorders>
          </w:tcPr>
          <w:p w:rsidR="00000000" w:rsidRDefault="00097665">
            <w:pPr>
              <w:jc w:val="center"/>
            </w:pPr>
            <w:r>
              <w:t>Early neonatal mortality</w:t>
            </w:r>
          </w:p>
          <w:p w:rsidR="00000000" w:rsidRDefault="00097665">
            <w:pPr>
              <w:jc w:val="center"/>
            </w:pPr>
            <w:r>
              <w:t>0-6 days</w:t>
            </w:r>
          </w:p>
        </w:tc>
        <w:tc>
          <w:tcPr>
            <w:tcW w:w="1989" w:type="dxa"/>
            <w:gridSpan w:val="2"/>
            <w:tcBorders>
              <w:bottom w:val="single" w:sz="4" w:space="0" w:color="auto"/>
            </w:tcBorders>
          </w:tcPr>
          <w:p w:rsidR="00000000" w:rsidRDefault="00097665">
            <w:pPr>
              <w:jc w:val="center"/>
            </w:pPr>
            <w:r>
              <w:t>Late neonatal mortality</w:t>
            </w:r>
          </w:p>
          <w:p w:rsidR="00000000" w:rsidRDefault="00097665">
            <w:pPr>
              <w:jc w:val="center"/>
            </w:pPr>
            <w:r>
              <w:t>7-27 days</w:t>
            </w:r>
          </w:p>
        </w:tc>
        <w:tc>
          <w:tcPr>
            <w:tcW w:w="1876" w:type="dxa"/>
            <w:gridSpan w:val="2"/>
            <w:tcBorders>
              <w:bottom w:val="single" w:sz="4" w:space="0" w:color="auto"/>
            </w:tcBorders>
          </w:tcPr>
          <w:p w:rsidR="00000000" w:rsidRDefault="00097665">
            <w:pPr>
              <w:jc w:val="center"/>
            </w:pPr>
            <w:r>
              <w:t>Post-neonatal mortality</w:t>
            </w:r>
          </w:p>
          <w:p w:rsidR="00000000" w:rsidRDefault="00097665">
            <w:pPr>
              <w:jc w:val="center"/>
            </w:pPr>
            <w:r>
              <w:t>28-365 days</w:t>
            </w:r>
          </w:p>
        </w:tc>
      </w:tr>
      <w:tr w:rsidR="00000000">
        <w:tblPrEx>
          <w:tblCellMar>
            <w:top w:w="0" w:type="dxa"/>
            <w:bottom w:w="0" w:type="dxa"/>
          </w:tblCellMar>
        </w:tblPrEx>
        <w:tc>
          <w:tcPr>
            <w:tcW w:w="1708" w:type="dxa"/>
            <w:tcBorders>
              <w:top w:val="nil"/>
              <w:bottom w:val="nil"/>
            </w:tcBorders>
          </w:tcPr>
          <w:p w:rsidR="00000000" w:rsidRDefault="00097665"/>
        </w:tc>
        <w:tc>
          <w:tcPr>
            <w:tcW w:w="663" w:type="dxa"/>
            <w:tcBorders>
              <w:bottom w:val="single" w:sz="4" w:space="0" w:color="auto"/>
            </w:tcBorders>
          </w:tcPr>
          <w:p w:rsidR="00000000" w:rsidRDefault="00097665">
            <w:pPr>
              <w:spacing w:after="120"/>
            </w:pPr>
            <w:r>
              <w:t xml:space="preserve">Rate </w:t>
            </w:r>
          </w:p>
        </w:tc>
        <w:tc>
          <w:tcPr>
            <w:tcW w:w="1092" w:type="dxa"/>
            <w:tcBorders>
              <w:bottom w:val="single" w:sz="4" w:space="0" w:color="auto"/>
            </w:tcBorders>
          </w:tcPr>
          <w:p w:rsidR="00000000" w:rsidRDefault="00097665">
            <w:pPr>
              <w:spacing w:after="120"/>
            </w:pPr>
            <w:r>
              <w:t>Per cent</w:t>
            </w:r>
          </w:p>
        </w:tc>
        <w:tc>
          <w:tcPr>
            <w:tcW w:w="858" w:type="dxa"/>
            <w:tcBorders>
              <w:bottom w:val="single" w:sz="4" w:space="0" w:color="auto"/>
            </w:tcBorders>
          </w:tcPr>
          <w:p w:rsidR="00000000" w:rsidRDefault="00097665">
            <w:pPr>
              <w:spacing w:after="120"/>
              <w:jc w:val="center"/>
            </w:pPr>
            <w:r>
              <w:t>Rate</w:t>
            </w:r>
          </w:p>
        </w:tc>
        <w:tc>
          <w:tcPr>
            <w:tcW w:w="1170" w:type="dxa"/>
            <w:tcBorders>
              <w:bottom w:val="single" w:sz="4" w:space="0" w:color="auto"/>
            </w:tcBorders>
          </w:tcPr>
          <w:p w:rsidR="00000000" w:rsidRDefault="00097665">
            <w:pPr>
              <w:spacing w:after="120"/>
              <w:jc w:val="center"/>
            </w:pPr>
            <w:r>
              <w:t>Per cent</w:t>
            </w:r>
          </w:p>
        </w:tc>
        <w:tc>
          <w:tcPr>
            <w:tcW w:w="858" w:type="dxa"/>
            <w:tcBorders>
              <w:bottom w:val="single" w:sz="4" w:space="0" w:color="auto"/>
            </w:tcBorders>
          </w:tcPr>
          <w:p w:rsidR="00000000" w:rsidRDefault="00097665">
            <w:pPr>
              <w:spacing w:after="120"/>
              <w:jc w:val="center"/>
            </w:pPr>
            <w:r>
              <w:t>Rate</w:t>
            </w:r>
          </w:p>
        </w:tc>
        <w:tc>
          <w:tcPr>
            <w:tcW w:w="1131" w:type="dxa"/>
            <w:tcBorders>
              <w:bottom w:val="single" w:sz="4" w:space="0" w:color="auto"/>
            </w:tcBorders>
          </w:tcPr>
          <w:p w:rsidR="00000000" w:rsidRDefault="00097665">
            <w:pPr>
              <w:spacing w:after="120"/>
              <w:jc w:val="center"/>
            </w:pPr>
            <w:r>
              <w:t>Per cent</w:t>
            </w:r>
          </w:p>
        </w:tc>
        <w:tc>
          <w:tcPr>
            <w:tcW w:w="858" w:type="dxa"/>
            <w:tcBorders>
              <w:bottom w:val="single" w:sz="4" w:space="0" w:color="auto"/>
            </w:tcBorders>
          </w:tcPr>
          <w:p w:rsidR="00000000" w:rsidRDefault="00097665">
            <w:pPr>
              <w:spacing w:after="120"/>
              <w:jc w:val="center"/>
            </w:pPr>
            <w:r>
              <w:t>Rate</w:t>
            </w:r>
          </w:p>
        </w:tc>
        <w:tc>
          <w:tcPr>
            <w:tcW w:w="1018" w:type="dxa"/>
            <w:tcBorders>
              <w:bottom w:val="single" w:sz="4" w:space="0" w:color="auto"/>
            </w:tcBorders>
          </w:tcPr>
          <w:p w:rsidR="00000000" w:rsidRDefault="00097665">
            <w:pPr>
              <w:spacing w:after="120"/>
              <w:jc w:val="center"/>
            </w:pPr>
            <w:r>
              <w:t>Per ce</w:t>
            </w:r>
            <w:r>
              <w:t>nt</w:t>
            </w:r>
          </w:p>
        </w:tc>
      </w:tr>
      <w:tr w:rsidR="00000000">
        <w:tblPrEx>
          <w:tblCellMar>
            <w:top w:w="0" w:type="dxa"/>
            <w:bottom w:w="0" w:type="dxa"/>
          </w:tblCellMar>
        </w:tblPrEx>
        <w:tc>
          <w:tcPr>
            <w:tcW w:w="1708" w:type="dxa"/>
            <w:tcBorders>
              <w:top w:val="nil"/>
              <w:bottom w:val="nil"/>
            </w:tcBorders>
          </w:tcPr>
          <w:p w:rsidR="00000000" w:rsidRDefault="00097665">
            <w:pPr>
              <w:spacing w:after="120"/>
            </w:pPr>
            <w:r>
              <w:t>Total</w:t>
            </w:r>
          </w:p>
        </w:tc>
        <w:tc>
          <w:tcPr>
            <w:tcW w:w="663" w:type="dxa"/>
            <w:tcBorders>
              <w:top w:val="single" w:sz="4" w:space="0" w:color="auto"/>
              <w:bottom w:val="nil"/>
            </w:tcBorders>
          </w:tcPr>
          <w:p w:rsidR="00000000" w:rsidRDefault="00097665">
            <w:pPr>
              <w:tabs>
                <w:tab w:val="decimal" w:pos="254"/>
              </w:tabs>
              <w:spacing w:after="120"/>
            </w:pPr>
            <w:r>
              <w:t>7.1</w:t>
            </w:r>
          </w:p>
        </w:tc>
        <w:tc>
          <w:tcPr>
            <w:tcW w:w="1092" w:type="dxa"/>
            <w:tcBorders>
              <w:top w:val="single" w:sz="4" w:space="0" w:color="auto"/>
              <w:bottom w:val="nil"/>
            </w:tcBorders>
          </w:tcPr>
          <w:p w:rsidR="00000000" w:rsidRDefault="00097665">
            <w:pPr>
              <w:spacing w:after="120"/>
              <w:jc w:val="center"/>
            </w:pPr>
            <w:r>
              <w:t>100</w:t>
            </w:r>
          </w:p>
        </w:tc>
        <w:tc>
          <w:tcPr>
            <w:tcW w:w="858" w:type="dxa"/>
            <w:tcBorders>
              <w:top w:val="single" w:sz="4" w:space="0" w:color="auto"/>
              <w:bottom w:val="nil"/>
            </w:tcBorders>
          </w:tcPr>
          <w:p w:rsidR="00000000" w:rsidRDefault="00097665">
            <w:pPr>
              <w:tabs>
                <w:tab w:val="decimal" w:pos="317"/>
              </w:tabs>
              <w:spacing w:after="120"/>
            </w:pPr>
            <w:r>
              <w:t>3.3</w:t>
            </w:r>
          </w:p>
        </w:tc>
        <w:tc>
          <w:tcPr>
            <w:tcW w:w="1170" w:type="dxa"/>
            <w:tcBorders>
              <w:top w:val="single" w:sz="4" w:space="0" w:color="auto"/>
              <w:bottom w:val="nil"/>
            </w:tcBorders>
          </w:tcPr>
          <w:p w:rsidR="00000000" w:rsidRDefault="00097665">
            <w:pPr>
              <w:tabs>
                <w:tab w:val="decimal" w:pos="317"/>
              </w:tabs>
              <w:spacing w:after="120"/>
            </w:pPr>
            <w:r>
              <w:t>46.7</w:t>
            </w:r>
          </w:p>
        </w:tc>
        <w:tc>
          <w:tcPr>
            <w:tcW w:w="858" w:type="dxa"/>
            <w:tcBorders>
              <w:top w:val="single" w:sz="4" w:space="0" w:color="auto"/>
              <w:bottom w:val="nil"/>
            </w:tcBorders>
          </w:tcPr>
          <w:p w:rsidR="00000000" w:rsidRDefault="00097665">
            <w:pPr>
              <w:tabs>
                <w:tab w:val="decimal" w:pos="175"/>
              </w:tabs>
              <w:spacing w:after="120"/>
              <w:jc w:val="center"/>
            </w:pPr>
            <w:r>
              <w:t>1.2 </w:t>
            </w:r>
          </w:p>
        </w:tc>
        <w:tc>
          <w:tcPr>
            <w:tcW w:w="1131" w:type="dxa"/>
            <w:tcBorders>
              <w:top w:val="single" w:sz="4" w:space="0" w:color="auto"/>
              <w:bottom w:val="nil"/>
            </w:tcBorders>
          </w:tcPr>
          <w:p w:rsidR="00000000" w:rsidRDefault="00097665">
            <w:pPr>
              <w:tabs>
                <w:tab w:val="decimal" w:pos="317"/>
              </w:tabs>
              <w:spacing w:after="120"/>
              <w:ind w:left="208" w:right="-113"/>
            </w:pPr>
            <w:r>
              <w:t>16.9</w:t>
            </w:r>
          </w:p>
        </w:tc>
        <w:tc>
          <w:tcPr>
            <w:tcW w:w="858" w:type="dxa"/>
            <w:tcBorders>
              <w:top w:val="single" w:sz="4" w:space="0" w:color="auto"/>
              <w:bottom w:val="nil"/>
            </w:tcBorders>
          </w:tcPr>
          <w:p w:rsidR="00000000" w:rsidRDefault="00097665">
            <w:pPr>
              <w:tabs>
                <w:tab w:val="decimal" w:pos="317"/>
              </w:tabs>
              <w:spacing w:after="120"/>
            </w:pPr>
            <w:r>
              <w:t>2.6</w:t>
            </w:r>
          </w:p>
        </w:tc>
        <w:tc>
          <w:tcPr>
            <w:tcW w:w="1018" w:type="dxa"/>
            <w:tcBorders>
              <w:top w:val="single" w:sz="4" w:space="0" w:color="auto"/>
              <w:bottom w:val="nil"/>
            </w:tcBorders>
          </w:tcPr>
          <w:p w:rsidR="00000000" w:rsidRDefault="00097665">
            <w:pPr>
              <w:tabs>
                <w:tab w:val="decimal" w:pos="459"/>
              </w:tabs>
              <w:spacing w:after="120"/>
            </w:pPr>
            <w:r>
              <w:t>36.4</w:t>
            </w:r>
          </w:p>
        </w:tc>
      </w:tr>
      <w:tr w:rsidR="00000000">
        <w:tblPrEx>
          <w:tblCellMar>
            <w:top w:w="0" w:type="dxa"/>
            <w:bottom w:w="0" w:type="dxa"/>
          </w:tblCellMar>
        </w:tblPrEx>
        <w:tc>
          <w:tcPr>
            <w:tcW w:w="1708" w:type="dxa"/>
            <w:tcBorders>
              <w:top w:val="nil"/>
              <w:bottom w:val="nil"/>
            </w:tcBorders>
          </w:tcPr>
          <w:p w:rsidR="00000000" w:rsidRDefault="00097665">
            <w:pPr>
              <w:spacing w:after="120"/>
            </w:pPr>
            <w:r>
              <w:t>Jews</w:t>
            </w:r>
          </w:p>
        </w:tc>
        <w:tc>
          <w:tcPr>
            <w:tcW w:w="663" w:type="dxa"/>
            <w:tcBorders>
              <w:top w:val="nil"/>
              <w:bottom w:val="nil"/>
            </w:tcBorders>
          </w:tcPr>
          <w:p w:rsidR="00000000" w:rsidRDefault="00097665">
            <w:pPr>
              <w:tabs>
                <w:tab w:val="decimal" w:pos="254"/>
              </w:tabs>
              <w:spacing w:after="120"/>
            </w:pPr>
            <w:r>
              <w:t>5.5</w:t>
            </w:r>
          </w:p>
        </w:tc>
        <w:tc>
          <w:tcPr>
            <w:tcW w:w="1092" w:type="dxa"/>
            <w:tcBorders>
              <w:top w:val="nil"/>
              <w:bottom w:val="nil"/>
            </w:tcBorders>
          </w:tcPr>
          <w:p w:rsidR="00000000" w:rsidRDefault="00097665">
            <w:pPr>
              <w:spacing w:after="120"/>
              <w:jc w:val="center"/>
            </w:pPr>
            <w:r>
              <w:t>100</w:t>
            </w:r>
          </w:p>
        </w:tc>
        <w:tc>
          <w:tcPr>
            <w:tcW w:w="858" w:type="dxa"/>
            <w:tcBorders>
              <w:top w:val="nil"/>
              <w:bottom w:val="nil"/>
            </w:tcBorders>
          </w:tcPr>
          <w:p w:rsidR="00000000" w:rsidRDefault="00097665">
            <w:pPr>
              <w:tabs>
                <w:tab w:val="decimal" w:pos="317"/>
              </w:tabs>
              <w:spacing w:after="120"/>
            </w:pPr>
            <w:r>
              <w:t>2.9</w:t>
            </w:r>
          </w:p>
        </w:tc>
        <w:tc>
          <w:tcPr>
            <w:tcW w:w="1170" w:type="dxa"/>
            <w:tcBorders>
              <w:top w:val="nil"/>
              <w:bottom w:val="nil"/>
            </w:tcBorders>
          </w:tcPr>
          <w:p w:rsidR="00000000" w:rsidRDefault="00097665">
            <w:pPr>
              <w:tabs>
                <w:tab w:val="decimal" w:pos="317"/>
              </w:tabs>
              <w:spacing w:after="120"/>
            </w:pPr>
            <w:r>
              <w:t>52.4</w:t>
            </w:r>
          </w:p>
        </w:tc>
        <w:tc>
          <w:tcPr>
            <w:tcW w:w="858" w:type="dxa"/>
            <w:tcBorders>
              <w:top w:val="nil"/>
              <w:bottom w:val="nil"/>
            </w:tcBorders>
          </w:tcPr>
          <w:p w:rsidR="00000000" w:rsidRDefault="00097665">
            <w:pPr>
              <w:tabs>
                <w:tab w:val="decimal" w:pos="175"/>
              </w:tabs>
              <w:spacing w:after="120"/>
              <w:jc w:val="center"/>
            </w:pPr>
            <w:r>
              <w:t>1.0 </w:t>
            </w:r>
          </w:p>
        </w:tc>
        <w:tc>
          <w:tcPr>
            <w:tcW w:w="1131" w:type="dxa"/>
            <w:tcBorders>
              <w:top w:val="nil"/>
              <w:bottom w:val="nil"/>
            </w:tcBorders>
          </w:tcPr>
          <w:p w:rsidR="00000000" w:rsidRDefault="00097665">
            <w:pPr>
              <w:tabs>
                <w:tab w:val="decimal" w:pos="317"/>
              </w:tabs>
              <w:spacing w:after="120"/>
              <w:ind w:left="208" w:right="-113"/>
            </w:pPr>
            <w:r>
              <w:t>18.9</w:t>
            </w:r>
          </w:p>
        </w:tc>
        <w:tc>
          <w:tcPr>
            <w:tcW w:w="858" w:type="dxa"/>
            <w:tcBorders>
              <w:top w:val="nil"/>
              <w:bottom w:val="nil"/>
            </w:tcBorders>
          </w:tcPr>
          <w:p w:rsidR="00000000" w:rsidRDefault="00097665">
            <w:pPr>
              <w:tabs>
                <w:tab w:val="decimal" w:pos="317"/>
              </w:tabs>
              <w:spacing w:after="120"/>
            </w:pPr>
            <w:r>
              <w:t>1.6</w:t>
            </w:r>
          </w:p>
        </w:tc>
        <w:tc>
          <w:tcPr>
            <w:tcW w:w="1018" w:type="dxa"/>
            <w:tcBorders>
              <w:top w:val="nil"/>
              <w:bottom w:val="nil"/>
            </w:tcBorders>
          </w:tcPr>
          <w:p w:rsidR="00000000" w:rsidRDefault="00097665">
            <w:pPr>
              <w:tabs>
                <w:tab w:val="decimal" w:pos="459"/>
              </w:tabs>
              <w:spacing w:after="120"/>
            </w:pPr>
            <w:r>
              <w:t>28.7</w:t>
            </w:r>
          </w:p>
        </w:tc>
      </w:tr>
      <w:tr w:rsidR="00000000">
        <w:tblPrEx>
          <w:tblCellMar>
            <w:top w:w="0" w:type="dxa"/>
            <w:bottom w:w="0" w:type="dxa"/>
          </w:tblCellMar>
        </w:tblPrEx>
        <w:tc>
          <w:tcPr>
            <w:tcW w:w="1708" w:type="dxa"/>
            <w:tcBorders>
              <w:top w:val="nil"/>
            </w:tcBorders>
          </w:tcPr>
          <w:p w:rsidR="00000000" w:rsidRDefault="00097665">
            <w:pPr>
              <w:spacing w:after="120"/>
            </w:pPr>
            <w:r>
              <w:t>Other religions</w:t>
            </w:r>
          </w:p>
        </w:tc>
        <w:tc>
          <w:tcPr>
            <w:tcW w:w="663" w:type="dxa"/>
            <w:tcBorders>
              <w:top w:val="nil"/>
            </w:tcBorders>
          </w:tcPr>
          <w:p w:rsidR="00000000" w:rsidRDefault="00097665">
            <w:pPr>
              <w:tabs>
                <w:tab w:val="decimal" w:pos="254"/>
              </w:tabs>
              <w:spacing w:after="120"/>
            </w:pPr>
            <w:r>
              <w:t>10.8</w:t>
            </w:r>
          </w:p>
        </w:tc>
        <w:tc>
          <w:tcPr>
            <w:tcW w:w="1092" w:type="dxa"/>
            <w:tcBorders>
              <w:top w:val="nil"/>
            </w:tcBorders>
          </w:tcPr>
          <w:p w:rsidR="00000000" w:rsidRDefault="00097665">
            <w:pPr>
              <w:spacing w:after="120"/>
              <w:jc w:val="center"/>
            </w:pPr>
            <w:r>
              <w:t>100</w:t>
            </w:r>
          </w:p>
        </w:tc>
        <w:tc>
          <w:tcPr>
            <w:tcW w:w="858" w:type="dxa"/>
            <w:tcBorders>
              <w:top w:val="nil"/>
            </w:tcBorders>
          </w:tcPr>
          <w:p w:rsidR="00000000" w:rsidRDefault="00097665">
            <w:pPr>
              <w:tabs>
                <w:tab w:val="decimal" w:pos="317"/>
              </w:tabs>
              <w:spacing w:after="120"/>
            </w:pPr>
            <w:r>
              <w:t>4.3</w:t>
            </w:r>
          </w:p>
        </w:tc>
        <w:tc>
          <w:tcPr>
            <w:tcW w:w="1170" w:type="dxa"/>
            <w:tcBorders>
              <w:top w:val="nil"/>
            </w:tcBorders>
          </w:tcPr>
          <w:p w:rsidR="00000000" w:rsidRDefault="00097665">
            <w:pPr>
              <w:tabs>
                <w:tab w:val="decimal" w:pos="317"/>
              </w:tabs>
              <w:spacing w:after="120"/>
            </w:pPr>
            <w:r>
              <w:t>39.9</w:t>
            </w:r>
          </w:p>
        </w:tc>
        <w:tc>
          <w:tcPr>
            <w:tcW w:w="858" w:type="dxa"/>
            <w:tcBorders>
              <w:top w:val="nil"/>
            </w:tcBorders>
          </w:tcPr>
          <w:p w:rsidR="00000000" w:rsidRDefault="00097665">
            <w:pPr>
              <w:tabs>
                <w:tab w:val="decimal" w:pos="175"/>
              </w:tabs>
              <w:spacing w:after="120"/>
              <w:jc w:val="center"/>
            </w:pPr>
            <w:r>
              <w:t>1.6 </w:t>
            </w:r>
          </w:p>
        </w:tc>
        <w:tc>
          <w:tcPr>
            <w:tcW w:w="1131" w:type="dxa"/>
            <w:tcBorders>
              <w:top w:val="nil"/>
            </w:tcBorders>
          </w:tcPr>
          <w:p w:rsidR="00000000" w:rsidRDefault="00097665">
            <w:pPr>
              <w:tabs>
                <w:tab w:val="decimal" w:pos="317"/>
              </w:tabs>
              <w:spacing w:after="120"/>
              <w:ind w:left="208" w:right="-113"/>
            </w:pPr>
            <w:r>
              <w:t>14.4</w:t>
            </w:r>
          </w:p>
        </w:tc>
        <w:tc>
          <w:tcPr>
            <w:tcW w:w="858" w:type="dxa"/>
            <w:tcBorders>
              <w:top w:val="nil"/>
            </w:tcBorders>
          </w:tcPr>
          <w:p w:rsidR="00000000" w:rsidRDefault="00097665">
            <w:pPr>
              <w:tabs>
                <w:tab w:val="decimal" w:pos="317"/>
              </w:tabs>
              <w:spacing w:after="120"/>
            </w:pPr>
            <w:r>
              <w:t>4.9</w:t>
            </w:r>
          </w:p>
        </w:tc>
        <w:tc>
          <w:tcPr>
            <w:tcW w:w="1018" w:type="dxa"/>
            <w:tcBorders>
              <w:top w:val="nil"/>
            </w:tcBorders>
          </w:tcPr>
          <w:p w:rsidR="00000000" w:rsidRDefault="00097665">
            <w:pPr>
              <w:tabs>
                <w:tab w:val="decimal" w:pos="459"/>
              </w:tabs>
              <w:spacing w:after="120"/>
            </w:pPr>
            <w:r>
              <w:t>45.7</w:t>
            </w:r>
          </w:p>
        </w:tc>
      </w:tr>
    </w:tbl>
    <w:p w:rsidR="00000000" w:rsidRDefault="00097665"/>
    <w:p w:rsidR="00000000" w:rsidRDefault="00097665">
      <w:pPr>
        <w:pStyle w:val="ParaNo"/>
        <w:rPr>
          <w:lang w:val="en-GB"/>
        </w:rPr>
      </w:pPr>
      <w:r>
        <w:rPr>
          <w:lang w:val="en-GB"/>
        </w:rPr>
        <w:t>From 1990 to 1994, almost half the deaths of neonates occurred in the first six days of life, this proportion be</w:t>
      </w:r>
      <w:r>
        <w:rPr>
          <w:lang w:val="en-GB"/>
        </w:rPr>
        <w:t>ing much lower among non-Jews than among Jews (39.9 per cent v. 52.4 per cent).  The disparity in post-neonatal death rates (28-265 days) between Jews and non-Jews is particularly wide (4.9 v. 6.3) and so is the disparity in the percentage of post</w:t>
      </w:r>
      <w:r>
        <w:rPr>
          <w:lang w:val="en-GB"/>
        </w:rPr>
        <w:noBreakHyphen/>
        <w:t>neonatal</w:t>
      </w:r>
      <w:r>
        <w:rPr>
          <w:lang w:val="en-GB"/>
        </w:rPr>
        <w:t xml:space="preserve"> deaths in total infant mortality (28.7 per cent v. 45.7 per cent).  The reason for the relatively high rates of mortality in the post neonatal period among non-Jews is usually associated with congenitive malformation and socio-economic factors, and is to </w:t>
      </w:r>
      <w:r>
        <w:rPr>
          <w:lang w:val="en-GB"/>
        </w:rPr>
        <w:t>a considerable extent preventable (programmes for dealing with this problem are detailed below in the section titled:  “Vulnerable Groups”).</w:t>
      </w:r>
    </w:p>
    <w:p w:rsidR="00000000" w:rsidRDefault="00097665"/>
    <w:p w:rsidR="00000000" w:rsidRDefault="00097665">
      <w:pPr>
        <w:pStyle w:val="ParaNo"/>
        <w:rPr>
          <w:lang w:val="en-GB"/>
        </w:rPr>
      </w:pPr>
      <w:r>
        <w:rPr>
          <w:lang w:val="en-GB"/>
        </w:rPr>
        <w:t>It should be noted that among Jewish, Christian and Druze newborns, infant mortality rate fell to 7.5 deaths for e</w:t>
      </w:r>
      <w:r>
        <w:rPr>
          <w:lang w:val="en-GB"/>
        </w:rPr>
        <w:t>very 1,000 live births, as intended in the Ministry of Health’s objectives for the year 2000, which had been set in 1989.  Among the Muslim population, despite the continuing decrease in child mortality rate, the aforementioned objectives are yet to be ach</w:t>
      </w:r>
      <w:r>
        <w:rPr>
          <w:lang w:val="en-GB"/>
        </w:rPr>
        <w:t xml:space="preserve">ieved. </w:t>
      </w:r>
    </w:p>
    <w:p w:rsidR="00000000" w:rsidRDefault="00097665"/>
    <w:p w:rsidR="00000000" w:rsidRDefault="00097665">
      <w:pPr>
        <w:pStyle w:val="Heading1"/>
        <w:spacing w:line="360" w:lineRule="auto"/>
      </w:pPr>
      <w:r>
        <w:t>Table 51</w:t>
      </w:r>
    </w:p>
    <w:p w:rsidR="00000000" w:rsidRDefault="00097665">
      <w:pPr>
        <w:pStyle w:val="Heading1"/>
      </w:pPr>
      <w:r>
        <w:t>Infant mortality (rate per 1,000 live births) in 24 countries 1983-1996</w:t>
      </w:r>
    </w:p>
    <w:p w:rsidR="00000000" w:rsidRDefault="00097665"/>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695"/>
        <w:gridCol w:w="1281"/>
        <w:gridCol w:w="1418"/>
      </w:tblGrid>
      <w:tr w:rsidR="00000000">
        <w:tblPrEx>
          <w:tblCellMar>
            <w:top w:w="0" w:type="dxa"/>
            <w:bottom w:w="0" w:type="dxa"/>
          </w:tblCellMar>
        </w:tblPrEx>
        <w:trPr>
          <w:tblHeader/>
        </w:trPr>
        <w:tc>
          <w:tcPr>
            <w:tcW w:w="1985" w:type="dxa"/>
            <w:tcBorders>
              <w:bottom w:val="single" w:sz="4" w:space="0" w:color="auto"/>
            </w:tcBorders>
          </w:tcPr>
          <w:p w:rsidR="00000000" w:rsidRDefault="00097665">
            <w:pPr>
              <w:jc w:val="center"/>
            </w:pPr>
            <w:r>
              <w:t>Country</w:t>
            </w:r>
          </w:p>
        </w:tc>
        <w:tc>
          <w:tcPr>
            <w:tcW w:w="1695" w:type="dxa"/>
            <w:tcBorders>
              <w:bottom w:val="single" w:sz="4" w:space="0" w:color="auto"/>
            </w:tcBorders>
          </w:tcPr>
          <w:p w:rsidR="00000000" w:rsidRDefault="00097665">
            <w:pPr>
              <w:jc w:val="center"/>
            </w:pPr>
            <w:r>
              <w:t>1983</w:t>
            </w:r>
          </w:p>
        </w:tc>
        <w:tc>
          <w:tcPr>
            <w:tcW w:w="1281" w:type="dxa"/>
            <w:tcBorders>
              <w:bottom w:val="single" w:sz="4" w:space="0" w:color="auto"/>
            </w:tcBorders>
          </w:tcPr>
          <w:p w:rsidR="00000000" w:rsidRDefault="00097665">
            <w:pPr>
              <w:jc w:val="center"/>
            </w:pPr>
            <w:r>
              <w:t>1993</w:t>
            </w:r>
          </w:p>
        </w:tc>
        <w:tc>
          <w:tcPr>
            <w:tcW w:w="1418" w:type="dxa"/>
            <w:tcBorders>
              <w:bottom w:val="single" w:sz="4" w:space="0" w:color="auto"/>
            </w:tcBorders>
          </w:tcPr>
          <w:p w:rsidR="00000000" w:rsidRDefault="00097665">
            <w:pPr>
              <w:jc w:val="center"/>
            </w:pPr>
            <w:r>
              <w:t>1996</w:t>
            </w:r>
          </w:p>
        </w:tc>
      </w:tr>
      <w:tr w:rsidR="00000000">
        <w:tblPrEx>
          <w:tblCellMar>
            <w:top w:w="0" w:type="dxa"/>
            <w:bottom w:w="0" w:type="dxa"/>
          </w:tblCellMar>
        </w:tblPrEx>
        <w:tc>
          <w:tcPr>
            <w:tcW w:w="1985" w:type="dxa"/>
            <w:tcBorders>
              <w:bottom w:val="nil"/>
            </w:tcBorders>
          </w:tcPr>
          <w:p w:rsidR="00000000" w:rsidRDefault="00097665">
            <w:r>
              <w:t>Turkey</w:t>
            </w:r>
          </w:p>
        </w:tc>
        <w:tc>
          <w:tcPr>
            <w:tcW w:w="1695" w:type="dxa"/>
            <w:tcBorders>
              <w:bottom w:val="nil"/>
            </w:tcBorders>
          </w:tcPr>
          <w:p w:rsidR="00000000" w:rsidRDefault="00097665">
            <w:pPr>
              <w:tabs>
                <w:tab w:val="decimal" w:pos="742"/>
              </w:tabs>
            </w:pPr>
            <w:r>
              <w:t>82.9</w:t>
            </w:r>
          </w:p>
        </w:tc>
        <w:tc>
          <w:tcPr>
            <w:tcW w:w="1281" w:type="dxa"/>
            <w:tcBorders>
              <w:bottom w:val="nil"/>
            </w:tcBorders>
          </w:tcPr>
          <w:p w:rsidR="00000000" w:rsidRDefault="00097665">
            <w:pPr>
              <w:tabs>
                <w:tab w:val="decimal" w:pos="465"/>
              </w:tabs>
            </w:pPr>
            <w:r>
              <w:t>49.3</w:t>
            </w:r>
          </w:p>
        </w:tc>
        <w:tc>
          <w:tcPr>
            <w:tcW w:w="1418" w:type="dxa"/>
            <w:tcBorders>
              <w:bottom w:val="nil"/>
            </w:tcBorders>
          </w:tcPr>
          <w:p w:rsidR="00000000" w:rsidRDefault="00097665">
            <w:pPr>
              <w:tabs>
                <w:tab w:val="decimal" w:pos="459"/>
              </w:tabs>
            </w:pPr>
            <w:r>
              <w:t>42.2</w:t>
            </w:r>
          </w:p>
        </w:tc>
      </w:tr>
      <w:tr w:rsidR="00000000">
        <w:tblPrEx>
          <w:tblCellMar>
            <w:top w:w="0" w:type="dxa"/>
            <w:bottom w:w="0" w:type="dxa"/>
          </w:tblCellMar>
        </w:tblPrEx>
        <w:tc>
          <w:tcPr>
            <w:tcW w:w="1985" w:type="dxa"/>
            <w:tcBorders>
              <w:top w:val="nil"/>
              <w:bottom w:val="nil"/>
            </w:tcBorders>
          </w:tcPr>
          <w:p w:rsidR="00000000" w:rsidRDefault="00097665">
            <w:r>
              <w:t>Portugal</w:t>
            </w:r>
          </w:p>
        </w:tc>
        <w:tc>
          <w:tcPr>
            <w:tcW w:w="1695" w:type="dxa"/>
            <w:tcBorders>
              <w:top w:val="nil"/>
              <w:bottom w:val="nil"/>
            </w:tcBorders>
          </w:tcPr>
          <w:p w:rsidR="00000000" w:rsidRDefault="00097665">
            <w:pPr>
              <w:tabs>
                <w:tab w:val="decimal" w:pos="742"/>
              </w:tabs>
            </w:pPr>
            <w:r>
              <w:t>19.3</w:t>
            </w:r>
          </w:p>
        </w:tc>
        <w:tc>
          <w:tcPr>
            <w:tcW w:w="1281" w:type="dxa"/>
            <w:tcBorders>
              <w:top w:val="nil"/>
              <w:bottom w:val="nil"/>
            </w:tcBorders>
          </w:tcPr>
          <w:p w:rsidR="00000000" w:rsidRDefault="00097665">
            <w:pPr>
              <w:tabs>
                <w:tab w:val="decimal" w:pos="465"/>
              </w:tabs>
            </w:pPr>
            <w:r>
              <w:t>8.7</w:t>
            </w:r>
          </w:p>
        </w:tc>
        <w:tc>
          <w:tcPr>
            <w:tcW w:w="1418" w:type="dxa"/>
            <w:tcBorders>
              <w:top w:val="nil"/>
              <w:bottom w:val="nil"/>
            </w:tcBorders>
          </w:tcPr>
          <w:p w:rsidR="00000000" w:rsidRDefault="00097665">
            <w:pPr>
              <w:tabs>
                <w:tab w:val="decimal" w:pos="459"/>
              </w:tabs>
            </w:pPr>
            <w:r>
              <w:t>6.9</w:t>
            </w:r>
          </w:p>
        </w:tc>
      </w:tr>
      <w:tr w:rsidR="00000000">
        <w:tblPrEx>
          <w:tblCellMar>
            <w:top w:w="0" w:type="dxa"/>
            <w:bottom w:w="0" w:type="dxa"/>
          </w:tblCellMar>
        </w:tblPrEx>
        <w:tc>
          <w:tcPr>
            <w:tcW w:w="1985" w:type="dxa"/>
            <w:tcBorders>
              <w:top w:val="nil"/>
              <w:bottom w:val="nil"/>
            </w:tcBorders>
          </w:tcPr>
          <w:p w:rsidR="00000000" w:rsidRDefault="00097665">
            <w:r>
              <w:t>Greece</w:t>
            </w:r>
          </w:p>
        </w:tc>
        <w:tc>
          <w:tcPr>
            <w:tcW w:w="1695" w:type="dxa"/>
            <w:tcBorders>
              <w:top w:val="nil"/>
              <w:bottom w:val="nil"/>
            </w:tcBorders>
          </w:tcPr>
          <w:p w:rsidR="00000000" w:rsidRDefault="00097665">
            <w:pPr>
              <w:tabs>
                <w:tab w:val="decimal" w:pos="742"/>
              </w:tabs>
            </w:pPr>
            <w:r>
              <w:t>14.6</w:t>
            </w:r>
          </w:p>
        </w:tc>
        <w:tc>
          <w:tcPr>
            <w:tcW w:w="1281" w:type="dxa"/>
            <w:tcBorders>
              <w:top w:val="nil"/>
              <w:bottom w:val="nil"/>
            </w:tcBorders>
          </w:tcPr>
          <w:p w:rsidR="00000000" w:rsidRDefault="00097665">
            <w:pPr>
              <w:tabs>
                <w:tab w:val="decimal" w:pos="465"/>
              </w:tabs>
            </w:pPr>
            <w:r>
              <w:t>8.5</w:t>
            </w:r>
          </w:p>
        </w:tc>
        <w:tc>
          <w:tcPr>
            <w:tcW w:w="1418" w:type="dxa"/>
            <w:tcBorders>
              <w:top w:val="nil"/>
              <w:bottom w:val="nil"/>
            </w:tcBorders>
          </w:tcPr>
          <w:p w:rsidR="00000000" w:rsidRDefault="00097665">
            <w:pPr>
              <w:tabs>
                <w:tab w:val="decimal" w:pos="459"/>
              </w:tabs>
            </w:pPr>
            <w:r>
              <w:t>7.3</w:t>
            </w:r>
          </w:p>
        </w:tc>
      </w:tr>
      <w:tr w:rsidR="00000000">
        <w:tblPrEx>
          <w:tblCellMar>
            <w:top w:w="0" w:type="dxa"/>
            <w:bottom w:w="0" w:type="dxa"/>
          </w:tblCellMar>
        </w:tblPrEx>
        <w:tc>
          <w:tcPr>
            <w:tcW w:w="1985" w:type="dxa"/>
            <w:tcBorders>
              <w:top w:val="nil"/>
              <w:bottom w:val="nil"/>
            </w:tcBorders>
          </w:tcPr>
          <w:p w:rsidR="00000000" w:rsidRDefault="00097665">
            <w:r>
              <w:t>United States</w:t>
            </w:r>
          </w:p>
        </w:tc>
        <w:tc>
          <w:tcPr>
            <w:tcW w:w="1695" w:type="dxa"/>
            <w:tcBorders>
              <w:top w:val="nil"/>
              <w:bottom w:val="nil"/>
            </w:tcBorders>
          </w:tcPr>
          <w:p w:rsidR="00000000" w:rsidRDefault="00097665">
            <w:pPr>
              <w:tabs>
                <w:tab w:val="decimal" w:pos="742"/>
              </w:tabs>
            </w:pPr>
            <w:r>
              <w:t>11.2</w:t>
            </w:r>
          </w:p>
        </w:tc>
        <w:tc>
          <w:tcPr>
            <w:tcW w:w="1281" w:type="dxa"/>
            <w:tcBorders>
              <w:top w:val="nil"/>
              <w:bottom w:val="nil"/>
            </w:tcBorders>
          </w:tcPr>
          <w:p w:rsidR="00000000" w:rsidRDefault="00097665">
            <w:pPr>
              <w:tabs>
                <w:tab w:val="decimal" w:pos="465"/>
              </w:tabs>
            </w:pPr>
            <w:r>
              <w:t>8.3</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Belgium</w:t>
            </w:r>
          </w:p>
        </w:tc>
        <w:tc>
          <w:tcPr>
            <w:tcW w:w="1695" w:type="dxa"/>
            <w:tcBorders>
              <w:top w:val="nil"/>
              <w:bottom w:val="nil"/>
            </w:tcBorders>
          </w:tcPr>
          <w:p w:rsidR="00000000" w:rsidRDefault="00097665">
            <w:pPr>
              <w:tabs>
                <w:tab w:val="decimal" w:pos="742"/>
              </w:tabs>
            </w:pPr>
            <w:r>
              <w:t>10.4</w:t>
            </w:r>
          </w:p>
        </w:tc>
        <w:tc>
          <w:tcPr>
            <w:tcW w:w="1281" w:type="dxa"/>
            <w:tcBorders>
              <w:top w:val="nil"/>
              <w:bottom w:val="nil"/>
            </w:tcBorders>
          </w:tcPr>
          <w:p w:rsidR="00000000" w:rsidRDefault="00097665">
            <w:pPr>
              <w:tabs>
                <w:tab w:val="decimal" w:pos="465"/>
              </w:tabs>
            </w:pPr>
            <w:r>
              <w:t>8.0</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Israel</w:t>
            </w:r>
          </w:p>
        </w:tc>
        <w:tc>
          <w:tcPr>
            <w:tcW w:w="1695" w:type="dxa"/>
            <w:tcBorders>
              <w:top w:val="nil"/>
              <w:bottom w:val="nil"/>
            </w:tcBorders>
          </w:tcPr>
          <w:p w:rsidR="00000000" w:rsidRDefault="00097665">
            <w:pPr>
              <w:tabs>
                <w:tab w:val="decimal" w:pos="742"/>
              </w:tabs>
            </w:pPr>
            <w:r>
              <w:t>13.5</w:t>
            </w:r>
          </w:p>
        </w:tc>
        <w:tc>
          <w:tcPr>
            <w:tcW w:w="1281" w:type="dxa"/>
            <w:tcBorders>
              <w:top w:val="nil"/>
              <w:bottom w:val="nil"/>
            </w:tcBorders>
          </w:tcPr>
          <w:p w:rsidR="00000000" w:rsidRDefault="00097665">
            <w:pPr>
              <w:tabs>
                <w:tab w:val="decimal" w:pos="465"/>
              </w:tabs>
            </w:pPr>
            <w:r>
              <w:t>7.8</w:t>
            </w:r>
          </w:p>
        </w:tc>
        <w:tc>
          <w:tcPr>
            <w:tcW w:w="1418" w:type="dxa"/>
            <w:tcBorders>
              <w:top w:val="nil"/>
              <w:bottom w:val="nil"/>
            </w:tcBorders>
          </w:tcPr>
          <w:p w:rsidR="00000000" w:rsidRDefault="00097665">
            <w:pPr>
              <w:tabs>
                <w:tab w:val="decimal" w:pos="459"/>
              </w:tabs>
            </w:pPr>
            <w:r>
              <w:t>6.32</w:t>
            </w:r>
          </w:p>
        </w:tc>
      </w:tr>
      <w:tr w:rsidR="00000000">
        <w:tblPrEx>
          <w:tblCellMar>
            <w:top w:w="0" w:type="dxa"/>
            <w:bottom w:w="0" w:type="dxa"/>
          </w:tblCellMar>
        </w:tblPrEx>
        <w:tc>
          <w:tcPr>
            <w:tcW w:w="1985" w:type="dxa"/>
            <w:tcBorders>
              <w:top w:val="nil"/>
              <w:bottom w:val="nil"/>
            </w:tcBorders>
          </w:tcPr>
          <w:p w:rsidR="00000000" w:rsidRDefault="00097665">
            <w:r>
              <w:t xml:space="preserve">  - Jews</w:t>
            </w:r>
          </w:p>
        </w:tc>
        <w:tc>
          <w:tcPr>
            <w:tcW w:w="1695" w:type="dxa"/>
            <w:tcBorders>
              <w:top w:val="nil"/>
              <w:bottom w:val="nil"/>
            </w:tcBorders>
          </w:tcPr>
          <w:p w:rsidR="00000000" w:rsidRDefault="00097665">
            <w:pPr>
              <w:tabs>
                <w:tab w:val="decimal" w:pos="742"/>
              </w:tabs>
            </w:pPr>
            <w:r>
              <w:t>11.4</w:t>
            </w:r>
          </w:p>
        </w:tc>
        <w:tc>
          <w:tcPr>
            <w:tcW w:w="1281" w:type="dxa"/>
            <w:tcBorders>
              <w:top w:val="nil"/>
              <w:bottom w:val="nil"/>
            </w:tcBorders>
          </w:tcPr>
          <w:p w:rsidR="00000000" w:rsidRDefault="00097665">
            <w:pPr>
              <w:tabs>
                <w:tab w:val="decimal" w:pos="465"/>
              </w:tabs>
            </w:pPr>
            <w:r>
              <w:t>5.7</w:t>
            </w:r>
          </w:p>
        </w:tc>
        <w:tc>
          <w:tcPr>
            <w:tcW w:w="1418" w:type="dxa"/>
            <w:tcBorders>
              <w:top w:val="nil"/>
              <w:bottom w:val="nil"/>
            </w:tcBorders>
          </w:tcPr>
          <w:p w:rsidR="00000000" w:rsidRDefault="00097665">
            <w:pPr>
              <w:tabs>
                <w:tab w:val="decimal" w:pos="459"/>
              </w:tabs>
            </w:pPr>
            <w:r>
              <w:t>5</w:t>
            </w:r>
          </w:p>
        </w:tc>
      </w:tr>
      <w:tr w:rsidR="00000000">
        <w:tblPrEx>
          <w:tblCellMar>
            <w:top w:w="0" w:type="dxa"/>
            <w:bottom w:w="0" w:type="dxa"/>
          </w:tblCellMar>
        </w:tblPrEx>
        <w:tc>
          <w:tcPr>
            <w:tcW w:w="1985" w:type="dxa"/>
            <w:tcBorders>
              <w:top w:val="nil"/>
              <w:bottom w:val="nil"/>
            </w:tcBorders>
          </w:tcPr>
          <w:p w:rsidR="00000000" w:rsidRDefault="00097665">
            <w:r>
              <w:t xml:space="preserve">  - Non-Jews</w:t>
            </w:r>
          </w:p>
        </w:tc>
        <w:tc>
          <w:tcPr>
            <w:tcW w:w="1695" w:type="dxa"/>
            <w:tcBorders>
              <w:top w:val="nil"/>
              <w:bottom w:val="nil"/>
            </w:tcBorders>
          </w:tcPr>
          <w:p w:rsidR="00000000" w:rsidRDefault="00097665">
            <w:pPr>
              <w:tabs>
                <w:tab w:val="decimal" w:pos="742"/>
              </w:tabs>
            </w:pPr>
            <w:r>
              <w:t>22.7</w:t>
            </w:r>
          </w:p>
        </w:tc>
        <w:tc>
          <w:tcPr>
            <w:tcW w:w="1281" w:type="dxa"/>
            <w:tcBorders>
              <w:top w:val="nil"/>
              <w:bottom w:val="nil"/>
            </w:tcBorders>
          </w:tcPr>
          <w:p w:rsidR="00000000" w:rsidRDefault="00097665">
            <w:pPr>
              <w:tabs>
                <w:tab w:val="decimal" w:pos="465"/>
              </w:tabs>
            </w:pPr>
            <w:r>
              <w:t>13.2</w:t>
            </w:r>
          </w:p>
        </w:tc>
        <w:tc>
          <w:tcPr>
            <w:tcW w:w="1418" w:type="dxa"/>
            <w:tcBorders>
              <w:top w:val="nil"/>
              <w:bottom w:val="nil"/>
            </w:tcBorders>
          </w:tcPr>
          <w:p w:rsidR="00000000" w:rsidRDefault="00097665">
            <w:pPr>
              <w:tabs>
                <w:tab w:val="decimal" w:pos="459"/>
              </w:tabs>
            </w:pPr>
            <w:r>
              <w:t>9.3</w:t>
            </w:r>
          </w:p>
        </w:tc>
      </w:tr>
      <w:tr w:rsidR="00000000">
        <w:tblPrEx>
          <w:tblCellMar>
            <w:top w:w="0" w:type="dxa"/>
            <w:bottom w:w="0" w:type="dxa"/>
          </w:tblCellMar>
        </w:tblPrEx>
        <w:tc>
          <w:tcPr>
            <w:tcW w:w="1985" w:type="dxa"/>
            <w:tcBorders>
              <w:top w:val="nil"/>
              <w:bottom w:val="nil"/>
            </w:tcBorders>
          </w:tcPr>
          <w:p w:rsidR="00000000" w:rsidRDefault="00097665">
            <w:r>
              <w:t>Spain</w:t>
            </w:r>
          </w:p>
        </w:tc>
        <w:tc>
          <w:tcPr>
            <w:tcW w:w="1695" w:type="dxa"/>
            <w:tcBorders>
              <w:top w:val="nil"/>
              <w:bottom w:val="nil"/>
            </w:tcBorders>
          </w:tcPr>
          <w:p w:rsidR="00000000" w:rsidRDefault="00097665">
            <w:pPr>
              <w:tabs>
                <w:tab w:val="decimal" w:pos="742"/>
              </w:tabs>
            </w:pPr>
            <w:r>
              <w:t>10.9</w:t>
            </w:r>
          </w:p>
        </w:tc>
        <w:tc>
          <w:tcPr>
            <w:tcW w:w="1281" w:type="dxa"/>
            <w:tcBorders>
              <w:top w:val="nil"/>
              <w:bottom w:val="nil"/>
            </w:tcBorders>
          </w:tcPr>
          <w:p w:rsidR="00000000" w:rsidRDefault="00097665">
            <w:pPr>
              <w:tabs>
                <w:tab w:val="decimal" w:pos="465"/>
              </w:tabs>
            </w:pPr>
            <w:r>
              <w:t>6.7</w:t>
            </w:r>
          </w:p>
        </w:tc>
        <w:tc>
          <w:tcPr>
            <w:tcW w:w="1418" w:type="dxa"/>
            <w:tcBorders>
              <w:top w:val="nil"/>
              <w:bottom w:val="nil"/>
            </w:tcBorders>
          </w:tcPr>
          <w:p w:rsidR="00000000" w:rsidRDefault="00097665">
            <w:pPr>
              <w:tabs>
                <w:tab w:val="decimal" w:pos="459"/>
              </w:tabs>
            </w:pPr>
            <w:r>
              <w:t>5.5</w:t>
            </w:r>
          </w:p>
        </w:tc>
      </w:tr>
      <w:tr w:rsidR="00000000">
        <w:tblPrEx>
          <w:tblCellMar>
            <w:top w:w="0" w:type="dxa"/>
            <w:bottom w:w="0" w:type="dxa"/>
          </w:tblCellMar>
        </w:tblPrEx>
        <w:tc>
          <w:tcPr>
            <w:tcW w:w="1985" w:type="dxa"/>
            <w:tcBorders>
              <w:top w:val="nil"/>
              <w:bottom w:val="nil"/>
            </w:tcBorders>
          </w:tcPr>
          <w:p w:rsidR="00000000" w:rsidRDefault="00097665">
            <w:r>
              <w:t>Italy</w:t>
            </w:r>
          </w:p>
        </w:tc>
        <w:tc>
          <w:tcPr>
            <w:tcW w:w="1695" w:type="dxa"/>
            <w:tcBorders>
              <w:top w:val="nil"/>
              <w:bottom w:val="nil"/>
            </w:tcBorders>
          </w:tcPr>
          <w:p w:rsidR="00000000" w:rsidRDefault="00097665">
            <w:pPr>
              <w:tabs>
                <w:tab w:val="decimal" w:pos="742"/>
              </w:tabs>
            </w:pPr>
            <w:r>
              <w:t>12.1</w:t>
            </w:r>
          </w:p>
        </w:tc>
        <w:tc>
          <w:tcPr>
            <w:tcW w:w="1281" w:type="dxa"/>
            <w:tcBorders>
              <w:top w:val="nil"/>
              <w:bottom w:val="nil"/>
            </w:tcBorders>
          </w:tcPr>
          <w:p w:rsidR="00000000" w:rsidRDefault="00097665">
            <w:pPr>
              <w:tabs>
                <w:tab w:val="decimal" w:pos="465"/>
              </w:tabs>
            </w:pPr>
            <w:r>
              <w:t>7.1</w:t>
            </w:r>
          </w:p>
        </w:tc>
        <w:tc>
          <w:tcPr>
            <w:tcW w:w="1418" w:type="dxa"/>
            <w:tcBorders>
              <w:top w:val="nil"/>
              <w:bottom w:val="nil"/>
            </w:tcBorders>
          </w:tcPr>
          <w:p w:rsidR="00000000" w:rsidRDefault="00097665">
            <w:pPr>
              <w:tabs>
                <w:tab w:val="decimal" w:pos="459"/>
              </w:tabs>
            </w:pPr>
            <w:r>
              <w:t>6.2</w:t>
            </w:r>
          </w:p>
        </w:tc>
      </w:tr>
      <w:tr w:rsidR="00000000">
        <w:tblPrEx>
          <w:tblCellMar>
            <w:top w:w="0" w:type="dxa"/>
            <w:bottom w:w="0" w:type="dxa"/>
          </w:tblCellMar>
        </w:tblPrEx>
        <w:tc>
          <w:tcPr>
            <w:tcW w:w="1985" w:type="dxa"/>
            <w:tcBorders>
              <w:top w:val="nil"/>
              <w:bottom w:val="nil"/>
            </w:tcBorders>
          </w:tcPr>
          <w:p w:rsidR="00000000" w:rsidRDefault="00097665">
            <w:r>
              <w:t>New Zealand</w:t>
            </w:r>
          </w:p>
        </w:tc>
        <w:tc>
          <w:tcPr>
            <w:tcW w:w="1695" w:type="dxa"/>
            <w:tcBorders>
              <w:top w:val="nil"/>
              <w:bottom w:val="nil"/>
            </w:tcBorders>
          </w:tcPr>
          <w:p w:rsidR="00000000" w:rsidRDefault="00097665">
            <w:pPr>
              <w:tabs>
                <w:tab w:val="decimal" w:pos="742"/>
              </w:tabs>
            </w:pPr>
            <w:r>
              <w:t>12.5</w:t>
            </w:r>
          </w:p>
        </w:tc>
        <w:tc>
          <w:tcPr>
            <w:tcW w:w="1281" w:type="dxa"/>
            <w:tcBorders>
              <w:top w:val="nil"/>
              <w:bottom w:val="nil"/>
            </w:tcBorders>
          </w:tcPr>
          <w:p w:rsidR="00000000" w:rsidRDefault="00097665">
            <w:pPr>
              <w:tabs>
                <w:tab w:val="decimal" w:pos="465"/>
              </w:tabs>
            </w:pPr>
            <w:r>
              <w:t>7.3</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Canada</w:t>
            </w:r>
          </w:p>
        </w:tc>
        <w:tc>
          <w:tcPr>
            <w:tcW w:w="1695" w:type="dxa"/>
            <w:tcBorders>
              <w:top w:val="nil"/>
              <w:bottom w:val="nil"/>
            </w:tcBorders>
          </w:tcPr>
          <w:p w:rsidR="00000000" w:rsidRDefault="00097665">
            <w:pPr>
              <w:tabs>
                <w:tab w:val="decimal" w:pos="742"/>
              </w:tabs>
            </w:pPr>
            <w:r>
              <w:t>8.5</w:t>
            </w:r>
          </w:p>
        </w:tc>
        <w:tc>
          <w:tcPr>
            <w:tcW w:w="1281" w:type="dxa"/>
            <w:tcBorders>
              <w:top w:val="nil"/>
              <w:bottom w:val="nil"/>
            </w:tcBorders>
          </w:tcPr>
          <w:p w:rsidR="00000000" w:rsidRDefault="00097665">
            <w:pPr>
              <w:tabs>
                <w:tab w:val="decimal" w:pos="465"/>
              </w:tabs>
            </w:pPr>
            <w:r>
              <w:t>6.3</w:t>
            </w:r>
          </w:p>
        </w:tc>
        <w:tc>
          <w:tcPr>
            <w:tcW w:w="1418" w:type="dxa"/>
            <w:tcBorders>
              <w:top w:val="nil"/>
              <w:bottom w:val="nil"/>
            </w:tcBorders>
          </w:tcPr>
          <w:p w:rsidR="00000000" w:rsidRDefault="00097665">
            <w:pPr>
              <w:tabs>
                <w:tab w:val="decimal" w:pos="459"/>
              </w:tabs>
            </w:pPr>
          </w:p>
        </w:tc>
      </w:tr>
    </w:tbl>
    <w:p w:rsidR="00000000" w:rsidRDefault="00097665">
      <w:pPr>
        <w:jc w:val="center"/>
        <w:rPr>
          <w:b/>
          <w:bCs/>
        </w:rPr>
      </w:pPr>
      <w:r>
        <w:br w:type="page"/>
      </w:r>
      <w:r>
        <w:rPr>
          <w:b/>
          <w:bCs/>
        </w:rPr>
        <w:t>Table 51 (</w:t>
      </w:r>
      <w:r>
        <w:rPr>
          <w:b/>
          <w:bCs/>
          <w:u w:val="single"/>
        </w:rPr>
        <w:t>continued</w:t>
      </w:r>
      <w:r>
        <w:rPr>
          <w:b/>
          <w:bCs/>
        </w:rPr>
        <w:t>)</w:t>
      </w:r>
    </w:p>
    <w:p w:rsidR="00000000" w:rsidRDefault="00097665">
      <w:pPr>
        <w:jc w:val="center"/>
        <w:rPr>
          <w:b/>
          <w:bCs/>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695"/>
        <w:gridCol w:w="1281"/>
        <w:gridCol w:w="1418"/>
      </w:tblGrid>
      <w:tr w:rsidR="00000000">
        <w:tblPrEx>
          <w:tblCellMar>
            <w:top w:w="0" w:type="dxa"/>
            <w:bottom w:w="0" w:type="dxa"/>
          </w:tblCellMar>
        </w:tblPrEx>
        <w:trPr>
          <w:tblHeader/>
        </w:trPr>
        <w:tc>
          <w:tcPr>
            <w:tcW w:w="1985" w:type="dxa"/>
            <w:tcBorders>
              <w:bottom w:val="single" w:sz="4" w:space="0" w:color="auto"/>
            </w:tcBorders>
          </w:tcPr>
          <w:p w:rsidR="00000000" w:rsidRDefault="00097665">
            <w:pPr>
              <w:jc w:val="center"/>
            </w:pPr>
            <w:r>
              <w:t>Country</w:t>
            </w:r>
          </w:p>
        </w:tc>
        <w:tc>
          <w:tcPr>
            <w:tcW w:w="1695" w:type="dxa"/>
            <w:tcBorders>
              <w:bottom w:val="single" w:sz="4" w:space="0" w:color="auto"/>
            </w:tcBorders>
          </w:tcPr>
          <w:p w:rsidR="00000000" w:rsidRDefault="00097665">
            <w:pPr>
              <w:jc w:val="center"/>
            </w:pPr>
            <w:r>
              <w:t>1983</w:t>
            </w:r>
          </w:p>
        </w:tc>
        <w:tc>
          <w:tcPr>
            <w:tcW w:w="1281" w:type="dxa"/>
            <w:tcBorders>
              <w:bottom w:val="single" w:sz="4" w:space="0" w:color="auto"/>
            </w:tcBorders>
          </w:tcPr>
          <w:p w:rsidR="00000000" w:rsidRDefault="00097665">
            <w:pPr>
              <w:jc w:val="center"/>
            </w:pPr>
            <w:r>
              <w:t>1993</w:t>
            </w:r>
          </w:p>
        </w:tc>
        <w:tc>
          <w:tcPr>
            <w:tcW w:w="1418" w:type="dxa"/>
            <w:tcBorders>
              <w:bottom w:val="single" w:sz="4" w:space="0" w:color="auto"/>
            </w:tcBorders>
          </w:tcPr>
          <w:p w:rsidR="00000000" w:rsidRDefault="00097665">
            <w:pPr>
              <w:jc w:val="center"/>
            </w:pPr>
            <w:r>
              <w:t>1996</w:t>
            </w:r>
          </w:p>
        </w:tc>
      </w:tr>
      <w:tr w:rsidR="00000000">
        <w:tblPrEx>
          <w:tblCellMar>
            <w:top w:w="0" w:type="dxa"/>
            <w:bottom w:w="0" w:type="dxa"/>
          </w:tblCellMar>
        </w:tblPrEx>
        <w:tc>
          <w:tcPr>
            <w:tcW w:w="1985" w:type="dxa"/>
            <w:tcBorders>
              <w:top w:val="nil"/>
              <w:bottom w:val="nil"/>
            </w:tcBorders>
          </w:tcPr>
          <w:p w:rsidR="00000000" w:rsidRDefault="00097665">
            <w:r>
              <w:t>Austria</w:t>
            </w:r>
          </w:p>
        </w:tc>
        <w:tc>
          <w:tcPr>
            <w:tcW w:w="1695" w:type="dxa"/>
            <w:tcBorders>
              <w:top w:val="nil"/>
              <w:bottom w:val="nil"/>
            </w:tcBorders>
          </w:tcPr>
          <w:p w:rsidR="00000000" w:rsidRDefault="00097665">
            <w:pPr>
              <w:tabs>
                <w:tab w:val="decimal" w:pos="742"/>
              </w:tabs>
            </w:pPr>
            <w:r>
              <w:t>11.9</w:t>
            </w:r>
          </w:p>
        </w:tc>
        <w:tc>
          <w:tcPr>
            <w:tcW w:w="1281" w:type="dxa"/>
            <w:tcBorders>
              <w:top w:val="nil"/>
              <w:bottom w:val="nil"/>
            </w:tcBorders>
          </w:tcPr>
          <w:p w:rsidR="00000000" w:rsidRDefault="00097665">
            <w:pPr>
              <w:tabs>
                <w:tab w:val="decimal" w:pos="465"/>
              </w:tabs>
            </w:pPr>
            <w:r>
              <w:t>6.5</w:t>
            </w:r>
          </w:p>
        </w:tc>
        <w:tc>
          <w:tcPr>
            <w:tcW w:w="1418" w:type="dxa"/>
            <w:tcBorders>
              <w:top w:val="nil"/>
              <w:bottom w:val="nil"/>
            </w:tcBorders>
          </w:tcPr>
          <w:p w:rsidR="00000000" w:rsidRDefault="00097665">
            <w:pPr>
              <w:tabs>
                <w:tab w:val="decimal" w:pos="459"/>
              </w:tabs>
            </w:pPr>
            <w:r>
              <w:t>5.1</w:t>
            </w:r>
          </w:p>
        </w:tc>
      </w:tr>
      <w:tr w:rsidR="00000000">
        <w:tblPrEx>
          <w:tblCellMar>
            <w:top w:w="0" w:type="dxa"/>
            <w:bottom w:w="0" w:type="dxa"/>
          </w:tblCellMar>
        </w:tblPrEx>
        <w:tc>
          <w:tcPr>
            <w:tcW w:w="1985" w:type="dxa"/>
            <w:tcBorders>
              <w:top w:val="nil"/>
              <w:bottom w:val="nil"/>
            </w:tcBorders>
          </w:tcPr>
          <w:p w:rsidR="00000000" w:rsidRDefault="00097665">
            <w:r>
              <w:t>France</w:t>
            </w:r>
          </w:p>
        </w:tc>
        <w:tc>
          <w:tcPr>
            <w:tcW w:w="1695" w:type="dxa"/>
            <w:tcBorders>
              <w:top w:val="nil"/>
              <w:bottom w:val="nil"/>
            </w:tcBorders>
          </w:tcPr>
          <w:p w:rsidR="00000000" w:rsidRDefault="00097665">
            <w:pPr>
              <w:tabs>
                <w:tab w:val="decimal" w:pos="742"/>
              </w:tabs>
            </w:pPr>
            <w:r>
              <w:t>9.1</w:t>
            </w:r>
          </w:p>
        </w:tc>
        <w:tc>
          <w:tcPr>
            <w:tcW w:w="1281" w:type="dxa"/>
            <w:tcBorders>
              <w:top w:val="nil"/>
              <w:bottom w:val="nil"/>
            </w:tcBorders>
          </w:tcPr>
          <w:p w:rsidR="00000000" w:rsidRDefault="00097665">
            <w:pPr>
              <w:tabs>
                <w:tab w:val="decimal" w:pos="465"/>
              </w:tabs>
            </w:pPr>
            <w:r>
              <w:t>6.5</w:t>
            </w:r>
          </w:p>
        </w:tc>
        <w:tc>
          <w:tcPr>
            <w:tcW w:w="1418" w:type="dxa"/>
            <w:tcBorders>
              <w:top w:val="nil"/>
              <w:bottom w:val="nil"/>
            </w:tcBorders>
          </w:tcPr>
          <w:p w:rsidR="00000000" w:rsidRDefault="00097665">
            <w:pPr>
              <w:tabs>
                <w:tab w:val="decimal" w:pos="459"/>
              </w:tabs>
            </w:pPr>
            <w:r>
              <w:t>4.8</w:t>
            </w:r>
          </w:p>
        </w:tc>
      </w:tr>
      <w:tr w:rsidR="00000000">
        <w:tblPrEx>
          <w:tblCellMar>
            <w:top w:w="0" w:type="dxa"/>
            <w:bottom w:w="0" w:type="dxa"/>
          </w:tblCellMar>
        </w:tblPrEx>
        <w:tc>
          <w:tcPr>
            <w:tcW w:w="1985" w:type="dxa"/>
            <w:tcBorders>
              <w:top w:val="nil"/>
              <w:bottom w:val="nil"/>
            </w:tcBorders>
          </w:tcPr>
          <w:p w:rsidR="00000000" w:rsidRDefault="00097665">
            <w:r>
              <w:t>Netherlands</w:t>
            </w:r>
          </w:p>
        </w:tc>
        <w:tc>
          <w:tcPr>
            <w:tcW w:w="1695" w:type="dxa"/>
            <w:tcBorders>
              <w:top w:val="nil"/>
              <w:bottom w:val="nil"/>
            </w:tcBorders>
          </w:tcPr>
          <w:p w:rsidR="00000000" w:rsidRDefault="00097665">
            <w:pPr>
              <w:tabs>
                <w:tab w:val="decimal" w:pos="742"/>
              </w:tabs>
            </w:pPr>
            <w:r>
              <w:t>8.4</w:t>
            </w:r>
          </w:p>
        </w:tc>
        <w:tc>
          <w:tcPr>
            <w:tcW w:w="1281" w:type="dxa"/>
            <w:tcBorders>
              <w:top w:val="nil"/>
              <w:bottom w:val="nil"/>
            </w:tcBorders>
          </w:tcPr>
          <w:p w:rsidR="00000000" w:rsidRDefault="00097665">
            <w:pPr>
              <w:tabs>
                <w:tab w:val="decimal" w:pos="465"/>
              </w:tabs>
            </w:pPr>
            <w:r>
              <w:t>6.3</w:t>
            </w:r>
          </w:p>
        </w:tc>
        <w:tc>
          <w:tcPr>
            <w:tcW w:w="1418" w:type="dxa"/>
            <w:tcBorders>
              <w:top w:val="nil"/>
              <w:bottom w:val="nil"/>
            </w:tcBorders>
          </w:tcPr>
          <w:p w:rsidR="00000000" w:rsidRDefault="00097665">
            <w:pPr>
              <w:tabs>
                <w:tab w:val="decimal" w:pos="459"/>
              </w:tabs>
            </w:pPr>
            <w:r>
              <w:t>5.8</w:t>
            </w:r>
          </w:p>
        </w:tc>
      </w:tr>
      <w:tr w:rsidR="00000000">
        <w:tblPrEx>
          <w:tblCellMar>
            <w:top w:w="0" w:type="dxa"/>
            <w:bottom w:w="0" w:type="dxa"/>
          </w:tblCellMar>
        </w:tblPrEx>
        <w:tc>
          <w:tcPr>
            <w:tcW w:w="1985" w:type="dxa"/>
            <w:tcBorders>
              <w:top w:val="nil"/>
              <w:bottom w:val="nil"/>
            </w:tcBorders>
          </w:tcPr>
          <w:p w:rsidR="00000000" w:rsidRDefault="00097665">
            <w:r>
              <w:t>Australia</w:t>
            </w:r>
          </w:p>
        </w:tc>
        <w:tc>
          <w:tcPr>
            <w:tcW w:w="1695" w:type="dxa"/>
            <w:tcBorders>
              <w:top w:val="nil"/>
              <w:bottom w:val="nil"/>
            </w:tcBorders>
          </w:tcPr>
          <w:p w:rsidR="00000000" w:rsidRDefault="00097665">
            <w:pPr>
              <w:tabs>
                <w:tab w:val="decimal" w:pos="742"/>
              </w:tabs>
            </w:pPr>
            <w:r>
              <w:t>9.6</w:t>
            </w:r>
          </w:p>
        </w:tc>
        <w:tc>
          <w:tcPr>
            <w:tcW w:w="1281" w:type="dxa"/>
            <w:tcBorders>
              <w:top w:val="nil"/>
              <w:bottom w:val="nil"/>
            </w:tcBorders>
          </w:tcPr>
          <w:p w:rsidR="00000000" w:rsidRDefault="00097665">
            <w:pPr>
              <w:tabs>
                <w:tab w:val="decimal" w:pos="465"/>
              </w:tabs>
            </w:pPr>
            <w:r>
              <w:t>6.1</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I</w:t>
            </w:r>
            <w:r>
              <w:t>reland</w:t>
            </w:r>
          </w:p>
        </w:tc>
        <w:tc>
          <w:tcPr>
            <w:tcW w:w="1695" w:type="dxa"/>
            <w:tcBorders>
              <w:top w:val="nil"/>
              <w:bottom w:val="nil"/>
            </w:tcBorders>
          </w:tcPr>
          <w:p w:rsidR="00000000" w:rsidRDefault="00097665">
            <w:pPr>
              <w:tabs>
                <w:tab w:val="decimal" w:pos="742"/>
              </w:tabs>
            </w:pPr>
            <w:r>
              <w:t>10.2</w:t>
            </w:r>
          </w:p>
        </w:tc>
        <w:tc>
          <w:tcPr>
            <w:tcW w:w="1281" w:type="dxa"/>
            <w:tcBorders>
              <w:top w:val="nil"/>
              <w:bottom w:val="nil"/>
            </w:tcBorders>
          </w:tcPr>
          <w:p w:rsidR="00000000" w:rsidRDefault="00097665">
            <w:pPr>
              <w:tabs>
                <w:tab w:val="decimal" w:pos="465"/>
              </w:tabs>
            </w:pPr>
            <w:r>
              <w:t>6.1</w:t>
            </w:r>
          </w:p>
        </w:tc>
        <w:tc>
          <w:tcPr>
            <w:tcW w:w="1418" w:type="dxa"/>
            <w:tcBorders>
              <w:top w:val="nil"/>
              <w:bottom w:val="nil"/>
            </w:tcBorders>
          </w:tcPr>
          <w:p w:rsidR="00000000" w:rsidRDefault="00097665">
            <w:pPr>
              <w:tabs>
                <w:tab w:val="decimal" w:pos="459"/>
              </w:tabs>
            </w:pPr>
            <w:r>
              <w:t>6.0</w:t>
            </w:r>
          </w:p>
        </w:tc>
      </w:tr>
      <w:tr w:rsidR="00000000">
        <w:tblPrEx>
          <w:tblCellMar>
            <w:top w:w="0" w:type="dxa"/>
            <w:bottom w:w="0" w:type="dxa"/>
          </w:tblCellMar>
        </w:tblPrEx>
        <w:tc>
          <w:tcPr>
            <w:tcW w:w="1985" w:type="dxa"/>
            <w:tcBorders>
              <w:top w:val="nil"/>
              <w:bottom w:val="nil"/>
            </w:tcBorders>
          </w:tcPr>
          <w:p w:rsidR="00000000" w:rsidRDefault="00097665">
            <w:r>
              <w:t>Germany</w:t>
            </w:r>
          </w:p>
        </w:tc>
        <w:tc>
          <w:tcPr>
            <w:tcW w:w="1695" w:type="dxa"/>
            <w:tcBorders>
              <w:top w:val="nil"/>
              <w:bottom w:val="nil"/>
            </w:tcBorders>
          </w:tcPr>
          <w:p w:rsidR="00000000" w:rsidRDefault="00097665">
            <w:pPr>
              <w:tabs>
                <w:tab w:val="decimal" w:pos="742"/>
              </w:tabs>
            </w:pPr>
            <w:r>
              <w:t>10.2</w:t>
            </w:r>
          </w:p>
        </w:tc>
        <w:tc>
          <w:tcPr>
            <w:tcW w:w="1281" w:type="dxa"/>
            <w:tcBorders>
              <w:top w:val="nil"/>
              <w:bottom w:val="nil"/>
            </w:tcBorders>
          </w:tcPr>
          <w:p w:rsidR="00000000" w:rsidRDefault="00097665">
            <w:pPr>
              <w:tabs>
                <w:tab w:val="decimal" w:pos="465"/>
              </w:tabs>
            </w:pPr>
            <w:r>
              <w:t>5.8</w:t>
            </w:r>
          </w:p>
        </w:tc>
        <w:tc>
          <w:tcPr>
            <w:tcW w:w="1418" w:type="dxa"/>
            <w:tcBorders>
              <w:top w:val="nil"/>
              <w:bottom w:val="nil"/>
            </w:tcBorders>
          </w:tcPr>
          <w:p w:rsidR="00000000" w:rsidRDefault="00097665">
            <w:pPr>
              <w:tabs>
                <w:tab w:val="decimal" w:pos="459"/>
              </w:tabs>
            </w:pPr>
            <w:r>
              <w:t>5.0</w:t>
            </w:r>
          </w:p>
        </w:tc>
      </w:tr>
      <w:tr w:rsidR="00000000">
        <w:tblPrEx>
          <w:tblCellMar>
            <w:top w:w="0" w:type="dxa"/>
            <w:bottom w:w="0" w:type="dxa"/>
          </w:tblCellMar>
        </w:tblPrEx>
        <w:tc>
          <w:tcPr>
            <w:tcW w:w="1985" w:type="dxa"/>
            <w:tcBorders>
              <w:top w:val="nil"/>
              <w:bottom w:val="nil"/>
            </w:tcBorders>
          </w:tcPr>
          <w:p w:rsidR="00000000" w:rsidRDefault="00097665">
            <w:r>
              <w:t>Switzerland</w:t>
            </w:r>
          </w:p>
        </w:tc>
        <w:tc>
          <w:tcPr>
            <w:tcW w:w="1695" w:type="dxa"/>
            <w:tcBorders>
              <w:top w:val="nil"/>
              <w:bottom w:val="nil"/>
            </w:tcBorders>
          </w:tcPr>
          <w:p w:rsidR="00000000" w:rsidRDefault="00097665">
            <w:pPr>
              <w:tabs>
                <w:tab w:val="decimal" w:pos="742"/>
              </w:tabs>
            </w:pPr>
            <w:r>
              <w:t>7.6</w:t>
            </w:r>
          </w:p>
        </w:tc>
        <w:tc>
          <w:tcPr>
            <w:tcW w:w="1281" w:type="dxa"/>
            <w:tcBorders>
              <w:top w:val="nil"/>
              <w:bottom w:val="nil"/>
            </w:tcBorders>
          </w:tcPr>
          <w:p w:rsidR="00000000" w:rsidRDefault="00097665">
            <w:pPr>
              <w:tabs>
                <w:tab w:val="decimal" w:pos="465"/>
              </w:tabs>
            </w:pPr>
            <w:r>
              <w:t>5.6</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Denmark</w:t>
            </w:r>
          </w:p>
        </w:tc>
        <w:tc>
          <w:tcPr>
            <w:tcW w:w="1695" w:type="dxa"/>
            <w:tcBorders>
              <w:top w:val="nil"/>
              <w:bottom w:val="nil"/>
            </w:tcBorders>
          </w:tcPr>
          <w:p w:rsidR="00000000" w:rsidRDefault="00097665">
            <w:pPr>
              <w:tabs>
                <w:tab w:val="decimal" w:pos="742"/>
              </w:tabs>
            </w:pPr>
            <w:r>
              <w:t>7.7</w:t>
            </w:r>
          </w:p>
        </w:tc>
        <w:tc>
          <w:tcPr>
            <w:tcW w:w="1281" w:type="dxa"/>
            <w:tcBorders>
              <w:top w:val="nil"/>
              <w:bottom w:val="nil"/>
            </w:tcBorders>
          </w:tcPr>
          <w:p w:rsidR="00000000" w:rsidRDefault="00097665">
            <w:pPr>
              <w:tabs>
                <w:tab w:val="decimal" w:pos="465"/>
              </w:tabs>
            </w:pPr>
            <w:r>
              <w:t>5.4</w:t>
            </w:r>
          </w:p>
        </w:tc>
        <w:tc>
          <w:tcPr>
            <w:tcW w:w="1418" w:type="dxa"/>
            <w:tcBorders>
              <w:top w:val="nil"/>
              <w:bottom w:val="nil"/>
            </w:tcBorders>
          </w:tcPr>
          <w:p w:rsidR="00000000" w:rsidRDefault="00097665">
            <w:pPr>
              <w:tabs>
                <w:tab w:val="decimal" w:pos="459"/>
              </w:tabs>
            </w:pPr>
            <w:r>
              <w:t>5.6</w:t>
            </w:r>
          </w:p>
        </w:tc>
      </w:tr>
      <w:tr w:rsidR="00000000">
        <w:tblPrEx>
          <w:tblCellMar>
            <w:top w:w="0" w:type="dxa"/>
            <w:bottom w:w="0" w:type="dxa"/>
          </w:tblCellMar>
        </w:tblPrEx>
        <w:tc>
          <w:tcPr>
            <w:tcW w:w="1985" w:type="dxa"/>
            <w:tcBorders>
              <w:top w:val="nil"/>
              <w:bottom w:val="nil"/>
            </w:tcBorders>
          </w:tcPr>
          <w:p w:rsidR="00000000" w:rsidRDefault="00097665">
            <w:r>
              <w:t>Norway</w:t>
            </w:r>
          </w:p>
        </w:tc>
        <w:tc>
          <w:tcPr>
            <w:tcW w:w="1695" w:type="dxa"/>
            <w:tcBorders>
              <w:top w:val="nil"/>
              <w:bottom w:val="nil"/>
            </w:tcBorders>
          </w:tcPr>
          <w:p w:rsidR="00000000" w:rsidRDefault="00097665">
            <w:pPr>
              <w:tabs>
                <w:tab w:val="decimal" w:pos="742"/>
              </w:tabs>
            </w:pPr>
            <w:r>
              <w:t>7.9</w:t>
            </w:r>
          </w:p>
        </w:tc>
        <w:tc>
          <w:tcPr>
            <w:tcW w:w="1281" w:type="dxa"/>
            <w:tcBorders>
              <w:top w:val="nil"/>
              <w:bottom w:val="nil"/>
            </w:tcBorders>
          </w:tcPr>
          <w:p w:rsidR="00000000" w:rsidRDefault="00097665">
            <w:pPr>
              <w:tabs>
                <w:tab w:val="decimal" w:pos="465"/>
              </w:tabs>
            </w:pPr>
            <w:r>
              <w:t>5.1</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Iceland</w:t>
            </w:r>
          </w:p>
        </w:tc>
        <w:tc>
          <w:tcPr>
            <w:tcW w:w="1695" w:type="dxa"/>
            <w:tcBorders>
              <w:top w:val="nil"/>
              <w:bottom w:val="nil"/>
            </w:tcBorders>
          </w:tcPr>
          <w:p w:rsidR="00000000" w:rsidRDefault="00097665">
            <w:pPr>
              <w:tabs>
                <w:tab w:val="decimal" w:pos="742"/>
              </w:tabs>
            </w:pPr>
            <w:r>
              <w:t>6.2</w:t>
            </w:r>
          </w:p>
        </w:tc>
        <w:tc>
          <w:tcPr>
            <w:tcW w:w="1281" w:type="dxa"/>
            <w:tcBorders>
              <w:top w:val="nil"/>
              <w:bottom w:val="nil"/>
            </w:tcBorders>
          </w:tcPr>
          <w:p w:rsidR="00000000" w:rsidRDefault="00097665">
            <w:pPr>
              <w:tabs>
                <w:tab w:val="decimal" w:pos="465"/>
              </w:tabs>
            </w:pPr>
            <w:r>
              <w:t>4.8</w:t>
            </w:r>
          </w:p>
        </w:tc>
        <w:tc>
          <w:tcPr>
            <w:tcW w:w="1418" w:type="dxa"/>
            <w:tcBorders>
              <w:top w:val="nil"/>
              <w:bottom w:val="nil"/>
            </w:tcBorders>
          </w:tcPr>
          <w:p w:rsidR="00000000" w:rsidRDefault="00097665">
            <w:pPr>
              <w:tabs>
                <w:tab w:val="decimal" w:pos="459"/>
              </w:tabs>
            </w:pPr>
          </w:p>
        </w:tc>
      </w:tr>
      <w:tr w:rsidR="00000000">
        <w:tblPrEx>
          <w:tblCellMar>
            <w:top w:w="0" w:type="dxa"/>
            <w:bottom w:w="0" w:type="dxa"/>
          </w:tblCellMar>
        </w:tblPrEx>
        <w:tc>
          <w:tcPr>
            <w:tcW w:w="1985" w:type="dxa"/>
            <w:tcBorders>
              <w:top w:val="nil"/>
              <w:bottom w:val="nil"/>
            </w:tcBorders>
          </w:tcPr>
          <w:p w:rsidR="00000000" w:rsidRDefault="00097665">
            <w:r>
              <w:t>Sweden</w:t>
            </w:r>
          </w:p>
        </w:tc>
        <w:tc>
          <w:tcPr>
            <w:tcW w:w="1695" w:type="dxa"/>
            <w:tcBorders>
              <w:top w:val="nil"/>
              <w:bottom w:val="nil"/>
            </w:tcBorders>
          </w:tcPr>
          <w:p w:rsidR="00000000" w:rsidRDefault="00097665">
            <w:pPr>
              <w:tabs>
                <w:tab w:val="decimal" w:pos="742"/>
              </w:tabs>
            </w:pPr>
            <w:r>
              <w:t>7.0</w:t>
            </w:r>
          </w:p>
        </w:tc>
        <w:tc>
          <w:tcPr>
            <w:tcW w:w="1281" w:type="dxa"/>
            <w:tcBorders>
              <w:top w:val="nil"/>
              <w:bottom w:val="nil"/>
            </w:tcBorders>
          </w:tcPr>
          <w:p w:rsidR="00000000" w:rsidRDefault="00097665">
            <w:pPr>
              <w:tabs>
                <w:tab w:val="decimal" w:pos="465"/>
              </w:tabs>
            </w:pPr>
            <w:r>
              <w:t>4.8</w:t>
            </w:r>
          </w:p>
        </w:tc>
        <w:tc>
          <w:tcPr>
            <w:tcW w:w="1418" w:type="dxa"/>
            <w:tcBorders>
              <w:top w:val="nil"/>
              <w:bottom w:val="nil"/>
            </w:tcBorders>
          </w:tcPr>
          <w:p w:rsidR="00000000" w:rsidRDefault="00097665">
            <w:pPr>
              <w:tabs>
                <w:tab w:val="decimal" w:pos="459"/>
              </w:tabs>
            </w:pPr>
            <w:r>
              <w:t>3.8</w:t>
            </w:r>
          </w:p>
        </w:tc>
      </w:tr>
      <w:tr w:rsidR="00000000">
        <w:tblPrEx>
          <w:tblCellMar>
            <w:top w:w="0" w:type="dxa"/>
            <w:bottom w:w="0" w:type="dxa"/>
          </w:tblCellMar>
        </w:tblPrEx>
        <w:tc>
          <w:tcPr>
            <w:tcW w:w="1985" w:type="dxa"/>
            <w:tcBorders>
              <w:top w:val="nil"/>
              <w:bottom w:val="nil"/>
            </w:tcBorders>
          </w:tcPr>
          <w:p w:rsidR="00000000" w:rsidRDefault="00097665">
            <w:r>
              <w:t>Finland</w:t>
            </w:r>
          </w:p>
        </w:tc>
        <w:tc>
          <w:tcPr>
            <w:tcW w:w="1695" w:type="dxa"/>
            <w:tcBorders>
              <w:top w:val="nil"/>
              <w:bottom w:val="nil"/>
            </w:tcBorders>
          </w:tcPr>
          <w:p w:rsidR="00000000" w:rsidRDefault="00097665">
            <w:pPr>
              <w:tabs>
                <w:tab w:val="decimal" w:pos="742"/>
              </w:tabs>
            </w:pPr>
            <w:r>
              <w:t>6.1</w:t>
            </w:r>
          </w:p>
        </w:tc>
        <w:tc>
          <w:tcPr>
            <w:tcW w:w="1281" w:type="dxa"/>
            <w:tcBorders>
              <w:top w:val="nil"/>
              <w:bottom w:val="nil"/>
            </w:tcBorders>
          </w:tcPr>
          <w:p w:rsidR="00000000" w:rsidRDefault="00097665">
            <w:pPr>
              <w:tabs>
                <w:tab w:val="decimal" w:pos="465"/>
              </w:tabs>
            </w:pPr>
            <w:r>
              <w:t>4.4</w:t>
            </w:r>
          </w:p>
        </w:tc>
        <w:tc>
          <w:tcPr>
            <w:tcW w:w="1418" w:type="dxa"/>
            <w:tcBorders>
              <w:top w:val="nil"/>
              <w:bottom w:val="nil"/>
            </w:tcBorders>
          </w:tcPr>
          <w:p w:rsidR="00000000" w:rsidRDefault="00097665">
            <w:pPr>
              <w:tabs>
                <w:tab w:val="decimal" w:pos="459"/>
              </w:tabs>
            </w:pPr>
            <w:r>
              <w:t>3.9</w:t>
            </w:r>
          </w:p>
        </w:tc>
      </w:tr>
      <w:tr w:rsidR="00000000">
        <w:tblPrEx>
          <w:tblCellMar>
            <w:top w:w="0" w:type="dxa"/>
            <w:bottom w:w="0" w:type="dxa"/>
          </w:tblCellMar>
        </w:tblPrEx>
        <w:tc>
          <w:tcPr>
            <w:tcW w:w="1985" w:type="dxa"/>
            <w:tcBorders>
              <w:top w:val="nil"/>
              <w:bottom w:val="nil"/>
            </w:tcBorders>
          </w:tcPr>
          <w:p w:rsidR="00000000" w:rsidRDefault="00097665">
            <w:r>
              <w:t>United Kingdom</w:t>
            </w:r>
          </w:p>
        </w:tc>
        <w:tc>
          <w:tcPr>
            <w:tcW w:w="1695" w:type="dxa"/>
            <w:tcBorders>
              <w:top w:val="nil"/>
              <w:bottom w:val="nil"/>
            </w:tcBorders>
          </w:tcPr>
          <w:p w:rsidR="00000000" w:rsidRDefault="00097665">
            <w:pPr>
              <w:tabs>
                <w:tab w:val="decimal" w:pos="742"/>
              </w:tabs>
            </w:pPr>
            <w:r>
              <w:t>10.2</w:t>
            </w:r>
          </w:p>
        </w:tc>
        <w:tc>
          <w:tcPr>
            <w:tcW w:w="1281" w:type="dxa"/>
            <w:tcBorders>
              <w:top w:val="nil"/>
              <w:bottom w:val="nil"/>
            </w:tcBorders>
          </w:tcPr>
          <w:p w:rsidR="00000000" w:rsidRDefault="00097665">
            <w:pPr>
              <w:tabs>
                <w:tab w:val="decimal" w:pos="465"/>
              </w:tabs>
            </w:pPr>
            <w:r>
              <w:t>6.6</w:t>
            </w:r>
          </w:p>
        </w:tc>
        <w:tc>
          <w:tcPr>
            <w:tcW w:w="1418" w:type="dxa"/>
            <w:tcBorders>
              <w:top w:val="nil"/>
              <w:bottom w:val="nil"/>
            </w:tcBorders>
          </w:tcPr>
          <w:p w:rsidR="00000000" w:rsidRDefault="00097665">
            <w:pPr>
              <w:tabs>
                <w:tab w:val="decimal" w:pos="459"/>
              </w:tabs>
            </w:pPr>
            <w:r>
              <w:t>6.1</w:t>
            </w:r>
          </w:p>
        </w:tc>
      </w:tr>
      <w:tr w:rsidR="00000000">
        <w:tblPrEx>
          <w:tblCellMar>
            <w:top w:w="0" w:type="dxa"/>
            <w:bottom w:w="0" w:type="dxa"/>
          </w:tblCellMar>
        </w:tblPrEx>
        <w:tc>
          <w:tcPr>
            <w:tcW w:w="1985" w:type="dxa"/>
            <w:tcBorders>
              <w:top w:val="nil"/>
            </w:tcBorders>
          </w:tcPr>
          <w:p w:rsidR="00000000" w:rsidRDefault="00097665">
            <w:r>
              <w:t>Japan</w:t>
            </w:r>
          </w:p>
        </w:tc>
        <w:tc>
          <w:tcPr>
            <w:tcW w:w="1695" w:type="dxa"/>
            <w:tcBorders>
              <w:top w:val="nil"/>
            </w:tcBorders>
          </w:tcPr>
          <w:p w:rsidR="00000000" w:rsidRDefault="00097665">
            <w:pPr>
              <w:tabs>
                <w:tab w:val="decimal" w:pos="742"/>
              </w:tabs>
            </w:pPr>
            <w:r>
              <w:t>6.2</w:t>
            </w:r>
          </w:p>
        </w:tc>
        <w:tc>
          <w:tcPr>
            <w:tcW w:w="1281" w:type="dxa"/>
            <w:tcBorders>
              <w:top w:val="nil"/>
            </w:tcBorders>
          </w:tcPr>
          <w:p w:rsidR="00000000" w:rsidRDefault="00097665">
            <w:pPr>
              <w:tabs>
                <w:tab w:val="decimal" w:pos="465"/>
              </w:tabs>
            </w:pPr>
            <w:r>
              <w:t>4.5</w:t>
            </w:r>
          </w:p>
        </w:tc>
        <w:tc>
          <w:tcPr>
            <w:tcW w:w="1418" w:type="dxa"/>
            <w:tcBorders>
              <w:top w:val="nil"/>
            </w:tcBorders>
          </w:tcPr>
          <w:p w:rsidR="00000000" w:rsidRDefault="00097665">
            <w:pPr>
              <w:tabs>
                <w:tab w:val="decimal" w:pos="459"/>
              </w:tabs>
            </w:pPr>
          </w:p>
        </w:tc>
      </w:tr>
    </w:tbl>
    <w:p w:rsidR="00000000" w:rsidRDefault="00097665"/>
    <w:p w:rsidR="00000000" w:rsidRDefault="00097665">
      <w:pPr>
        <w:pStyle w:val="ParaNo"/>
        <w:rPr>
          <w:lang w:val="en-GB"/>
        </w:rPr>
      </w:pPr>
      <w:r>
        <w:rPr>
          <w:lang w:val="en-GB"/>
        </w:rPr>
        <w:t>No major change occurred in water supply and sew</w:t>
      </w:r>
      <w:r>
        <w:rPr>
          <w:lang w:val="en-GB"/>
        </w:rPr>
        <w:t>age since the submission of Israel’s initial report.</w:t>
      </w:r>
    </w:p>
    <w:p w:rsidR="00000000" w:rsidRDefault="00097665"/>
    <w:p w:rsidR="00000000" w:rsidRDefault="00097665">
      <w:pPr>
        <w:pStyle w:val="Heading1"/>
      </w:pPr>
      <w:r>
        <w:t>Table 52</w:t>
      </w:r>
    </w:p>
    <w:p w:rsidR="00000000" w:rsidRDefault="00097665"/>
    <w:p w:rsidR="00000000" w:rsidRDefault="00097665">
      <w:pPr>
        <w:pStyle w:val="Heading1"/>
      </w:pPr>
      <w:r>
        <w:t>Immunization:  percentage of children immunized</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4"/>
        <w:gridCol w:w="1217"/>
        <w:gridCol w:w="1216"/>
        <w:gridCol w:w="1216"/>
        <w:gridCol w:w="1216"/>
        <w:gridCol w:w="1217"/>
        <w:gridCol w:w="1110"/>
      </w:tblGrid>
      <w:tr w:rsidR="00000000">
        <w:tblPrEx>
          <w:tblCellMar>
            <w:top w:w="0" w:type="dxa"/>
            <w:bottom w:w="0" w:type="dxa"/>
          </w:tblCellMar>
        </w:tblPrEx>
        <w:trPr>
          <w:tblHeader/>
        </w:trPr>
        <w:tc>
          <w:tcPr>
            <w:tcW w:w="2164" w:type="dxa"/>
            <w:tcBorders>
              <w:bottom w:val="single" w:sz="4" w:space="0" w:color="auto"/>
            </w:tcBorders>
          </w:tcPr>
          <w:p w:rsidR="00000000" w:rsidRDefault="00097665">
            <w:pPr>
              <w:jc w:val="center"/>
            </w:pPr>
            <w:r>
              <w:t>Vaccine</w:t>
            </w:r>
          </w:p>
        </w:tc>
        <w:tc>
          <w:tcPr>
            <w:tcW w:w="1217" w:type="dxa"/>
            <w:tcBorders>
              <w:bottom w:val="single" w:sz="4" w:space="0" w:color="auto"/>
            </w:tcBorders>
          </w:tcPr>
          <w:p w:rsidR="00000000" w:rsidRDefault="00097665">
            <w:pPr>
              <w:jc w:val="center"/>
            </w:pPr>
            <w:r>
              <w:t>DTP 4 doses</w:t>
            </w:r>
          </w:p>
        </w:tc>
        <w:tc>
          <w:tcPr>
            <w:tcW w:w="1216" w:type="dxa"/>
            <w:tcBorders>
              <w:bottom w:val="single" w:sz="4" w:space="0" w:color="auto"/>
            </w:tcBorders>
          </w:tcPr>
          <w:p w:rsidR="00000000" w:rsidRDefault="00097665">
            <w:pPr>
              <w:jc w:val="center"/>
            </w:pPr>
            <w:r>
              <w:t>EIPV 3 doses</w:t>
            </w:r>
          </w:p>
        </w:tc>
        <w:tc>
          <w:tcPr>
            <w:tcW w:w="1216" w:type="dxa"/>
            <w:tcBorders>
              <w:bottom w:val="single" w:sz="4" w:space="0" w:color="auto"/>
            </w:tcBorders>
          </w:tcPr>
          <w:p w:rsidR="00000000" w:rsidRDefault="00097665">
            <w:pPr>
              <w:jc w:val="center"/>
            </w:pPr>
            <w:r>
              <w:t>OPV 3 doses</w:t>
            </w:r>
          </w:p>
        </w:tc>
        <w:tc>
          <w:tcPr>
            <w:tcW w:w="1216" w:type="dxa"/>
            <w:tcBorders>
              <w:bottom w:val="single" w:sz="4" w:space="0" w:color="auto"/>
            </w:tcBorders>
          </w:tcPr>
          <w:p w:rsidR="00000000" w:rsidRDefault="00097665">
            <w:pPr>
              <w:jc w:val="center"/>
            </w:pPr>
            <w:r>
              <w:t>MMR 1 dose</w:t>
            </w:r>
          </w:p>
        </w:tc>
        <w:tc>
          <w:tcPr>
            <w:tcW w:w="1217" w:type="dxa"/>
            <w:tcBorders>
              <w:bottom w:val="single" w:sz="4" w:space="0" w:color="auto"/>
            </w:tcBorders>
          </w:tcPr>
          <w:p w:rsidR="00000000" w:rsidRDefault="00097665">
            <w:pPr>
              <w:jc w:val="center"/>
            </w:pPr>
            <w:r>
              <w:t>HBV-3</w:t>
            </w:r>
          </w:p>
        </w:tc>
        <w:tc>
          <w:tcPr>
            <w:tcW w:w="1110" w:type="dxa"/>
            <w:tcBorders>
              <w:bottom w:val="single" w:sz="4" w:space="0" w:color="auto"/>
            </w:tcBorders>
          </w:tcPr>
          <w:p w:rsidR="00000000" w:rsidRDefault="00097665">
            <w:pPr>
              <w:jc w:val="center"/>
            </w:pPr>
            <w:r>
              <w:t>HIB3</w:t>
            </w:r>
          </w:p>
        </w:tc>
      </w:tr>
      <w:tr w:rsidR="00000000">
        <w:tblPrEx>
          <w:tblCellMar>
            <w:top w:w="0" w:type="dxa"/>
            <w:bottom w:w="0" w:type="dxa"/>
          </w:tblCellMar>
        </w:tblPrEx>
        <w:tc>
          <w:tcPr>
            <w:tcW w:w="2164" w:type="dxa"/>
            <w:tcBorders>
              <w:bottom w:val="nil"/>
            </w:tcBorders>
          </w:tcPr>
          <w:p w:rsidR="00000000" w:rsidRDefault="00097665">
            <w:pPr>
              <w:rPr>
                <w:u w:val="single"/>
              </w:rPr>
            </w:pPr>
            <w:r>
              <w:rPr>
                <w:u w:val="single"/>
              </w:rPr>
              <w:t>1993</w:t>
            </w:r>
          </w:p>
          <w:p w:rsidR="00000000" w:rsidRDefault="00097665">
            <w:r>
              <w:t>Total</w:t>
            </w:r>
          </w:p>
          <w:p w:rsidR="00000000" w:rsidRDefault="00097665">
            <w:r>
              <w:t>Jews</w:t>
            </w:r>
          </w:p>
          <w:p w:rsidR="00000000" w:rsidRDefault="00097665">
            <w:r>
              <w:t>Non- Jews</w:t>
            </w:r>
          </w:p>
        </w:tc>
        <w:tc>
          <w:tcPr>
            <w:tcW w:w="1217" w:type="dxa"/>
            <w:tcBorders>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94</w:t>
            </w:r>
          </w:p>
        </w:tc>
        <w:tc>
          <w:tcPr>
            <w:tcW w:w="1216" w:type="dxa"/>
            <w:tcBorders>
              <w:bottom w:val="nil"/>
            </w:tcBorders>
          </w:tcPr>
          <w:p w:rsidR="00000000" w:rsidRDefault="00097665">
            <w:pPr>
              <w:jc w:val="center"/>
            </w:pPr>
          </w:p>
          <w:p w:rsidR="00000000" w:rsidRDefault="00097665">
            <w:pPr>
              <w:jc w:val="center"/>
            </w:pPr>
            <w:r>
              <w:t>93</w:t>
            </w:r>
          </w:p>
          <w:p w:rsidR="00000000" w:rsidRDefault="00097665">
            <w:pPr>
              <w:jc w:val="center"/>
            </w:pPr>
            <w:r>
              <w:t>92</w:t>
            </w:r>
          </w:p>
          <w:p w:rsidR="00000000" w:rsidRDefault="00097665">
            <w:pPr>
              <w:jc w:val="center"/>
            </w:pPr>
            <w:r>
              <w:t>95</w:t>
            </w:r>
          </w:p>
        </w:tc>
        <w:tc>
          <w:tcPr>
            <w:tcW w:w="1216" w:type="dxa"/>
            <w:tcBorders>
              <w:bottom w:val="nil"/>
            </w:tcBorders>
          </w:tcPr>
          <w:p w:rsidR="00000000" w:rsidRDefault="00097665">
            <w:pPr>
              <w:jc w:val="center"/>
            </w:pPr>
          </w:p>
          <w:p w:rsidR="00000000" w:rsidRDefault="00097665">
            <w:pPr>
              <w:jc w:val="center"/>
            </w:pPr>
            <w:r>
              <w:t>93</w:t>
            </w:r>
          </w:p>
          <w:p w:rsidR="00000000" w:rsidRDefault="00097665">
            <w:pPr>
              <w:jc w:val="center"/>
            </w:pPr>
            <w:r>
              <w:t>92</w:t>
            </w:r>
          </w:p>
          <w:p w:rsidR="00000000" w:rsidRDefault="00097665">
            <w:pPr>
              <w:jc w:val="center"/>
            </w:pPr>
            <w:r>
              <w:t>95</w:t>
            </w:r>
          </w:p>
        </w:tc>
        <w:tc>
          <w:tcPr>
            <w:tcW w:w="1216" w:type="dxa"/>
            <w:tcBorders>
              <w:bottom w:val="nil"/>
            </w:tcBorders>
          </w:tcPr>
          <w:p w:rsidR="00000000" w:rsidRDefault="00097665">
            <w:pPr>
              <w:jc w:val="center"/>
            </w:pPr>
          </w:p>
          <w:p w:rsidR="00000000" w:rsidRDefault="00097665">
            <w:pPr>
              <w:jc w:val="center"/>
            </w:pPr>
            <w:r>
              <w:t>95</w:t>
            </w:r>
          </w:p>
          <w:p w:rsidR="00000000" w:rsidRDefault="00097665">
            <w:pPr>
              <w:jc w:val="center"/>
            </w:pPr>
            <w:r>
              <w:t>94</w:t>
            </w:r>
          </w:p>
          <w:p w:rsidR="00000000" w:rsidRDefault="00097665">
            <w:pPr>
              <w:jc w:val="center"/>
            </w:pPr>
            <w:r>
              <w:t>96</w:t>
            </w:r>
          </w:p>
        </w:tc>
        <w:tc>
          <w:tcPr>
            <w:tcW w:w="1217" w:type="dxa"/>
            <w:tcBorders>
              <w:bottom w:val="nil"/>
            </w:tcBorders>
          </w:tcPr>
          <w:p w:rsidR="00000000" w:rsidRDefault="00097665">
            <w:pPr>
              <w:jc w:val="center"/>
            </w:pPr>
          </w:p>
        </w:tc>
        <w:tc>
          <w:tcPr>
            <w:tcW w:w="1110" w:type="dxa"/>
            <w:tcBorders>
              <w:bottom w:val="nil"/>
            </w:tcBorders>
          </w:tcPr>
          <w:p w:rsidR="00000000" w:rsidRDefault="00097665">
            <w:pPr>
              <w:jc w:val="center"/>
            </w:pPr>
          </w:p>
        </w:tc>
      </w:tr>
      <w:tr w:rsidR="00000000">
        <w:tblPrEx>
          <w:tblCellMar>
            <w:top w:w="0" w:type="dxa"/>
            <w:bottom w:w="0" w:type="dxa"/>
          </w:tblCellMar>
        </w:tblPrEx>
        <w:tc>
          <w:tcPr>
            <w:tcW w:w="2164" w:type="dxa"/>
            <w:tcBorders>
              <w:top w:val="nil"/>
              <w:bottom w:val="nil"/>
            </w:tcBorders>
          </w:tcPr>
          <w:p w:rsidR="00000000" w:rsidRDefault="00097665">
            <w:pPr>
              <w:rPr>
                <w:u w:val="single"/>
              </w:rPr>
            </w:pPr>
            <w:r>
              <w:rPr>
                <w:u w:val="single"/>
              </w:rPr>
              <w:t>1994</w:t>
            </w:r>
          </w:p>
          <w:p w:rsidR="00000000" w:rsidRDefault="00097665">
            <w:r>
              <w:t>T</w:t>
            </w:r>
            <w:r>
              <w:t>otal</w:t>
            </w:r>
          </w:p>
          <w:p w:rsidR="00000000" w:rsidRDefault="00097665">
            <w:r>
              <w:t>Jews</w:t>
            </w:r>
          </w:p>
          <w:p w:rsidR="00000000" w:rsidRDefault="00097665">
            <w:r>
              <w:t>Non- Jews</w:t>
            </w:r>
          </w:p>
        </w:tc>
        <w:tc>
          <w:tcPr>
            <w:tcW w:w="1217" w:type="dxa"/>
            <w:tcBorders>
              <w:top w:val="nil"/>
              <w:bottom w:val="nil"/>
            </w:tcBorders>
          </w:tcPr>
          <w:p w:rsidR="00000000" w:rsidRDefault="00097665">
            <w:pPr>
              <w:jc w:val="center"/>
            </w:pPr>
          </w:p>
          <w:p w:rsidR="00000000" w:rsidRDefault="00097665">
            <w:pPr>
              <w:jc w:val="center"/>
            </w:pPr>
            <w:r>
              <w:t>91</w:t>
            </w:r>
          </w:p>
          <w:p w:rsidR="00000000" w:rsidRDefault="00097665">
            <w:pPr>
              <w:jc w:val="center"/>
            </w:pPr>
            <w:r>
              <w:t>90</w:t>
            </w:r>
          </w:p>
          <w:p w:rsidR="00000000" w:rsidRDefault="00097665">
            <w:pPr>
              <w:jc w:val="center"/>
            </w:pPr>
            <w:r>
              <w:t>93</w:t>
            </w:r>
          </w:p>
        </w:tc>
        <w:tc>
          <w:tcPr>
            <w:tcW w:w="1216"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94</w:t>
            </w:r>
          </w:p>
        </w:tc>
        <w:tc>
          <w:tcPr>
            <w:tcW w:w="1216"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93</w:t>
            </w:r>
          </w:p>
        </w:tc>
        <w:tc>
          <w:tcPr>
            <w:tcW w:w="1216" w:type="dxa"/>
            <w:tcBorders>
              <w:top w:val="nil"/>
              <w:bottom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97</w:t>
            </w:r>
          </w:p>
        </w:tc>
        <w:tc>
          <w:tcPr>
            <w:tcW w:w="1217" w:type="dxa"/>
            <w:tcBorders>
              <w:top w:val="nil"/>
              <w:bottom w:val="nil"/>
            </w:tcBorders>
          </w:tcPr>
          <w:p w:rsidR="00000000" w:rsidRDefault="00097665">
            <w:pPr>
              <w:jc w:val="center"/>
            </w:pPr>
          </w:p>
        </w:tc>
        <w:tc>
          <w:tcPr>
            <w:tcW w:w="1110" w:type="dxa"/>
            <w:tcBorders>
              <w:top w:val="nil"/>
              <w:bottom w:val="nil"/>
            </w:tcBorders>
          </w:tcPr>
          <w:p w:rsidR="00000000" w:rsidRDefault="00097665">
            <w:pPr>
              <w:jc w:val="center"/>
            </w:pPr>
          </w:p>
        </w:tc>
      </w:tr>
      <w:tr w:rsidR="00000000">
        <w:tblPrEx>
          <w:tblCellMar>
            <w:top w:w="0" w:type="dxa"/>
            <w:bottom w:w="0" w:type="dxa"/>
          </w:tblCellMar>
        </w:tblPrEx>
        <w:tc>
          <w:tcPr>
            <w:tcW w:w="2164" w:type="dxa"/>
            <w:tcBorders>
              <w:top w:val="nil"/>
              <w:bottom w:val="nil"/>
            </w:tcBorders>
          </w:tcPr>
          <w:p w:rsidR="00000000" w:rsidRDefault="00097665">
            <w:pPr>
              <w:rPr>
                <w:u w:val="single"/>
              </w:rPr>
            </w:pPr>
            <w:r>
              <w:rPr>
                <w:u w:val="single"/>
              </w:rPr>
              <w:t>1995</w:t>
            </w:r>
          </w:p>
          <w:p w:rsidR="00000000" w:rsidRDefault="00097665">
            <w:r>
              <w:t>Total</w:t>
            </w:r>
          </w:p>
          <w:p w:rsidR="00000000" w:rsidRDefault="00097665">
            <w:r>
              <w:t>Jews</w:t>
            </w:r>
          </w:p>
          <w:p w:rsidR="00000000" w:rsidRDefault="00097665">
            <w:r>
              <w:t>Non- Jews</w:t>
            </w:r>
          </w:p>
        </w:tc>
        <w:tc>
          <w:tcPr>
            <w:tcW w:w="1217" w:type="dxa"/>
            <w:tcBorders>
              <w:top w:val="nil"/>
              <w:bottom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98</w:t>
            </w:r>
          </w:p>
        </w:tc>
        <w:tc>
          <w:tcPr>
            <w:tcW w:w="1216" w:type="dxa"/>
            <w:tcBorders>
              <w:top w:val="nil"/>
              <w:bottom w:val="nil"/>
            </w:tcBorders>
          </w:tcPr>
          <w:p w:rsidR="00000000" w:rsidRDefault="00097665">
            <w:pPr>
              <w:jc w:val="center"/>
            </w:pPr>
          </w:p>
          <w:p w:rsidR="00000000" w:rsidRDefault="00097665">
            <w:pPr>
              <w:jc w:val="center"/>
            </w:pPr>
            <w:r>
              <w:t>95</w:t>
            </w:r>
          </w:p>
          <w:p w:rsidR="00000000" w:rsidRDefault="00097665">
            <w:pPr>
              <w:jc w:val="center"/>
            </w:pPr>
            <w:r>
              <w:t>94</w:t>
            </w:r>
          </w:p>
          <w:p w:rsidR="00000000" w:rsidRDefault="00097665">
            <w:pPr>
              <w:jc w:val="center"/>
            </w:pPr>
            <w:r>
              <w:t>99</w:t>
            </w:r>
          </w:p>
        </w:tc>
        <w:tc>
          <w:tcPr>
            <w:tcW w:w="1216" w:type="dxa"/>
            <w:tcBorders>
              <w:top w:val="nil"/>
              <w:bottom w:val="nil"/>
            </w:tcBorders>
          </w:tcPr>
          <w:p w:rsidR="00000000" w:rsidRDefault="00097665">
            <w:pPr>
              <w:jc w:val="center"/>
            </w:pPr>
          </w:p>
          <w:p w:rsidR="00000000" w:rsidRDefault="00097665">
            <w:pPr>
              <w:jc w:val="center"/>
            </w:pPr>
            <w:r>
              <w:t>95</w:t>
            </w:r>
          </w:p>
          <w:p w:rsidR="00000000" w:rsidRDefault="00097665">
            <w:pPr>
              <w:jc w:val="center"/>
            </w:pPr>
            <w:r>
              <w:t>94</w:t>
            </w:r>
          </w:p>
          <w:p w:rsidR="00000000" w:rsidRDefault="00097665">
            <w:pPr>
              <w:jc w:val="center"/>
            </w:pPr>
            <w:r>
              <w:t>98</w:t>
            </w:r>
          </w:p>
        </w:tc>
        <w:tc>
          <w:tcPr>
            <w:tcW w:w="1216" w:type="dxa"/>
            <w:tcBorders>
              <w:top w:val="nil"/>
              <w:bottom w:val="nil"/>
            </w:tcBorders>
          </w:tcPr>
          <w:p w:rsidR="00000000" w:rsidRDefault="00097665">
            <w:pPr>
              <w:jc w:val="center"/>
            </w:pPr>
          </w:p>
          <w:p w:rsidR="00000000" w:rsidRDefault="00097665">
            <w:pPr>
              <w:jc w:val="center"/>
            </w:pPr>
            <w:r>
              <w:t>95</w:t>
            </w:r>
          </w:p>
          <w:p w:rsidR="00000000" w:rsidRDefault="00097665">
            <w:pPr>
              <w:jc w:val="center"/>
            </w:pPr>
            <w:r>
              <w:t>94</w:t>
            </w:r>
          </w:p>
          <w:p w:rsidR="00000000" w:rsidRDefault="00097665">
            <w:pPr>
              <w:jc w:val="center"/>
            </w:pPr>
            <w:r>
              <w:t>98</w:t>
            </w:r>
          </w:p>
        </w:tc>
        <w:tc>
          <w:tcPr>
            <w:tcW w:w="1217" w:type="dxa"/>
            <w:tcBorders>
              <w:top w:val="nil"/>
              <w:bottom w:val="nil"/>
            </w:tcBorders>
          </w:tcPr>
          <w:p w:rsidR="00000000" w:rsidRDefault="00097665">
            <w:pPr>
              <w:jc w:val="center"/>
            </w:pPr>
          </w:p>
          <w:p w:rsidR="00000000" w:rsidRDefault="00097665">
            <w:pPr>
              <w:jc w:val="center"/>
            </w:pPr>
            <w:r>
              <w:t>93</w:t>
            </w:r>
          </w:p>
          <w:p w:rsidR="00000000" w:rsidRDefault="00097665">
            <w:pPr>
              <w:jc w:val="center"/>
            </w:pPr>
            <w:r>
              <w:t>92</w:t>
            </w:r>
          </w:p>
          <w:p w:rsidR="00000000" w:rsidRDefault="00097665">
            <w:pPr>
              <w:jc w:val="center"/>
            </w:pPr>
            <w:r>
              <w:t>96</w:t>
            </w:r>
          </w:p>
        </w:tc>
        <w:tc>
          <w:tcPr>
            <w:tcW w:w="1110" w:type="dxa"/>
            <w:tcBorders>
              <w:top w:val="nil"/>
              <w:bottom w:val="nil"/>
            </w:tcBorders>
          </w:tcPr>
          <w:p w:rsidR="00000000" w:rsidRDefault="00097665">
            <w:pPr>
              <w:jc w:val="center"/>
            </w:pPr>
          </w:p>
        </w:tc>
      </w:tr>
      <w:tr w:rsidR="00000000">
        <w:tblPrEx>
          <w:tblCellMar>
            <w:top w:w="0" w:type="dxa"/>
            <w:bottom w:w="0" w:type="dxa"/>
          </w:tblCellMar>
        </w:tblPrEx>
        <w:tc>
          <w:tcPr>
            <w:tcW w:w="2164" w:type="dxa"/>
            <w:tcBorders>
              <w:top w:val="nil"/>
              <w:bottom w:val="nil"/>
            </w:tcBorders>
          </w:tcPr>
          <w:p w:rsidR="00000000" w:rsidRDefault="00097665">
            <w:pPr>
              <w:rPr>
                <w:u w:val="single"/>
              </w:rPr>
            </w:pPr>
            <w:r>
              <w:rPr>
                <w:u w:val="single"/>
              </w:rPr>
              <w:t>1996</w:t>
            </w:r>
          </w:p>
          <w:p w:rsidR="00000000" w:rsidRDefault="00097665">
            <w:r>
              <w:t>Total</w:t>
            </w:r>
          </w:p>
          <w:p w:rsidR="00000000" w:rsidRDefault="00097665">
            <w:r>
              <w:t>Jews</w:t>
            </w:r>
          </w:p>
          <w:p w:rsidR="00000000" w:rsidRDefault="00097665">
            <w:r>
              <w:t>Non- Jews</w:t>
            </w:r>
          </w:p>
        </w:tc>
        <w:tc>
          <w:tcPr>
            <w:tcW w:w="1217" w:type="dxa"/>
            <w:tcBorders>
              <w:top w:val="nil"/>
              <w:bottom w:val="nil"/>
            </w:tcBorders>
          </w:tcPr>
          <w:p w:rsidR="00000000" w:rsidRDefault="00097665">
            <w:pPr>
              <w:jc w:val="center"/>
            </w:pPr>
          </w:p>
          <w:p w:rsidR="00000000" w:rsidRDefault="00097665">
            <w:pPr>
              <w:jc w:val="center"/>
            </w:pPr>
            <w:r>
              <w:t>93</w:t>
            </w:r>
          </w:p>
          <w:p w:rsidR="00000000" w:rsidRDefault="00097665">
            <w:pPr>
              <w:jc w:val="center"/>
            </w:pPr>
            <w:r>
              <w:t>91</w:t>
            </w:r>
          </w:p>
          <w:p w:rsidR="00000000" w:rsidRDefault="00097665">
            <w:pPr>
              <w:jc w:val="center"/>
            </w:pPr>
            <w:r>
              <w:t>96</w:t>
            </w:r>
          </w:p>
        </w:tc>
        <w:tc>
          <w:tcPr>
            <w:tcW w:w="1216" w:type="dxa"/>
            <w:tcBorders>
              <w:top w:val="nil"/>
              <w:bottom w:val="nil"/>
            </w:tcBorders>
          </w:tcPr>
          <w:p w:rsidR="00000000" w:rsidRDefault="00097665">
            <w:pPr>
              <w:jc w:val="center"/>
            </w:pPr>
          </w:p>
          <w:p w:rsidR="00000000" w:rsidRDefault="00097665">
            <w:pPr>
              <w:jc w:val="center"/>
            </w:pPr>
            <w:r>
              <w:t>93</w:t>
            </w:r>
          </w:p>
          <w:p w:rsidR="00000000" w:rsidRDefault="00097665">
            <w:pPr>
              <w:jc w:val="center"/>
            </w:pPr>
            <w:r>
              <w:t>91</w:t>
            </w:r>
          </w:p>
          <w:p w:rsidR="00000000" w:rsidRDefault="00097665">
            <w:pPr>
              <w:jc w:val="center"/>
            </w:pPr>
            <w:r>
              <w:t>96</w:t>
            </w:r>
          </w:p>
        </w:tc>
        <w:tc>
          <w:tcPr>
            <w:tcW w:w="1216"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96</w:t>
            </w:r>
          </w:p>
        </w:tc>
        <w:tc>
          <w:tcPr>
            <w:tcW w:w="1216" w:type="dxa"/>
            <w:tcBorders>
              <w:top w:val="nil"/>
              <w:bottom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98</w:t>
            </w:r>
          </w:p>
        </w:tc>
        <w:tc>
          <w:tcPr>
            <w:tcW w:w="1217" w:type="dxa"/>
            <w:tcBorders>
              <w:top w:val="nil"/>
              <w:bottom w:val="nil"/>
            </w:tcBorders>
          </w:tcPr>
          <w:p w:rsidR="00000000" w:rsidRDefault="00097665">
            <w:pPr>
              <w:jc w:val="center"/>
            </w:pPr>
          </w:p>
          <w:p w:rsidR="00000000" w:rsidRDefault="00097665">
            <w:pPr>
              <w:jc w:val="center"/>
            </w:pPr>
            <w:r>
              <w:t>96</w:t>
            </w:r>
          </w:p>
          <w:p w:rsidR="00000000" w:rsidRDefault="00097665">
            <w:pPr>
              <w:jc w:val="center"/>
            </w:pPr>
            <w:r>
              <w:t>96</w:t>
            </w:r>
          </w:p>
          <w:p w:rsidR="00000000" w:rsidRDefault="00097665">
            <w:pPr>
              <w:jc w:val="center"/>
            </w:pPr>
            <w:r>
              <w:t>96</w:t>
            </w:r>
          </w:p>
        </w:tc>
        <w:tc>
          <w:tcPr>
            <w:tcW w:w="1110"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95</w:t>
            </w:r>
          </w:p>
        </w:tc>
      </w:tr>
      <w:tr w:rsidR="00000000">
        <w:tblPrEx>
          <w:tblCellMar>
            <w:top w:w="0" w:type="dxa"/>
            <w:bottom w:w="0" w:type="dxa"/>
          </w:tblCellMar>
        </w:tblPrEx>
        <w:tc>
          <w:tcPr>
            <w:tcW w:w="2164" w:type="dxa"/>
            <w:tcBorders>
              <w:top w:val="nil"/>
              <w:bottom w:val="nil"/>
            </w:tcBorders>
          </w:tcPr>
          <w:p w:rsidR="00000000" w:rsidRDefault="00097665">
            <w:pPr>
              <w:rPr>
                <w:u w:val="single"/>
              </w:rPr>
            </w:pPr>
            <w:r>
              <w:rPr>
                <w:u w:val="single"/>
              </w:rPr>
              <w:t>1997</w:t>
            </w:r>
          </w:p>
          <w:p w:rsidR="00000000" w:rsidRDefault="00097665">
            <w:r>
              <w:t>Total</w:t>
            </w:r>
          </w:p>
          <w:p w:rsidR="00000000" w:rsidRDefault="00097665">
            <w:r>
              <w:t>Jews</w:t>
            </w:r>
          </w:p>
          <w:p w:rsidR="00000000" w:rsidRDefault="00097665">
            <w:r>
              <w:t>Non- Jews</w:t>
            </w:r>
          </w:p>
        </w:tc>
        <w:tc>
          <w:tcPr>
            <w:tcW w:w="1217" w:type="dxa"/>
            <w:tcBorders>
              <w:top w:val="nil"/>
              <w:bottom w:val="nil"/>
            </w:tcBorders>
          </w:tcPr>
          <w:p w:rsidR="00000000" w:rsidRDefault="00097665">
            <w:pPr>
              <w:jc w:val="center"/>
            </w:pPr>
          </w:p>
          <w:p w:rsidR="00000000" w:rsidRDefault="00097665">
            <w:pPr>
              <w:jc w:val="center"/>
            </w:pPr>
            <w:r>
              <w:t>9</w:t>
            </w:r>
            <w:r>
              <w:t>2</w:t>
            </w:r>
          </w:p>
          <w:p w:rsidR="00000000" w:rsidRDefault="00097665">
            <w:pPr>
              <w:jc w:val="center"/>
            </w:pPr>
            <w:r>
              <w:t>92</w:t>
            </w:r>
          </w:p>
          <w:p w:rsidR="00000000" w:rsidRDefault="00097665">
            <w:pPr>
              <w:jc w:val="center"/>
            </w:pPr>
            <w:r>
              <w:t>93</w:t>
            </w:r>
          </w:p>
        </w:tc>
        <w:tc>
          <w:tcPr>
            <w:tcW w:w="1216"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94</w:t>
            </w:r>
          </w:p>
        </w:tc>
        <w:tc>
          <w:tcPr>
            <w:tcW w:w="1216"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94</w:t>
            </w:r>
          </w:p>
        </w:tc>
        <w:tc>
          <w:tcPr>
            <w:tcW w:w="1216" w:type="dxa"/>
            <w:tcBorders>
              <w:top w:val="nil"/>
              <w:bottom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96</w:t>
            </w:r>
          </w:p>
        </w:tc>
        <w:tc>
          <w:tcPr>
            <w:tcW w:w="1217" w:type="dxa"/>
            <w:tcBorders>
              <w:top w:val="nil"/>
              <w:bottom w:val="nil"/>
            </w:tcBorders>
          </w:tcPr>
          <w:p w:rsidR="00000000" w:rsidRDefault="00097665">
            <w:pPr>
              <w:jc w:val="center"/>
            </w:pPr>
          </w:p>
          <w:p w:rsidR="00000000" w:rsidRDefault="00097665">
            <w:pPr>
              <w:jc w:val="center"/>
            </w:pPr>
            <w:r>
              <w:t>97</w:t>
            </w:r>
          </w:p>
          <w:p w:rsidR="00000000" w:rsidRDefault="00097665">
            <w:pPr>
              <w:jc w:val="center"/>
            </w:pPr>
            <w:r>
              <w:t>97</w:t>
            </w:r>
          </w:p>
          <w:p w:rsidR="00000000" w:rsidRDefault="00097665">
            <w:pPr>
              <w:jc w:val="center"/>
            </w:pPr>
            <w:r>
              <w:t>97</w:t>
            </w:r>
          </w:p>
        </w:tc>
        <w:tc>
          <w:tcPr>
            <w:tcW w:w="1110" w:type="dxa"/>
            <w:tcBorders>
              <w:top w:val="nil"/>
              <w:bottom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95</w:t>
            </w:r>
          </w:p>
        </w:tc>
      </w:tr>
    </w:tbl>
    <w:p w:rsidR="00000000" w:rsidRDefault="00097665">
      <w:pPr>
        <w:jc w:val="center"/>
        <w:rPr>
          <w:b/>
          <w:bCs/>
        </w:rPr>
      </w:pPr>
      <w:r>
        <w:br w:type="page"/>
      </w:r>
      <w:r>
        <w:rPr>
          <w:b/>
          <w:bCs/>
        </w:rPr>
        <w:t>Table 52 (</w:t>
      </w:r>
      <w:r>
        <w:rPr>
          <w:b/>
          <w:bCs/>
          <w:u w:val="single"/>
        </w:rPr>
        <w:t>continued</w:t>
      </w:r>
      <w:r>
        <w:rPr>
          <w:b/>
          <w:bCs/>
        </w:rPr>
        <w:t>)</w:t>
      </w:r>
    </w:p>
    <w:p w:rsidR="00000000" w:rsidRDefault="00097665">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4"/>
        <w:gridCol w:w="1217"/>
        <w:gridCol w:w="1216"/>
        <w:gridCol w:w="1216"/>
        <w:gridCol w:w="1216"/>
        <w:gridCol w:w="1217"/>
        <w:gridCol w:w="1110"/>
      </w:tblGrid>
      <w:tr w:rsidR="00000000">
        <w:tblPrEx>
          <w:tblCellMar>
            <w:top w:w="0" w:type="dxa"/>
            <w:bottom w:w="0" w:type="dxa"/>
          </w:tblCellMar>
        </w:tblPrEx>
        <w:trPr>
          <w:tblHeader/>
        </w:trPr>
        <w:tc>
          <w:tcPr>
            <w:tcW w:w="2164" w:type="dxa"/>
            <w:tcBorders>
              <w:bottom w:val="single" w:sz="4" w:space="0" w:color="auto"/>
            </w:tcBorders>
          </w:tcPr>
          <w:p w:rsidR="00000000" w:rsidRDefault="00097665">
            <w:pPr>
              <w:jc w:val="center"/>
            </w:pPr>
            <w:r>
              <w:t>Vaccine</w:t>
            </w:r>
          </w:p>
        </w:tc>
        <w:tc>
          <w:tcPr>
            <w:tcW w:w="1217" w:type="dxa"/>
            <w:tcBorders>
              <w:bottom w:val="single" w:sz="4" w:space="0" w:color="auto"/>
            </w:tcBorders>
          </w:tcPr>
          <w:p w:rsidR="00000000" w:rsidRDefault="00097665">
            <w:pPr>
              <w:jc w:val="center"/>
            </w:pPr>
            <w:r>
              <w:t>DTP 4 doses</w:t>
            </w:r>
          </w:p>
        </w:tc>
        <w:tc>
          <w:tcPr>
            <w:tcW w:w="1216" w:type="dxa"/>
            <w:tcBorders>
              <w:bottom w:val="single" w:sz="4" w:space="0" w:color="auto"/>
            </w:tcBorders>
          </w:tcPr>
          <w:p w:rsidR="00000000" w:rsidRDefault="00097665">
            <w:pPr>
              <w:jc w:val="center"/>
            </w:pPr>
            <w:r>
              <w:t>EIPV 3 doses</w:t>
            </w:r>
          </w:p>
        </w:tc>
        <w:tc>
          <w:tcPr>
            <w:tcW w:w="1216" w:type="dxa"/>
            <w:tcBorders>
              <w:bottom w:val="single" w:sz="4" w:space="0" w:color="auto"/>
            </w:tcBorders>
          </w:tcPr>
          <w:p w:rsidR="00000000" w:rsidRDefault="00097665">
            <w:pPr>
              <w:jc w:val="center"/>
            </w:pPr>
            <w:r>
              <w:t>OPV 3 doses</w:t>
            </w:r>
          </w:p>
        </w:tc>
        <w:tc>
          <w:tcPr>
            <w:tcW w:w="1216" w:type="dxa"/>
            <w:tcBorders>
              <w:bottom w:val="single" w:sz="4" w:space="0" w:color="auto"/>
            </w:tcBorders>
          </w:tcPr>
          <w:p w:rsidR="00000000" w:rsidRDefault="00097665">
            <w:pPr>
              <w:jc w:val="center"/>
            </w:pPr>
            <w:r>
              <w:t>MMR 1 dose</w:t>
            </w:r>
          </w:p>
        </w:tc>
        <w:tc>
          <w:tcPr>
            <w:tcW w:w="1217" w:type="dxa"/>
            <w:tcBorders>
              <w:bottom w:val="single" w:sz="4" w:space="0" w:color="auto"/>
            </w:tcBorders>
          </w:tcPr>
          <w:p w:rsidR="00000000" w:rsidRDefault="00097665">
            <w:pPr>
              <w:jc w:val="center"/>
            </w:pPr>
            <w:r>
              <w:t>HBV-3</w:t>
            </w:r>
          </w:p>
        </w:tc>
        <w:tc>
          <w:tcPr>
            <w:tcW w:w="1110" w:type="dxa"/>
            <w:tcBorders>
              <w:bottom w:val="single" w:sz="4" w:space="0" w:color="auto"/>
            </w:tcBorders>
          </w:tcPr>
          <w:p w:rsidR="00000000" w:rsidRDefault="00097665">
            <w:pPr>
              <w:jc w:val="center"/>
            </w:pPr>
            <w:r>
              <w:t>HIB3</w:t>
            </w:r>
          </w:p>
        </w:tc>
      </w:tr>
      <w:tr w:rsidR="00000000">
        <w:tblPrEx>
          <w:tblCellMar>
            <w:top w:w="0" w:type="dxa"/>
            <w:bottom w:w="0" w:type="dxa"/>
          </w:tblCellMar>
        </w:tblPrEx>
        <w:tc>
          <w:tcPr>
            <w:tcW w:w="2164" w:type="dxa"/>
            <w:tcBorders>
              <w:top w:val="nil"/>
            </w:tcBorders>
          </w:tcPr>
          <w:p w:rsidR="00000000" w:rsidRDefault="00097665">
            <w:pPr>
              <w:rPr>
                <w:u w:val="single"/>
              </w:rPr>
            </w:pPr>
            <w:r>
              <w:rPr>
                <w:u w:val="single"/>
              </w:rPr>
              <w:t>1998</w:t>
            </w:r>
          </w:p>
          <w:p w:rsidR="00000000" w:rsidRDefault="00097665">
            <w:r>
              <w:t>Total</w:t>
            </w:r>
          </w:p>
          <w:p w:rsidR="00000000" w:rsidRDefault="00097665">
            <w:r>
              <w:t>Jews</w:t>
            </w:r>
          </w:p>
          <w:p w:rsidR="00000000" w:rsidRDefault="00097665">
            <w:r>
              <w:t>Non- Jews</w:t>
            </w:r>
          </w:p>
        </w:tc>
        <w:tc>
          <w:tcPr>
            <w:tcW w:w="1217" w:type="dxa"/>
            <w:tcBorders>
              <w:top w:val="nil"/>
            </w:tcBorders>
          </w:tcPr>
          <w:p w:rsidR="00000000" w:rsidRDefault="00097665">
            <w:pPr>
              <w:jc w:val="center"/>
            </w:pPr>
          </w:p>
          <w:p w:rsidR="00000000" w:rsidRDefault="00097665">
            <w:pPr>
              <w:jc w:val="center"/>
            </w:pPr>
            <w:r>
              <w:t>93</w:t>
            </w:r>
          </w:p>
          <w:p w:rsidR="00000000" w:rsidRDefault="00097665">
            <w:pPr>
              <w:jc w:val="center"/>
            </w:pPr>
            <w:r>
              <w:t>91</w:t>
            </w:r>
          </w:p>
          <w:p w:rsidR="00000000" w:rsidRDefault="00097665">
            <w:pPr>
              <w:jc w:val="center"/>
            </w:pPr>
            <w:r>
              <w:t>94</w:t>
            </w:r>
          </w:p>
        </w:tc>
        <w:tc>
          <w:tcPr>
            <w:tcW w:w="1216" w:type="dxa"/>
            <w:tcBorders>
              <w:top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95</w:t>
            </w:r>
          </w:p>
        </w:tc>
        <w:tc>
          <w:tcPr>
            <w:tcW w:w="1216" w:type="dxa"/>
            <w:tcBorders>
              <w:top w:val="nil"/>
            </w:tcBorders>
          </w:tcPr>
          <w:p w:rsidR="00000000" w:rsidRDefault="00097665">
            <w:pPr>
              <w:jc w:val="center"/>
            </w:pPr>
          </w:p>
          <w:p w:rsidR="00000000" w:rsidRDefault="00097665">
            <w:pPr>
              <w:jc w:val="center"/>
            </w:pPr>
            <w:r>
              <w:t>92</w:t>
            </w:r>
          </w:p>
          <w:p w:rsidR="00000000" w:rsidRDefault="00097665">
            <w:pPr>
              <w:jc w:val="center"/>
            </w:pPr>
            <w:r>
              <w:t>91</w:t>
            </w:r>
          </w:p>
          <w:p w:rsidR="00000000" w:rsidRDefault="00097665">
            <w:pPr>
              <w:jc w:val="center"/>
            </w:pPr>
            <w:r>
              <w:t>94</w:t>
            </w:r>
          </w:p>
        </w:tc>
        <w:tc>
          <w:tcPr>
            <w:tcW w:w="1216" w:type="dxa"/>
            <w:tcBorders>
              <w:top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97</w:t>
            </w:r>
          </w:p>
        </w:tc>
        <w:tc>
          <w:tcPr>
            <w:tcW w:w="1217" w:type="dxa"/>
            <w:tcBorders>
              <w:top w:val="nil"/>
            </w:tcBorders>
          </w:tcPr>
          <w:p w:rsidR="00000000" w:rsidRDefault="00097665">
            <w:pPr>
              <w:jc w:val="center"/>
            </w:pPr>
          </w:p>
          <w:p w:rsidR="00000000" w:rsidRDefault="00097665">
            <w:pPr>
              <w:jc w:val="center"/>
            </w:pPr>
            <w:r>
              <w:t>97</w:t>
            </w:r>
          </w:p>
          <w:p w:rsidR="00000000" w:rsidRDefault="00097665">
            <w:pPr>
              <w:jc w:val="center"/>
            </w:pPr>
            <w:r>
              <w:t>97</w:t>
            </w:r>
          </w:p>
          <w:p w:rsidR="00000000" w:rsidRDefault="00097665">
            <w:pPr>
              <w:jc w:val="center"/>
            </w:pPr>
            <w:r>
              <w:t>97</w:t>
            </w:r>
          </w:p>
        </w:tc>
        <w:tc>
          <w:tcPr>
            <w:tcW w:w="1110" w:type="dxa"/>
            <w:tcBorders>
              <w:top w:val="nil"/>
            </w:tcBorders>
          </w:tcPr>
          <w:p w:rsidR="00000000" w:rsidRDefault="00097665">
            <w:pPr>
              <w:jc w:val="center"/>
            </w:pPr>
          </w:p>
          <w:p w:rsidR="00000000" w:rsidRDefault="00097665">
            <w:pPr>
              <w:jc w:val="center"/>
            </w:pPr>
            <w:r>
              <w:t>94</w:t>
            </w:r>
          </w:p>
          <w:p w:rsidR="00000000" w:rsidRDefault="00097665">
            <w:pPr>
              <w:jc w:val="center"/>
            </w:pPr>
            <w:r>
              <w:t>93</w:t>
            </w:r>
          </w:p>
          <w:p w:rsidR="00000000" w:rsidRDefault="00097665">
            <w:pPr>
              <w:jc w:val="center"/>
            </w:pPr>
            <w:r>
              <w:t>96</w:t>
            </w:r>
          </w:p>
        </w:tc>
      </w:tr>
    </w:tbl>
    <w:p w:rsidR="00000000" w:rsidRDefault="00097665">
      <w:pPr>
        <w:ind w:left="720"/>
      </w:pPr>
    </w:p>
    <w:p w:rsidR="00000000" w:rsidRDefault="00097665">
      <w:pPr>
        <w:ind w:left="720"/>
      </w:pPr>
      <w:r>
        <w:t>DTP</w:t>
      </w:r>
      <w:r>
        <w:tab/>
        <w:t>=</w:t>
      </w:r>
      <w:r>
        <w:tab/>
        <w:t>diphtheria t</w:t>
      </w:r>
      <w:r>
        <w:t>etanus pertussis</w:t>
      </w:r>
    </w:p>
    <w:p w:rsidR="00000000" w:rsidRDefault="00097665">
      <w:pPr>
        <w:ind w:left="720"/>
      </w:pPr>
      <w:r>
        <w:t>EIPV</w:t>
      </w:r>
      <w:r>
        <w:tab/>
        <w:t>=</w:t>
      </w:r>
      <w:r>
        <w:tab/>
        <w:t>enhanced injectable polio vaccine</w:t>
      </w:r>
    </w:p>
    <w:p w:rsidR="00000000" w:rsidRDefault="00097665">
      <w:pPr>
        <w:ind w:left="720"/>
      </w:pPr>
      <w:r>
        <w:t>OPV</w:t>
      </w:r>
      <w:r>
        <w:tab/>
        <w:t>=</w:t>
      </w:r>
      <w:r>
        <w:tab/>
        <w:t>oral polio vaccine</w:t>
      </w:r>
    </w:p>
    <w:p w:rsidR="00000000" w:rsidRDefault="00097665">
      <w:pPr>
        <w:ind w:left="720"/>
      </w:pPr>
      <w:r>
        <w:t>MMR</w:t>
      </w:r>
      <w:r>
        <w:tab/>
        <w:t>=</w:t>
      </w:r>
      <w:r>
        <w:tab/>
        <w:t>measles mumps rubella</w:t>
      </w:r>
    </w:p>
    <w:p w:rsidR="00000000" w:rsidRDefault="00097665">
      <w:pPr>
        <w:ind w:left="720"/>
      </w:pPr>
      <w:r>
        <w:t>HBV3</w:t>
      </w:r>
      <w:r>
        <w:tab/>
        <w:t>=</w:t>
      </w:r>
      <w:r>
        <w:tab/>
        <w:t>hepatitis B vaccine</w:t>
      </w:r>
    </w:p>
    <w:p w:rsidR="00000000" w:rsidRDefault="00097665">
      <w:pPr>
        <w:ind w:left="720"/>
      </w:pPr>
      <w:r>
        <w:t>HIB</w:t>
      </w:r>
      <w:r>
        <w:tab/>
        <w:t>=</w:t>
      </w:r>
      <w:r>
        <w:tab/>
        <w:t>haemophilias influenza type B</w:t>
      </w:r>
    </w:p>
    <w:p w:rsidR="00000000" w:rsidRDefault="00097665">
      <w:pPr>
        <w:ind w:left="720"/>
      </w:pPr>
    </w:p>
    <w:p w:rsidR="00000000" w:rsidRDefault="00097665">
      <w:pPr>
        <w:pStyle w:val="ParaNo"/>
        <w:rPr>
          <w:lang w:val="en-GB"/>
        </w:rPr>
      </w:pPr>
      <w:r>
        <w:rPr>
          <w:lang w:val="en-GB"/>
        </w:rPr>
        <w:t>Life expectancy data are as follows:</w:t>
      </w:r>
    </w:p>
    <w:p w:rsidR="00000000" w:rsidRDefault="00097665"/>
    <w:p w:rsidR="00000000" w:rsidRDefault="00097665">
      <w:pPr>
        <w:pStyle w:val="Heading1"/>
      </w:pPr>
      <w:r>
        <w:t>Table 53</w:t>
      </w:r>
    </w:p>
    <w:p w:rsidR="00000000" w:rsidRDefault="00097665"/>
    <w:p w:rsidR="00000000" w:rsidRDefault="00097665">
      <w:pPr>
        <w:pStyle w:val="Heading1"/>
      </w:pPr>
      <w:r>
        <w:t>Life expectancy by sex and religi</w:t>
      </w:r>
      <w:r>
        <w:t>on</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158"/>
        <w:gridCol w:w="1367"/>
        <w:gridCol w:w="1367"/>
        <w:gridCol w:w="1368"/>
        <w:gridCol w:w="1261"/>
      </w:tblGrid>
      <w:tr w:rsidR="00000000">
        <w:tblPrEx>
          <w:tblCellMar>
            <w:top w:w="0" w:type="dxa"/>
            <w:bottom w:w="0" w:type="dxa"/>
          </w:tblCellMar>
        </w:tblPrEx>
        <w:trPr>
          <w:cantSplit/>
          <w:tblHeader/>
        </w:trPr>
        <w:tc>
          <w:tcPr>
            <w:tcW w:w="1701" w:type="dxa"/>
            <w:vMerge w:val="restart"/>
          </w:tcPr>
          <w:p w:rsidR="00000000" w:rsidRDefault="00097665">
            <w:pPr>
              <w:tabs>
                <w:tab w:val="center" w:pos="742"/>
              </w:tabs>
            </w:pPr>
            <w:r>
              <w:t>Year of birth</w:t>
            </w:r>
          </w:p>
        </w:tc>
        <w:tc>
          <w:tcPr>
            <w:tcW w:w="2292" w:type="dxa"/>
            <w:gridSpan w:val="2"/>
          </w:tcPr>
          <w:p w:rsidR="00000000" w:rsidRDefault="00097665">
            <w:pPr>
              <w:jc w:val="center"/>
            </w:pPr>
            <w:r>
              <w:t>Other religions</w:t>
            </w:r>
          </w:p>
        </w:tc>
        <w:tc>
          <w:tcPr>
            <w:tcW w:w="2734" w:type="dxa"/>
            <w:gridSpan w:val="2"/>
          </w:tcPr>
          <w:p w:rsidR="00000000" w:rsidRDefault="00097665">
            <w:pPr>
              <w:jc w:val="center"/>
            </w:pPr>
            <w:r>
              <w:t>Jews</w:t>
            </w:r>
          </w:p>
        </w:tc>
        <w:tc>
          <w:tcPr>
            <w:tcW w:w="2629" w:type="dxa"/>
            <w:gridSpan w:val="2"/>
          </w:tcPr>
          <w:p w:rsidR="00000000" w:rsidRDefault="00097665">
            <w:pPr>
              <w:jc w:val="center"/>
            </w:pPr>
            <w:r>
              <w:t>Total population</w:t>
            </w:r>
          </w:p>
        </w:tc>
      </w:tr>
      <w:tr w:rsidR="00000000">
        <w:tblPrEx>
          <w:tblCellMar>
            <w:top w:w="0" w:type="dxa"/>
            <w:bottom w:w="0" w:type="dxa"/>
          </w:tblCellMar>
        </w:tblPrEx>
        <w:trPr>
          <w:cantSplit/>
          <w:tblHeader/>
        </w:trPr>
        <w:tc>
          <w:tcPr>
            <w:tcW w:w="1701" w:type="dxa"/>
            <w:vMerge/>
            <w:tcBorders>
              <w:bottom w:val="single" w:sz="4" w:space="0" w:color="auto"/>
            </w:tcBorders>
          </w:tcPr>
          <w:p w:rsidR="00000000" w:rsidRDefault="00097665">
            <w:pPr>
              <w:jc w:val="center"/>
            </w:pPr>
          </w:p>
        </w:tc>
        <w:tc>
          <w:tcPr>
            <w:tcW w:w="1134" w:type="dxa"/>
            <w:tcBorders>
              <w:bottom w:val="single" w:sz="4" w:space="0" w:color="auto"/>
            </w:tcBorders>
          </w:tcPr>
          <w:p w:rsidR="00000000" w:rsidRDefault="00097665">
            <w:pPr>
              <w:jc w:val="center"/>
            </w:pPr>
            <w:r>
              <w:t>Females</w:t>
            </w:r>
          </w:p>
        </w:tc>
        <w:tc>
          <w:tcPr>
            <w:tcW w:w="1158" w:type="dxa"/>
            <w:tcBorders>
              <w:bottom w:val="single" w:sz="4" w:space="0" w:color="auto"/>
            </w:tcBorders>
          </w:tcPr>
          <w:p w:rsidR="00000000" w:rsidRDefault="00097665">
            <w:pPr>
              <w:jc w:val="center"/>
            </w:pPr>
            <w:r>
              <w:t>Males</w:t>
            </w:r>
          </w:p>
        </w:tc>
        <w:tc>
          <w:tcPr>
            <w:tcW w:w="1367" w:type="dxa"/>
            <w:tcBorders>
              <w:bottom w:val="single" w:sz="4" w:space="0" w:color="auto"/>
            </w:tcBorders>
          </w:tcPr>
          <w:p w:rsidR="00000000" w:rsidRDefault="00097665">
            <w:pPr>
              <w:jc w:val="center"/>
            </w:pPr>
            <w:r>
              <w:t>Females</w:t>
            </w:r>
          </w:p>
        </w:tc>
        <w:tc>
          <w:tcPr>
            <w:tcW w:w="1367" w:type="dxa"/>
            <w:tcBorders>
              <w:bottom w:val="single" w:sz="4" w:space="0" w:color="auto"/>
            </w:tcBorders>
          </w:tcPr>
          <w:p w:rsidR="00000000" w:rsidRDefault="00097665">
            <w:pPr>
              <w:jc w:val="center"/>
            </w:pPr>
            <w:r>
              <w:t>Males</w:t>
            </w:r>
          </w:p>
        </w:tc>
        <w:tc>
          <w:tcPr>
            <w:tcW w:w="1368" w:type="dxa"/>
            <w:tcBorders>
              <w:bottom w:val="single" w:sz="4" w:space="0" w:color="auto"/>
            </w:tcBorders>
          </w:tcPr>
          <w:p w:rsidR="00000000" w:rsidRDefault="00097665">
            <w:pPr>
              <w:jc w:val="center"/>
            </w:pPr>
            <w:r>
              <w:t>Females</w:t>
            </w:r>
          </w:p>
        </w:tc>
        <w:tc>
          <w:tcPr>
            <w:tcW w:w="1261" w:type="dxa"/>
            <w:tcBorders>
              <w:bottom w:val="single" w:sz="4" w:space="0" w:color="auto"/>
            </w:tcBorders>
          </w:tcPr>
          <w:p w:rsidR="00000000" w:rsidRDefault="00097665">
            <w:pPr>
              <w:jc w:val="center"/>
            </w:pPr>
            <w:r>
              <w:t>Males</w:t>
            </w:r>
          </w:p>
        </w:tc>
      </w:tr>
      <w:tr w:rsidR="00000000">
        <w:tblPrEx>
          <w:tblCellMar>
            <w:top w:w="0" w:type="dxa"/>
            <w:bottom w:w="0" w:type="dxa"/>
          </w:tblCellMar>
        </w:tblPrEx>
        <w:tc>
          <w:tcPr>
            <w:tcW w:w="1701" w:type="dxa"/>
            <w:tcBorders>
              <w:top w:val="single" w:sz="4" w:space="0" w:color="auto"/>
              <w:bottom w:val="nil"/>
            </w:tcBorders>
          </w:tcPr>
          <w:p w:rsidR="00000000" w:rsidRDefault="00097665">
            <w:r>
              <w:t>1930-1932</w:t>
            </w:r>
          </w:p>
        </w:tc>
        <w:tc>
          <w:tcPr>
            <w:tcW w:w="1134" w:type="dxa"/>
            <w:tcBorders>
              <w:bottom w:val="nil"/>
            </w:tcBorders>
          </w:tcPr>
          <w:p w:rsidR="00000000" w:rsidRDefault="00097665">
            <w:pPr>
              <w:ind w:right="397"/>
              <w:jc w:val="right"/>
            </w:pPr>
            <w:r>
              <w:t>..</w:t>
            </w:r>
          </w:p>
        </w:tc>
        <w:tc>
          <w:tcPr>
            <w:tcW w:w="1158" w:type="dxa"/>
            <w:tcBorders>
              <w:bottom w:val="nil"/>
            </w:tcBorders>
          </w:tcPr>
          <w:p w:rsidR="00000000" w:rsidRDefault="00097665">
            <w:pPr>
              <w:ind w:right="397"/>
              <w:jc w:val="right"/>
            </w:pPr>
            <w:r>
              <w:t>..</w:t>
            </w:r>
          </w:p>
        </w:tc>
        <w:tc>
          <w:tcPr>
            <w:tcW w:w="1367" w:type="dxa"/>
            <w:tcBorders>
              <w:bottom w:val="nil"/>
            </w:tcBorders>
          </w:tcPr>
          <w:p w:rsidR="00000000" w:rsidRDefault="00097665">
            <w:pPr>
              <w:tabs>
                <w:tab w:val="decimal" w:pos="577"/>
              </w:tabs>
              <w:ind w:right="567"/>
              <w:jc w:val="right"/>
            </w:pPr>
            <w:r>
              <w:t>62.7</w:t>
            </w:r>
          </w:p>
        </w:tc>
        <w:tc>
          <w:tcPr>
            <w:tcW w:w="1367" w:type="dxa"/>
            <w:tcBorders>
              <w:bottom w:val="nil"/>
            </w:tcBorders>
          </w:tcPr>
          <w:p w:rsidR="00000000" w:rsidRDefault="00097665">
            <w:pPr>
              <w:tabs>
                <w:tab w:val="decimal" w:pos="486"/>
              </w:tabs>
              <w:ind w:right="567"/>
              <w:jc w:val="right"/>
            </w:pPr>
            <w:r>
              <w:t>59.9</w:t>
            </w:r>
          </w:p>
        </w:tc>
        <w:tc>
          <w:tcPr>
            <w:tcW w:w="1368" w:type="dxa"/>
            <w:tcBorders>
              <w:bottom w:val="nil"/>
            </w:tcBorders>
          </w:tcPr>
          <w:p w:rsidR="00000000" w:rsidRDefault="00097665">
            <w:pPr>
              <w:ind w:right="510"/>
              <w:jc w:val="right"/>
            </w:pPr>
            <w:r>
              <w:t>..</w:t>
            </w:r>
          </w:p>
        </w:tc>
        <w:tc>
          <w:tcPr>
            <w:tcW w:w="1261" w:type="dxa"/>
            <w:tcBorders>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1933-1935</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61.8</w:t>
            </w:r>
          </w:p>
        </w:tc>
        <w:tc>
          <w:tcPr>
            <w:tcW w:w="1367" w:type="dxa"/>
            <w:tcBorders>
              <w:top w:val="nil"/>
              <w:bottom w:val="nil"/>
            </w:tcBorders>
          </w:tcPr>
          <w:p w:rsidR="00000000" w:rsidRDefault="00097665">
            <w:pPr>
              <w:tabs>
                <w:tab w:val="decimal" w:pos="486"/>
              </w:tabs>
              <w:ind w:right="567"/>
              <w:jc w:val="right"/>
            </w:pPr>
            <w:r>
              <w:t>59.5</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1936-1938</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64.5</w:t>
            </w:r>
          </w:p>
        </w:tc>
        <w:tc>
          <w:tcPr>
            <w:tcW w:w="1367" w:type="dxa"/>
            <w:tcBorders>
              <w:top w:val="nil"/>
              <w:bottom w:val="nil"/>
            </w:tcBorders>
          </w:tcPr>
          <w:p w:rsidR="00000000" w:rsidRDefault="00097665">
            <w:pPr>
              <w:tabs>
                <w:tab w:val="decimal" w:pos="486"/>
              </w:tabs>
              <w:ind w:right="567"/>
              <w:jc w:val="right"/>
            </w:pPr>
            <w:r>
              <w:t>60.8</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1939-1941</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64.6</w:t>
            </w:r>
          </w:p>
        </w:tc>
        <w:tc>
          <w:tcPr>
            <w:tcW w:w="1367" w:type="dxa"/>
            <w:tcBorders>
              <w:top w:val="nil"/>
              <w:bottom w:val="nil"/>
            </w:tcBorders>
          </w:tcPr>
          <w:p w:rsidR="00000000" w:rsidRDefault="00097665">
            <w:pPr>
              <w:tabs>
                <w:tab w:val="decimal" w:pos="486"/>
              </w:tabs>
              <w:ind w:right="567"/>
              <w:jc w:val="right"/>
            </w:pPr>
            <w:r>
              <w:t>62.3</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1942-1944</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65.9</w:t>
            </w:r>
          </w:p>
        </w:tc>
        <w:tc>
          <w:tcPr>
            <w:tcW w:w="1367" w:type="dxa"/>
            <w:tcBorders>
              <w:top w:val="nil"/>
              <w:bottom w:val="nil"/>
            </w:tcBorders>
          </w:tcPr>
          <w:p w:rsidR="00000000" w:rsidRDefault="00097665">
            <w:pPr>
              <w:tabs>
                <w:tab w:val="decimal" w:pos="486"/>
              </w:tabs>
              <w:ind w:right="567"/>
              <w:jc w:val="right"/>
            </w:pPr>
            <w:r>
              <w:t>64</w:t>
            </w:r>
            <w:r>
              <w:t>.1</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1949</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67.6</w:t>
            </w:r>
          </w:p>
        </w:tc>
        <w:tc>
          <w:tcPr>
            <w:tcW w:w="1367" w:type="dxa"/>
            <w:tcBorders>
              <w:top w:val="nil"/>
              <w:bottom w:val="nil"/>
            </w:tcBorders>
          </w:tcPr>
          <w:p w:rsidR="00000000" w:rsidRDefault="00097665">
            <w:pPr>
              <w:tabs>
                <w:tab w:val="decimal" w:pos="486"/>
              </w:tabs>
              <w:ind w:right="567"/>
              <w:jc w:val="right"/>
            </w:pPr>
            <w:r>
              <w:t>64.9</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1950-1954</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70.1</w:t>
            </w:r>
          </w:p>
        </w:tc>
        <w:tc>
          <w:tcPr>
            <w:tcW w:w="1367" w:type="dxa"/>
            <w:tcBorders>
              <w:top w:val="nil"/>
              <w:bottom w:val="nil"/>
            </w:tcBorders>
          </w:tcPr>
          <w:p w:rsidR="00000000" w:rsidRDefault="00097665">
            <w:pPr>
              <w:tabs>
                <w:tab w:val="decimal" w:pos="486"/>
              </w:tabs>
              <w:ind w:right="567"/>
              <w:jc w:val="right"/>
            </w:pPr>
            <w:r>
              <w:t>67.2</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1955-1959</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71.8</w:t>
            </w:r>
          </w:p>
        </w:tc>
        <w:tc>
          <w:tcPr>
            <w:tcW w:w="1367" w:type="dxa"/>
            <w:tcBorders>
              <w:top w:val="nil"/>
              <w:bottom w:val="nil"/>
            </w:tcBorders>
          </w:tcPr>
          <w:p w:rsidR="00000000" w:rsidRDefault="00097665">
            <w:pPr>
              <w:tabs>
                <w:tab w:val="decimal" w:pos="486"/>
              </w:tabs>
              <w:ind w:right="567"/>
              <w:jc w:val="right"/>
            </w:pPr>
            <w:r>
              <w:t>69.0</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1960-1964</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73.1</w:t>
            </w:r>
          </w:p>
        </w:tc>
        <w:tc>
          <w:tcPr>
            <w:tcW w:w="1367" w:type="dxa"/>
            <w:tcBorders>
              <w:top w:val="nil"/>
              <w:bottom w:val="nil"/>
            </w:tcBorders>
          </w:tcPr>
          <w:p w:rsidR="00000000" w:rsidRDefault="00097665">
            <w:pPr>
              <w:tabs>
                <w:tab w:val="decimal" w:pos="486"/>
              </w:tabs>
              <w:ind w:right="567"/>
              <w:jc w:val="right"/>
            </w:pPr>
            <w:r>
              <w:t>70.6</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1965-1969</w:t>
            </w:r>
          </w:p>
        </w:tc>
        <w:tc>
          <w:tcPr>
            <w:tcW w:w="1134" w:type="dxa"/>
            <w:tcBorders>
              <w:top w:val="nil"/>
              <w:bottom w:val="nil"/>
            </w:tcBorders>
          </w:tcPr>
          <w:p w:rsidR="00000000" w:rsidRDefault="00097665">
            <w:pPr>
              <w:ind w:right="397"/>
              <w:jc w:val="right"/>
            </w:pPr>
            <w:r>
              <w:t>..</w:t>
            </w:r>
          </w:p>
        </w:tc>
        <w:tc>
          <w:tcPr>
            <w:tcW w:w="1158" w:type="dxa"/>
            <w:tcBorders>
              <w:top w:val="nil"/>
              <w:bottom w:val="nil"/>
            </w:tcBorders>
          </w:tcPr>
          <w:p w:rsidR="00000000" w:rsidRDefault="00097665">
            <w:pPr>
              <w:ind w:right="397"/>
              <w:jc w:val="right"/>
            </w:pPr>
            <w:r>
              <w:t>..</w:t>
            </w:r>
          </w:p>
        </w:tc>
        <w:tc>
          <w:tcPr>
            <w:tcW w:w="1367" w:type="dxa"/>
            <w:tcBorders>
              <w:top w:val="nil"/>
              <w:bottom w:val="nil"/>
            </w:tcBorders>
          </w:tcPr>
          <w:p w:rsidR="00000000" w:rsidRDefault="00097665">
            <w:pPr>
              <w:tabs>
                <w:tab w:val="decimal" w:pos="577"/>
              </w:tabs>
              <w:ind w:right="567"/>
              <w:jc w:val="right"/>
            </w:pPr>
            <w:r>
              <w:t>73.4</w:t>
            </w:r>
          </w:p>
        </w:tc>
        <w:tc>
          <w:tcPr>
            <w:tcW w:w="1367" w:type="dxa"/>
            <w:tcBorders>
              <w:top w:val="nil"/>
              <w:bottom w:val="nil"/>
            </w:tcBorders>
          </w:tcPr>
          <w:p w:rsidR="00000000" w:rsidRDefault="00097665">
            <w:pPr>
              <w:tabs>
                <w:tab w:val="decimal" w:pos="486"/>
              </w:tabs>
              <w:ind w:right="567"/>
              <w:jc w:val="right"/>
            </w:pPr>
            <w:r>
              <w:t>70.2</w:t>
            </w:r>
          </w:p>
        </w:tc>
        <w:tc>
          <w:tcPr>
            <w:tcW w:w="1368" w:type="dxa"/>
            <w:tcBorders>
              <w:top w:val="nil"/>
              <w:bottom w:val="nil"/>
            </w:tcBorders>
          </w:tcPr>
          <w:p w:rsidR="00000000" w:rsidRDefault="00097665">
            <w:pPr>
              <w:ind w:right="510"/>
              <w:jc w:val="right"/>
            </w:pPr>
            <w:r>
              <w:t>..</w:t>
            </w:r>
          </w:p>
        </w:tc>
        <w:tc>
          <w:tcPr>
            <w:tcW w:w="1261" w:type="dxa"/>
            <w:tcBorders>
              <w:top w:val="nil"/>
              <w:bottom w:val="nil"/>
            </w:tcBorders>
          </w:tcPr>
          <w:p w:rsidR="00000000" w:rsidRDefault="00097665">
            <w:pPr>
              <w:ind w:right="454"/>
              <w:jc w:val="right"/>
            </w:pPr>
            <w:r>
              <w:t>..</w:t>
            </w:r>
          </w:p>
        </w:tc>
      </w:tr>
      <w:tr w:rsidR="00000000">
        <w:tblPrEx>
          <w:tblCellMar>
            <w:top w:w="0" w:type="dxa"/>
            <w:bottom w:w="0" w:type="dxa"/>
          </w:tblCellMar>
        </w:tblPrEx>
        <w:tc>
          <w:tcPr>
            <w:tcW w:w="1701" w:type="dxa"/>
            <w:tcBorders>
              <w:top w:val="nil"/>
              <w:bottom w:val="nil"/>
            </w:tcBorders>
          </w:tcPr>
          <w:p w:rsidR="00000000" w:rsidRDefault="00097665">
            <w:r>
              <w:t>1970-1974</w:t>
            </w:r>
          </w:p>
        </w:tc>
        <w:tc>
          <w:tcPr>
            <w:tcW w:w="1134" w:type="dxa"/>
            <w:tcBorders>
              <w:top w:val="nil"/>
              <w:bottom w:val="nil"/>
            </w:tcBorders>
          </w:tcPr>
          <w:p w:rsidR="00000000" w:rsidRDefault="00097665">
            <w:pPr>
              <w:tabs>
                <w:tab w:val="decimal" w:pos="318"/>
              </w:tabs>
              <w:ind w:right="397"/>
              <w:jc w:val="right"/>
            </w:pPr>
            <w:r>
              <w:t>71.9</w:t>
            </w:r>
          </w:p>
        </w:tc>
        <w:tc>
          <w:tcPr>
            <w:tcW w:w="1158" w:type="dxa"/>
            <w:tcBorders>
              <w:top w:val="nil"/>
              <w:bottom w:val="nil"/>
            </w:tcBorders>
          </w:tcPr>
          <w:p w:rsidR="00000000" w:rsidRDefault="00097665">
            <w:pPr>
              <w:tabs>
                <w:tab w:val="decimal" w:pos="318"/>
              </w:tabs>
              <w:ind w:right="397"/>
              <w:jc w:val="right"/>
            </w:pPr>
            <w:r>
              <w:t>68.5</w:t>
            </w:r>
          </w:p>
        </w:tc>
        <w:tc>
          <w:tcPr>
            <w:tcW w:w="1367" w:type="dxa"/>
            <w:tcBorders>
              <w:top w:val="nil"/>
              <w:bottom w:val="nil"/>
            </w:tcBorders>
          </w:tcPr>
          <w:p w:rsidR="00000000" w:rsidRDefault="00097665">
            <w:pPr>
              <w:tabs>
                <w:tab w:val="decimal" w:pos="577"/>
              </w:tabs>
              <w:ind w:right="567"/>
              <w:jc w:val="right"/>
            </w:pPr>
            <w:r>
              <w:t>73.8</w:t>
            </w:r>
          </w:p>
        </w:tc>
        <w:tc>
          <w:tcPr>
            <w:tcW w:w="1367" w:type="dxa"/>
            <w:tcBorders>
              <w:top w:val="nil"/>
              <w:bottom w:val="nil"/>
            </w:tcBorders>
          </w:tcPr>
          <w:p w:rsidR="00000000" w:rsidRDefault="00097665">
            <w:pPr>
              <w:tabs>
                <w:tab w:val="decimal" w:pos="486"/>
              </w:tabs>
              <w:ind w:right="567"/>
              <w:jc w:val="right"/>
            </w:pPr>
            <w:r>
              <w:t>70.6</w:t>
            </w:r>
          </w:p>
        </w:tc>
        <w:tc>
          <w:tcPr>
            <w:tcW w:w="1368" w:type="dxa"/>
            <w:tcBorders>
              <w:top w:val="nil"/>
              <w:bottom w:val="nil"/>
            </w:tcBorders>
          </w:tcPr>
          <w:p w:rsidR="00000000" w:rsidRDefault="00097665">
            <w:pPr>
              <w:tabs>
                <w:tab w:val="decimal" w:pos="395"/>
              </w:tabs>
              <w:ind w:right="510"/>
              <w:jc w:val="right"/>
            </w:pPr>
            <w:r>
              <w:t>73.4</w:t>
            </w:r>
          </w:p>
        </w:tc>
        <w:tc>
          <w:tcPr>
            <w:tcW w:w="1261" w:type="dxa"/>
            <w:tcBorders>
              <w:top w:val="nil"/>
              <w:bottom w:val="nil"/>
            </w:tcBorders>
          </w:tcPr>
          <w:p w:rsidR="00000000" w:rsidRDefault="00097665">
            <w:pPr>
              <w:tabs>
                <w:tab w:val="decimal" w:pos="444"/>
              </w:tabs>
              <w:ind w:right="454"/>
              <w:jc w:val="right"/>
            </w:pPr>
            <w:r>
              <w:t>70.1</w:t>
            </w:r>
          </w:p>
        </w:tc>
      </w:tr>
      <w:tr w:rsidR="00000000">
        <w:tblPrEx>
          <w:tblCellMar>
            <w:top w:w="0" w:type="dxa"/>
            <w:bottom w:w="0" w:type="dxa"/>
          </w:tblCellMar>
        </w:tblPrEx>
        <w:tc>
          <w:tcPr>
            <w:tcW w:w="1701" w:type="dxa"/>
            <w:tcBorders>
              <w:top w:val="nil"/>
              <w:bottom w:val="nil"/>
            </w:tcBorders>
          </w:tcPr>
          <w:p w:rsidR="00000000" w:rsidRDefault="00097665">
            <w:r>
              <w:t>1975-1979</w:t>
            </w:r>
          </w:p>
        </w:tc>
        <w:tc>
          <w:tcPr>
            <w:tcW w:w="1134" w:type="dxa"/>
            <w:tcBorders>
              <w:top w:val="nil"/>
              <w:bottom w:val="nil"/>
            </w:tcBorders>
          </w:tcPr>
          <w:p w:rsidR="00000000" w:rsidRDefault="00097665">
            <w:pPr>
              <w:tabs>
                <w:tab w:val="decimal" w:pos="318"/>
              </w:tabs>
              <w:ind w:right="397"/>
              <w:jc w:val="right"/>
            </w:pPr>
            <w:r>
              <w:t>72.0</w:t>
            </w:r>
          </w:p>
        </w:tc>
        <w:tc>
          <w:tcPr>
            <w:tcW w:w="1158" w:type="dxa"/>
            <w:tcBorders>
              <w:top w:val="nil"/>
              <w:bottom w:val="nil"/>
            </w:tcBorders>
          </w:tcPr>
          <w:p w:rsidR="00000000" w:rsidRDefault="00097665">
            <w:pPr>
              <w:tabs>
                <w:tab w:val="decimal" w:pos="318"/>
              </w:tabs>
              <w:ind w:right="397"/>
              <w:jc w:val="right"/>
            </w:pPr>
            <w:r>
              <w:t>69.2</w:t>
            </w:r>
          </w:p>
        </w:tc>
        <w:tc>
          <w:tcPr>
            <w:tcW w:w="1367" w:type="dxa"/>
            <w:tcBorders>
              <w:top w:val="nil"/>
              <w:bottom w:val="nil"/>
            </w:tcBorders>
          </w:tcPr>
          <w:p w:rsidR="00000000" w:rsidRDefault="00097665">
            <w:pPr>
              <w:tabs>
                <w:tab w:val="decimal" w:pos="577"/>
              </w:tabs>
              <w:ind w:right="567"/>
              <w:jc w:val="right"/>
            </w:pPr>
            <w:r>
              <w:t>75.3</w:t>
            </w:r>
          </w:p>
        </w:tc>
        <w:tc>
          <w:tcPr>
            <w:tcW w:w="1367" w:type="dxa"/>
            <w:tcBorders>
              <w:top w:val="nil"/>
              <w:bottom w:val="nil"/>
            </w:tcBorders>
          </w:tcPr>
          <w:p w:rsidR="00000000" w:rsidRDefault="00097665">
            <w:pPr>
              <w:tabs>
                <w:tab w:val="decimal" w:pos="486"/>
              </w:tabs>
              <w:ind w:right="567"/>
              <w:jc w:val="right"/>
            </w:pPr>
            <w:r>
              <w:t>71.7</w:t>
            </w:r>
          </w:p>
        </w:tc>
        <w:tc>
          <w:tcPr>
            <w:tcW w:w="1368" w:type="dxa"/>
            <w:tcBorders>
              <w:top w:val="nil"/>
              <w:bottom w:val="nil"/>
            </w:tcBorders>
          </w:tcPr>
          <w:p w:rsidR="00000000" w:rsidRDefault="00097665">
            <w:pPr>
              <w:tabs>
                <w:tab w:val="decimal" w:pos="395"/>
              </w:tabs>
              <w:ind w:right="510"/>
              <w:jc w:val="right"/>
            </w:pPr>
            <w:r>
              <w:t>74.7</w:t>
            </w:r>
          </w:p>
        </w:tc>
        <w:tc>
          <w:tcPr>
            <w:tcW w:w="1261" w:type="dxa"/>
            <w:tcBorders>
              <w:top w:val="nil"/>
              <w:bottom w:val="nil"/>
            </w:tcBorders>
          </w:tcPr>
          <w:p w:rsidR="00000000" w:rsidRDefault="00097665">
            <w:pPr>
              <w:tabs>
                <w:tab w:val="decimal" w:pos="444"/>
              </w:tabs>
              <w:ind w:right="454"/>
              <w:jc w:val="right"/>
            </w:pPr>
            <w:r>
              <w:t>71.2</w:t>
            </w:r>
          </w:p>
        </w:tc>
      </w:tr>
      <w:tr w:rsidR="00000000">
        <w:tblPrEx>
          <w:tblCellMar>
            <w:top w:w="0" w:type="dxa"/>
            <w:bottom w:w="0" w:type="dxa"/>
          </w:tblCellMar>
        </w:tblPrEx>
        <w:tc>
          <w:tcPr>
            <w:tcW w:w="1701" w:type="dxa"/>
            <w:tcBorders>
              <w:top w:val="nil"/>
              <w:bottom w:val="nil"/>
            </w:tcBorders>
          </w:tcPr>
          <w:p w:rsidR="00000000" w:rsidRDefault="00097665">
            <w:r>
              <w:t>1975</w:t>
            </w:r>
          </w:p>
        </w:tc>
        <w:tc>
          <w:tcPr>
            <w:tcW w:w="1134" w:type="dxa"/>
            <w:tcBorders>
              <w:top w:val="nil"/>
              <w:bottom w:val="nil"/>
            </w:tcBorders>
          </w:tcPr>
          <w:p w:rsidR="00000000" w:rsidRDefault="00097665">
            <w:pPr>
              <w:tabs>
                <w:tab w:val="decimal" w:pos="318"/>
              </w:tabs>
              <w:ind w:right="397"/>
              <w:jc w:val="right"/>
            </w:pPr>
            <w:r>
              <w:t>71.5</w:t>
            </w:r>
          </w:p>
        </w:tc>
        <w:tc>
          <w:tcPr>
            <w:tcW w:w="1158" w:type="dxa"/>
            <w:tcBorders>
              <w:top w:val="nil"/>
              <w:bottom w:val="nil"/>
            </w:tcBorders>
          </w:tcPr>
          <w:p w:rsidR="00000000" w:rsidRDefault="00097665">
            <w:pPr>
              <w:tabs>
                <w:tab w:val="decimal" w:pos="318"/>
              </w:tabs>
              <w:ind w:right="397"/>
              <w:jc w:val="right"/>
            </w:pPr>
            <w:r>
              <w:t>68.2</w:t>
            </w:r>
          </w:p>
        </w:tc>
        <w:tc>
          <w:tcPr>
            <w:tcW w:w="1367" w:type="dxa"/>
            <w:tcBorders>
              <w:top w:val="nil"/>
              <w:bottom w:val="nil"/>
            </w:tcBorders>
          </w:tcPr>
          <w:p w:rsidR="00000000" w:rsidRDefault="00097665">
            <w:pPr>
              <w:tabs>
                <w:tab w:val="decimal" w:pos="577"/>
              </w:tabs>
              <w:ind w:right="567"/>
              <w:jc w:val="right"/>
            </w:pPr>
            <w:r>
              <w:t>74.5</w:t>
            </w:r>
          </w:p>
        </w:tc>
        <w:tc>
          <w:tcPr>
            <w:tcW w:w="1367" w:type="dxa"/>
            <w:tcBorders>
              <w:top w:val="nil"/>
              <w:bottom w:val="nil"/>
            </w:tcBorders>
          </w:tcPr>
          <w:p w:rsidR="00000000" w:rsidRDefault="00097665">
            <w:pPr>
              <w:tabs>
                <w:tab w:val="decimal" w:pos="486"/>
              </w:tabs>
              <w:ind w:right="567"/>
              <w:jc w:val="right"/>
            </w:pPr>
            <w:r>
              <w:t>70.9</w:t>
            </w:r>
          </w:p>
        </w:tc>
        <w:tc>
          <w:tcPr>
            <w:tcW w:w="1368" w:type="dxa"/>
            <w:tcBorders>
              <w:top w:val="nil"/>
              <w:bottom w:val="nil"/>
            </w:tcBorders>
          </w:tcPr>
          <w:p w:rsidR="00000000" w:rsidRDefault="00097665">
            <w:pPr>
              <w:tabs>
                <w:tab w:val="decimal" w:pos="395"/>
              </w:tabs>
              <w:ind w:right="510"/>
              <w:jc w:val="right"/>
            </w:pPr>
            <w:r>
              <w:t>73.9</w:t>
            </w:r>
          </w:p>
        </w:tc>
        <w:tc>
          <w:tcPr>
            <w:tcW w:w="1261" w:type="dxa"/>
            <w:tcBorders>
              <w:top w:val="nil"/>
              <w:bottom w:val="nil"/>
            </w:tcBorders>
          </w:tcPr>
          <w:p w:rsidR="00000000" w:rsidRDefault="00097665">
            <w:pPr>
              <w:tabs>
                <w:tab w:val="decimal" w:pos="444"/>
              </w:tabs>
              <w:ind w:right="454"/>
              <w:jc w:val="right"/>
            </w:pPr>
            <w:r>
              <w:t>70.3</w:t>
            </w:r>
          </w:p>
        </w:tc>
      </w:tr>
      <w:tr w:rsidR="00000000">
        <w:tblPrEx>
          <w:tblCellMar>
            <w:top w:w="0" w:type="dxa"/>
            <w:bottom w:w="0" w:type="dxa"/>
          </w:tblCellMar>
        </w:tblPrEx>
        <w:tc>
          <w:tcPr>
            <w:tcW w:w="1701" w:type="dxa"/>
            <w:tcBorders>
              <w:top w:val="nil"/>
              <w:bottom w:val="nil"/>
            </w:tcBorders>
          </w:tcPr>
          <w:p w:rsidR="00000000" w:rsidRDefault="00097665">
            <w:r>
              <w:t>1976</w:t>
            </w:r>
          </w:p>
        </w:tc>
        <w:tc>
          <w:tcPr>
            <w:tcW w:w="1134" w:type="dxa"/>
            <w:tcBorders>
              <w:top w:val="nil"/>
              <w:bottom w:val="nil"/>
            </w:tcBorders>
          </w:tcPr>
          <w:p w:rsidR="00000000" w:rsidRDefault="00097665">
            <w:pPr>
              <w:tabs>
                <w:tab w:val="decimal" w:pos="318"/>
              </w:tabs>
              <w:ind w:right="397"/>
              <w:jc w:val="right"/>
            </w:pPr>
            <w:r>
              <w:t>72.4</w:t>
            </w:r>
          </w:p>
        </w:tc>
        <w:tc>
          <w:tcPr>
            <w:tcW w:w="1158" w:type="dxa"/>
            <w:tcBorders>
              <w:top w:val="nil"/>
              <w:bottom w:val="nil"/>
            </w:tcBorders>
          </w:tcPr>
          <w:p w:rsidR="00000000" w:rsidRDefault="00097665">
            <w:pPr>
              <w:tabs>
                <w:tab w:val="decimal" w:pos="318"/>
              </w:tabs>
              <w:ind w:right="397"/>
              <w:jc w:val="right"/>
            </w:pPr>
            <w:r>
              <w:t>69.6</w:t>
            </w:r>
          </w:p>
        </w:tc>
        <w:tc>
          <w:tcPr>
            <w:tcW w:w="1367" w:type="dxa"/>
            <w:tcBorders>
              <w:top w:val="nil"/>
              <w:bottom w:val="nil"/>
            </w:tcBorders>
          </w:tcPr>
          <w:p w:rsidR="00000000" w:rsidRDefault="00097665">
            <w:pPr>
              <w:tabs>
                <w:tab w:val="decimal" w:pos="577"/>
              </w:tabs>
              <w:ind w:right="567"/>
              <w:jc w:val="right"/>
            </w:pPr>
            <w:r>
              <w:t>75.4</w:t>
            </w:r>
          </w:p>
        </w:tc>
        <w:tc>
          <w:tcPr>
            <w:tcW w:w="1367" w:type="dxa"/>
            <w:tcBorders>
              <w:top w:val="nil"/>
              <w:bottom w:val="nil"/>
            </w:tcBorders>
          </w:tcPr>
          <w:p w:rsidR="00000000" w:rsidRDefault="00097665">
            <w:pPr>
              <w:tabs>
                <w:tab w:val="decimal" w:pos="486"/>
              </w:tabs>
              <w:ind w:right="567"/>
              <w:jc w:val="right"/>
            </w:pPr>
            <w:r>
              <w:t>71.6</w:t>
            </w:r>
          </w:p>
        </w:tc>
        <w:tc>
          <w:tcPr>
            <w:tcW w:w="1368" w:type="dxa"/>
            <w:tcBorders>
              <w:top w:val="nil"/>
              <w:bottom w:val="nil"/>
            </w:tcBorders>
          </w:tcPr>
          <w:p w:rsidR="00000000" w:rsidRDefault="00097665">
            <w:pPr>
              <w:tabs>
                <w:tab w:val="decimal" w:pos="395"/>
              </w:tabs>
              <w:ind w:right="510"/>
              <w:jc w:val="right"/>
            </w:pPr>
            <w:r>
              <w:t>74.8</w:t>
            </w:r>
          </w:p>
        </w:tc>
        <w:tc>
          <w:tcPr>
            <w:tcW w:w="1261" w:type="dxa"/>
            <w:tcBorders>
              <w:top w:val="nil"/>
              <w:bottom w:val="nil"/>
            </w:tcBorders>
          </w:tcPr>
          <w:p w:rsidR="00000000" w:rsidRDefault="00097665">
            <w:pPr>
              <w:tabs>
                <w:tab w:val="decimal" w:pos="444"/>
              </w:tabs>
              <w:ind w:right="454"/>
              <w:jc w:val="right"/>
            </w:pPr>
            <w:r>
              <w:t>71.2</w:t>
            </w:r>
          </w:p>
        </w:tc>
      </w:tr>
      <w:tr w:rsidR="00000000">
        <w:tblPrEx>
          <w:tblCellMar>
            <w:top w:w="0" w:type="dxa"/>
            <w:bottom w:w="0" w:type="dxa"/>
          </w:tblCellMar>
        </w:tblPrEx>
        <w:tc>
          <w:tcPr>
            <w:tcW w:w="1701" w:type="dxa"/>
            <w:tcBorders>
              <w:top w:val="nil"/>
              <w:bottom w:val="nil"/>
            </w:tcBorders>
          </w:tcPr>
          <w:p w:rsidR="00000000" w:rsidRDefault="00097665">
            <w:r>
              <w:t>1977</w:t>
            </w:r>
          </w:p>
        </w:tc>
        <w:tc>
          <w:tcPr>
            <w:tcW w:w="1134" w:type="dxa"/>
            <w:tcBorders>
              <w:top w:val="nil"/>
              <w:bottom w:val="nil"/>
            </w:tcBorders>
          </w:tcPr>
          <w:p w:rsidR="00000000" w:rsidRDefault="00097665">
            <w:pPr>
              <w:tabs>
                <w:tab w:val="decimal" w:pos="318"/>
              </w:tabs>
              <w:ind w:right="397"/>
              <w:jc w:val="right"/>
            </w:pPr>
            <w:r>
              <w:t>71.3</w:t>
            </w:r>
          </w:p>
        </w:tc>
        <w:tc>
          <w:tcPr>
            <w:tcW w:w="1158" w:type="dxa"/>
            <w:tcBorders>
              <w:top w:val="nil"/>
              <w:bottom w:val="nil"/>
            </w:tcBorders>
          </w:tcPr>
          <w:p w:rsidR="00000000" w:rsidRDefault="00097665">
            <w:pPr>
              <w:tabs>
                <w:tab w:val="decimal" w:pos="318"/>
              </w:tabs>
              <w:ind w:right="397"/>
              <w:jc w:val="right"/>
            </w:pPr>
            <w:r>
              <w:t>68.5</w:t>
            </w:r>
          </w:p>
        </w:tc>
        <w:tc>
          <w:tcPr>
            <w:tcW w:w="1367" w:type="dxa"/>
            <w:tcBorders>
              <w:top w:val="nil"/>
              <w:bottom w:val="nil"/>
            </w:tcBorders>
          </w:tcPr>
          <w:p w:rsidR="00000000" w:rsidRDefault="00097665">
            <w:pPr>
              <w:tabs>
                <w:tab w:val="decimal" w:pos="577"/>
              </w:tabs>
              <w:ind w:right="567"/>
              <w:jc w:val="right"/>
            </w:pPr>
            <w:r>
              <w:t>75.4</w:t>
            </w:r>
          </w:p>
        </w:tc>
        <w:tc>
          <w:tcPr>
            <w:tcW w:w="1367" w:type="dxa"/>
            <w:tcBorders>
              <w:top w:val="nil"/>
              <w:bottom w:val="nil"/>
            </w:tcBorders>
          </w:tcPr>
          <w:p w:rsidR="00000000" w:rsidRDefault="00097665">
            <w:pPr>
              <w:tabs>
                <w:tab w:val="decimal" w:pos="486"/>
              </w:tabs>
              <w:ind w:right="567"/>
              <w:jc w:val="right"/>
            </w:pPr>
            <w:r>
              <w:t>71.9</w:t>
            </w:r>
          </w:p>
        </w:tc>
        <w:tc>
          <w:tcPr>
            <w:tcW w:w="1368" w:type="dxa"/>
            <w:tcBorders>
              <w:top w:val="nil"/>
              <w:bottom w:val="nil"/>
            </w:tcBorders>
          </w:tcPr>
          <w:p w:rsidR="00000000" w:rsidRDefault="00097665">
            <w:pPr>
              <w:tabs>
                <w:tab w:val="decimal" w:pos="395"/>
              </w:tabs>
              <w:ind w:right="510"/>
              <w:jc w:val="right"/>
            </w:pPr>
            <w:r>
              <w:t>74.7</w:t>
            </w:r>
          </w:p>
        </w:tc>
        <w:tc>
          <w:tcPr>
            <w:tcW w:w="1261" w:type="dxa"/>
            <w:tcBorders>
              <w:top w:val="nil"/>
              <w:bottom w:val="nil"/>
            </w:tcBorders>
          </w:tcPr>
          <w:p w:rsidR="00000000" w:rsidRDefault="00097665">
            <w:pPr>
              <w:tabs>
                <w:tab w:val="decimal" w:pos="444"/>
              </w:tabs>
              <w:ind w:right="454"/>
              <w:jc w:val="right"/>
            </w:pPr>
            <w:r>
              <w:t>71.3</w:t>
            </w:r>
          </w:p>
        </w:tc>
      </w:tr>
      <w:tr w:rsidR="00000000">
        <w:tblPrEx>
          <w:tblCellMar>
            <w:top w:w="0" w:type="dxa"/>
            <w:bottom w:w="0" w:type="dxa"/>
          </w:tblCellMar>
        </w:tblPrEx>
        <w:tc>
          <w:tcPr>
            <w:tcW w:w="1701" w:type="dxa"/>
            <w:tcBorders>
              <w:top w:val="nil"/>
              <w:bottom w:val="nil"/>
            </w:tcBorders>
          </w:tcPr>
          <w:p w:rsidR="00000000" w:rsidRDefault="00097665">
            <w:r>
              <w:t>1978</w:t>
            </w:r>
          </w:p>
        </w:tc>
        <w:tc>
          <w:tcPr>
            <w:tcW w:w="1134" w:type="dxa"/>
            <w:tcBorders>
              <w:top w:val="nil"/>
              <w:bottom w:val="nil"/>
            </w:tcBorders>
          </w:tcPr>
          <w:p w:rsidR="00000000" w:rsidRDefault="00097665">
            <w:pPr>
              <w:tabs>
                <w:tab w:val="decimal" w:pos="318"/>
              </w:tabs>
              <w:ind w:right="397"/>
              <w:jc w:val="right"/>
            </w:pPr>
            <w:r>
              <w:t>72.0</w:t>
            </w:r>
          </w:p>
        </w:tc>
        <w:tc>
          <w:tcPr>
            <w:tcW w:w="1158" w:type="dxa"/>
            <w:tcBorders>
              <w:top w:val="nil"/>
              <w:bottom w:val="nil"/>
            </w:tcBorders>
          </w:tcPr>
          <w:p w:rsidR="00000000" w:rsidRDefault="00097665">
            <w:pPr>
              <w:tabs>
                <w:tab w:val="decimal" w:pos="318"/>
              </w:tabs>
              <w:ind w:right="397"/>
              <w:jc w:val="right"/>
            </w:pPr>
            <w:r>
              <w:t>69.1</w:t>
            </w:r>
          </w:p>
        </w:tc>
        <w:tc>
          <w:tcPr>
            <w:tcW w:w="1367" w:type="dxa"/>
            <w:tcBorders>
              <w:top w:val="nil"/>
              <w:bottom w:val="nil"/>
            </w:tcBorders>
          </w:tcPr>
          <w:p w:rsidR="00000000" w:rsidRDefault="00097665">
            <w:pPr>
              <w:tabs>
                <w:tab w:val="decimal" w:pos="577"/>
              </w:tabs>
              <w:ind w:right="567"/>
              <w:jc w:val="right"/>
            </w:pPr>
            <w:r>
              <w:t>75.6</w:t>
            </w:r>
          </w:p>
        </w:tc>
        <w:tc>
          <w:tcPr>
            <w:tcW w:w="1367" w:type="dxa"/>
            <w:tcBorders>
              <w:top w:val="nil"/>
              <w:bottom w:val="nil"/>
            </w:tcBorders>
          </w:tcPr>
          <w:p w:rsidR="00000000" w:rsidRDefault="00097665">
            <w:pPr>
              <w:tabs>
                <w:tab w:val="decimal" w:pos="486"/>
              </w:tabs>
              <w:ind w:right="567"/>
              <w:jc w:val="right"/>
            </w:pPr>
            <w:r>
              <w:t>71.9</w:t>
            </w:r>
          </w:p>
        </w:tc>
        <w:tc>
          <w:tcPr>
            <w:tcW w:w="1368" w:type="dxa"/>
            <w:tcBorders>
              <w:top w:val="nil"/>
              <w:bottom w:val="nil"/>
            </w:tcBorders>
          </w:tcPr>
          <w:p w:rsidR="00000000" w:rsidRDefault="00097665">
            <w:pPr>
              <w:tabs>
                <w:tab w:val="decimal" w:pos="395"/>
              </w:tabs>
              <w:ind w:right="510"/>
              <w:jc w:val="right"/>
            </w:pPr>
            <w:r>
              <w:t>75.0</w:t>
            </w:r>
          </w:p>
        </w:tc>
        <w:tc>
          <w:tcPr>
            <w:tcW w:w="1261" w:type="dxa"/>
            <w:tcBorders>
              <w:top w:val="nil"/>
              <w:bottom w:val="nil"/>
            </w:tcBorders>
          </w:tcPr>
          <w:p w:rsidR="00000000" w:rsidRDefault="00097665">
            <w:pPr>
              <w:tabs>
                <w:tab w:val="decimal" w:pos="444"/>
              </w:tabs>
              <w:ind w:right="454"/>
              <w:jc w:val="right"/>
            </w:pPr>
            <w:r>
              <w:t>71.5</w:t>
            </w:r>
          </w:p>
        </w:tc>
      </w:tr>
      <w:tr w:rsidR="00000000">
        <w:tblPrEx>
          <w:tblCellMar>
            <w:top w:w="0" w:type="dxa"/>
            <w:bottom w:w="0" w:type="dxa"/>
          </w:tblCellMar>
        </w:tblPrEx>
        <w:tc>
          <w:tcPr>
            <w:tcW w:w="1701" w:type="dxa"/>
            <w:tcBorders>
              <w:top w:val="nil"/>
              <w:bottom w:val="nil"/>
            </w:tcBorders>
          </w:tcPr>
          <w:p w:rsidR="00000000" w:rsidRDefault="00097665">
            <w:r>
              <w:t>1979</w:t>
            </w:r>
          </w:p>
        </w:tc>
        <w:tc>
          <w:tcPr>
            <w:tcW w:w="1134" w:type="dxa"/>
            <w:tcBorders>
              <w:top w:val="nil"/>
              <w:bottom w:val="nil"/>
            </w:tcBorders>
          </w:tcPr>
          <w:p w:rsidR="00000000" w:rsidRDefault="00097665">
            <w:pPr>
              <w:tabs>
                <w:tab w:val="decimal" w:pos="318"/>
              </w:tabs>
              <w:ind w:right="397"/>
              <w:jc w:val="right"/>
            </w:pPr>
            <w:r>
              <w:t>73.1</w:t>
            </w:r>
          </w:p>
        </w:tc>
        <w:tc>
          <w:tcPr>
            <w:tcW w:w="1158" w:type="dxa"/>
            <w:tcBorders>
              <w:top w:val="nil"/>
              <w:bottom w:val="nil"/>
            </w:tcBorders>
          </w:tcPr>
          <w:p w:rsidR="00000000" w:rsidRDefault="00097665">
            <w:pPr>
              <w:tabs>
                <w:tab w:val="decimal" w:pos="318"/>
              </w:tabs>
              <w:ind w:right="397"/>
              <w:jc w:val="right"/>
            </w:pPr>
            <w:r>
              <w:t>70.0</w:t>
            </w:r>
          </w:p>
        </w:tc>
        <w:tc>
          <w:tcPr>
            <w:tcW w:w="1367" w:type="dxa"/>
            <w:tcBorders>
              <w:top w:val="nil"/>
              <w:bottom w:val="nil"/>
            </w:tcBorders>
          </w:tcPr>
          <w:p w:rsidR="00000000" w:rsidRDefault="00097665">
            <w:pPr>
              <w:tabs>
                <w:tab w:val="decimal" w:pos="577"/>
              </w:tabs>
              <w:ind w:right="567"/>
              <w:jc w:val="right"/>
            </w:pPr>
            <w:r>
              <w:t>75.8</w:t>
            </w:r>
          </w:p>
        </w:tc>
        <w:tc>
          <w:tcPr>
            <w:tcW w:w="1367" w:type="dxa"/>
            <w:tcBorders>
              <w:top w:val="nil"/>
              <w:bottom w:val="nil"/>
            </w:tcBorders>
          </w:tcPr>
          <w:p w:rsidR="00000000" w:rsidRDefault="00097665">
            <w:pPr>
              <w:tabs>
                <w:tab w:val="decimal" w:pos="486"/>
              </w:tabs>
              <w:ind w:right="567"/>
              <w:jc w:val="right"/>
            </w:pPr>
            <w:r>
              <w:t>72.3</w:t>
            </w:r>
          </w:p>
        </w:tc>
        <w:tc>
          <w:tcPr>
            <w:tcW w:w="1368" w:type="dxa"/>
            <w:tcBorders>
              <w:top w:val="nil"/>
              <w:bottom w:val="nil"/>
            </w:tcBorders>
          </w:tcPr>
          <w:p w:rsidR="00000000" w:rsidRDefault="00097665">
            <w:pPr>
              <w:tabs>
                <w:tab w:val="decimal" w:pos="395"/>
              </w:tabs>
              <w:ind w:right="510"/>
              <w:jc w:val="right"/>
            </w:pPr>
            <w:r>
              <w:t>75.3</w:t>
            </w:r>
          </w:p>
        </w:tc>
        <w:tc>
          <w:tcPr>
            <w:tcW w:w="1261" w:type="dxa"/>
            <w:tcBorders>
              <w:top w:val="nil"/>
              <w:bottom w:val="nil"/>
            </w:tcBorders>
          </w:tcPr>
          <w:p w:rsidR="00000000" w:rsidRDefault="00097665">
            <w:pPr>
              <w:tabs>
                <w:tab w:val="decimal" w:pos="444"/>
              </w:tabs>
              <w:ind w:right="454"/>
              <w:jc w:val="right"/>
            </w:pPr>
            <w:r>
              <w:t>71.8</w:t>
            </w:r>
          </w:p>
        </w:tc>
      </w:tr>
      <w:tr w:rsidR="00000000">
        <w:tblPrEx>
          <w:tblCellMar>
            <w:top w:w="0" w:type="dxa"/>
            <w:bottom w:w="0" w:type="dxa"/>
          </w:tblCellMar>
        </w:tblPrEx>
        <w:tc>
          <w:tcPr>
            <w:tcW w:w="1701" w:type="dxa"/>
            <w:tcBorders>
              <w:top w:val="nil"/>
              <w:bottom w:val="nil"/>
            </w:tcBorders>
          </w:tcPr>
          <w:p w:rsidR="00000000" w:rsidRDefault="00097665">
            <w:r>
              <w:t>1980-1984</w:t>
            </w:r>
          </w:p>
        </w:tc>
        <w:tc>
          <w:tcPr>
            <w:tcW w:w="1134" w:type="dxa"/>
            <w:tcBorders>
              <w:top w:val="nil"/>
              <w:bottom w:val="nil"/>
            </w:tcBorders>
          </w:tcPr>
          <w:p w:rsidR="00000000" w:rsidRDefault="00097665">
            <w:pPr>
              <w:tabs>
                <w:tab w:val="decimal" w:pos="318"/>
              </w:tabs>
              <w:ind w:right="397"/>
              <w:jc w:val="right"/>
            </w:pPr>
            <w:r>
              <w:t>74.0</w:t>
            </w:r>
          </w:p>
        </w:tc>
        <w:tc>
          <w:tcPr>
            <w:tcW w:w="1158" w:type="dxa"/>
            <w:tcBorders>
              <w:top w:val="nil"/>
              <w:bottom w:val="nil"/>
            </w:tcBorders>
          </w:tcPr>
          <w:p w:rsidR="00000000" w:rsidRDefault="00097665">
            <w:pPr>
              <w:tabs>
                <w:tab w:val="decimal" w:pos="318"/>
              </w:tabs>
              <w:ind w:right="397"/>
              <w:jc w:val="right"/>
            </w:pPr>
            <w:r>
              <w:t>70.8</w:t>
            </w:r>
          </w:p>
        </w:tc>
        <w:tc>
          <w:tcPr>
            <w:tcW w:w="1367" w:type="dxa"/>
            <w:tcBorders>
              <w:top w:val="nil"/>
              <w:bottom w:val="nil"/>
            </w:tcBorders>
          </w:tcPr>
          <w:p w:rsidR="00000000" w:rsidRDefault="00097665">
            <w:pPr>
              <w:tabs>
                <w:tab w:val="decimal" w:pos="577"/>
              </w:tabs>
              <w:ind w:right="567"/>
              <w:jc w:val="right"/>
            </w:pPr>
            <w:r>
              <w:t>76.5</w:t>
            </w:r>
          </w:p>
        </w:tc>
        <w:tc>
          <w:tcPr>
            <w:tcW w:w="1367" w:type="dxa"/>
            <w:tcBorders>
              <w:top w:val="nil"/>
              <w:bottom w:val="nil"/>
            </w:tcBorders>
          </w:tcPr>
          <w:p w:rsidR="00000000" w:rsidRDefault="00097665">
            <w:pPr>
              <w:tabs>
                <w:tab w:val="decimal" w:pos="486"/>
              </w:tabs>
              <w:ind w:right="567"/>
              <w:jc w:val="right"/>
            </w:pPr>
            <w:r>
              <w:t>73.1</w:t>
            </w:r>
          </w:p>
        </w:tc>
        <w:tc>
          <w:tcPr>
            <w:tcW w:w="1368" w:type="dxa"/>
            <w:tcBorders>
              <w:top w:val="nil"/>
              <w:bottom w:val="nil"/>
            </w:tcBorders>
          </w:tcPr>
          <w:p w:rsidR="00000000" w:rsidRDefault="00097665">
            <w:pPr>
              <w:tabs>
                <w:tab w:val="decimal" w:pos="395"/>
              </w:tabs>
              <w:ind w:right="510"/>
              <w:jc w:val="right"/>
            </w:pPr>
            <w:r>
              <w:t>76.1</w:t>
            </w:r>
          </w:p>
        </w:tc>
        <w:tc>
          <w:tcPr>
            <w:tcW w:w="1261" w:type="dxa"/>
            <w:tcBorders>
              <w:top w:val="nil"/>
              <w:bottom w:val="nil"/>
            </w:tcBorders>
          </w:tcPr>
          <w:p w:rsidR="00000000" w:rsidRDefault="00097665">
            <w:pPr>
              <w:tabs>
                <w:tab w:val="decimal" w:pos="444"/>
              </w:tabs>
              <w:ind w:right="454"/>
              <w:jc w:val="right"/>
            </w:pPr>
            <w:r>
              <w:t>72.7</w:t>
            </w:r>
          </w:p>
        </w:tc>
      </w:tr>
      <w:tr w:rsidR="00000000">
        <w:tblPrEx>
          <w:tblCellMar>
            <w:top w:w="0" w:type="dxa"/>
            <w:bottom w:w="0" w:type="dxa"/>
          </w:tblCellMar>
        </w:tblPrEx>
        <w:tc>
          <w:tcPr>
            <w:tcW w:w="1701" w:type="dxa"/>
            <w:tcBorders>
              <w:top w:val="nil"/>
              <w:bottom w:val="nil"/>
            </w:tcBorders>
          </w:tcPr>
          <w:p w:rsidR="00000000" w:rsidRDefault="00097665">
            <w:r>
              <w:t>1980</w:t>
            </w:r>
          </w:p>
        </w:tc>
        <w:tc>
          <w:tcPr>
            <w:tcW w:w="1134" w:type="dxa"/>
            <w:tcBorders>
              <w:top w:val="nil"/>
              <w:bottom w:val="nil"/>
            </w:tcBorders>
          </w:tcPr>
          <w:p w:rsidR="00000000" w:rsidRDefault="00097665">
            <w:pPr>
              <w:tabs>
                <w:tab w:val="decimal" w:pos="318"/>
              </w:tabs>
              <w:ind w:right="397"/>
              <w:jc w:val="right"/>
            </w:pPr>
            <w:r>
              <w:t>73.4</w:t>
            </w:r>
          </w:p>
        </w:tc>
        <w:tc>
          <w:tcPr>
            <w:tcW w:w="1158" w:type="dxa"/>
            <w:tcBorders>
              <w:top w:val="nil"/>
              <w:bottom w:val="nil"/>
            </w:tcBorders>
          </w:tcPr>
          <w:p w:rsidR="00000000" w:rsidRDefault="00097665">
            <w:pPr>
              <w:tabs>
                <w:tab w:val="decimal" w:pos="318"/>
              </w:tabs>
              <w:ind w:right="397"/>
              <w:jc w:val="right"/>
            </w:pPr>
            <w:r>
              <w:t>70.0</w:t>
            </w:r>
          </w:p>
        </w:tc>
        <w:tc>
          <w:tcPr>
            <w:tcW w:w="1367" w:type="dxa"/>
            <w:tcBorders>
              <w:top w:val="nil"/>
              <w:bottom w:val="nil"/>
            </w:tcBorders>
          </w:tcPr>
          <w:p w:rsidR="00000000" w:rsidRDefault="00097665">
            <w:pPr>
              <w:tabs>
                <w:tab w:val="decimal" w:pos="577"/>
              </w:tabs>
              <w:ind w:right="567"/>
              <w:jc w:val="right"/>
            </w:pPr>
            <w:r>
              <w:t>76.2</w:t>
            </w:r>
          </w:p>
        </w:tc>
        <w:tc>
          <w:tcPr>
            <w:tcW w:w="1367" w:type="dxa"/>
            <w:tcBorders>
              <w:top w:val="nil"/>
              <w:bottom w:val="nil"/>
            </w:tcBorders>
          </w:tcPr>
          <w:p w:rsidR="00000000" w:rsidRDefault="00097665">
            <w:pPr>
              <w:tabs>
                <w:tab w:val="decimal" w:pos="486"/>
              </w:tabs>
              <w:ind w:right="567"/>
              <w:jc w:val="right"/>
            </w:pPr>
            <w:r>
              <w:t>72.5</w:t>
            </w:r>
          </w:p>
        </w:tc>
        <w:tc>
          <w:tcPr>
            <w:tcW w:w="1368" w:type="dxa"/>
            <w:tcBorders>
              <w:top w:val="nil"/>
              <w:bottom w:val="nil"/>
            </w:tcBorders>
          </w:tcPr>
          <w:p w:rsidR="00000000" w:rsidRDefault="00097665">
            <w:pPr>
              <w:tabs>
                <w:tab w:val="decimal" w:pos="395"/>
              </w:tabs>
              <w:ind w:right="510"/>
              <w:jc w:val="right"/>
            </w:pPr>
            <w:r>
              <w:t>75.7</w:t>
            </w:r>
          </w:p>
        </w:tc>
        <w:tc>
          <w:tcPr>
            <w:tcW w:w="1261" w:type="dxa"/>
            <w:tcBorders>
              <w:top w:val="nil"/>
              <w:bottom w:val="nil"/>
            </w:tcBorders>
          </w:tcPr>
          <w:p w:rsidR="00000000" w:rsidRDefault="00097665">
            <w:pPr>
              <w:tabs>
                <w:tab w:val="decimal" w:pos="444"/>
              </w:tabs>
              <w:ind w:right="454"/>
              <w:jc w:val="right"/>
            </w:pPr>
            <w:r>
              <w:t>72.1</w:t>
            </w:r>
          </w:p>
        </w:tc>
      </w:tr>
      <w:tr w:rsidR="00000000">
        <w:tblPrEx>
          <w:tblCellMar>
            <w:top w:w="0" w:type="dxa"/>
            <w:bottom w:w="0" w:type="dxa"/>
          </w:tblCellMar>
        </w:tblPrEx>
        <w:tc>
          <w:tcPr>
            <w:tcW w:w="1701" w:type="dxa"/>
            <w:tcBorders>
              <w:top w:val="nil"/>
              <w:bottom w:val="nil"/>
            </w:tcBorders>
          </w:tcPr>
          <w:p w:rsidR="00000000" w:rsidRDefault="00097665">
            <w:r>
              <w:t>198</w:t>
            </w:r>
            <w:r>
              <w:t>1</w:t>
            </w:r>
          </w:p>
        </w:tc>
        <w:tc>
          <w:tcPr>
            <w:tcW w:w="1134" w:type="dxa"/>
            <w:tcBorders>
              <w:top w:val="nil"/>
              <w:bottom w:val="nil"/>
            </w:tcBorders>
          </w:tcPr>
          <w:p w:rsidR="00000000" w:rsidRDefault="00097665">
            <w:pPr>
              <w:tabs>
                <w:tab w:val="decimal" w:pos="318"/>
              </w:tabs>
              <w:ind w:right="397"/>
              <w:jc w:val="right"/>
            </w:pPr>
            <w:r>
              <w:t>74.2</w:t>
            </w:r>
          </w:p>
        </w:tc>
        <w:tc>
          <w:tcPr>
            <w:tcW w:w="1158" w:type="dxa"/>
            <w:tcBorders>
              <w:top w:val="nil"/>
              <w:bottom w:val="nil"/>
            </w:tcBorders>
          </w:tcPr>
          <w:p w:rsidR="00000000" w:rsidRDefault="00097665">
            <w:pPr>
              <w:tabs>
                <w:tab w:val="decimal" w:pos="318"/>
              </w:tabs>
              <w:ind w:right="397"/>
              <w:jc w:val="right"/>
            </w:pPr>
            <w:r>
              <w:t>70.6</w:t>
            </w:r>
          </w:p>
        </w:tc>
        <w:tc>
          <w:tcPr>
            <w:tcW w:w="1367" w:type="dxa"/>
            <w:tcBorders>
              <w:top w:val="nil"/>
              <w:bottom w:val="nil"/>
            </w:tcBorders>
          </w:tcPr>
          <w:p w:rsidR="00000000" w:rsidRDefault="00097665">
            <w:pPr>
              <w:tabs>
                <w:tab w:val="decimal" w:pos="577"/>
              </w:tabs>
              <w:ind w:right="567"/>
              <w:jc w:val="right"/>
            </w:pPr>
            <w:r>
              <w:t>76.3</w:t>
            </w:r>
          </w:p>
        </w:tc>
        <w:tc>
          <w:tcPr>
            <w:tcW w:w="1367" w:type="dxa"/>
            <w:tcBorders>
              <w:top w:val="nil"/>
              <w:bottom w:val="nil"/>
            </w:tcBorders>
          </w:tcPr>
          <w:p w:rsidR="00000000" w:rsidRDefault="00097665">
            <w:pPr>
              <w:tabs>
                <w:tab w:val="decimal" w:pos="486"/>
              </w:tabs>
              <w:ind w:right="567"/>
              <w:jc w:val="right"/>
            </w:pPr>
            <w:r>
              <w:t>73.1</w:t>
            </w:r>
          </w:p>
        </w:tc>
        <w:tc>
          <w:tcPr>
            <w:tcW w:w="1368" w:type="dxa"/>
            <w:tcBorders>
              <w:top w:val="nil"/>
              <w:bottom w:val="nil"/>
            </w:tcBorders>
          </w:tcPr>
          <w:p w:rsidR="00000000" w:rsidRDefault="00097665">
            <w:pPr>
              <w:tabs>
                <w:tab w:val="decimal" w:pos="395"/>
              </w:tabs>
              <w:ind w:right="510"/>
              <w:jc w:val="right"/>
            </w:pPr>
            <w:r>
              <w:t>75.9</w:t>
            </w:r>
          </w:p>
        </w:tc>
        <w:tc>
          <w:tcPr>
            <w:tcW w:w="1261" w:type="dxa"/>
            <w:tcBorders>
              <w:top w:val="nil"/>
              <w:bottom w:val="nil"/>
            </w:tcBorders>
          </w:tcPr>
          <w:p w:rsidR="00000000" w:rsidRDefault="00097665">
            <w:pPr>
              <w:tabs>
                <w:tab w:val="decimal" w:pos="444"/>
              </w:tabs>
              <w:ind w:right="454"/>
              <w:jc w:val="right"/>
            </w:pPr>
            <w:r>
              <w:t>72.7</w:t>
            </w:r>
          </w:p>
        </w:tc>
      </w:tr>
      <w:tr w:rsidR="00000000">
        <w:tblPrEx>
          <w:tblCellMar>
            <w:top w:w="0" w:type="dxa"/>
            <w:bottom w:w="0" w:type="dxa"/>
          </w:tblCellMar>
        </w:tblPrEx>
        <w:tc>
          <w:tcPr>
            <w:tcW w:w="1701" w:type="dxa"/>
            <w:tcBorders>
              <w:top w:val="nil"/>
              <w:bottom w:val="nil"/>
            </w:tcBorders>
          </w:tcPr>
          <w:p w:rsidR="00000000" w:rsidRDefault="00097665">
            <w:r>
              <w:t>1982</w:t>
            </w:r>
          </w:p>
        </w:tc>
        <w:tc>
          <w:tcPr>
            <w:tcW w:w="1134" w:type="dxa"/>
            <w:tcBorders>
              <w:top w:val="nil"/>
              <w:bottom w:val="nil"/>
            </w:tcBorders>
          </w:tcPr>
          <w:p w:rsidR="00000000" w:rsidRDefault="00097665">
            <w:pPr>
              <w:tabs>
                <w:tab w:val="decimal" w:pos="318"/>
              </w:tabs>
              <w:ind w:right="397"/>
              <w:jc w:val="right"/>
            </w:pPr>
            <w:r>
              <w:t>73.3</w:t>
            </w:r>
          </w:p>
        </w:tc>
        <w:tc>
          <w:tcPr>
            <w:tcW w:w="1158" w:type="dxa"/>
            <w:tcBorders>
              <w:top w:val="nil"/>
              <w:bottom w:val="nil"/>
            </w:tcBorders>
          </w:tcPr>
          <w:p w:rsidR="00000000" w:rsidRDefault="00097665">
            <w:pPr>
              <w:tabs>
                <w:tab w:val="decimal" w:pos="318"/>
              </w:tabs>
              <w:ind w:right="397"/>
              <w:jc w:val="right"/>
            </w:pPr>
            <w:r>
              <w:t>70.8</w:t>
            </w:r>
          </w:p>
        </w:tc>
        <w:tc>
          <w:tcPr>
            <w:tcW w:w="1367" w:type="dxa"/>
            <w:tcBorders>
              <w:top w:val="nil"/>
              <w:bottom w:val="nil"/>
            </w:tcBorders>
          </w:tcPr>
          <w:p w:rsidR="00000000" w:rsidRDefault="00097665">
            <w:pPr>
              <w:tabs>
                <w:tab w:val="decimal" w:pos="577"/>
              </w:tabs>
              <w:ind w:right="567"/>
              <w:jc w:val="right"/>
            </w:pPr>
            <w:r>
              <w:t>76.2</w:t>
            </w:r>
          </w:p>
        </w:tc>
        <w:tc>
          <w:tcPr>
            <w:tcW w:w="1367" w:type="dxa"/>
            <w:tcBorders>
              <w:top w:val="nil"/>
              <w:bottom w:val="nil"/>
            </w:tcBorders>
          </w:tcPr>
          <w:p w:rsidR="00000000" w:rsidRDefault="00097665">
            <w:pPr>
              <w:tabs>
                <w:tab w:val="decimal" w:pos="486"/>
              </w:tabs>
              <w:ind w:right="567"/>
              <w:jc w:val="right"/>
            </w:pPr>
            <w:r>
              <w:t>72.8</w:t>
            </w:r>
          </w:p>
        </w:tc>
        <w:tc>
          <w:tcPr>
            <w:tcW w:w="1368" w:type="dxa"/>
            <w:tcBorders>
              <w:top w:val="nil"/>
              <w:bottom w:val="nil"/>
            </w:tcBorders>
          </w:tcPr>
          <w:p w:rsidR="00000000" w:rsidRDefault="00097665">
            <w:pPr>
              <w:tabs>
                <w:tab w:val="decimal" w:pos="395"/>
              </w:tabs>
              <w:ind w:right="510"/>
              <w:jc w:val="right"/>
            </w:pPr>
            <w:r>
              <w:t>75.8</w:t>
            </w:r>
          </w:p>
        </w:tc>
        <w:tc>
          <w:tcPr>
            <w:tcW w:w="1261" w:type="dxa"/>
            <w:tcBorders>
              <w:top w:val="nil"/>
              <w:bottom w:val="nil"/>
            </w:tcBorders>
          </w:tcPr>
          <w:p w:rsidR="00000000" w:rsidRDefault="00097665">
            <w:pPr>
              <w:tabs>
                <w:tab w:val="decimal" w:pos="444"/>
              </w:tabs>
              <w:ind w:right="454"/>
              <w:jc w:val="right"/>
            </w:pPr>
            <w:r>
              <w:t>72.5</w:t>
            </w:r>
          </w:p>
        </w:tc>
      </w:tr>
      <w:tr w:rsidR="00000000">
        <w:tblPrEx>
          <w:tblCellMar>
            <w:top w:w="0" w:type="dxa"/>
            <w:bottom w:w="0" w:type="dxa"/>
          </w:tblCellMar>
        </w:tblPrEx>
        <w:tc>
          <w:tcPr>
            <w:tcW w:w="1701" w:type="dxa"/>
            <w:tcBorders>
              <w:top w:val="nil"/>
              <w:bottom w:val="nil"/>
            </w:tcBorders>
          </w:tcPr>
          <w:p w:rsidR="00000000" w:rsidRDefault="00097665">
            <w:r>
              <w:t>1983</w:t>
            </w:r>
          </w:p>
        </w:tc>
        <w:tc>
          <w:tcPr>
            <w:tcW w:w="1134" w:type="dxa"/>
            <w:tcBorders>
              <w:top w:val="nil"/>
              <w:bottom w:val="nil"/>
            </w:tcBorders>
          </w:tcPr>
          <w:p w:rsidR="00000000" w:rsidRDefault="00097665">
            <w:pPr>
              <w:tabs>
                <w:tab w:val="decimal" w:pos="318"/>
              </w:tabs>
              <w:ind w:right="397"/>
              <w:jc w:val="right"/>
            </w:pPr>
            <w:r>
              <w:t>74.1</w:t>
            </w:r>
          </w:p>
        </w:tc>
        <w:tc>
          <w:tcPr>
            <w:tcW w:w="1158" w:type="dxa"/>
            <w:tcBorders>
              <w:top w:val="nil"/>
              <w:bottom w:val="nil"/>
            </w:tcBorders>
          </w:tcPr>
          <w:p w:rsidR="00000000" w:rsidRDefault="00097665">
            <w:pPr>
              <w:tabs>
                <w:tab w:val="decimal" w:pos="318"/>
              </w:tabs>
              <w:ind w:right="397"/>
              <w:jc w:val="right"/>
            </w:pPr>
            <w:r>
              <w:t>71.2</w:t>
            </w:r>
          </w:p>
        </w:tc>
        <w:tc>
          <w:tcPr>
            <w:tcW w:w="1367" w:type="dxa"/>
            <w:tcBorders>
              <w:top w:val="nil"/>
              <w:bottom w:val="nil"/>
            </w:tcBorders>
          </w:tcPr>
          <w:p w:rsidR="00000000" w:rsidRDefault="00097665">
            <w:pPr>
              <w:tabs>
                <w:tab w:val="decimal" w:pos="577"/>
              </w:tabs>
              <w:ind w:right="567"/>
              <w:jc w:val="right"/>
            </w:pPr>
            <w:r>
              <w:t>76.6</w:t>
            </w:r>
          </w:p>
        </w:tc>
        <w:tc>
          <w:tcPr>
            <w:tcW w:w="1367" w:type="dxa"/>
            <w:tcBorders>
              <w:top w:val="nil"/>
              <w:bottom w:val="nil"/>
            </w:tcBorders>
          </w:tcPr>
          <w:p w:rsidR="00000000" w:rsidRDefault="00097665">
            <w:pPr>
              <w:tabs>
                <w:tab w:val="decimal" w:pos="486"/>
              </w:tabs>
              <w:ind w:right="567"/>
              <w:jc w:val="right"/>
            </w:pPr>
            <w:r>
              <w:t>73.2</w:t>
            </w:r>
          </w:p>
        </w:tc>
        <w:tc>
          <w:tcPr>
            <w:tcW w:w="1368" w:type="dxa"/>
            <w:tcBorders>
              <w:top w:val="nil"/>
              <w:bottom w:val="nil"/>
            </w:tcBorders>
          </w:tcPr>
          <w:p w:rsidR="00000000" w:rsidRDefault="00097665">
            <w:pPr>
              <w:tabs>
                <w:tab w:val="decimal" w:pos="395"/>
              </w:tabs>
              <w:ind w:right="510"/>
              <w:jc w:val="right"/>
            </w:pPr>
            <w:r>
              <w:t>76.2</w:t>
            </w:r>
          </w:p>
        </w:tc>
        <w:tc>
          <w:tcPr>
            <w:tcW w:w="1261" w:type="dxa"/>
            <w:tcBorders>
              <w:top w:val="nil"/>
              <w:bottom w:val="nil"/>
            </w:tcBorders>
          </w:tcPr>
          <w:p w:rsidR="00000000" w:rsidRDefault="00097665">
            <w:pPr>
              <w:tabs>
                <w:tab w:val="decimal" w:pos="444"/>
              </w:tabs>
              <w:ind w:right="454"/>
              <w:jc w:val="right"/>
            </w:pPr>
            <w:r>
              <w:t>72.8</w:t>
            </w:r>
          </w:p>
        </w:tc>
      </w:tr>
    </w:tbl>
    <w:p w:rsidR="00000000" w:rsidRDefault="00097665">
      <w:pPr>
        <w:jc w:val="center"/>
        <w:rPr>
          <w:b/>
          <w:bCs/>
        </w:rPr>
      </w:pPr>
      <w:r>
        <w:br w:type="page"/>
      </w:r>
      <w:r>
        <w:rPr>
          <w:b/>
          <w:bCs/>
        </w:rPr>
        <w:t>Table 53 (</w:t>
      </w:r>
      <w:r>
        <w:rPr>
          <w:b/>
          <w:bCs/>
          <w:u w:val="single"/>
        </w:rPr>
        <w:t>continued</w:t>
      </w:r>
      <w:r>
        <w:rPr>
          <w:b/>
          <w:bCs/>
        </w:rPr>
        <w:t>)</w:t>
      </w:r>
    </w:p>
    <w:p w:rsidR="00000000" w:rsidRDefault="00097665">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158"/>
        <w:gridCol w:w="1367"/>
        <w:gridCol w:w="1367"/>
        <w:gridCol w:w="1368"/>
        <w:gridCol w:w="1261"/>
      </w:tblGrid>
      <w:tr w:rsidR="00000000">
        <w:tblPrEx>
          <w:tblCellMar>
            <w:top w:w="0" w:type="dxa"/>
            <w:bottom w:w="0" w:type="dxa"/>
          </w:tblCellMar>
        </w:tblPrEx>
        <w:trPr>
          <w:cantSplit/>
          <w:tblHeader/>
        </w:trPr>
        <w:tc>
          <w:tcPr>
            <w:tcW w:w="1701" w:type="dxa"/>
            <w:vMerge w:val="restart"/>
          </w:tcPr>
          <w:p w:rsidR="00000000" w:rsidRDefault="00097665">
            <w:pPr>
              <w:tabs>
                <w:tab w:val="center" w:pos="742"/>
              </w:tabs>
            </w:pPr>
            <w:r>
              <w:t>Year of birth</w:t>
            </w:r>
          </w:p>
        </w:tc>
        <w:tc>
          <w:tcPr>
            <w:tcW w:w="2292" w:type="dxa"/>
            <w:gridSpan w:val="2"/>
          </w:tcPr>
          <w:p w:rsidR="00000000" w:rsidRDefault="00097665">
            <w:pPr>
              <w:jc w:val="center"/>
            </w:pPr>
            <w:r>
              <w:t>Other religions</w:t>
            </w:r>
          </w:p>
        </w:tc>
        <w:tc>
          <w:tcPr>
            <w:tcW w:w="2734" w:type="dxa"/>
            <w:gridSpan w:val="2"/>
          </w:tcPr>
          <w:p w:rsidR="00000000" w:rsidRDefault="00097665">
            <w:pPr>
              <w:jc w:val="center"/>
            </w:pPr>
            <w:r>
              <w:t>Jews</w:t>
            </w:r>
          </w:p>
        </w:tc>
        <w:tc>
          <w:tcPr>
            <w:tcW w:w="2629" w:type="dxa"/>
            <w:gridSpan w:val="2"/>
          </w:tcPr>
          <w:p w:rsidR="00000000" w:rsidRDefault="00097665">
            <w:pPr>
              <w:jc w:val="center"/>
            </w:pPr>
            <w:r>
              <w:t>Total population</w:t>
            </w:r>
          </w:p>
        </w:tc>
      </w:tr>
      <w:tr w:rsidR="00000000">
        <w:tblPrEx>
          <w:tblCellMar>
            <w:top w:w="0" w:type="dxa"/>
            <w:bottom w:w="0" w:type="dxa"/>
          </w:tblCellMar>
        </w:tblPrEx>
        <w:trPr>
          <w:cantSplit/>
          <w:tblHeader/>
        </w:trPr>
        <w:tc>
          <w:tcPr>
            <w:tcW w:w="1701" w:type="dxa"/>
            <w:vMerge/>
            <w:tcBorders>
              <w:bottom w:val="single" w:sz="4" w:space="0" w:color="auto"/>
            </w:tcBorders>
          </w:tcPr>
          <w:p w:rsidR="00000000" w:rsidRDefault="00097665">
            <w:pPr>
              <w:jc w:val="center"/>
            </w:pPr>
          </w:p>
        </w:tc>
        <w:tc>
          <w:tcPr>
            <w:tcW w:w="1134" w:type="dxa"/>
            <w:tcBorders>
              <w:bottom w:val="single" w:sz="4" w:space="0" w:color="auto"/>
            </w:tcBorders>
          </w:tcPr>
          <w:p w:rsidR="00000000" w:rsidRDefault="00097665">
            <w:pPr>
              <w:jc w:val="center"/>
            </w:pPr>
            <w:r>
              <w:t>Females</w:t>
            </w:r>
          </w:p>
        </w:tc>
        <w:tc>
          <w:tcPr>
            <w:tcW w:w="1158" w:type="dxa"/>
            <w:tcBorders>
              <w:bottom w:val="single" w:sz="4" w:space="0" w:color="auto"/>
            </w:tcBorders>
          </w:tcPr>
          <w:p w:rsidR="00000000" w:rsidRDefault="00097665">
            <w:pPr>
              <w:jc w:val="center"/>
            </w:pPr>
            <w:r>
              <w:t>Males</w:t>
            </w:r>
          </w:p>
        </w:tc>
        <w:tc>
          <w:tcPr>
            <w:tcW w:w="1367" w:type="dxa"/>
            <w:tcBorders>
              <w:bottom w:val="single" w:sz="4" w:space="0" w:color="auto"/>
            </w:tcBorders>
          </w:tcPr>
          <w:p w:rsidR="00000000" w:rsidRDefault="00097665">
            <w:pPr>
              <w:jc w:val="center"/>
            </w:pPr>
            <w:r>
              <w:t>Females</w:t>
            </w:r>
          </w:p>
        </w:tc>
        <w:tc>
          <w:tcPr>
            <w:tcW w:w="1367" w:type="dxa"/>
            <w:tcBorders>
              <w:bottom w:val="single" w:sz="4" w:space="0" w:color="auto"/>
            </w:tcBorders>
          </w:tcPr>
          <w:p w:rsidR="00000000" w:rsidRDefault="00097665">
            <w:pPr>
              <w:jc w:val="center"/>
            </w:pPr>
            <w:r>
              <w:t>Males</w:t>
            </w:r>
          </w:p>
        </w:tc>
        <w:tc>
          <w:tcPr>
            <w:tcW w:w="1368" w:type="dxa"/>
            <w:tcBorders>
              <w:bottom w:val="single" w:sz="4" w:space="0" w:color="auto"/>
            </w:tcBorders>
          </w:tcPr>
          <w:p w:rsidR="00000000" w:rsidRDefault="00097665">
            <w:pPr>
              <w:jc w:val="center"/>
            </w:pPr>
            <w:r>
              <w:t>Females</w:t>
            </w:r>
          </w:p>
        </w:tc>
        <w:tc>
          <w:tcPr>
            <w:tcW w:w="1261" w:type="dxa"/>
            <w:tcBorders>
              <w:bottom w:val="single" w:sz="4" w:space="0" w:color="auto"/>
            </w:tcBorders>
          </w:tcPr>
          <w:p w:rsidR="00000000" w:rsidRDefault="00097665">
            <w:pPr>
              <w:jc w:val="center"/>
            </w:pPr>
            <w:r>
              <w:t>Males</w:t>
            </w:r>
          </w:p>
        </w:tc>
      </w:tr>
      <w:tr w:rsidR="00000000">
        <w:tblPrEx>
          <w:tblCellMar>
            <w:top w:w="0" w:type="dxa"/>
            <w:bottom w:w="0" w:type="dxa"/>
          </w:tblCellMar>
        </w:tblPrEx>
        <w:tc>
          <w:tcPr>
            <w:tcW w:w="1701" w:type="dxa"/>
            <w:tcBorders>
              <w:top w:val="nil"/>
              <w:bottom w:val="nil"/>
            </w:tcBorders>
          </w:tcPr>
          <w:p w:rsidR="00000000" w:rsidRDefault="00097665">
            <w:r>
              <w:t>1984</w:t>
            </w:r>
          </w:p>
        </w:tc>
        <w:tc>
          <w:tcPr>
            <w:tcW w:w="1134" w:type="dxa"/>
            <w:tcBorders>
              <w:top w:val="nil"/>
              <w:bottom w:val="nil"/>
            </w:tcBorders>
          </w:tcPr>
          <w:p w:rsidR="00000000" w:rsidRDefault="00097665">
            <w:pPr>
              <w:tabs>
                <w:tab w:val="decimal" w:pos="318"/>
              </w:tabs>
              <w:ind w:right="397"/>
              <w:jc w:val="right"/>
            </w:pPr>
            <w:r>
              <w:t>74.2</w:t>
            </w:r>
          </w:p>
        </w:tc>
        <w:tc>
          <w:tcPr>
            <w:tcW w:w="1158" w:type="dxa"/>
            <w:tcBorders>
              <w:top w:val="nil"/>
              <w:bottom w:val="nil"/>
            </w:tcBorders>
          </w:tcPr>
          <w:p w:rsidR="00000000" w:rsidRDefault="00097665">
            <w:pPr>
              <w:tabs>
                <w:tab w:val="decimal" w:pos="318"/>
              </w:tabs>
              <w:ind w:right="397"/>
              <w:jc w:val="right"/>
            </w:pPr>
            <w:r>
              <w:t>71.5</w:t>
            </w:r>
          </w:p>
        </w:tc>
        <w:tc>
          <w:tcPr>
            <w:tcW w:w="1367" w:type="dxa"/>
            <w:tcBorders>
              <w:top w:val="nil"/>
              <w:bottom w:val="nil"/>
            </w:tcBorders>
          </w:tcPr>
          <w:p w:rsidR="00000000" w:rsidRDefault="00097665">
            <w:pPr>
              <w:tabs>
                <w:tab w:val="decimal" w:pos="577"/>
              </w:tabs>
              <w:ind w:right="567"/>
              <w:jc w:val="right"/>
            </w:pPr>
            <w:r>
              <w:t>77.1</w:t>
            </w:r>
          </w:p>
        </w:tc>
        <w:tc>
          <w:tcPr>
            <w:tcW w:w="1367" w:type="dxa"/>
            <w:tcBorders>
              <w:top w:val="nil"/>
              <w:bottom w:val="nil"/>
            </w:tcBorders>
          </w:tcPr>
          <w:p w:rsidR="00000000" w:rsidRDefault="00097665">
            <w:pPr>
              <w:tabs>
                <w:tab w:val="decimal" w:pos="486"/>
              </w:tabs>
              <w:ind w:right="567"/>
              <w:jc w:val="right"/>
            </w:pPr>
            <w:r>
              <w:t>73.5</w:t>
            </w:r>
          </w:p>
        </w:tc>
        <w:tc>
          <w:tcPr>
            <w:tcW w:w="1368" w:type="dxa"/>
            <w:tcBorders>
              <w:top w:val="nil"/>
              <w:bottom w:val="nil"/>
            </w:tcBorders>
          </w:tcPr>
          <w:p w:rsidR="00000000" w:rsidRDefault="00097665">
            <w:pPr>
              <w:tabs>
                <w:tab w:val="decimal" w:pos="395"/>
              </w:tabs>
              <w:ind w:right="510"/>
              <w:jc w:val="right"/>
            </w:pPr>
            <w:r>
              <w:t>76.6</w:t>
            </w:r>
          </w:p>
        </w:tc>
        <w:tc>
          <w:tcPr>
            <w:tcW w:w="1261" w:type="dxa"/>
            <w:tcBorders>
              <w:top w:val="nil"/>
              <w:bottom w:val="nil"/>
            </w:tcBorders>
          </w:tcPr>
          <w:p w:rsidR="00000000" w:rsidRDefault="00097665">
            <w:pPr>
              <w:tabs>
                <w:tab w:val="decimal" w:pos="444"/>
              </w:tabs>
              <w:ind w:right="454"/>
              <w:jc w:val="right"/>
            </w:pPr>
            <w:r>
              <w:t>7</w:t>
            </w:r>
            <w:r>
              <w:t>3.1</w:t>
            </w:r>
          </w:p>
        </w:tc>
      </w:tr>
      <w:tr w:rsidR="00000000">
        <w:tblPrEx>
          <w:tblCellMar>
            <w:top w:w="0" w:type="dxa"/>
            <w:bottom w:w="0" w:type="dxa"/>
          </w:tblCellMar>
        </w:tblPrEx>
        <w:tc>
          <w:tcPr>
            <w:tcW w:w="1701" w:type="dxa"/>
            <w:tcBorders>
              <w:top w:val="nil"/>
              <w:bottom w:val="nil"/>
            </w:tcBorders>
          </w:tcPr>
          <w:p w:rsidR="00000000" w:rsidRDefault="00097665">
            <w:r>
              <w:t>1985-1989</w:t>
            </w:r>
          </w:p>
        </w:tc>
        <w:tc>
          <w:tcPr>
            <w:tcW w:w="1134" w:type="dxa"/>
            <w:tcBorders>
              <w:top w:val="nil"/>
              <w:bottom w:val="nil"/>
            </w:tcBorders>
          </w:tcPr>
          <w:p w:rsidR="00000000" w:rsidRDefault="00097665">
            <w:pPr>
              <w:tabs>
                <w:tab w:val="decimal" w:pos="318"/>
              </w:tabs>
              <w:ind w:right="397"/>
              <w:jc w:val="right"/>
            </w:pPr>
            <w:r>
              <w:t>75.5</w:t>
            </w:r>
          </w:p>
        </w:tc>
        <w:tc>
          <w:tcPr>
            <w:tcW w:w="1158" w:type="dxa"/>
            <w:tcBorders>
              <w:top w:val="nil"/>
              <w:bottom w:val="nil"/>
            </w:tcBorders>
          </w:tcPr>
          <w:p w:rsidR="00000000" w:rsidRDefault="00097665">
            <w:pPr>
              <w:tabs>
                <w:tab w:val="decimal" w:pos="318"/>
              </w:tabs>
              <w:ind w:right="397"/>
              <w:jc w:val="right"/>
            </w:pPr>
            <w:r>
              <w:t>72.7</w:t>
            </w:r>
          </w:p>
        </w:tc>
        <w:tc>
          <w:tcPr>
            <w:tcW w:w="1367" w:type="dxa"/>
            <w:tcBorders>
              <w:top w:val="nil"/>
              <w:bottom w:val="nil"/>
            </w:tcBorders>
          </w:tcPr>
          <w:p w:rsidR="00000000" w:rsidRDefault="00097665">
            <w:pPr>
              <w:tabs>
                <w:tab w:val="decimal" w:pos="577"/>
              </w:tabs>
              <w:ind w:right="567"/>
              <w:jc w:val="right"/>
            </w:pPr>
            <w:r>
              <w:t>77.8</w:t>
            </w:r>
          </w:p>
        </w:tc>
        <w:tc>
          <w:tcPr>
            <w:tcW w:w="1367" w:type="dxa"/>
            <w:tcBorders>
              <w:top w:val="nil"/>
              <w:bottom w:val="nil"/>
            </w:tcBorders>
          </w:tcPr>
          <w:p w:rsidR="00000000" w:rsidRDefault="00097665">
            <w:pPr>
              <w:tabs>
                <w:tab w:val="decimal" w:pos="486"/>
              </w:tabs>
              <w:ind w:right="567"/>
              <w:jc w:val="right"/>
            </w:pPr>
            <w:r>
              <w:t>74.1</w:t>
            </w:r>
          </w:p>
        </w:tc>
        <w:tc>
          <w:tcPr>
            <w:tcW w:w="1368" w:type="dxa"/>
            <w:tcBorders>
              <w:top w:val="nil"/>
              <w:bottom w:val="nil"/>
            </w:tcBorders>
          </w:tcPr>
          <w:p w:rsidR="00000000" w:rsidRDefault="00097665">
            <w:pPr>
              <w:tabs>
                <w:tab w:val="decimal" w:pos="395"/>
              </w:tabs>
              <w:ind w:right="510"/>
              <w:jc w:val="right"/>
            </w:pPr>
            <w:r>
              <w:t>77.4</w:t>
            </w:r>
          </w:p>
        </w:tc>
        <w:tc>
          <w:tcPr>
            <w:tcW w:w="1261" w:type="dxa"/>
            <w:tcBorders>
              <w:top w:val="nil"/>
              <w:bottom w:val="nil"/>
            </w:tcBorders>
          </w:tcPr>
          <w:p w:rsidR="00000000" w:rsidRDefault="00097665">
            <w:pPr>
              <w:tabs>
                <w:tab w:val="decimal" w:pos="444"/>
              </w:tabs>
              <w:ind w:right="454"/>
              <w:jc w:val="right"/>
            </w:pPr>
            <w:r>
              <w:t>73.8</w:t>
            </w:r>
          </w:p>
        </w:tc>
      </w:tr>
      <w:tr w:rsidR="00000000">
        <w:tblPrEx>
          <w:tblCellMar>
            <w:top w:w="0" w:type="dxa"/>
            <w:bottom w:w="0" w:type="dxa"/>
          </w:tblCellMar>
        </w:tblPrEx>
        <w:tc>
          <w:tcPr>
            <w:tcW w:w="1701" w:type="dxa"/>
            <w:tcBorders>
              <w:top w:val="nil"/>
              <w:bottom w:val="nil"/>
            </w:tcBorders>
          </w:tcPr>
          <w:p w:rsidR="00000000" w:rsidRDefault="00097665">
            <w:r>
              <w:t>1985</w:t>
            </w:r>
          </w:p>
        </w:tc>
        <w:tc>
          <w:tcPr>
            <w:tcW w:w="1134" w:type="dxa"/>
            <w:tcBorders>
              <w:top w:val="nil"/>
              <w:bottom w:val="nil"/>
            </w:tcBorders>
          </w:tcPr>
          <w:p w:rsidR="00000000" w:rsidRDefault="00097665">
            <w:pPr>
              <w:tabs>
                <w:tab w:val="decimal" w:pos="318"/>
              </w:tabs>
              <w:ind w:right="397"/>
              <w:jc w:val="right"/>
            </w:pPr>
            <w:r>
              <w:t>75.8</w:t>
            </w:r>
          </w:p>
        </w:tc>
        <w:tc>
          <w:tcPr>
            <w:tcW w:w="1158" w:type="dxa"/>
            <w:tcBorders>
              <w:top w:val="nil"/>
              <w:bottom w:val="nil"/>
            </w:tcBorders>
          </w:tcPr>
          <w:p w:rsidR="00000000" w:rsidRDefault="00097665">
            <w:pPr>
              <w:tabs>
                <w:tab w:val="decimal" w:pos="318"/>
              </w:tabs>
              <w:ind w:right="397"/>
              <w:jc w:val="right"/>
            </w:pPr>
            <w:r>
              <w:t>72.0</w:t>
            </w:r>
          </w:p>
        </w:tc>
        <w:tc>
          <w:tcPr>
            <w:tcW w:w="1367" w:type="dxa"/>
            <w:tcBorders>
              <w:top w:val="nil"/>
              <w:bottom w:val="nil"/>
            </w:tcBorders>
          </w:tcPr>
          <w:p w:rsidR="00000000" w:rsidRDefault="00097665">
            <w:pPr>
              <w:tabs>
                <w:tab w:val="decimal" w:pos="577"/>
              </w:tabs>
              <w:ind w:right="567"/>
              <w:jc w:val="right"/>
            </w:pPr>
            <w:r>
              <w:t>77.3</w:t>
            </w:r>
          </w:p>
        </w:tc>
        <w:tc>
          <w:tcPr>
            <w:tcW w:w="1367" w:type="dxa"/>
            <w:tcBorders>
              <w:top w:val="nil"/>
              <w:bottom w:val="nil"/>
            </w:tcBorders>
          </w:tcPr>
          <w:p w:rsidR="00000000" w:rsidRDefault="00097665">
            <w:pPr>
              <w:tabs>
                <w:tab w:val="decimal" w:pos="486"/>
              </w:tabs>
              <w:ind w:right="567"/>
              <w:jc w:val="right"/>
            </w:pPr>
            <w:r>
              <w:t>73.9</w:t>
            </w:r>
          </w:p>
        </w:tc>
        <w:tc>
          <w:tcPr>
            <w:tcW w:w="1368" w:type="dxa"/>
            <w:tcBorders>
              <w:top w:val="nil"/>
              <w:bottom w:val="nil"/>
            </w:tcBorders>
          </w:tcPr>
          <w:p w:rsidR="00000000" w:rsidRDefault="00097665">
            <w:pPr>
              <w:tabs>
                <w:tab w:val="decimal" w:pos="395"/>
              </w:tabs>
              <w:ind w:right="510"/>
              <w:jc w:val="right"/>
            </w:pPr>
            <w:r>
              <w:t>77.0</w:t>
            </w:r>
          </w:p>
        </w:tc>
        <w:tc>
          <w:tcPr>
            <w:tcW w:w="1261" w:type="dxa"/>
            <w:tcBorders>
              <w:top w:val="nil"/>
              <w:bottom w:val="nil"/>
            </w:tcBorders>
          </w:tcPr>
          <w:p w:rsidR="00000000" w:rsidRDefault="00097665">
            <w:pPr>
              <w:tabs>
                <w:tab w:val="decimal" w:pos="444"/>
              </w:tabs>
              <w:ind w:right="454"/>
              <w:jc w:val="right"/>
            </w:pPr>
            <w:r>
              <w:t>73.5</w:t>
            </w:r>
          </w:p>
        </w:tc>
      </w:tr>
      <w:tr w:rsidR="00000000">
        <w:tblPrEx>
          <w:tblCellMar>
            <w:top w:w="0" w:type="dxa"/>
            <w:bottom w:w="0" w:type="dxa"/>
          </w:tblCellMar>
        </w:tblPrEx>
        <w:tc>
          <w:tcPr>
            <w:tcW w:w="1701" w:type="dxa"/>
            <w:tcBorders>
              <w:top w:val="nil"/>
              <w:bottom w:val="nil"/>
            </w:tcBorders>
          </w:tcPr>
          <w:p w:rsidR="00000000" w:rsidRDefault="00097665">
            <w:r>
              <w:t>1986</w:t>
            </w:r>
          </w:p>
        </w:tc>
        <w:tc>
          <w:tcPr>
            <w:tcW w:w="1134" w:type="dxa"/>
            <w:tcBorders>
              <w:top w:val="nil"/>
              <w:bottom w:val="nil"/>
            </w:tcBorders>
          </w:tcPr>
          <w:p w:rsidR="00000000" w:rsidRDefault="00097665">
            <w:pPr>
              <w:tabs>
                <w:tab w:val="decimal" w:pos="318"/>
              </w:tabs>
              <w:ind w:right="397"/>
              <w:jc w:val="right"/>
            </w:pPr>
            <w:r>
              <w:t>75.0</w:t>
            </w:r>
          </w:p>
        </w:tc>
        <w:tc>
          <w:tcPr>
            <w:tcW w:w="1158" w:type="dxa"/>
            <w:tcBorders>
              <w:top w:val="nil"/>
              <w:bottom w:val="nil"/>
            </w:tcBorders>
          </w:tcPr>
          <w:p w:rsidR="00000000" w:rsidRDefault="00097665">
            <w:pPr>
              <w:tabs>
                <w:tab w:val="decimal" w:pos="318"/>
              </w:tabs>
              <w:ind w:right="397"/>
              <w:jc w:val="right"/>
            </w:pPr>
            <w:r>
              <w:t>72.2</w:t>
            </w:r>
          </w:p>
        </w:tc>
        <w:tc>
          <w:tcPr>
            <w:tcW w:w="1367" w:type="dxa"/>
            <w:tcBorders>
              <w:top w:val="nil"/>
              <w:bottom w:val="nil"/>
            </w:tcBorders>
          </w:tcPr>
          <w:p w:rsidR="00000000" w:rsidRDefault="00097665">
            <w:pPr>
              <w:tabs>
                <w:tab w:val="decimal" w:pos="577"/>
              </w:tabs>
              <w:ind w:right="567"/>
              <w:jc w:val="right"/>
            </w:pPr>
            <w:r>
              <w:t>77.1</w:t>
            </w:r>
          </w:p>
        </w:tc>
        <w:tc>
          <w:tcPr>
            <w:tcW w:w="1367" w:type="dxa"/>
            <w:tcBorders>
              <w:top w:val="nil"/>
              <w:bottom w:val="nil"/>
            </w:tcBorders>
          </w:tcPr>
          <w:p w:rsidR="00000000" w:rsidRDefault="00097665">
            <w:pPr>
              <w:tabs>
                <w:tab w:val="decimal" w:pos="486"/>
              </w:tabs>
              <w:ind w:right="567"/>
              <w:jc w:val="right"/>
            </w:pPr>
            <w:r>
              <w:t>73.5</w:t>
            </w:r>
          </w:p>
        </w:tc>
        <w:tc>
          <w:tcPr>
            <w:tcW w:w="1368" w:type="dxa"/>
            <w:tcBorders>
              <w:top w:val="nil"/>
              <w:bottom w:val="nil"/>
            </w:tcBorders>
          </w:tcPr>
          <w:p w:rsidR="00000000" w:rsidRDefault="00097665">
            <w:pPr>
              <w:tabs>
                <w:tab w:val="decimal" w:pos="395"/>
              </w:tabs>
              <w:ind w:right="510"/>
              <w:jc w:val="right"/>
            </w:pPr>
            <w:r>
              <w:t>76.8</w:t>
            </w:r>
          </w:p>
        </w:tc>
        <w:tc>
          <w:tcPr>
            <w:tcW w:w="1261" w:type="dxa"/>
            <w:tcBorders>
              <w:top w:val="nil"/>
              <w:bottom w:val="nil"/>
            </w:tcBorders>
          </w:tcPr>
          <w:p w:rsidR="00000000" w:rsidRDefault="00097665">
            <w:pPr>
              <w:tabs>
                <w:tab w:val="decimal" w:pos="444"/>
              </w:tabs>
              <w:ind w:right="454"/>
              <w:jc w:val="right"/>
            </w:pPr>
            <w:r>
              <w:t>73.2</w:t>
            </w:r>
          </w:p>
        </w:tc>
      </w:tr>
      <w:tr w:rsidR="00000000">
        <w:tblPrEx>
          <w:tblCellMar>
            <w:top w:w="0" w:type="dxa"/>
            <w:bottom w:w="0" w:type="dxa"/>
          </w:tblCellMar>
        </w:tblPrEx>
        <w:tc>
          <w:tcPr>
            <w:tcW w:w="1701" w:type="dxa"/>
            <w:tcBorders>
              <w:top w:val="nil"/>
              <w:bottom w:val="nil"/>
            </w:tcBorders>
          </w:tcPr>
          <w:p w:rsidR="00000000" w:rsidRDefault="00097665">
            <w:r>
              <w:t>1987</w:t>
            </w:r>
          </w:p>
        </w:tc>
        <w:tc>
          <w:tcPr>
            <w:tcW w:w="1134" w:type="dxa"/>
            <w:tcBorders>
              <w:top w:val="nil"/>
              <w:bottom w:val="nil"/>
            </w:tcBorders>
          </w:tcPr>
          <w:p w:rsidR="00000000" w:rsidRDefault="00097665">
            <w:pPr>
              <w:tabs>
                <w:tab w:val="decimal" w:pos="318"/>
              </w:tabs>
              <w:ind w:right="397"/>
              <w:jc w:val="right"/>
            </w:pPr>
            <w:r>
              <w:t>75.8</w:t>
            </w:r>
          </w:p>
        </w:tc>
        <w:tc>
          <w:tcPr>
            <w:tcW w:w="1158" w:type="dxa"/>
            <w:tcBorders>
              <w:top w:val="nil"/>
              <w:bottom w:val="nil"/>
            </w:tcBorders>
          </w:tcPr>
          <w:p w:rsidR="00000000" w:rsidRDefault="00097665">
            <w:pPr>
              <w:tabs>
                <w:tab w:val="decimal" w:pos="318"/>
              </w:tabs>
              <w:ind w:right="397"/>
              <w:jc w:val="right"/>
            </w:pPr>
            <w:r>
              <w:t>73.2</w:t>
            </w:r>
          </w:p>
        </w:tc>
        <w:tc>
          <w:tcPr>
            <w:tcW w:w="1367" w:type="dxa"/>
            <w:tcBorders>
              <w:top w:val="nil"/>
              <w:bottom w:val="nil"/>
            </w:tcBorders>
          </w:tcPr>
          <w:p w:rsidR="00000000" w:rsidRDefault="00097665">
            <w:pPr>
              <w:tabs>
                <w:tab w:val="decimal" w:pos="577"/>
              </w:tabs>
              <w:ind w:right="567"/>
              <w:jc w:val="right"/>
            </w:pPr>
            <w:r>
              <w:t>77.7</w:t>
            </w:r>
          </w:p>
        </w:tc>
        <w:tc>
          <w:tcPr>
            <w:tcW w:w="1367" w:type="dxa"/>
            <w:tcBorders>
              <w:top w:val="nil"/>
              <w:bottom w:val="nil"/>
            </w:tcBorders>
          </w:tcPr>
          <w:p w:rsidR="00000000" w:rsidRDefault="00097665">
            <w:pPr>
              <w:tabs>
                <w:tab w:val="decimal" w:pos="486"/>
              </w:tabs>
              <w:ind w:right="567"/>
              <w:jc w:val="right"/>
            </w:pPr>
            <w:r>
              <w:t>73.9</w:t>
            </w:r>
          </w:p>
        </w:tc>
        <w:tc>
          <w:tcPr>
            <w:tcW w:w="1368" w:type="dxa"/>
            <w:tcBorders>
              <w:top w:val="nil"/>
              <w:bottom w:val="nil"/>
            </w:tcBorders>
          </w:tcPr>
          <w:p w:rsidR="00000000" w:rsidRDefault="00097665">
            <w:pPr>
              <w:tabs>
                <w:tab w:val="decimal" w:pos="395"/>
              </w:tabs>
              <w:ind w:right="510"/>
              <w:jc w:val="right"/>
            </w:pPr>
            <w:r>
              <w:t>77.0</w:t>
            </w:r>
          </w:p>
        </w:tc>
        <w:tc>
          <w:tcPr>
            <w:tcW w:w="1261" w:type="dxa"/>
            <w:tcBorders>
              <w:top w:val="nil"/>
              <w:bottom w:val="nil"/>
            </w:tcBorders>
          </w:tcPr>
          <w:p w:rsidR="00000000" w:rsidRDefault="00097665">
            <w:pPr>
              <w:tabs>
                <w:tab w:val="decimal" w:pos="444"/>
              </w:tabs>
              <w:ind w:right="454"/>
              <w:jc w:val="right"/>
            </w:pPr>
            <w:r>
              <w:t>73.6</w:t>
            </w:r>
          </w:p>
        </w:tc>
      </w:tr>
      <w:tr w:rsidR="00000000">
        <w:tblPrEx>
          <w:tblCellMar>
            <w:top w:w="0" w:type="dxa"/>
            <w:bottom w:w="0" w:type="dxa"/>
          </w:tblCellMar>
        </w:tblPrEx>
        <w:tc>
          <w:tcPr>
            <w:tcW w:w="1701" w:type="dxa"/>
            <w:tcBorders>
              <w:top w:val="nil"/>
              <w:bottom w:val="nil"/>
            </w:tcBorders>
          </w:tcPr>
          <w:p w:rsidR="00000000" w:rsidRDefault="00097665">
            <w:r>
              <w:t>1988</w:t>
            </w:r>
          </w:p>
        </w:tc>
        <w:tc>
          <w:tcPr>
            <w:tcW w:w="1134" w:type="dxa"/>
            <w:tcBorders>
              <w:top w:val="nil"/>
              <w:bottom w:val="nil"/>
            </w:tcBorders>
          </w:tcPr>
          <w:p w:rsidR="00000000" w:rsidRDefault="00097665">
            <w:pPr>
              <w:tabs>
                <w:tab w:val="decimal" w:pos="318"/>
              </w:tabs>
              <w:ind w:right="397"/>
              <w:jc w:val="right"/>
            </w:pPr>
            <w:r>
              <w:t>75.1</w:t>
            </w:r>
          </w:p>
        </w:tc>
        <w:tc>
          <w:tcPr>
            <w:tcW w:w="1158" w:type="dxa"/>
            <w:tcBorders>
              <w:top w:val="nil"/>
              <w:bottom w:val="nil"/>
            </w:tcBorders>
          </w:tcPr>
          <w:p w:rsidR="00000000" w:rsidRDefault="00097665">
            <w:pPr>
              <w:tabs>
                <w:tab w:val="decimal" w:pos="318"/>
              </w:tabs>
              <w:ind w:right="397"/>
              <w:jc w:val="right"/>
            </w:pPr>
            <w:r>
              <w:t>72.4</w:t>
            </w:r>
          </w:p>
        </w:tc>
        <w:tc>
          <w:tcPr>
            <w:tcW w:w="1367" w:type="dxa"/>
            <w:tcBorders>
              <w:top w:val="nil"/>
              <w:bottom w:val="nil"/>
            </w:tcBorders>
          </w:tcPr>
          <w:p w:rsidR="00000000" w:rsidRDefault="00097665">
            <w:pPr>
              <w:tabs>
                <w:tab w:val="decimal" w:pos="577"/>
              </w:tabs>
              <w:ind w:right="567"/>
              <w:jc w:val="right"/>
            </w:pPr>
            <w:r>
              <w:t>78.0</w:t>
            </w:r>
          </w:p>
        </w:tc>
        <w:tc>
          <w:tcPr>
            <w:tcW w:w="1367" w:type="dxa"/>
            <w:tcBorders>
              <w:top w:val="nil"/>
              <w:bottom w:val="nil"/>
            </w:tcBorders>
          </w:tcPr>
          <w:p w:rsidR="00000000" w:rsidRDefault="00097665">
            <w:pPr>
              <w:tabs>
                <w:tab w:val="decimal" w:pos="486"/>
              </w:tabs>
              <w:ind w:right="567"/>
              <w:jc w:val="right"/>
            </w:pPr>
            <w:r>
              <w:t>74.2</w:t>
            </w:r>
          </w:p>
        </w:tc>
        <w:tc>
          <w:tcPr>
            <w:tcW w:w="1368" w:type="dxa"/>
            <w:tcBorders>
              <w:top w:val="nil"/>
              <w:bottom w:val="nil"/>
            </w:tcBorders>
          </w:tcPr>
          <w:p w:rsidR="00000000" w:rsidRDefault="00097665">
            <w:pPr>
              <w:tabs>
                <w:tab w:val="decimal" w:pos="395"/>
              </w:tabs>
              <w:ind w:right="510"/>
              <w:jc w:val="right"/>
            </w:pPr>
            <w:r>
              <w:t>77.5</w:t>
            </w:r>
          </w:p>
        </w:tc>
        <w:tc>
          <w:tcPr>
            <w:tcW w:w="1261" w:type="dxa"/>
            <w:tcBorders>
              <w:top w:val="nil"/>
              <w:bottom w:val="nil"/>
            </w:tcBorders>
          </w:tcPr>
          <w:p w:rsidR="00000000" w:rsidRDefault="00097665">
            <w:pPr>
              <w:tabs>
                <w:tab w:val="decimal" w:pos="444"/>
              </w:tabs>
              <w:ind w:right="454"/>
              <w:jc w:val="right"/>
            </w:pPr>
            <w:r>
              <w:t>73.9</w:t>
            </w:r>
          </w:p>
        </w:tc>
      </w:tr>
      <w:tr w:rsidR="00000000">
        <w:tblPrEx>
          <w:tblCellMar>
            <w:top w:w="0" w:type="dxa"/>
            <w:bottom w:w="0" w:type="dxa"/>
          </w:tblCellMar>
        </w:tblPrEx>
        <w:tc>
          <w:tcPr>
            <w:tcW w:w="1701" w:type="dxa"/>
            <w:tcBorders>
              <w:top w:val="nil"/>
              <w:bottom w:val="nil"/>
            </w:tcBorders>
          </w:tcPr>
          <w:p w:rsidR="00000000" w:rsidRDefault="00097665">
            <w:r>
              <w:t>1989</w:t>
            </w:r>
          </w:p>
        </w:tc>
        <w:tc>
          <w:tcPr>
            <w:tcW w:w="1134" w:type="dxa"/>
            <w:tcBorders>
              <w:top w:val="nil"/>
              <w:bottom w:val="nil"/>
            </w:tcBorders>
          </w:tcPr>
          <w:p w:rsidR="00000000" w:rsidRDefault="00097665">
            <w:pPr>
              <w:tabs>
                <w:tab w:val="decimal" w:pos="318"/>
              </w:tabs>
              <w:ind w:right="397"/>
              <w:jc w:val="right"/>
            </w:pPr>
            <w:r>
              <w:t>75.5</w:t>
            </w:r>
          </w:p>
        </w:tc>
        <w:tc>
          <w:tcPr>
            <w:tcW w:w="1158" w:type="dxa"/>
            <w:tcBorders>
              <w:top w:val="nil"/>
              <w:bottom w:val="nil"/>
            </w:tcBorders>
          </w:tcPr>
          <w:p w:rsidR="00000000" w:rsidRDefault="00097665">
            <w:pPr>
              <w:tabs>
                <w:tab w:val="decimal" w:pos="318"/>
              </w:tabs>
              <w:ind w:right="397"/>
              <w:jc w:val="right"/>
            </w:pPr>
            <w:r>
              <w:t>73.1</w:t>
            </w:r>
          </w:p>
        </w:tc>
        <w:tc>
          <w:tcPr>
            <w:tcW w:w="1367" w:type="dxa"/>
            <w:tcBorders>
              <w:top w:val="nil"/>
              <w:bottom w:val="nil"/>
            </w:tcBorders>
          </w:tcPr>
          <w:p w:rsidR="00000000" w:rsidRDefault="00097665">
            <w:pPr>
              <w:tabs>
                <w:tab w:val="decimal" w:pos="577"/>
              </w:tabs>
              <w:ind w:right="567"/>
              <w:jc w:val="right"/>
            </w:pPr>
            <w:r>
              <w:t>78.5</w:t>
            </w:r>
          </w:p>
        </w:tc>
        <w:tc>
          <w:tcPr>
            <w:tcW w:w="1367" w:type="dxa"/>
            <w:tcBorders>
              <w:top w:val="nil"/>
              <w:bottom w:val="nil"/>
            </w:tcBorders>
          </w:tcPr>
          <w:p w:rsidR="00000000" w:rsidRDefault="00097665">
            <w:pPr>
              <w:tabs>
                <w:tab w:val="decimal" w:pos="486"/>
              </w:tabs>
              <w:ind w:right="567"/>
              <w:jc w:val="right"/>
            </w:pPr>
            <w:r>
              <w:t>74.9</w:t>
            </w:r>
          </w:p>
        </w:tc>
        <w:tc>
          <w:tcPr>
            <w:tcW w:w="1368" w:type="dxa"/>
            <w:tcBorders>
              <w:top w:val="nil"/>
              <w:bottom w:val="nil"/>
            </w:tcBorders>
          </w:tcPr>
          <w:p w:rsidR="00000000" w:rsidRDefault="00097665">
            <w:pPr>
              <w:tabs>
                <w:tab w:val="decimal" w:pos="395"/>
              </w:tabs>
              <w:ind w:right="510"/>
              <w:jc w:val="right"/>
            </w:pPr>
            <w:r>
              <w:t>78.1</w:t>
            </w:r>
          </w:p>
        </w:tc>
        <w:tc>
          <w:tcPr>
            <w:tcW w:w="1261" w:type="dxa"/>
            <w:tcBorders>
              <w:top w:val="nil"/>
              <w:bottom w:val="nil"/>
            </w:tcBorders>
          </w:tcPr>
          <w:p w:rsidR="00000000" w:rsidRDefault="00097665">
            <w:pPr>
              <w:tabs>
                <w:tab w:val="decimal" w:pos="444"/>
              </w:tabs>
              <w:ind w:right="454"/>
              <w:jc w:val="right"/>
            </w:pPr>
            <w:r>
              <w:t>74.6</w:t>
            </w:r>
          </w:p>
        </w:tc>
      </w:tr>
      <w:tr w:rsidR="00000000">
        <w:tblPrEx>
          <w:tblCellMar>
            <w:top w:w="0" w:type="dxa"/>
            <w:bottom w:w="0" w:type="dxa"/>
          </w:tblCellMar>
        </w:tblPrEx>
        <w:tc>
          <w:tcPr>
            <w:tcW w:w="1701" w:type="dxa"/>
            <w:tcBorders>
              <w:top w:val="nil"/>
              <w:bottom w:val="nil"/>
            </w:tcBorders>
          </w:tcPr>
          <w:p w:rsidR="00000000" w:rsidRDefault="00097665">
            <w:r>
              <w:t>1990-1994</w:t>
            </w:r>
          </w:p>
        </w:tc>
        <w:tc>
          <w:tcPr>
            <w:tcW w:w="1134" w:type="dxa"/>
            <w:tcBorders>
              <w:top w:val="nil"/>
              <w:bottom w:val="nil"/>
            </w:tcBorders>
          </w:tcPr>
          <w:p w:rsidR="00000000" w:rsidRDefault="00097665">
            <w:pPr>
              <w:tabs>
                <w:tab w:val="decimal" w:pos="318"/>
              </w:tabs>
              <w:ind w:right="397"/>
              <w:jc w:val="right"/>
            </w:pPr>
            <w:r>
              <w:t>76.3</w:t>
            </w:r>
          </w:p>
        </w:tc>
        <w:tc>
          <w:tcPr>
            <w:tcW w:w="1158" w:type="dxa"/>
            <w:tcBorders>
              <w:top w:val="nil"/>
              <w:bottom w:val="nil"/>
            </w:tcBorders>
          </w:tcPr>
          <w:p w:rsidR="00000000" w:rsidRDefault="00097665">
            <w:pPr>
              <w:tabs>
                <w:tab w:val="decimal" w:pos="318"/>
              </w:tabs>
              <w:ind w:right="397"/>
              <w:jc w:val="right"/>
            </w:pPr>
            <w:r>
              <w:t>73.5</w:t>
            </w:r>
          </w:p>
        </w:tc>
        <w:tc>
          <w:tcPr>
            <w:tcW w:w="1367" w:type="dxa"/>
            <w:tcBorders>
              <w:top w:val="nil"/>
              <w:bottom w:val="nil"/>
            </w:tcBorders>
          </w:tcPr>
          <w:p w:rsidR="00000000" w:rsidRDefault="00097665">
            <w:pPr>
              <w:tabs>
                <w:tab w:val="decimal" w:pos="577"/>
              </w:tabs>
              <w:ind w:right="567"/>
              <w:jc w:val="right"/>
            </w:pPr>
            <w:r>
              <w:t>79.2</w:t>
            </w:r>
          </w:p>
        </w:tc>
        <w:tc>
          <w:tcPr>
            <w:tcW w:w="1367" w:type="dxa"/>
            <w:tcBorders>
              <w:top w:val="nil"/>
              <w:bottom w:val="nil"/>
            </w:tcBorders>
          </w:tcPr>
          <w:p w:rsidR="00000000" w:rsidRDefault="00097665">
            <w:pPr>
              <w:tabs>
                <w:tab w:val="decimal" w:pos="486"/>
              </w:tabs>
              <w:ind w:right="567"/>
              <w:jc w:val="right"/>
            </w:pPr>
            <w:r>
              <w:t>75.5</w:t>
            </w:r>
          </w:p>
        </w:tc>
        <w:tc>
          <w:tcPr>
            <w:tcW w:w="1368" w:type="dxa"/>
            <w:tcBorders>
              <w:top w:val="nil"/>
              <w:bottom w:val="nil"/>
            </w:tcBorders>
          </w:tcPr>
          <w:p w:rsidR="00000000" w:rsidRDefault="00097665">
            <w:pPr>
              <w:tabs>
                <w:tab w:val="decimal" w:pos="395"/>
              </w:tabs>
              <w:ind w:right="510"/>
              <w:jc w:val="right"/>
            </w:pPr>
            <w:r>
              <w:t>78.8</w:t>
            </w:r>
          </w:p>
        </w:tc>
        <w:tc>
          <w:tcPr>
            <w:tcW w:w="1261" w:type="dxa"/>
            <w:tcBorders>
              <w:top w:val="nil"/>
              <w:bottom w:val="nil"/>
            </w:tcBorders>
          </w:tcPr>
          <w:p w:rsidR="00000000" w:rsidRDefault="00097665">
            <w:pPr>
              <w:tabs>
                <w:tab w:val="decimal" w:pos="444"/>
              </w:tabs>
              <w:ind w:right="454"/>
              <w:jc w:val="right"/>
            </w:pPr>
            <w:r>
              <w:t>75.1</w:t>
            </w:r>
          </w:p>
        </w:tc>
      </w:tr>
      <w:tr w:rsidR="00000000">
        <w:tblPrEx>
          <w:tblCellMar>
            <w:top w:w="0" w:type="dxa"/>
            <w:bottom w:w="0" w:type="dxa"/>
          </w:tblCellMar>
        </w:tblPrEx>
        <w:tc>
          <w:tcPr>
            <w:tcW w:w="1701" w:type="dxa"/>
            <w:tcBorders>
              <w:top w:val="nil"/>
              <w:bottom w:val="nil"/>
            </w:tcBorders>
          </w:tcPr>
          <w:p w:rsidR="00000000" w:rsidRDefault="00097665">
            <w:r>
              <w:t>1990</w:t>
            </w:r>
          </w:p>
        </w:tc>
        <w:tc>
          <w:tcPr>
            <w:tcW w:w="1134" w:type="dxa"/>
            <w:tcBorders>
              <w:top w:val="nil"/>
              <w:bottom w:val="nil"/>
            </w:tcBorders>
          </w:tcPr>
          <w:p w:rsidR="00000000" w:rsidRDefault="00097665">
            <w:pPr>
              <w:tabs>
                <w:tab w:val="decimal" w:pos="318"/>
              </w:tabs>
              <w:ind w:right="397"/>
              <w:jc w:val="right"/>
            </w:pPr>
            <w:r>
              <w:t>75.9</w:t>
            </w:r>
          </w:p>
        </w:tc>
        <w:tc>
          <w:tcPr>
            <w:tcW w:w="1158" w:type="dxa"/>
            <w:tcBorders>
              <w:top w:val="nil"/>
              <w:bottom w:val="nil"/>
            </w:tcBorders>
          </w:tcPr>
          <w:p w:rsidR="00000000" w:rsidRDefault="00097665">
            <w:pPr>
              <w:tabs>
                <w:tab w:val="decimal" w:pos="318"/>
              </w:tabs>
              <w:ind w:right="397"/>
              <w:jc w:val="right"/>
            </w:pPr>
            <w:r>
              <w:t>73.3</w:t>
            </w:r>
          </w:p>
        </w:tc>
        <w:tc>
          <w:tcPr>
            <w:tcW w:w="1367" w:type="dxa"/>
            <w:tcBorders>
              <w:top w:val="nil"/>
              <w:bottom w:val="nil"/>
            </w:tcBorders>
          </w:tcPr>
          <w:p w:rsidR="00000000" w:rsidRDefault="00097665">
            <w:pPr>
              <w:tabs>
                <w:tab w:val="decimal" w:pos="577"/>
              </w:tabs>
              <w:ind w:right="567"/>
              <w:jc w:val="right"/>
            </w:pPr>
            <w:r>
              <w:t>78.9</w:t>
            </w:r>
          </w:p>
        </w:tc>
        <w:tc>
          <w:tcPr>
            <w:tcW w:w="1367" w:type="dxa"/>
            <w:tcBorders>
              <w:top w:val="nil"/>
              <w:bottom w:val="nil"/>
            </w:tcBorders>
          </w:tcPr>
          <w:p w:rsidR="00000000" w:rsidRDefault="00097665">
            <w:pPr>
              <w:tabs>
                <w:tab w:val="decimal" w:pos="486"/>
              </w:tabs>
              <w:ind w:right="567"/>
              <w:jc w:val="right"/>
            </w:pPr>
            <w:r>
              <w:t>75.3</w:t>
            </w:r>
          </w:p>
        </w:tc>
        <w:tc>
          <w:tcPr>
            <w:tcW w:w="1368" w:type="dxa"/>
            <w:tcBorders>
              <w:top w:val="nil"/>
              <w:bottom w:val="nil"/>
            </w:tcBorders>
          </w:tcPr>
          <w:p w:rsidR="00000000" w:rsidRDefault="00097665">
            <w:pPr>
              <w:tabs>
                <w:tab w:val="decimal" w:pos="395"/>
              </w:tabs>
              <w:ind w:right="510"/>
              <w:jc w:val="right"/>
            </w:pPr>
            <w:r>
              <w:t>78.4</w:t>
            </w:r>
          </w:p>
        </w:tc>
        <w:tc>
          <w:tcPr>
            <w:tcW w:w="1261" w:type="dxa"/>
            <w:tcBorders>
              <w:top w:val="nil"/>
              <w:bottom w:val="nil"/>
            </w:tcBorders>
          </w:tcPr>
          <w:p w:rsidR="00000000" w:rsidRDefault="00097665">
            <w:pPr>
              <w:tabs>
                <w:tab w:val="decimal" w:pos="444"/>
              </w:tabs>
              <w:ind w:right="454"/>
              <w:jc w:val="right"/>
            </w:pPr>
            <w:r>
              <w:t>74.9</w:t>
            </w:r>
          </w:p>
        </w:tc>
      </w:tr>
      <w:tr w:rsidR="00000000">
        <w:tblPrEx>
          <w:tblCellMar>
            <w:top w:w="0" w:type="dxa"/>
            <w:bottom w:w="0" w:type="dxa"/>
          </w:tblCellMar>
        </w:tblPrEx>
        <w:tc>
          <w:tcPr>
            <w:tcW w:w="1701" w:type="dxa"/>
            <w:tcBorders>
              <w:top w:val="nil"/>
              <w:bottom w:val="nil"/>
            </w:tcBorders>
          </w:tcPr>
          <w:p w:rsidR="00000000" w:rsidRDefault="00097665">
            <w:r>
              <w:t>1991</w:t>
            </w:r>
          </w:p>
        </w:tc>
        <w:tc>
          <w:tcPr>
            <w:tcW w:w="1134" w:type="dxa"/>
            <w:tcBorders>
              <w:top w:val="nil"/>
              <w:bottom w:val="nil"/>
            </w:tcBorders>
          </w:tcPr>
          <w:p w:rsidR="00000000" w:rsidRDefault="00097665">
            <w:pPr>
              <w:tabs>
                <w:tab w:val="decimal" w:pos="318"/>
              </w:tabs>
              <w:ind w:right="397"/>
              <w:jc w:val="right"/>
            </w:pPr>
            <w:r>
              <w:t>75.7</w:t>
            </w:r>
          </w:p>
        </w:tc>
        <w:tc>
          <w:tcPr>
            <w:tcW w:w="1158" w:type="dxa"/>
            <w:tcBorders>
              <w:top w:val="nil"/>
              <w:bottom w:val="nil"/>
            </w:tcBorders>
          </w:tcPr>
          <w:p w:rsidR="00000000" w:rsidRDefault="00097665">
            <w:pPr>
              <w:tabs>
                <w:tab w:val="decimal" w:pos="318"/>
              </w:tabs>
              <w:ind w:right="397"/>
              <w:jc w:val="right"/>
            </w:pPr>
            <w:r>
              <w:t>74.2</w:t>
            </w:r>
          </w:p>
        </w:tc>
        <w:tc>
          <w:tcPr>
            <w:tcW w:w="1367" w:type="dxa"/>
            <w:tcBorders>
              <w:top w:val="nil"/>
              <w:bottom w:val="nil"/>
            </w:tcBorders>
          </w:tcPr>
          <w:p w:rsidR="00000000" w:rsidRDefault="00097665">
            <w:pPr>
              <w:tabs>
                <w:tab w:val="decimal" w:pos="577"/>
              </w:tabs>
              <w:ind w:right="567"/>
              <w:jc w:val="right"/>
            </w:pPr>
            <w:r>
              <w:t>79.0</w:t>
            </w:r>
          </w:p>
        </w:tc>
        <w:tc>
          <w:tcPr>
            <w:tcW w:w="1367" w:type="dxa"/>
            <w:tcBorders>
              <w:top w:val="nil"/>
              <w:bottom w:val="nil"/>
            </w:tcBorders>
          </w:tcPr>
          <w:p w:rsidR="00000000" w:rsidRDefault="00097665">
            <w:pPr>
              <w:tabs>
                <w:tab w:val="decimal" w:pos="486"/>
              </w:tabs>
              <w:ind w:right="567"/>
              <w:jc w:val="right"/>
            </w:pPr>
            <w:r>
              <w:t>75.4</w:t>
            </w:r>
          </w:p>
        </w:tc>
        <w:tc>
          <w:tcPr>
            <w:tcW w:w="1368" w:type="dxa"/>
            <w:tcBorders>
              <w:top w:val="nil"/>
              <w:bottom w:val="nil"/>
            </w:tcBorders>
          </w:tcPr>
          <w:p w:rsidR="00000000" w:rsidRDefault="00097665">
            <w:pPr>
              <w:tabs>
                <w:tab w:val="decimal" w:pos="395"/>
              </w:tabs>
              <w:ind w:right="510"/>
              <w:jc w:val="right"/>
            </w:pPr>
            <w:r>
              <w:t>78.5</w:t>
            </w:r>
          </w:p>
        </w:tc>
        <w:tc>
          <w:tcPr>
            <w:tcW w:w="1261" w:type="dxa"/>
            <w:tcBorders>
              <w:top w:val="nil"/>
              <w:bottom w:val="nil"/>
            </w:tcBorders>
          </w:tcPr>
          <w:p w:rsidR="00000000" w:rsidRDefault="00097665">
            <w:pPr>
              <w:tabs>
                <w:tab w:val="decimal" w:pos="444"/>
              </w:tabs>
              <w:ind w:right="454"/>
              <w:jc w:val="right"/>
            </w:pPr>
            <w:r>
              <w:t>75.1</w:t>
            </w:r>
          </w:p>
        </w:tc>
      </w:tr>
      <w:tr w:rsidR="00000000">
        <w:tblPrEx>
          <w:tblCellMar>
            <w:top w:w="0" w:type="dxa"/>
            <w:bottom w:w="0" w:type="dxa"/>
          </w:tblCellMar>
        </w:tblPrEx>
        <w:tc>
          <w:tcPr>
            <w:tcW w:w="1701" w:type="dxa"/>
            <w:tcBorders>
              <w:top w:val="nil"/>
              <w:bottom w:val="nil"/>
            </w:tcBorders>
          </w:tcPr>
          <w:p w:rsidR="00000000" w:rsidRDefault="00097665">
            <w:r>
              <w:t>1992</w:t>
            </w:r>
          </w:p>
        </w:tc>
        <w:tc>
          <w:tcPr>
            <w:tcW w:w="1134" w:type="dxa"/>
            <w:tcBorders>
              <w:top w:val="nil"/>
              <w:bottom w:val="nil"/>
            </w:tcBorders>
          </w:tcPr>
          <w:p w:rsidR="00000000" w:rsidRDefault="00097665">
            <w:pPr>
              <w:tabs>
                <w:tab w:val="decimal" w:pos="318"/>
              </w:tabs>
              <w:ind w:right="397"/>
              <w:jc w:val="right"/>
            </w:pPr>
            <w:r>
              <w:t>75.5</w:t>
            </w:r>
          </w:p>
        </w:tc>
        <w:tc>
          <w:tcPr>
            <w:tcW w:w="1158" w:type="dxa"/>
            <w:tcBorders>
              <w:top w:val="nil"/>
              <w:bottom w:val="nil"/>
            </w:tcBorders>
          </w:tcPr>
          <w:p w:rsidR="00000000" w:rsidRDefault="00097665">
            <w:pPr>
              <w:tabs>
                <w:tab w:val="decimal" w:pos="318"/>
              </w:tabs>
              <w:ind w:right="397"/>
              <w:jc w:val="right"/>
            </w:pPr>
            <w:r>
              <w:t>72.4</w:t>
            </w:r>
          </w:p>
        </w:tc>
        <w:tc>
          <w:tcPr>
            <w:tcW w:w="1367" w:type="dxa"/>
            <w:tcBorders>
              <w:top w:val="nil"/>
              <w:bottom w:val="nil"/>
            </w:tcBorders>
          </w:tcPr>
          <w:p w:rsidR="00000000" w:rsidRDefault="00097665">
            <w:pPr>
              <w:tabs>
                <w:tab w:val="decimal" w:pos="577"/>
              </w:tabs>
              <w:ind w:right="567"/>
              <w:jc w:val="right"/>
            </w:pPr>
            <w:r>
              <w:t>78.9</w:t>
            </w:r>
          </w:p>
        </w:tc>
        <w:tc>
          <w:tcPr>
            <w:tcW w:w="1367" w:type="dxa"/>
            <w:tcBorders>
              <w:top w:val="nil"/>
              <w:bottom w:val="nil"/>
            </w:tcBorders>
          </w:tcPr>
          <w:p w:rsidR="00000000" w:rsidRDefault="00097665">
            <w:pPr>
              <w:tabs>
                <w:tab w:val="decimal" w:pos="486"/>
              </w:tabs>
              <w:ind w:right="567"/>
              <w:jc w:val="right"/>
            </w:pPr>
            <w:r>
              <w:t>75.2</w:t>
            </w:r>
          </w:p>
        </w:tc>
        <w:tc>
          <w:tcPr>
            <w:tcW w:w="1368" w:type="dxa"/>
            <w:tcBorders>
              <w:top w:val="nil"/>
              <w:bottom w:val="nil"/>
            </w:tcBorders>
          </w:tcPr>
          <w:p w:rsidR="00000000" w:rsidRDefault="00097665">
            <w:pPr>
              <w:tabs>
                <w:tab w:val="decimal" w:pos="395"/>
              </w:tabs>
              <w:ind w:right="510"/>
              <w:jc w:val="right"/>
            </w:pPr>
            <w:r>
              <w:t>78.4</w:t>
            </w:r>
          </w:p>
        </w:tc>
        <w:tc>
          <w:tcPr>
            <w:tcW w:w="1261" w:type="dxa"/>
            <w:tcBorders>
              <w:top w:val="nil"/>
              <w:bottom w:val="nil"/>
            </w:tcBorders>
          </w:tcPr>
          <w:p w:rsidR="00000000" w:rsidRDefault="00097665">
            <w:pPr>
              <w:tabs>
                <w:tab w:val="decimal" w:pos="444"/>
              </w:tabs>
              <w:ind w:right="454"/>
              <w:jc w:val="right"/>
            </w:pPr>
            <w:r>
              <w:t>74.7</w:t>
            </w:r>
          </w:p>
        </w:tc>
      </w:tr>
      <w:tr w:rsidR="00000000">
        <w:tblPrEx>
          <w:tblCellMar>
            <w:top w:w="0" w:type="dxa"/>
            <w:bottom w:w="0" w:type="dxa"/>
          </w:tblCellMar>
        </w:tblPrEx>
        <w:tc>
          <w:tcPr>
            <w:tcW w:w="1701" w:type="dxa"/>
            <w:tcBorders>
              <w:top w:val="nil"/>
              <w:bottom w:val="nil"/>
            </w:tcBorders>
          </w:tcPr>
          <w:p w:rsidR="00000000" w:rsidRDefault="00097665">
            <w:r>
              <w:t>1993</w:t>
            </w:r>
          </w:p>
        </w:tc>
        <w:tc>
          <w:tcPr>
            <w:tcW w:w="1134" w:type="dxa"/>
            <w:tcBorders>
              <w:top w:val="nil"/>
              <w:bottom w:val="nil"/>
            </w:tcBorders>
          </w:tcPr>
          <w:p w:rsidR="00000000" w:rsidRDefault="00097665">
            <w:pPr>
              <w:tabs>
                <w:tab w:val="decimal" w:pos="318"/>
              </w:tabs>
              <w:ind w:right="397"/>
              <w:jc w:val="right"/>
            </w:pPr>
            <w:r>
              <w:t>76.9</w:t>
            </w:r>
          </w:p>
        </w:tc>
        <w:tc>
          <w:tcPr>
            <w:tcW w:w="1158" w:type="dxa"/>
            <w:tcBorders>
              <w:top w:val="nil"/>
              <w:bottom w:val="nil"/>
            </w:tcBorders>
          </w:tcPr>
          <w:p w:rsidR="00000000" w:rsidRDefault="00097665">
            <w:pPr>
              <w:tabs>
                <w:tab w:val="decimal" w:pos="318"/>
              </w:tabs>
              <w:ind w:right="397"/>
              <w:jc w:val="right"/>
            </w:pPr>
            <w:r>
              <w:t>73.6</w:t>
            </w:r>
          </w:p>
        </w:tc>
        <w:tc>
          <w:tcPr>
            <w:tcW w:w="1367" w:type="dxa"/>
            <w:tcBorders>
              <w:top w:val="nil"/>
              <w:bottom w:val="nil"/>
            </w:tcBorders>
          </w:tcPr>
          <w:p w:rsidR="00000000" w:rsidRDefault="00097665">
            <w:pPr>
              <w:tabs>
                <w:tab w:val="decimal" w:pos="577"/>
              </w:tabs>
              <w:ind w:right="567"/>
              <w:jc w:val="right"/>
            </w:pPr>
            <w:r>
              <w:t>79.5</w:t>
            </w:r>
          </w:p>
        </w:tc>
        <w:tc>
          <w:tcPr>
            <w:tcW w:w="1367" w:type="dxa"/>
            <w:tcBorders>
              <w:top w:val="nil"/>
              <w:bottom w:val="nil"/>
            </w:tcBorders>
          </w:tcPr>
          <w:p w:rsidR="00000000" w:rsidRDefault="00097665">
            <w:pPr>
              <w:tabs>
                <w:tab w:val="decimal" w:pos="486"/>
              </w:tabs>
              <w:ind w:right="567"/>
              <w:jc w:val="right"/>
            </w:pPr>
            <w:r>
              <w:t>75.7</w:t>
            </w:r>
          </w:p>
        </w:tc>
        <w:tc>
          <w:tcPr>
            <w:tcW w:w="1368" w:type="dxa"/>
            <w:tcBorders>
              <w:top w:val="nil"/>
              <w:bottom w:val="nil"/>
            </w:tcBorders>
          </w:tcPr>
          <w:p w:rsidR="00000000" w:rsidRDefault="00097665">
            <w:pPr>
              <w:tabs>
                <w:tab w:val="decimal" w:pos="395"/>
              </w:tabs>
              <w:ind w:right="510"/>
              <w:jc w:val="right"/>
            </w:pPr>
            <w:r>
              <w:t>79.1</w:t>
            </w:r>
          </w:p>
        </w:tc>
        <w:tc>
          <w:tcPr>
            <w:tcW w:w="1261" w:type="dxa"/>
            <w:tcBorders>
              <w:top w:val="nil"/>
              <w:bottom w:val="nil"/>
            </w:tcBorders>
          </w:tcPr>
          <w:p w:rsidR="00000000" w:rsidRDefault="00097665">
            <w:pPr>
              <w:tabs>
                <w:tab w:val="decimal" w:pos="444"/>
              </w:tabs>
              <w:ind w:right="454"/>
              <w:jc w:val="right"/>
            </w:pPr>
            <w:r>
              <w:t>75.3</w:t>
            </w:r>
          </w:p>
        </w:tc>
      </w:tr>
      <w:tr w:rsidR="00000000">
        <w:tblPrEx>
          <w:tblCellMar>
            <w:top w:w="0" w:type="dxa"/>
            <w:bottom w:w="0" w:type="dxa"/>
          </w:tblCellMar>
        </w:tblPrEx>
        <w:tc>
          <w:tcPr>
            <w:tcW w:w="1701" w:type="dxa"/>
            <w:tcBorders>
              <w:top w:val="nil"/>
              <w:bottom w:val="nil"/>
            </w:tcBorders>
          </w:tcPr>
          <w:p w:rsidR="00000000" w:rsidRDefault="00097665">
            <w:r>
              <w:t>1994</w:t>
            </w:r>
          </w:p>
        </w:tc>
        <w:tc>
          <w:tcPr>
            <w:tcW w:w="1134" w:type="dxa"/>
            <w:tcBorders>
              <w:top w:val="nil"/>
              <w:bottom w:val="nil"/>
            </w:tcBorders>
          </w:tcPr>
          <w:p w:rsidR="00000000" w:rsidRDefault="00097665">
            <w:pPr>
              <w:tabs>
                <w:tab w:val="decimal" w:pos="318"/>
              </w:tabs>
              <w:ind w:right="397"/>
              <w:jc w:val="right"/>
            </w:pPr>
            <w:r>
              <w:t>77.1</w:t>
            </w:r>
          </w:p>
        </w:tc>
        <w:tc>
          <w:tcPr>
            <w:tcW w:w="1158" w:type="dxa"/>
            <w:tcBorders>
              <w:top w:val="nil"/>
              <w:bottom w:val="nil"/>
            </w:tcBorders>
          </w:tcPr>
          <w:p w:rsidR="00000000" w:rsidRDefault="00097665">
            <w:pPr>
              <w:tabs>
                <w:tab w:val="decimal" w:pos="318"/>
              </w:tabs>
              <w:ind w:right="397"/>
              <w:jc w:val="right"/>
            </w:pPr>
            <w:r>
              <w:t>73.8</w:t>
            </w:r>
          </w:p>
        </w:tc>
        <w:tc>
          <w:tcPr>
            <w:tcW w:w="1367" w:type="dxa"/>
            <w:tcBorders>
              <w:top w:val="nil"/>
              <w:bottom w:val="nil"/>
            </w:tcBorders>
          </w:tcPr>
          <w:p w:rsidR="00000000" w:rsidRDefault="00097665">
            <w:pPr>
              <w:tabs>
                <w:tab w:val="decimal" w:pos="577"/>
              </w:tabs>
              <w:ind w:right="567"/>
              <w:jc w:val="right"/>
            </w:pPr>
            <w:r>
              <w:t>79.7</w:t>
            </w:r>
          </w:p>
        </w:tc>
        <w:tc>
          <w:tcPr>
            <w:tcW w:w="1367" w:type="dxa"/>
            <w:tcBorders>
              <w:top w:val="nil"/>
              <w:bottom w:val="nil"/>
            </w:tcBorders>
          </w:tcPr>
          <w:p w:rsidR="00000000" w:rsidRDefault="00097665">
            <w:pPr>
              <w:tabs>
                <w:tab w:val="decimal" w:pos="486"/>
              </w:tabs>
              <w:ind w:right="567"/>
              <w:jc w:val="right"/>
            </w:pPr>
            <w:r>
              <w:t>75.9</w:t>
            </w:r>
          </w:p>
        </w:tc>
        <w:tc>
          <w:tcPr>
            <w:tcW w:w="1368" w:type="dxa"/>
            <w:tcBorders>
              <w:top w:val="nil"/>
              <w:bottom w:val="nil"/>
            </w:tcBorders>
          </w:tcPr>
          <w:p w:rsidR="00000000" w:rsidRDefault="00097665">
            <w:pPr>
              <w:tabs>
                <w:tab w:val="decimal" w:pos="395"/>
              </w:tabs>
              <w:ind w:right="510"/>
              <w:jc w:val="right"/>
            </w:pPr>
            <w:r>
              <w:t>79.4</w:t>
            </w:r>
          </w:p>
        </w:tc>
        <w:tc>
          <w:tcPr>
            <w:tcW w:w="1261" w:type="dxa"/>
            <w:tcBorders>
              <w:top w:val="nil"/>
              <w:bottom w:val="nil"/>
            </w:tcBorders>
          </w:tcPr>
          <w:p w:rsidR="00000000" w:rsidRDefault="00097665">
            <w:pPr>
              <w:tabs>
                <w:tab w:val="decimal" w:pos="444"/>
              </w:tabs>
              <w:ind w:right="454"/>
              <w:jc w:val="right"/>
            </w:pPr>
            <w:r>
              <w:t>75.5</w:t>
            </w:r>
          </w:p>
        </w:tc>
      </w:tr>
      <w:tr w:rsidR="00000000">
        <w:tblPrEx>
          <w:tblCellMar>
            <w:top w:w="0" w:type="dxa"/>
            <w:bottom w:w="0" w:type="dxa"/>
          </w:tblCellMar>
        </w:tblPrEx>
        <w:tc>
          <w:tcPr>
            <w:tcW w:w="1701" w:type="dxa"/>
            <w:tcBorders>
              <w:top w:val="nil"/>
              <w:bottom w:val="nil"/>
            </w:tcBorders>
          </w:tcPr>
          <w:p w:rsidR="00000000" w:rsidRDefault="00097665">
            <w:r>
              <w:t>1995</w:t>
            </w:r>
          </w:p>
        </w:tc>
        <w:tc>
          <w:tcPr>
            <w:tcW w:w="1134" w:type="dxa"/>
            <w:tcBorders>
              <w:top w:val="nil"/>
              <w:bottom w:val="nil"/>
            </w:tcBorders>
          </w:tcPr>
          <w:p w:rsidR="00000000" w:rsidRDefault="00097665">
            <w:pPr>
              <w:tabs>
                <w:tab w:val="decimal" w:pos="318"/>
              </w:tabs>
              <w:ind w:right="397"/>
              <w:jc w:val="right"/>
            </w:pPr>
            <w:r>
              <w:t>77.3</w:t>
            </w:r>
          </w:p>
        </w:tc>
        <w:tc>
          <w:tcPr>
            <w:tcW w:w="1158" w:type="dxa"/>
            <w:tcBorders>
              <w:top w:val="nil"/>
              <w:bottom w:val="nil"/>
            </w:tcBorders>
          </w:tcPr>
          <w:p w:rsidR="00000000" w:rsidRDefault="00097665">
            <w:pPr>
              <w:tabs>
                <w:tab w:val="decimal" w:pos="318"/>
              </w:tabs>
              <w:ind w:right="397"/>
              <w:jc w:val="right"/>
            </w:pPr>
            <w:r>
              <w:t>73.8</w:t>
            </w:r>
          </w:p>
        </w:tc>
        <w:tc>
          <w:tcPr>
            <w:tcW w:w="1367" w:type="dxa"/>
            <w:tcBorders>
              <w:top w:val="nil"/>
              <w:bottom w:val="nil"/>
            </w:tcBorders>
          </w:tcPr>
          <w:p w:rsidR="00000000" w:rsidRDefault="00097665">
            <w:pPr>
              <w:tabs>
                <w:tab w:val="decimal" w:pos="577"/>
              </w:tabs>
              <w:ind w:right="567"/>
              <w:jc w:val="right"/>
            </w:pPr>
            <w:r>
              <w:t>79.8</w:t>
            </w:r>
          </w:p>
        </w:tc>
        <w:tc>
          <w:tcPr>
            <w:tcW w:w="1367" w:type="dxa"/>
            <w:tcBorders>
              <w:top w:val="nil"/>
              <w:bottom w:val="nil"/>
            </w:tcBorders>
          </w:tcPr>
          <w:p w:rsidR="00000000" w:rsidRDefault="00097665">
            <w:pPr>
              <w:tabs>
                <w:tab w:val="decimal" w:pos="486"/>
              </w:tabs>
              <w:ind w:right="567"/>
              <w:jc w:val="right"/>
            </w:pPr>
            <w:r>
              <w:t>75.9</w:t>
            </w:r>
          </w:p>
        </w:tc>
        <w:tc>
          <w:tcPr>
            <w:tcW w:w="1368" w:type="dxa"/>
            <w:tcBorders>
              <w:top w:val="nil"/>
              <w:bottom w:val="nil"/>
            </w:tcBorders>
          </w:tcPr>
          <w:p w:rsidR="00000000" w:rsidRDefault="00097665">
            <w:pPr>
              <w:tabs>
                <w:tab w:val="decimal" w:pos="395"/>
              </w:tabs>
              <w:ind w:right="510"/>
              <w:jc w:val="right"/>
            </w:pPr>
            <w:r>
              <w:t>79.5</w:t>
            </w:r>
          </w:p>
        </w:tc>
        <w:tc>
          <w:tcPr>
            <w:tcW w:w="1261" w:type="dxa"/>
            <w:tcBorders>
              <w:top w:val="nil"/>
              <w:bottom w:val="nil"/>
            </w:tcBorders>
          </w:tcPr>
          <w:p w:rsidR="00000000" w:rsidRDefault="00097665">
            <w:pPr>
              <w:tabs>
                <w:tab w:val="decimal" w:pos="444"/>
              </w:tabs>
              <w:ind w:right="454"/>
              <w:jc w:val="right"/>
            </w:pPr>
            <w:r>
              <w:t>75.5</w:t>
            </w:r>
          </w:p>
        </w:tc>
      </w:tr>
      <w:tr w:rsidR="00000000">
        <w:tblPrEx>
          <w:tblCellMar>
            <w:top w:w="0" w:type="dxa"/>
            <w:bottom w:w="0" w:type="dxa"/>
          </w:tblCellMar>
        </w:tblPrEx>
        <w:tc>
          <w:tcPr>
            <w:tcW w:w="1701" w:type="dxa"/>
            <w:tcBorders>
              <w:top w:val="nil"/>
              <w:bottom w:val="nil"/>
            </w:tcBorders>
          </w:tcPr>
          <w:p w:rsidR="00000000" w:rsidRDefault="00097665">
            <w:r>
              <w:t>1996</w:t>
            </w:r>
          </w:p>
        </w:tc>
        <w:tc>
          <w:tcPr>
            <w:tcW w:w="1134" w:type="dxa"/>
            <w:tcBorders>
              <w:top w:val="nil"/>
              <w:bottom w:val="nil"/>
            </w:tcBorders>
          </w:tcPr>
          <w:p w:rsidR="00000000" w:rsidRDefault="00097665">
            <w:pPr>
              <w:tabs>
                <w:tab w:val="decimal" w:pos="318"/>
              </w:tabs>
              <w:ind w:right="397"/>
              <w:jc w:val="right"/>
            </w:pPr>
            <w:r>
              <w:t>77.7</w:t>
            </w:r>
          </w:p>
        </w:tc>
        <w:tc>
          <w:tcPr>
            <w:tcW w:w="1158" w:type="dxa"/>
            <w:tcBorders>
              <w:top w:val="nil"/>
              <w:bottom w:val="nil"/>
            </w:tcBorders>
          </w:tcPr>
          <w:p w:rsidR="00000000" w:rsidRDefault="00097665">
            <w:pPr>
              <w:tabs>
                <w:tab w:val="decimal" w:pos="318"/>
              </w:tabs>
              <w:ind w:right="397"/>
              <w:jc w:val="right"/>
            </w:pPr>
            <w:r>
              <w:t>74.9</w:t>
            </w:r>
          </w:p>
        </w:tc>
        <w:tc>
          <w:tcPr>
            <w:tcW w:w="1367" w:type="dxa"/>
            <w:tcBorders>
              <w:top w:val="nil"/>
              <w:bottom w:val="nil"/>
            </w:tcBorders>
          </w:tcPr>
          <w:p w:rsidR="00000000" w:rsidRDefault="00097665">
            <w:pPr>
              <w:tabs>
                <w:tab w:val="decimal" w:pos="577"/>
              </w:tabs>
              <w:ind w:right="567"/>
              <w:jc w:val="right"/>
            </w:pPr>
            <w:r>
              <w:t>80.3</w:t>
            </w:r>
          </w:p>
        </w:tc>
        <w:tc>
          <w:tcPr>
            <w:tcW w:w="1367" w:type="dxa"/>
            <w:tcBorders>
              <w:top w:val="nil"/>
              <w:bottom w:val="nil"/>
            </w:tcBorders>
          </w:tcPr>
          <w:p w:rsidR="00000000" w:rsidRDefault="00097665">
            <w:pPr>
              <w:tabs>
                <w:tab w:val="decimal" w:pos="486"/>
              </w:tabs>
              <w:ind w:right="567"/>
              <w:jc w:val="right"/>
            </w:pPr>
            <w:r>
              <w:t>76.6</w:t>
            </w:r>
          </w:p>
        </w:tc>
        <w:tc>
          <w:tcPr>
            <w:tcW w:w="1368" w:type="dxa"/>
            <w:tcBorders>
              <w:top w:val="nil"/>
              <w:bottom w:val="nil"/>
            </w:tcBorders>
          </w:tcPr>
          <w:p w:rsidR="00000000" w:rsidRDefault="00097665">
            <w:pPr>
              <w:tabs>
                <w:tab w:val="decimal" w:pos="395"/>
              </w:tabs>
              <w:ind w:right="510"/>
              <w:jc w:val="right"/>
            </w:pPr>
            <w:r>
              <w:t>79.9</w:t>
            </w:r>
          </w:p>
        </w:tc>
        <w:tc>
          <w:tcPr>
            <w:tcW w:w="1261" w:type="dxa"/>
            <w:tcBorders>
              <w:top w:val="nil"/>
              <w:bottom w:val="nil"/>
            </w:tcBorders>
          </w:tcPr>
          <w:p w:rsidR="00000000" w:rsidRDefault="00097665">
            <w:pPr>
              <w:tabs>
                <w:tab w:val="decimal" w:pos="444"/>
              </w:tabs>
              <w:ind w:right="454"/>
              <w:jc w:val="right"/>
            </w:pPr>
            <w:r>
              <w:t>76.3</w:t>
            </w:r>
          </w:p>
        </w:tc>
      </w:tr>
      <w:tr w:rsidR="00000000">
        <w:tblPrEx>
          <w:tblCellMar>
            <w:top w:w="0" w:type="dxa"/>
            <w:bottom w:w="0" w:type="dxa"/>
          </w:tblCellMar>
        </w:tblPrEx>
        <w:tc>
          <w:tcPr>
            <w:tcW w:w="1701" w:type="dxa"/>
            <w:tcBorders>
              <w:top w:val="nil"/>
              <w:bottom w:val="nil"/>
            </w:tcBorders>
          </w:tcPr>
          <w:p w:rsidR="00000000" w:rsidRDefault="00097665">
            <w:r>
              <w:t>1997</w:t>
            </w:r>
          </w:p>
        </w:tc>
        <w:tc>
          <w:tcPr>
            <w:tcW w:w="1134" w:type="dxa"/>
            <w:tcBorders>
              <w:top w:val="nil"/>
              <w:bottom w:val="nil"/>
            </w:tcBorders>
          </w:tcPr>
          <w:p w:rsidR="00000000" w:rsidRDefault="00097665">
            <w:pPr>
              <w:tabs>
                <w:tab w:val="decimal" w:pos="318"/>
              </w:tabs>
              <w:ind w:right="397"/>
              <w:jc w:val="right"/>
            </w:pPr>
            <w:r>
              <w:t>77.3</w:t>
            </w:r>
          </w:p>
        </w:tc>
        <w:tc>
          <w:tcPr>
            <w:tcW w:w="1158" w:type="dxa"/>
            <w:tcBorders>
              <w:top w:val="nil"/>
              <w:bottom w:val="nil"/>
            </w:tcBorders>
          </w:tcPr>
          <w:p w:rsidR="00000000" w:rsidRDefault="00097665">
            <w:pPr>
              <w:tabs>
                <w:tab w:val="decimal" w:pos="318"/>
              </w:tabs>
              <w:ind w:right="397"/>
              <w:jc w:val="right"/>
            </w:pPr>
            <w:r>
              <w:t>73.9</w:t>
            </w:r>
          </w:p>
        </w:tc>
        <w:tc>
          <w:tcPr>
            <w:tcW w:w="1367" w:type="dxa"/>
            <w:tcBorders>
              <w:top w:val="nil"/>
              <w:bottom w:val="nil"/>
            </w:tcBorders>
          </w:tcPr>
          <w:p w:rsidR="00000000" w:rsidRDefault="00097665">
            <w:pPr>
              <w:tabs>
                <w:tab w:val="decimal" w:pos="577"/>
              </w:tabs>
              <w:ind w:right="567"/>
              <w:jc w:val="right"/>
            </w:pPr>
            <w:r>
              <w:t>80.5</w:t>
            </w:r>
          </w:p>
        </w:tc>
        <w:tc>
          <w:tcPr>
            <w:tcW w:w="1367" w:type="dxa"/>
            <w:tcBorders>
              <w:top w:val="nil"/>
              <w:bottom w:val="nil"/>
            </w:tcBorders>
          </w:tcPr>
          <w:p w:rsidR="00000000" w:rsidRDefault="00097665">
            <w:pPr>
              <w:tabs>
                <w:tab w:val="decimal" w:pos="486"/>
              </w:tabs>
              <w:ind w:right="567"/>
              <w:jc w:val="right"/>
            </w:pPr>
            <w:r>
              <w:t>76.4</w:t>
            </w:r>
          </w:p>
        </w:tc>
        <w:tc>
          <w:tcPr>
            <w:tcW w:w="1368" w:type="dxa"/>
            <w:tcBorders>
              <w:top w:val="nil"/>
              <w:bottom w:val="nil"/>
            </w:tcBorders>
          </w:tcPr>
          <w:p w:rsidR="00000000" w:rsidRDefault="00097665">
            <w:pPr>
              <w:tabs>
                <w:tab w:val="decimal" w:pos="395"/>
              </w:tabs>
              <w:ind w:right="510"/>
              <w:jc w:val="right"/>
            </w:pPr>
            <w:r>
              <w:t>80.1</w:t>
            </w:r>
          </w:p>
        </w:tc>
        <w:tc>
          <w:tcPr>
            <w:tcW w:w="1261" w:type="dxa"/>
            <w:tcBorders>
              <w:top w:val="nil"/>
              <w:bottom w:val="nil"/>
            </w:tcBorders>
          </w:tcPr>
          <w:p w:rsidR="00000000" w:rsidRDefault="00097665">
            <w:pPr>
              <w:tabs>
                <w:tab w:val="decimal" w:pos="444"/>
              </w:tabs>
              <w:ind w:right="454"/>
              <w:jc w:val="right"/>
            </w:pPr>
            <w:r>
              <w:t>75.9</w:t>
            </w:r>
          </w:p>
        </w:tc>
      </w:tr>
      <w:tr w:rsidR="00000000">
        <w:tblPrEx>
          <w:tblCellMar>
            <w:top w:w="0" w:type="dxa"/>
            <w:bottom w:w="0" w:type="dxa"/>
          </w:tblCellMar>
        </w:tblPrEx>
        <w:tc>
          <w:tcPr>
            <w:tcW w:w="1701" w:type="dxa"/>
            <w:tcBorders>
              <w:top w:val="nil"/>
            </w:tcBorders>
          </w:tcPr>
          <w:p w:rsidR="00000000" w:rsidRDefault="00097665">
            <w:r>
              <w:t>1998</w:t>
            </w:r>
          </w:p>
        </w:tc>
        <w:tc>
          <w:tcPr>
            <w:tcW w:w="1134" w:type="dxa"/>
            <w:tcBorders>
              <w:top w:val="nil"/>
            </w:tcBorders>
          </w:tcPr>
          <w:p w:rsidR="00000000" w:rsidRDefault="00097665">
            <w:pPr>
              <w:tabs>
                <w:tab w:val="decimal" w:pos="318"/>
              </w:tabs>
              <w:ind w:right="397"/>
              <w:jc w:val="right"/>
            </w:pPr>
            <w:r>
              <w:t>77.7</w:t>
            </w:r>
          </w:p>
        </w:tc>
        <w:tc>
          <w:tcPr>
            <w:tcW w:w="1158" w:type="dxa"/>
            <w:tcBorders>
              <w:top w:val="nil"/>
            </w:tcBorders>
          </w:tcPr>
          <w:p w:rsidR="00000000" w:rsidRDefault="00097665">
            <w:pPr>
              <w:tabs>
                <w:tab w:val="decimal" w:pos="318"/>
              </w:tabs>
              <w:ind w:right="397"/>
              <w:jc w:val="right"/>
            </w:pPr>
            <w:r>
              <w:t>74.3</w:t>
            </w:r>
          </w:p>
        </w:tc>
        <w:tc>
          <w:tcPr>
            <w:tcW w:w="1367" w:type="dxa"/>
            <w:tcBorders>
              <w:top w:val="nil"/>
            </w:tcBorders>
          </w:tcPr>
          <w:p w:rsidR="00000000" w:rsidRDefault="00097665">
            <w:pPr>
              <w:tabs>
                <w:tab w:val="decimal" w:pos="577"/>
              </w:tabs>
              <w:ind w:right="567"/>
              <w:jc w:val="right"/>
            </w:pPr>
            <w:r>
              <w:t>80.7</w:t>
            </w:r>
          </w:p>
        </w:tc>
        <w:tc>
          <w:tcPr>
            <w:tcW w:w="1367" w:type="dxa"/>
            <w:tcBorders>
              <w:top w:val="nil"/>
            </w:tcBorders>
          </w:tcPr>
          <w:p w:rsidR="00000000" w:rsidRDefault="00097665">
            <w:pPr>
              <w:tabs>
                <w:tab w:val="decimal" w:pos="486"/>
              </w:tabs>
              <w:ind w:right="567"/>
              <w:jc w:val="right"/>
            </w:pPr>
            <w:r>
              <w:t>76.5</w:t>
            </w:r>
          </w:p>
        </w:tc>
        <w:tc>
          <w:tcPr>
            <w:tcW w:w="1368" w:type="dxa"/>
            <w:tcBorders>
              <w:top w:val="nil"/>
            </w:tcBorders>
          </w:tcPr>
          <w:p w:rsidR="00000000" w:rsidRDefault="00097665">
            <w:pPr>
              <w:tabs>
                <w:tab w:val="decimal" w:pos="395"/>
              </w:tabs>
              <w:ind w:right="510"/>
              <w:jc w:val="right"/>
            </w:pPr>
            <w:r>
              <w:t>80.3</w:t>
            </w:r>
          </w:p>
        </w:tc>
        <w:tc>
          <w:tcPr>
            <w:tcW w:w="1261" w:type="dxa"/>
            <w:tcBorders>
              <w:top w:val="nil"/>
            </w:tcBorders>
          </w:tcPr>
          <w:p w:rsidR="00000000" w:rsidRDefault="00097665">
            <w:pPr>
              <w:tabs>
                <w:tab w:val="decimal" w:pos="444"/>
              </w:tabs>
              <w:ind w:right="454"/>
              <w:jc w:val="right"/>
            </w:pPr>
            <w:r>
              <w:t>76.1</w:t>
            </w:r>
          </w:p>
        </w:tc>
      </w:tr>
    </w:tbl>
    <w:p w:rsidR="00000000" w:rsidRDefault="00097665"/>
    <w:p w:rsidR="00000000" w:rsidRDefault="00097665">
      <w:pPr>
        <w:pStyle w:val="Heading3"/>
      </w:pPr>
      <w:r>
        <w:t>Access to trained personnel</w:t>
      </w:r>
    </w:p>
    <w:p w:rsidR="00000000" w:rsidRDefault="00097665"/>
    <w:p w:rsidR="00000000" w:rsidRDefault="00097665">
      <w:pPr>
        <w:pStyle w:val="ParaNo"/>
        <w:rPr>
          <w:lang w:val="en-GB"/>
        </w:rPr>
      </w:pPr>
      <w:r>
        <w:rPr>
          <w:lang w:val="en-GB"/>
        </w:rPr>
        <w:t>There has been no change in access to trained personnel since the submission of Israel’s initial report.</w:t>
      </w:r>
    </w:p>
    <w:p w:rsidR="00000000" w:rsidRDefault="00097665"/>
    <w:p w:rsidR="00000000" w:rsidRDefault="00097665">
      <w:pPr>
        <w:pStyle w:val="Heading3"/>
      </w:pPr>
      <w:r>
        <w:t>Environmental control</w:t>
      </w:r>
    </w:p>
    <w:p w:rsidR="00000000" w:rsidRDefault="00097665"/>
    <w:p w:rsidR="00000000" w:rsidRDefault="00097665">
      <w:pPr>
        <w:pStyle w:val="ParaNo"/>
        <w:rPr>
          <w:lang w:val="en-GB"/>
        </w:rPr>
      </w:pPr>
      <w:r>
        <w:rPr>
          <w:lang w:val="en-GB"/>
        </w:rPr>
        <w:t xml:space="preserve">There has been no </w:t>
      </w:r>
      <w:r>
        <w:rPr>
          <w:lang w:val="en-GB"/>
        </w:rPr>
        <w:t>change on this issue since the submission of Israel’s initial report.</w:t>
      </w:r>
    </w:p>
    <w:p w:rsidR="00000000" w:rsidRDefault="00097665"/>
    <w:p w:rsidR="00000000" w:rsidRDefault="00097665">
      <w:pPr>
        <w:pStyle w:val="Heading3"/>
      </w:pPr>
      <w:r>
        <w:t>Preventive care</w:t>
      </w:r>
    </w:p>
    <w:p w:rsidR="00000000" w:rsidRDefault="00097665"/>
    <w:p w:rsidR="00000000" w:rsidRDefault="00097665">
      <w:pPr>
        <w:pStyle w:val="ParaNo"/>
        <w:rPr>
          <w:lang w:val="en-GB"/>
        </w:rPr>
      </w:pPr>
      <w:r>
        <w:rPr>
          <w:lang w:val="en-GB"/>
        </w:rPr>
        <w:t>Under paragraph 15 of the Public Health Ordinance, 1940, the Director General of the Ministry of Health or the District Health Officer has the power to require any pers</w:t>
      </w:r>
      <w:r>
        <w:rPr>
          <w:lang w:val="en-GB"/>
        </w:rPr>
        <w:t>on infected with an infectious disease to be placed in a hospital for infectious diseases or other appropriate form of isolation, should his or her current accommodation not permit taking the precautions necessary to contain the spread of the disease.  Cur</w:t>
      </w:r>
      <w:r>
        <w:rPr>
          <w:lang w:val="en-GB"/>
        </w:rPr>
        <w:t>rently, this authority is used only in cases of tuberculosis and then only pursuant to court order.</w:t>
      </w:r>
    </w:p>
    <w:p w:rsidR="00000000" w:rsidRDefault="00097665"/>
    <w:p w:rsidR="00000000" w:rsidRDefault="00097665">
      <w:pPr>
        <w:pStyle w:val="Heading3"/>
      </w:pPr>
      <w:r>
        <w:t>Vulnerable groups</w:t>
      </w:r>
    </w:p>
    <w:p w:rsidR="00000000" w:rsidRDefault="00097665"/>
    <w:p w:rsidR="00000000" w:rsidRDefault="00097665">
      <w:pPr>
        <w:pStyle w:val="ParaNo"/>
        <w:rPr>
          <w:lang w:val="en-GB"/>
        </w:rPr>
      </w:pPr>
      <w:r>
        <w:rPr>
          <w:lang w:val="en-GB"/>
        </w:rPr>
        <w:t>The effects of the Health Insurance Law on vulnerable groups are clearly apparent.  Since the enactment of this law, the health funds ha</w:t>
      </w:r>
      <w:r>
        <w:rPr>
          <w:lang w:val="en-GB"/>
        </w:rPr>
        <w:t>ve rapidly improved their services, especially within Arab communities, in order to raise their number of members and accordingly their funding  (which the law sets pursuant a per capita formula).</w:t>
      </w:r>
    </w:p>
    <w:p w:rsidR="00000000" w:rsidRDefault="00097665"/>
    <w:p w:rsidR="00000000" w:rsidRDefault="00097665">
      <w:pPr>
        <w:pStyle w:val="ParaNo"/>
        <w:rPr>
          <w:lang w:val="en-GB"/>
        </w:rPr>
      </w:pPr>
      <w:r>
        <w:rPr>
          <w:lang w:val="en-GB"/>
        </w:rPr>
        <w:t>Since 1993, the Ministry of Health has spent NIS 47 millio</w:t>
      </w:r>
      <w:r>
        <w:rPr>
          <w:lang w:val="en-GB"/>
        </w:rPr>
        <w:t>n (approximately US$ 11.4 million) in building 103 new mother and child health clinics in Arab towns and villages (8 of them are public dental clinics).  The Ministry’s budgets during the same period also included NIS 54.5 million (approximately $13.5 mill</w:t>
      </w:r>
      <w:r>
        <w:rPr>
          <w:lang w:val="en-GB"/>
        </w:rPr>
        <w:t>ion) aimed at  “closing the gaps within the Arab sector” in the field of preventive care.</w:t>
      </w:r>
    </w:p>
    <w:p w:rsidR="00000000" w:rsidRDefault="00097665">
      <w:pPr>
        <w:pStyle w:val="ParaNo"/>
        <w:numPr>
          <w:ilvl w:val="0"/>
          <w:numId w:val="0"/>
        </w:numPr>
        <w:rPr>
          <w:lang w:val="en-GB"/>
        </w:rPr>
      </w:pPr>
    </w:p>
    <w:p w:rsidR="00000000" w:rsidRDefault="00097665">
      <w:pPr>
        <w:pStyle w:val="ParaNo"/>
        <w:rPr>
          <w:lang w:val="en-GB"/>
        </w:rPr>
      </w:pPr>
      <w:r>
        <w:rPr>
          <w:lang w:val="en-GB"/>
        </w:rPr>
        <w:t>The sums mentioned above are in addition to the “regular budget” of preventive care services supplied to the population as a whole, including the Arab sector.</w:t>
      </w:r>
    </w:p>
    <w:p w:rsidR="00000000" w:rsidRDefault="00097665"/>
    <w:p w:rsidR="00000000" w:rsidRDefault="00097665">
      <w:pPr>
        <w:pStyle w:val="ParaNo"/>
        <w:rPr>
          <w:lang w:val="en-GB"/>
        </w:rPr>
      </w:pPr>
      <w:r>
        <w:rPr>
          <w:lang w:val="en-GB"/>
        </w:rPr>
        <w:t>The M</w:t>
      </w:r>
      <w:r>
        <w:rPr>
          <w:lang w:val="en-GB"/>
        </w:rPr>
        <w:t>inistry of Health is working intensively to reduce the Israeli Arab infant mortality rate, which is higher than among Jewish Israelis.  The infant mortality rate is indeed a product of socio-economic conditions.  An important reason for the gap between Jew</w:t>
      </w:r>
      <w:r>
        <w:rPr>
          <w:lang w:val="en-GB"/>
        </w:rPr>
        <w:t>s and non-Jews in this indicator, is the very high rate of marriage between close relatives among Muslim Arabs (about 40 per cent), as compared to the rate for Jews.  Therefore, the rate of congenital defects in Arab neonates is very high.  Additionally, d</w:t>
      </w:r>
      <w:r>
        <w:rPr>
          <w:lang w:val="en-GB"/>
        </w:rPr>
        <w:t>ue to religious attitudes, many of the pregnant women among Muslim Arabs refuse to terminate pregnancies when congenital malformation is diagnosed before birth.</w:t>
      </w:r>
    </w:p>
    <w:p w:rsidR="00000000" w:rsidRDefault="00097665"/>
    <w:p w:rsidR="00000000" w:rsidRDefault="00097665">
      <w:pPr>
        <w:pStyle w:val="ParaNo"/>
        <w:rPr>
          <w:lang w:val="en-GB"/>
        </w:rPr>
      </w:pPr>
      <w:r>
        <w:rPr>
          <w:lang w:val="en-GB"/>
        </w:rPr>
        <w:t>One aim of the Ministry of Health’s education/information project is to discourage marriage am</w:t>
      </w:r>
      <w:r>
        <w:rPr>
          <w:lang w:val="en-GB"/>
        </w:rPr>
        <w:t>ong close relatives; another attempts to encourage pregnant women to make more use of in</w:t>
      </w:r>
      <w:r>
        <w:rPr>
          <w:lang w:val="en-GB"/>
        </w:rPr>
        <w:noBreakHyphen/>
        <w:t>utero diagnostic procedures; and a third objective is to encourage mothers to make more use of the mother and child care services dispersed throughout the country.  On</w:t>
      </w:r>
      <w:r>
        <w:rPr>
          <w:lang w:val="en-GB"/>
        </w:rPr>
        <w:t xml:space="preserve">e cannot measure the short-term results of such projects.  More time is required before measurable results can be expected.  A new project of pre-conceptional intervention aimed at reducing congenital malformations has been launched and 60 per cent of the </w:t>
      </w:r>
      <w:r>
        <w:rPr>
          <w:lang w:val="en-GB"/>
        </w:rPr>
        <w:t>targeted population is in the Muslim Arab population.  Despite the above, infant mortality in the Muslim Arab sector has declined each year and is the lowest in the entire Muslim world.</w:t>
      </w:r>
    </w:p>
    <w:p w:rsidR="00000000" w:rsidRDefault="00097665"/>
    <w:p w:rsidR="00000000" w:rsidRDefault="00097665">
      <w:pPr>
        <w:pStyle w:val="ParaNo"/>
        <w:rPr>
          <w:lang w:val="en-GB"/>
        </w:rPr>
      </w:pPr>
      <w:r>
        <w:rPr>
          <w:lang w:val="en-GB"/>
        </w:rPr>
        <w:t>All of the recognized and unrecognized Bedouin villages have connecti</w:t>
      </w:r>
      <w:r>
        <w:rPr>
          <w:lang w:val="en-GB"/>
        </w:rPr>
        <w:t>ons to running water, except for the 50,000 Bedouins that are mentioned in Israel’s initial report.  These Bedouins receive water through standpipes, from which it is carried by vehicle, camel or on foot to the family home.  The establishment of a sewage s</w:t>
      </w:r>
      <w:r>
        <w:rPr>
          <w:lang w:val="en-GB"/>
        </w:rPr>
        <w:t xml:space="preserve">ystem is under the authority of the local government and the minority localities receive loans for this purpose which are more generous than those allocated to Jewish localities. </w:t>
      </w:r>
    </w:p>
    <w:p w:rsidR="00000000" w:rsidRDefault="00097665"/>
    <w:p w:rsidR="00000000" w:rsidRDefault="00097665">
      <w:pPr>
        <w:pStyle w:val="ParaNo"/>
        <w:rPr>
          <w:lang w:val="en-GB"/>
        </w:rPr>
      </w:pPr>
      <w:r>
        <w:rPr>
          <w:lang w:val="en-GB"/>
        </w:rPr>
        <w:t xml:space="preserve">The infant mortality rate of Negev Bedouin is 13 per 1,000.  Of this rate, </w:t>
      </w:r>
      <w:r>
        <w:rPr>
          <w:lang w:val="en-GB"/>
        </w:rPr>
        <w:t>5.8 per 1,000 die of congenital malformations and inherited diseases, more than double the rate of infant deaths from this cause nationally (2.5 per 1,000).  This unusually high rate is due to the very high rate of first cousin marriages (above 45 per cent</w:t>
      </w:r>
      <w:r>
        <w:rPr>
          <w:lang w:val="en-GB"/>
        </w:rPr>
        <w:t>) and second cousin marriages (above 10 per cent) in this population.  The Ministry of Health has been funding a programme for the past six years whose aim is to try to reduce infant mortality due to intermarriage, through a multi-phase, multi</w:t>
      </w:r>
      <w:r>
        <w:rPr>
          <w:lang w:val="en-GB"/>
        </w:rPr>
        <w:noBreakHyphen/>
        <w:t>disciplinary</w:t>
      </w:r>
      <w:r>
        <w:rPr>
          <w:lang w:val="en-GB"/>
        </w:rPr>
        <w:t xml:space="preserve"> programme that has been designed together with the Bedouin population to be culturally appropriate and culturally sensitive.  </w:t>
      </w:r>
    </w:p>
    <w:p w:rsidR="00000000" w:rsidRDefault="00097665"/>
    <w:p w:rsidR="00000000" w:rsidRDefault="00097665">
      <w:pPr>
        <w:pStyle w:val="ParaNo"/>
        <w:rPr>
          <w:lang w:val="en-GB"/>
        </w:rPr>
      </w:pPr>
      <w:r>
        <w:rPr>
          <w:lang w:val="en-GB"/>
        </w:rPr>
        <w:t>It should be noted that the infant mortality rate for Bedouin in the Negev is lower than the infant mortality rate of Arab popu</w:t>
      </w:r>
      <w:r>
        <w:rPr>
          <w:lang w:val="en-GB"/>
        </w:rPr>
        <w:t>lations in neighbouring countries.</w:t>
      </w:r>
    </w:p>
    <w:p w:rsidR="00000000" w:rsidRDefault="00097665">
      <w:pPr>
        <w:pStyle w:val="ParaNo"/>
        <w:rPr>
          <w:lang w:val="en-GB"/>
        </w:rPr>
      </w:pPr>
      <w:r>
        <w:rPr>
          <w:lang w:val="en-GB"/>
        </w:rPr>
        <w:t>Fifty per cent of Bedouin live in established settlements, in modern towns with municipal infrastructure, including running water in every home (that meets the Israeli standards for drinking water quality), electricity an</w:t>
      </w:r>
      <w:r>
        <w:rPr>
          <w:lang w:val="en-GB"/>
        </w:rPr>
        <w:t>d sanitation services, as well as all the usual municipal services, such as local health clinics for curative as well as preventive maternal and child health care and educational services.  The 50 per cent of Bedouin who live outside of established settlem</w:t>
      </w:r>
      <w:r>
        <w:rPr>
          <w:lang w:val="en-GB"/>
        </w:rPr>
        <w:t xml:space="preserve">ents are allowed to tap into the National Water Carrier system at designated sites in order to obtain drinking water that meets national standards, as stated above.  </w:t>
      </w:r>
    </w:p>
    <w:p w:rsidR="00000000" w:rsidRDefault="00097665"/>
    <w:p w:rsidR="00000000" w:rsidRDefault="00097665">
      <w:pPr>
        <w:pStyle w:val="ParaNo"/>
        <w:rPr>
          <w:lang w:val="en-GB"/>
        </w:rPr>
      </w:pPr>
      <w:r>
        <w:rPr>
          <w:lang w:val="en-GB"/>
        </w:rPr>
        <w:t>Five new Mother and Child Health Clinics (“Tipat Halav”) have recently been built in Bed</w:t>
      </w:r>
      <w:r>
        <w:rPr>
          <w:lang w:val="en-GB"/>
        </w:rPr>
        <w:t xml:space="preserve">ouin towns.  Since the submission of Israel’s initial report, five additional Health Fund medical clinics (“Kupat Holim”) were built to provide for the needs of Bedouins outside the Bedouin towns, raising the total of such clinics to seven. </w:t>
      </w:r>
    </w:p>
    <w:p w:rsidR="00000000" w:rsidRDefault="00097665"/>
    <w:p w:rsidR="00000000" w:rsidRDefault="00097665">
      <w:pPr>
        <w:pStyle w:val="ParaNo"/>
        <w:rPr>
          <w:lang w:val="en-GB"/>
        </w:rPr>
      </w:pPr>
      <w:r>
        <w:rPr>
          <w:lang w:val="en-GB"/>
        </w:rPr>
        <w:t>Other changes</w:t>
      </w:r>
      <w:r>
        <w:rPr>
          <w:lang w:val="en-GB"/>
        </w:rPr>
        <w:t xml:space="preserve"> in the situation of the Bedouin population were referred to above in the section on housing (discussion of article 11).</w:t>
      </w:r>
    </w:p>
    <w:p w:rsidR="00000000" w:rsidRDefault="00097665"/>
    <w:p w:rsidR="00000000" w:rsidRDefault="00097665">
      <w:pPr>
        <w:pStyle w:val="Heading3"/>
      </w:pPr>
      <w:r>
        <w:t>Community participation</w:t>
      </w:r>
    </w:p>
    <w:p w:rsidR="00000000" w:rsidRDefault="00097665"/>
    <w:p w:rsidR="00000000" w:rsidRDefault="00097665">
      <w:pPr>
        <w:pStyle w:val="ParaNo"/>
        <w:rPr>
          <w:lang w:val="en-GB"/>
        </w:rPr>
      </w:pPr>
      <w:r>
        <w:rPr>
          <w:lang w:val="en-GB"/>
        </w:rPr>
        <w:t>No notable change occurred on this issue since the submission of Israel’s initial report.</w:t>
      </w:r>
    </w:p>
    <w:p w:rsidR="00000000" w:rsidRDefault="00097665"/>
    <w:p w:rsidR="00000000" w:rsidRDefault="00097665">
      <w:pPr>
        <w:pStyle w:val="Heading3"/>
      </w:pPr>
      <w:r>
        <w:t>Health education</w:t>
      </w:r>
    </w:p>
    <w:p w:rsidR="00000000" w:rsidRDefault="00097665"/>
    <w:p w:rsidR="00000000" w:rsidRDefault="00097665">
      <w:pPr>
        <w:pStyle w:val="ParaNo"/>
        <w:rPr>
          <w:lang w:val="en-GB"/>
        </w:rPr>
      </w:pPr>
      <w:r>
        <w:rPr>
          <w:lang w:val="en-GB"/>
        </w:rPr>
        <w:t>Coordinators from the Ethiopian community make contact with all HIV patients and carriers in their local communities.  They help them communicate with professionals at the local AIDS treatment centre and educate them in ways to avoid spreading the disease,</w:t>
      </w:r>
      <w:r>
        <w:rPr>
          <w:lang w:val="en-GB"/>
        </w:rPr>
        <w:t xml:space="preserve"> principally by teaching safe sex.  Mobile medical teams set up clinics in mobile home sites populated by the Ethiopian community.  Transportation to AIDS centres is paid for.  Social workers help the patients with their psycho-social problems related to t</w:t>
      </w:r>
      <w:r>
        <w:rPr>
          <w:lang w:val="en-GB"/>
        </w:rPr>
        <w:t>heir illness.</w:t>
      </w:r>
    </w:p>
    <w:p w:rsidR="00000000" w:rsidRDefault="00097665"/>
    <w:p w:rsidR="00000000" w:rsidRDefault="00097665">
      <w:pPr>
        <w:pStyle w:val="ParaNo"/>
        <w:rPr>
          <w:lang w:val="en-GB"/>
        </w:rPr>
      </w:pPr>
      <w:r>
        <w:rPr>
          <w:lang w:val="en-GB"/>
        </w:rPr>
        <w:t>Health education projects are being conducted by Ethiopian health educators in absorption centres, schools, the army and in higher educational institutions.  Community theatre and video films are used during these workshops.  Dramas concerni</w:t>
      </w:r>
      <w:r>
        <w:rPr>
          <w:lang w:val="en-GB"/>
        </w:rPr>
        <w:t>ng AIDS prevention are broadcast in Amharic-language radio and television programmes.  It must be noted that for the most part, immigrants from Ethiopia come from the lowest socio-economic strata of a country that is ranked among the least developed countr</w:t>
      </w:r>
      <w:r>
        <w:rPr>
          <w:lang w:val="en-GB"/>
        </w:rPr>
        <w:t>ies in the world.</w:t>
      </w:r>
    </w:p>
    <w:p w:rsidR="00000000" w:rsidRDefault="00097665"/>
    <w:p w:rsidR="00000000" w:rsidRDefault="00097665">
      <w:pPr>
        <w:pStyle w:val="Heading1"/>
      </w:pPr>
      <w:r>
        <w:t>Article 13:  The right to education</w:t>
      </w:r>
    </w:p>
    <w:p w:rsidR="00000000" w:rsidRDefault="00097665"/>
    <w:p w:rsidR="00000000" w:rsidRDefault="00097665">
      <w:pPr>
        <w:pStyle w:val="Heading1"/>
      </w:pPr>
      <w:r>
        <w:t>1.  The legal framework</w:t>
      </w:r>
    </w:p>
    <w:p w:rsidR="00000000" w:rsidRDefault="00097665"/>
    <w:p w:rsidR="00000000" w:rsidRDefault="00097665">
      <w:pPr>
        <w:pStyle w:val="ParaNo"/>
        <w:rPr>
          <w:lang w:val="en-GB"/>
        </w:rPr>
      </w:pPr>
      <w:r>
        <w:rPr>
          <w:lang w:val="en-GB"/>
        </w:rPr>
        <w:t>The Compulsory Education Law, 1949, which was referred to in Israel’s initial report, is being gradually applied to children ages 3-4 in certain areas in need.  Thus the law a</w:t>
      </w:r>
      <w:r>
        <w:rPr>
          <w:lang w:val="en-GB"/>
        </w:rPr>
        <w:t>pplied in the year 2000 to 56,000 children of ages 3-4.  As before, this education is to be provided free of charge.</w:t>
      </w:r>
    </w:p>
    <w:p w:rsidR="00000000" w:rsidRDefault="00097665"/>
    <w:p w:rsidR="00000000" w:rsidRDefault="00097665">
      <w:pPr>
        <w:pStyle w:val="ParaNo"/>
        <w:rPr>
          <w:lang w:val="en-GB"/>
        </w:rPr>
      </w:pPr>
      <w:r>
        <w:rPr>
          <w:lang w:val="en-GB"/>
        </w:rPr>
        <w:t>As mentioned in the initial report, in 1990, the Knesset enacted the Long School Day Law.  This law was repealed and replaced in 1997 by t</w:t>
      </w:r>
      <w:r>
        <w:rPr>
          <w:lang w:val="en-GB"/>
        </w:rPr>
        <w:t>he Long School Day and Enrichment Studies Law, 1997.  The purpose of this law is to add study and education hours to the existing hours in educational institutions.  The Minister of Education may, with the approval of the Education and Culture Committee of</w:t>
      </w:r>
      <w:r>
        <w:rPr>
          <w:lang w:val="en-GB"/>
        </w:rPr>
        <w:t xml:space="preserve"> the Knesset, prescribe a different number of study hours for the Long School Day in certain educational institutions or study classes, provided that the number of weekly study hours shall not be less than 41 hours.  For budgetary reasons, there is a gradu</w:t>
      </w:r>
      <w:r>
        <w:rPr>
          <w:lang w:val="en-GB"/>
        </w:rPr>
        <w:t>al implementation of this law, starting with the 1997/98 school year, according to priorities set by the Minister.</w:t>
      </w:r>
    </w:p>
    <w:p w:rsidR="00000000" w:rsidRDefault="00097665"/>
    <w:p w:rsidR="00000000" w:rsidRDefault="00097665">
      <w:pPr>
        <w:pStyle w:val="ParaNo"/>
        <w:rPr>
          <w:lang w:val="en-GB"/>
        </w:rPr>
      </w:pPr>
      <w:r>
        <w:rPr>
          <w:lang w:val="en-GB"/>
        </w:rPr>
        <w:t>In 2000, the total number of children enrolled in the education system under the supervision of the Ministry of Education reached about 1,50</w:t>
      </w:r>
      <w:r>
        <w:rPr>
          <w:lang w:val="en-GB"/>
        </w:rPr>
        <w:t>0,000 - from the pre-primary level to the end of secondary school.  Other eligible pupils attend schools supervised by the Ministry of Religious Affairs and by the Ministry of Labour and Social Affairs.  Combined with the above figures, it is estimated tha</w:t>
      </w:r>
      <w:r>
        <w:rPr>
          <w:lang w:val="en-GB"/>
        </w:rPr>
        <w:t>t nearly 100 per cent of the children in the primary school age group attend school, as well as about 95 per cent of the adolescents eligible for secondary education.</w:t>
      </w:r>
    </w:p>
    <w:p w:rsidR="00000000" w:rsidRDefault="00097665"/>
    <w:p w:rsidR="00000000" w:rsidRDefault="00097665">
      <w:pPr>
        <w:pStyle w:val="Heading3"/>
      </w:pPr>
      <w:r>
        <w:t>The constitutional status of the right to education</w:t>
      </w:r>
    </w:p>
    <w:p w:rsidR="00000000" w:rsidRDefault="00097665"/>
    <w:p w:rsidR="00000000" w:rsidRDefault="00097665">
      <w:pPr>
        <w:pStyle w:val="ParaNo"/>
        <w:rPr>
          <w:lang w:val="en-GB"/>
        </w:rPr>
      </w:pPr>
      <w:r>
        <w:rPr>
          <w:lang w:val="en-GB"/>
        </w:rPr>
        <w:t>No notable changes have occurred on</w:t>
      </w:r>
      <w:r>
        <w:rPr>
          <w:lang w:val="en-GB"/>
        </w:rPr>
        <w:t xml:space="preserve"> this issue since the submission of Israel’s initial report.</w:t>
      </w:r>
    </w:p>
    <w:p w:rsidR="00000000" w:rsidRDefault="00097665"/>
    <w:p w:rsidR="00000000" w:rsidRDefault="00097665">
      <w:pPr>
        <w:pStyle w:val="Heading1"/>
      </w:pPr>
      <w:r>
        <w:t>2.  Structure of the education system</w:t>
      </w:r>
    </w:p>
    <w:p w:rsidR="00000000" w:rsidRDefault="00097665"/>
    <w:p w:rsidR="00000000" w:rsidRDefault="00097665">
      <w:pPr>
        <w:pStyle w:val="ParaNo"/>
        <w:rPr>
          <w:lang w:val="en-GB"/>
        </w:rPr>
      </w:pPr>
      <w:r>
        <w:rPr>
          <w:lang w:val="en-GB"/>
        </w:rPr>
        <w:t>No notable changes have occurred in this structure since the submission of Israel’s initial report.</w:t>
      </w:r>
    </w:p>
    <w:p w:rsidR="00000000" w:rsidRDefault="00097665"/>
    <w:p w:rsidR="00000000" w:rsidRDefault="00097665">
      <w:pPr>
        <w:pStyle w:val="Heading3"/>
      </w:pPr>
      <w:r>
        <w:rPr>
          <w:b w:val="0"/>
        </w:rPr>
        <w:t>(a)</w:t>
      </w:r>
      <w:r>
        <w:tab/>
        <w:t>Pre-primary education</w:t>
      </w:r>
    </w:p>
    <w:p w:rsidR="00000000" w:rsidRDefault="00097665"/>
    <w:p w:rsidR="00000000" w:rsidRDefault="00097665">
      <w:pPr>
        <w:pStyle w:val="ParaNo"/>
        <w:rPr>
          <w:lang w:val="en-GB"/>
        </w:rPr>
      </w:pPr>
      <w:r>
        <w:rPr>
          <w:lang w:val="en-GB"/>
        </w:rPr>
        <w:t>In 2000, the kindergarten s</w:t>
      </w:r>
      <w:r>
        <w:rPr>
          <w:lang w:val="en-GB"/>
        </w:rPr>
        <w:t>ystem involved 270,000 children, ranging from age 2 to 6 years, attending public institutions (not including municipal and private institutions).</w:t>
      </w:r>
    </w:p>
    <w:p w:rsidR="00000000" w:rsidRDefault="00097665"/>
    <w:p w:rsidR="00000000" w:rsidRDefault="00097665">
      <w:pPr>
        <w:pStyle w:val="Heading3"/>
      </w:pPr>
      <w:r>
        <w:t>(b)</w:t>
      </w:r>
      <w:r>
        <w:tab/>
        <w:t>Primary and secondary education</w:t>
      </w:r>
    </w:p>
    <w:p w:rsidR="00000000" w:rsidRDefault="00097665"/>
    <w:p w:rsidR="00000000" w:rsidRDefault="00097665">
      <w:pPr>
        <w:pStyle w:val="ParaNo"/>
        <w:rPr>
          <w:lang w:val="en-GB"/>
        </w:rPr>
      </w:pPr>
      <w:r>
        <w:rPr>
          <w:lang w:val="en-GB"/>
        </w:rPr>
        <w:t xml:space="preserve">The 1968 reform is still being implemented slowly, and in 1999 - 26 per </w:t>
      </w:r>
      <w:r>
        <w:rPr>
          <w:lang w:val="en-GB"/>
        </w:rPr>
        <w:t xml:space="preserve">cent of the pupils were still attending schools according to the old system.  There has been a decrease in these figures since 1996, as this is a new measuring system involving actual data and not an estimate. </w:t>
      </w:r>
    </w:p>
    <w:p w:rsidR="00000000" w:rsidRDefault="00097665"/>
    <w:p w:rsidR="00000000" w:rsidRDefault="00097665">
      <w:pPr>
        <w:pStyle w:val="Heading3"/>
      </w:pPr>
      <w:r>
        <w:t>(c)</w:t>
      </w:r>
      <w:r>
        <w:tab/>
        <w:t>Higher education</w:t>
      </w:r>
    </w:p>
    <w:p w:rsidR="00000000" w:rsidRDefault="00097665"/>
    <w:p w:rsidR="00000000" w:rsidRDefault="00097665">
      <w:pPr>
        <w:pStyle w:val="ParaNo"/>
        <w:rPr>
          <w:lang w:val="en-GB"/>
        </w:rPr>
      </w:pPr>
      <w:r>
        <w:rPr>
          <w:lang w:val="en-GB"/>
        </w:rPr>
        <w:t>As mentioned in Israel</w:t>
      </w:r>
      <w:r>
        <w:rPr>
          <w:lang w:val="en-GB"/>
        </w:rPr>
        <w:t>’s initial report, university tuition is determined in accordance with the decision of a public committee, once every five years.  At present the average undergraduate tuition fees is about NIS 10,500 (approximately US$ 2,600) per annum.  A public committe</w:t>
      </w:r>
      <w:r>
        <w:rPr>
          <w:lang w:val="en-GB"/>
        </w:rPr>
        <w:t>e is currently discussing tuition fees and assistance to students for the next five years (2002</w:t>
      </w:r>
      <w:r>
        <w:rPr>
          <w:lang w:val="en-GB"/>
        </w:rPr>
        <w:noBreakHyphen/>
        <w:t>2006) with the aim of alleviating the financial burden on students.</w:t>
      </w:r>
    </w:p>
    <w:p w:rsidR="00000000" w:rsidRDefault="00097665"/>
    <w:p w:rsidR="00000000" w:rsidRDefault="00097665">
      <w:pPr>
        <w:pStyle w:val="Heading3"/>
      </w:pPr>
      <w:r>
        <w:br w:type="page"/>
        <w:t>(d)</w:t>
      </w:r>
      <w:r>
        <w:tab/>
        <w:t>Adult education</w:t>
      </w:r>
    </w:p>
    <w:p w:rsidR="00000000" w:rsidRDefault="00097665"/>
    <w:p w:rsidR="00000000" w:rsidRDefault="00097665">
      <w:pPr>
        <w:pStyle w:val="ParaNo"/>
        <w:rPr>
          <w:lang w:val="en-GB"/>
        </w:rPr>
      </w:pPr>
      <w:r>
        <w:rPr>
          <w:lang w:val="en-GB"/>
        </w:rPr>
        <w:t>The number of persons with only four years or less of formal educatio</w:t>
      </w:r>
      <w:r>
        <w:rPr>
          <w:lang w:val="en-GB"/>
        </w:rPr>
        <w:t>n has continued to decline, and there has been an improvement in the situation in all sectors.  Among the non</w:t>
      </w:r>
      <w:r>
        <w:rPr>
          <w:lang w:val="en-GB"/>
        </w:rPr>
        <w:noBreakHyphen/>
        <w:t>Jewish population, the number of such persons decreased from 15.9 per cent in 1994 to 12.5 per cent in 1998, while among the Jewish population, th</w:t>
      </w:r>
      <w:r>
        <w:rPr>
          <w:lang w:val="en-GB"/>
        </w:rPr>
        <w:t>e numbers fell to 4 per cent.</w:t>
      </w:r>
    </w:p>
    <w:p w:rsidR="00000000" w:rsidRDefault="00097665">
      <w:pPr>
        <w:pStyle w:val="ParaNo"/>
        <w:numPr>
          <w:ilvl w:val="0"/>
          <w:numId w:val="0"/>
        </w:numPr>
        <w:rPr>
          <w:lang w:val="en-GB"/>
        </w:rPr>
      </w:pPr>
    </w:p>
    <w:p w:rsidR="00000000" w:rsidRDefault="00097665">
      <w:pPr>
        <w:pStyle w:val="Heading3"/>
      </w:pPr>
      <w:r>
        <w:t>(e)</w:t>
      </w:r>
      <w:r>
        <w:tab/>
        <w:t>Organizational difficulties in realizing the right to education</w:t>
      </w:r>
    </w:p>
    <w:p w:rsidR="00000000" w:rsidRDefault="00097665"/>
    <w:p w:rsidR="00000000" w:rsidRDefault="00097665">
      <w:pPr>
        <w:pStyle w:val="ParaNo"/>
        <w:rPr>
          <w:lang w:val="en-GB"/>
        </w:rPr>
      </w:pPr>
      <w:r>
        <w:rPr>
          <w:lang w:val="en-GB"/>
        </w:rPr>
        <w:t>There has been no notable change in the policy of the Ministry of Education to make every effort to prevent youth from dropping out and to raise the percent</w:t>
      </w:r>
      <w:r>
        <w:rPr>
          <w:lang w:val="en-GB"/>
        </w:rPr>
        <w:t xml:space="preserve">age of those attending school (more information on this issue is provided below).  </w:t>
      </w:r>
    </w:p>
    <w:p w:rsidR="00000000" w:rsidRDefault="00097665"/>
    <w:p w:rsidR="00000000" w:rsidRDefault="00097665">
      <w:pPr>
        <w:pStyle w:val="Heading1"/>
      </w:pPr>
      <w:r>
        <w:t>3.  Statistical data</w:t>
      </w:r>
    </w:p>
    <w:p w:rsidR="00000000" w:rsidRDefault="00097665"/>
    <w:p w:rsidR="00000000" w:rsidRDefault="00097665">
      <w:pPr>
        <w:pStyle w:val="Heading3"/>
      </w:pPr>
      <w:r>
        <w:rPr>
          <w:b w:val="0"/>
        </w:rPr>
        <w:t>(a)</w:t>
      </w:r>
      <w:r>
        <w:tab/>
        <w:t>Literacy</w:t>
      </w:r>
    </w:p>
    <w:p w:rsidR="00000000" w:rsidRDefault="00097665"/>
    <w:p w:rsidR="00000000" w:rsidRDefault="00097665">
      <w:pPr>
        <w:pStyle w:val="ParaNo"/>
        <w:rPr>
          <w:lang w:val="en-GB"/>
        </w:rPr>
      </w:pPr>
      <w:r>
        <w:rPr>
          <w:lang w:val="en-GB"/>
        </w:rPr>
        <w:t>The following tables introduce the figures pertaining to the extent of formal education possessed by the adult population of Israel thr</w:t>
      </w:r>
      <w:r>
        <w:rPr>
          <w:lang w:val="en-GB"/>
        </w:rPr>
        <w:t>oughout the years 1961</w:t>
      </w:r>
      <w:r>
        <w:rPr>
          <w:lang w:val="en-GB"/>
        </w:rPr>
        <w:noBreakHyphen/>
        <w:t>1998.  It divides the population by Jews and non</w:t>
      </w:r>
      <w:r>
        <w:rPr>
          <w:lang w:val="en-GB"/>
        </w:rPr>
        <w:noBreakHyphen/>
        <w:t>Jews, sex, age and country of origin.  According to this data, in 1998, 5 per cent of the total Israeli population had only 0</w:t>
      </w:r>
      <w:r>
        <w:rPr>
          <w:lang w:val="en-GB"/>
        </w:rPr>
        <w:noBreakHyphen/>
        <w:t>4 years of formal primary education.</w:t>
      </w:r>
    </w:p>
    <w:p w:rsidR="00000000" w:rsidRDefault="00097665"/>
    <w:p w:rsidR="00000000" w:rsidRDefault="00097665">
      <w:pPr>
        <w:pStyle w:val="Heading1"/>
      </w:pPr>
      <w:r>
        <w:t>Table 54</w:t>
      </w:r>
    </w:p>
    <w:p w:rsidR="00000000" w:rsidRDefault="00097665"/>
    <w:p w:rsidR="00000000" w:rsidRDefault="00097665">
      <w:pPr>
        <w:pStyle w:val="Heading1"/>
      </w:pPr>
      <w:r>
        <w:t>Persons ag</w:t>
      </w:r>
      <w:r>
        <w:t>ed 15 and over, by religion, years of schooling, age and sex, 1999</w:t>
      </w:r>
    </w:p>
    <w:p w:rsidR="00000000" w:rsidRDefault="00097665"/>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12"/>
        <w:gridCol w:w="709"/>
        <w:gridCol w:w="842"/>
        <w:gridCol w:w="620"/>
        <w:gridCol w:w="653"/>
        <w:gridCol w:w="578"/>
        <w:gridCol w:w="567"/>
        <w:gridCol w:w="996"/>
        <w:gridCol w:w="1272"/>
      </w:tblGrid>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097665">
            <w:pPr>
              <w:jc w:val="center"/>
            </w:pPr>
            <w:r>
              <w:t>Year</w:t>
            </w:r>
          </w:p>
        </w:tc>
        <w:tc>
          <w:tcPr>
            <w:tcW w:w="5531" w:type="dxa"/>
            <w:gridSpan w:val="9"/>
            <w:tcBorders>
              <w:top w:val="single" w:sz="6" w:space="0" w:color="auto"/>
              <w:bottom w:val="single" w:sz="4" w:space="0" w:color="auto"/>
              <w:right w:val="single" w:sz="4" w:space="0" w:color="auto"/>
            </w:tcBorders>
          </w:tcPr>
          <w:p w:rsidR="00000000" w:rsidRDefault="00097665">
            <w:pPr>
              <w:jc w:val="center"/>
            </w:pPr>
            <w:r>
              <w:rPr>
                <w:bCs/>
                <w:szCs w:val="14"/>
              </w:rPr>
              <w:t>Years of schooling</w:t>
            </w:r>
          </w:p>
        </w:tc>
        <w:tc>
          <w:tcPr>
            <w:tcW w:w="2268" w:type="dxa"/>
            <w:gridSpan w:val="2"/>
            <w:tcBorders>
              <w:top w:val="single" w:sz="6" w:space="0" w:color="auto"/>
              <w:left w:val="single" w:sz="4" w:space="0" w:color="auto"/>
              <w:bottom w:val="single" w:sz="4" w:space="0" w:color="auto"/>
              <w:right w:val="single" w:sz="4" w:space="0" w:color="auto"/>
            </w:tcBorders>
          </w:tcPr>
          <w:p w:rsidR="00000000" w:rsidRDefault="00097665">
            <w:pPr>
              <w:jc w:val="center"/>
              <w:rPr>
                <w:bCs/>
                <w:szCs w:val="16"/>
              </w:rPr>
            </w:pPr>
            <w:r>
              <w:rPr>
                <w:bCs/>
                <w:szCs w:val="16"/>
              </w:rPr>
              <w:t>Total</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097665">
            <w:pPr>
              <w:jc w:val="center"/>
            </w:pPr>
          </w:p>
        </w:tc>
        <w:tc>
          <w:tcPr>
            <w:tcW w:w="853" w:type="dxa"/>
            <w:tcBorders>
              <w:top w:val="single" w:sz="4" w:space="0" w:color="auto"/>
              <w:bottom w:val="single" w:sz="4" w:space="0" w:color="auto"/>
              <w:right w:val="single" w:sz="4" w:space="0" w:color="auto"/>
            </w:tcBorders>
          </w:tcPr>
          <w:p w:rsidR="00000000" w:rsidRDefault="00097665">
            <w:pPr>
              <w:jc w:val="center"/>
              <w:rPr>
                <w:bCs/>
                <w:szCs w:val="14"/>
              </w:rPr>
            </w:pPr>
            <w:r>
              <w:rPr>
                <w:bCs/>
                <w:szCs w:val="14"/>
              </w:rPr>
              <w:t>Median</w:t>
            </w:r>
          </w:p>
        </w:tc>
        <w:tc>
          <w:tcPr>
            <w:tcW w:w="697" w:type="dxa"/>
            <w:tcBorders>
              <w:top w:val="single" w:sz="4" w:space="0" w:color="auto"/>
              <w:left w:val="single" w:sz="4" w:space="0" w:color="auto"/>
              <w:bottom w:val="single" w:sz="4" w:space="0" w:color="auto"/>
              <w:right w:val="single" w:sz="4" w:space="0" w:color="auto"/>
            </w:tcBorders>
          </w:tcPr>
          <w:p w:rsidR="00000000" w:rsidRDefault="00097665">
            <w:pPr>
              <w:jc w:val="center"/>
            </w:pPr>
            <w:r>
              <w:t>16+</w:t>
            </w:r>
          </w:p>
        </w:tc>
        <w:tc>
          <w:tcPr>
            <w:tcW w:w="721" w:type="dxa"/>
            <w:gridSpan w:val="2"/>
            <w:tcBorders>
              <w:top w:val="single" w:sz="4" w:space="0" w:color="auto"/>
              <w:left w:val="single" w:sz="4" w:space="0" w:color="auto"/>
              <w:bottom w:val="single" w:sz="4" w:space="0" w:color="auto"/>
              <w:right w:val="single" w:sz="4" w:space="0" w:color="auto"/>
            </w:tcBorders>
          </w:tcPr>
          <w:p w:rsidR="00000000" w:rsidRDefault="00097665">
            <w:pPr>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097665">
            <w:pPr>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097665">
            <w:pPr>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097665">
            <w:pPr>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097665">
            <w:pPr>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097665">
            <w:pPr>
              <w:jc w:val="center"/>
            </w:pPr>
            <w:r>
              <w:t>0</w:t>
            </w:r>
          </w:p>
        </w:tc>
        <w:tc>
          <w:tcPr>
            <w:tcW w:w="996" w:type="dxa"/>
            <w:tcBorders>
              <w:top w:val="single" w:sz="4" w:space="0" w:color="auto"/>
              <w:left w:val="single" w:sz="4" w:space="0" w:color="auto"/>
              <w:bottom w:val="single" w:sz="4" w:space="0" w:color="auto"/>
              <w:right w:val="single" w:sz="4" w:space="0" w:color="auto"/>
            </w:tcBorders>
          </w:tcPr>
          <w:p w:rsidR="00000000" w:rsidRDefault="00097665">
            <w:pPr>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097665">
            <w:pPr>
              <w:jc w:val="center"/>
              <w:rPr>
                <w:bCs/>
                <w:szCs w:val="16"/>
              </w:rPr>
            </w:pPr>
            <w:r>
              <w:rPr>
                <w:bCs/>
                <w:szCs w:val="16"/>
              </w:rPr>
              <w:t>Thousands</w:t>
            </w:r>
          </w:p>
        </w:tc>
      </w:tr>
      <w:tr w:rsidR="00000000">
        <w:trPr>
          <w:cantSplit/>
        </w:trPr>
        <w:tc>
          <w:tcPr>
            <w:tcW w:w="9356" w:type="dxa"/>
            <w:gridSpan w:val="12"/>
            <w:tcBorders>
              <w:top w:val="single" w:sz="4" w:space="0" w:color="auto"/>
              <w:left w:val="single" w:sz="4" w:space="0" w:color="auto"/>
              <w:bottom w:val="single" w:sz="4" w:space="0" w:color="auto"/>
              <w:right w:val="single" w:sz="4" w:space="0" w:color="auto"/>
            </w:tcBorders>
          </w:tcPr>
          <w:p w:rsidR="00000000" w:rsidRDefault="00097665">
            <w:pPr>
              <w:jc w:val="center"/>
              <w:rPr>
                <w:bCs/>
                <w:szCs w:val="16"/>
              </w:rPr>
            </w:pPr>
            <w:r>
              <w:rPr>
                <w:bCs/>
                <w:szCs w:val="14"/>
              </w:rPr>
              <w:t>Jews</w:t>
            </w:r>
          </w:p>
        </w:tc>
      </w:tr>
      <w:tr w:rsidR="00000000">
        <w:tc>
          <w:tcPr>
            <w:tcW w:w="1557" w:type="dxa"/>
            <w:tcBorders>
              <w:top w:val="single" w:sz="4" w:space="0" w:color="auto"/>
              <w:left w:val="single" w:sz="6" w:space="0" w:color="auto"/>
              <w:right w:val="single" w:sz="6" w:space="0" w:color="auto"/>
            </w:tcBorders>
          </w:tcPr>
          <w:p w:rsidR="00000000" w:rsidRDefault="00097665">
            <w:pPr>
              <w:rPr>
                <w:szCs w:val="12"/>
              </w:rPr>
            </w:pPr>
            <w:r>
              <w:rPr>
                <w:szCs w:val="12"/>
              </w:rPr>
              <w:t>1961</w:t>
            </w:r>
          </w:p>
        </w:tc>
        <w:tc>
          <w:tcPr>
            <w:tcW w:w="853" w:type="dxa"/>
            <w:tcBorders>
              <w:top w:val="single" w:sz="4" w:space="0" w:color="auto"/>
              <w:left w:val="single" w:sz="6" w:space="0" w:color="auto"/>
              <w:right w:val="single" w:sz="6" w:space="0" w:color="auto"/>
            </w:tcBorders>
          </w:tcPr>
          <w:p w:rsidR="00000000" w:rsidRDefault="00097665">
            <w:pPr>
              <w:ind w:right="170"/>
              <w:jc w:val="right"/>
              <w:rPr>
                <w:szCs w:val="12"/>
              </w:rPr>
            </w:pPr>
            <w:r>
              <w:rPr>
                <w:szCs w:val="12"/>
              </w:rPr>
              <w:t>8.4</w:t>
            </w:r>
          </w:p>
        </w:tc>
        <w:tc>
          <w:tcPr>
            <w:tcW w:w="709" w:type="dxa"/>
            <w:gridSpan w:val="2"/>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3.6</w:t>
            </w:r>
          </w:p>
        </w:tc>
        <w:tc>
          <w:tcPr>
            <w:tcW w:w="709"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6.3</w:t>
            </w:r>
          </w:p>
        </w:tc>
        <w:tc>
          <w:tcPr>
            <w:tcW w:w="842" w:type="dxa"/>
            <w:tcBorders>
              <w:top w:val="single" w:sz="4" w:space="0" w:color="auto"/>
              <w:left w:val="single" w:sz="6" w:space="0" w:color="auto"/>
              <w:right w:val="single" w:sz="6" w:space="0" w:color="auto"/>
            </w:tcBorders>
          </w:tcPr>
          <w:p w:rsidR="00000000" w:rsidRDefault="00097665">
            <w:pPr>
              <w:ind w:right="57"/>
              <w:jc w:val="right"/>
              <w:rPr>
                <w:szCs w:val="12"/>
              </w:rPr>
            </w:pPr>
          </w:p>
        </w:tc>
        <w:tc>
          <w:tcPr>
            <w:tcW w:w="620" w:type="dxa"/>
            <w:tcBorders>
              <w:top w:val="single" w:sz="4" w:space="0" w:color="auto"/>
              <w:left w:val="single" w:sz="6" w:space="0" w:color="auto"/>
              <w:right w:val="single" w:sz="6" w:space="0" w:color="auto"/>
            </w:tcBorders>
          </w:tcPr>
          <w:p w:rsidR="00000000" w:rsidRDefault="00097665">
            <w:pPr>
              <w:jc w:val="right"/>
              <w:rPr>
                <w:szCs w:val="12"/>
              </w:rPr>
            </w:pPr>
            <w:r>
              <w:rPr>
                <w:szCs w:val="12"/>
              </w:rPr>
              <w:t>34.6</w:t>
            </w:r>
          </w:p>
        </w:tc>
        <w:tc>
          <w:tcPr>
            <w:tcW w:w="653" w:type="dxa"/>
            <w:tcBorders>
              <w:top w:val="single" w:sz="4" w:space="0" w:color="auto"/>
              <w:left w:val="single" w:sz="6" w:space="0" w:color="auto"/>
              <w:right w:val="single" w:sz="6" w:space="0" w:color="auto"/>
            </w:tcBorders>
          </w:tcPr>
          <w:p w:rsidR="00000000" w:rsidRDefault="00097665">
            <w:pPr>
              <w:jc w:val="right"/>
              <w:rPr>
                <w:szCs w:val="12"/>
              </w:rPr>
            </w:pPr>
            <w:r>
              <w:rPr>
                <w:szCs w:val="12"/>
              </w:rPr>
              <w:t>35.4</w:t>
            </w:r>
          </w:p>
        </w:tc>
        <w:tc>
          <w:tcPr>
            <w:tcW w:w="578" w:type="dxa"/>
            <w:tcBorders>
              <w:top w:val="single" w:sz="4" w:space="0" w:color="auto"/>
              <w:left w:val="single" w:sz="6" w:space="0" w:color="auto"/>
              <w:right w:val="single" w:sz="6" w:space="0" w:color="auto"/>
            </w:tcBorders>
          </w:tcPr>
          <w:p w:rsidR="00000000" w:rsidRDefault="00097665">
            <w:pPr>
              <w:jc w:val="right"/>
              <w:rPr>
                <w:szCs w:val="12"/>
              </w:rPr>
            </w:pPr>
            <w:r>
              <w:rPr>
                <w:szCs w:val="12"/>
              </w:rPr>
              <w:t>20.1</w:t>
            </w:r>
          </w:p>
        </w:tc>
        <w:tc>
          <w:tcPr>
            <w:tcW w:w="567" w:type="dxa"/>
            <w:tcBorders>
              <w:top w:val="single" w:sz="4" w:space="0" w:color="auto"/>
              <w:left w:val="single" w:sz="6" w:space="0" w:color="auto"/>
              <w:right w:val="single" w:sz="6" w:space="0" w:color="auto"/>
            </w:tcBorders>
          </w:tcPr>
          <w:p w:rsidR="00000000" w:rsidRDefault="00097665">
            <w:pPr>
              <w:jc w:val="right"/>
            </w:pPr>
          </w:p>
        </w:tc>
        <w:tc>
          <w:tcPr>
            <w:tcW w:w="996" w:type="dxa"/>
            <w:tcBorders>
              <w:top w:val="single" w:sz="4" w:space="0" w:color="auto"/>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097665">
            <w:pPr>
              <w:ind w:right="227"/>
              <w:jc w:val="right"/>
              <w:rPr>
                <w:bCs/>
                <w:szCs w:val="12"/>
              </w:rPr>
            </w:pPr>
            <w:r>
              <w:rPr>
                <w:bCs/>
                <w:szCs w:val="12"/>
              </w:rPr>
              <w:t>1 300.9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1970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9.3</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4.9</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8.1</w:t>
            </w:r>
          </w:p>
        </w:tc>
        <w:tc>
          <w:tcPr>
            <w:tcW w:w="842" w:type="dxa"/>
            <w:tcBorders>
              <w:left w:val="single" w:sz="6" w:space="0" w:color="auto"/>
              <w:right w:val="single" w:sz="6" w:space="0" w:color="auto"/>
            </w:tcBorders>
          </w:tcPr>
          <w:p w:rsidR="00000000" w:rsidRDefault="00097665">
            <w:pPr>
              <w:ind w:right="57"/>
              <w:jc w:val="right"/>
              <w:rPr>
                <w:szCs w:val="12"/>
              </w:rPr>
            </w:pPr>
          </w:p>
        </w:tc>
        <w:tc>
          <w:tcPr>
            <w:tcW w:w="620" w:type="dxa"/>
            <w:tcBorders>
              <w:left w:val="single" w:sz="6" w:space="0" w:color="auto"/>
              <w:right w:val="single" w:sz="6" w:space="0" w:color="auto"/>
            </w:tcBorders>
          </w:tcPr>
          <w:p w:rsidR="00000000" w:rsidRDefault="00097665">
            <w:pPr>
              <w:jc w:val="right"/>
              <w:rPr>
                <w:szCs w:val="12"/>
              </w:rPr>
            </w:pPr>
            <w:r>
              <w:rPr>
                <w:szCs w:val="12"/>
              </w:rPr>
              <w:t>39.7</w:t>
            </w:r>
          </w:p>
        </w:tc>
        <w:tc>
          <w:tcPr>
            <w:tcW w:w="653" w:type="dxa"/>
            <w:tcBorders>
              <w:left w:val="single" w:sz="6" w:space="0" w:color="auto"/>
              <w:right w:val="single" w:sz="6" w:space="0" w:color="auto"/>
            </w:tcBorders>
          </w:tcPr>
          <w:p w:rsidR="00000000" w:rsidRDefault="00097665">
            <w:pPr>
              <w:jc w:val="right"/>
              <w:rPr>
                <w:szCs w:val="12"/>
              </w:rPr>
            </w:pPr>
            <w:r>
              <w:rPr>
                <w:szCs w:val="12"/>
              </w:rPr>
              <w:t>31.7</w:t>
            </w:r>
          </w:p>
        </w:tc>
        <w:tc>
          <w:tcPr>
            <w:tcW w:w="578" w:type="dxa"/>
            <w:tcBorders>
              <w:left w:val="single" w:sz="6" w:space="0" w:color="auto"/>
              <w:right w:val="single" w:sz="6" w:space="0" w:color="auto"/>
            </w:tcBorders>
          </w:tcPr>
          <w:p w:rsidR="00000000" w:rsidRDefault="00097665">
            <w:pPr>
              <w:jc w:val="right"/>
              <w:rPr>
                <w:szCs w:val="12"/>
              </w:rPr>
            </w:pPr>
            <w:r>
              <w:rPr>
                <w:szCs w:val="12"/>
              </w:rPr>
              <w:t>15.6</w:t>
            </w: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1 809.6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w:t>
            </w:r>
            <w:r>
              <w:rPr>
                <w:szCs w:val="12"/>
              </w:rPr>
              <w:t>975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10.3</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7.0</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10.7</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26.1</w:t>
            </w:r>
          </w:p>
        </w:tc>
        <w:tc>
          <w:tcPr>
            <w:tcW w:w="620" w:type="dxa"/>
            <w:tcBorders>
              <w:left w:val="single" w:sz="6" w:space="0" w:color="auto"/>
              <w:right w:val="single" w:sz="6" w:space="0" w:color="auto"/>
            </w:tcBorders>
          </w:tcPr>
          <w:p w:rsidR="00000000" w:rsidRDefault="00097665">
            <w:pPr>
              <w:jc w:val="right"/>
              <w:rPr>
                <w:szCs w:val="12"/>
              </w:rPr>
            </w:pPr>
            <w:r>
              <w:rPr>
                <w:szCs w:val="12"/>
              </w:rPr>
              <w:t>18.8</w:t>
            </w:r>
          </w:p>
        </w:tc>
        <w:tc>
          <w:tcPr>
            <w:tcW w:w="653" w:type="dxa"/>
            <w:tcBorders>
              <w:left w:val="single" w:sz="6" w:space="0" w:color="auto"/>
              <w:right w:val="single" w:sz="6" w:space="0" w:color="auto"/>
            </w:tcBorders>
          </w:tcPr>
          <w:p w:rsidR="00000000" w:rsidRDefault="00097665">
            <w:pPr>
              <w:jc w:val="right"/>
              <w:rPr>
                <w:szCs w:val="12"/>
              </w:rPr>
            </w:pPr>
            <w:r>
              <w:rPr>
                <w:szCs w:val="12"/>
              </w:rPr>
              <w:t>25.5</w:t>
            </w:r>
          </w:p>
        </w:tc>
        <w:tc>
          <w:tcPr>
            <w:tcW w:w="578" w:type="dxa"/>
            <w:tcBorders>
              <w:left w:val="single" w:sz="6" w:space="0" w:color="auto"/>
              <w:right w:val="single" w:sz="6" w:space="0" w:color="auto"/>
            </w:tcBorders>
          </w:tcPr>
          <w:p w:rsidR="00000000" w:rsidRDefault="00097665">
            <w:pPr>
              <w:jc w:val="right"/>
              <w:rPr>
                <w:szCs w:val="12"/>
              </w:rPr>
            </w:pPr>
            <w:r>
              <w:rPr>
                <w:szCs w:val="12"/>
              </w:rPr>
              <w:t>11.9</w:t>
            </w: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2 708.2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1980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11.1</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8.5</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12.3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30.4</w:t>
            </w:r>
          </w:p>
        </w:tc>
        <w:tc>
          <w:tcPr>
            <w:tcW w:w="620" w:type="dxa"/>
            <w:tcBorders>
              <w:left w:val="single" w:sz="6" w:space="0" w:color="auto"/>
              <w:right w:val="single" w:sz="6" w:space="0" w:color="auto"/>
            </w:tcBorders>
          </w:tcPr>
          <w:p w:rsidR="00000000" w:rsidRDefault="00097665">
            <w:pPr>
              <w:jc w:val="right"/>
              <w:rPr>
                <w:szCs w:val="12"/>
              </w:rPr>
            </w:pPr>
            <w:r>
              <w:rPr>
                <w:szCs w:val="12"/>
              </w:rPr>
              <w:t>17.2</w:t>
            </w:r>
          </w:p>
        </w:tc>
        <w:tc>
          <w:tcPr>
            <w:tcW w:w="653" w:type="dxa"/>
            <w:tcBorders>
              <w:left w:val="single" w:sz="6" w:space="0" w:color="auto"/>
              <w:right w:val="single" w:sz="6" w:space="0" w:color="auto"/>
            </w:tcBorders>
          </w:tcPr>
          <w:p w:rsidR="00000000" w:rsidRDefault="00097665">
            <w:pPr>
              <w:jc w:val="right"/>
              <w:rPr>
                <w:szCs w:val="12"/>
              </w:rPr>
            </w:pPr>
            <w:r>
              <w:rPr>
                <w:szCs w:val="12"/>
              </w:rPr>
              <w:t>21.3</w:t>
            </w:r>
          </w:p>
        </w:tc>
        <w:tc>
          <w:tcPr>
            <w:tcW w:w="578" w:type="dxa"/>
            <w:tcBorders>
              <w:left w:val="single" w:sz="6" w:space="0" w:color="auto"/>
              <w:right w:val="single" w:sz="6" w:space="0" w:color="auto"/>
            </w:tcBorders>
          </w:tcPr>
          <w:p w:rsidR="00000000" w:rsidRDefault="00097665">
            <w:pPr>
              <w:jc w:val="right"/>
              <w:rPr>
                <w:szCs w:val="12"/>
              </w:rPr>
            </w:pPr>
            <w:r>
              <w:rPr>
                <w:szCs w:val="12"/>
              </w:rPr>
              <w:t>10.3</w:t>
            </w: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2 315.8</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1985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11.5</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10.2</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14.2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33.6</w:t>
            </w:r>
          </w:p>
        </w:tc>
        <w:tc>
          <w:tcPr>
            <w:tcW w:w="620" w:type="dxa"/>
            <w:tcBorders>
              <w:left w:val="single" w:sz="6" w:space="0" w:color="auto"/>
              <w:right w:val="single" w:sz="6" w:space="0" w:color="auto"/>
            </w:tcBorders>
          </w:tcPr>
          <w:p w:rsidR="00000000" w:rsidRDefault="00097665">
            <w:pPr>
              <w:jc w:val="right"/>
              <w:rPr>
                <w:szCs w:val="12"/>
              </w:rPr>
            </w:pPr>
            <w:r>
              <w:rPr>
                <w:szCs w:val="12"/>
              </w:rPr>
              <w:t>16.6</w:t>
            </w:r>
          </w:p>
        </w:tc>
        <w:tc>
          <w:tcPr>
            <w:tcW w:w="653" w:type="dxa"/>
            <w:tcBorders>
              <w:left w:val="single" w:sz="6" w:space="0" w:color="auto"/>
              <w:right w:val="single" w:sz="6" w:space="0" w:color="auto"/>
            </w:tcBorders>
          </w:tcPr>
          <w:p w:rsidR="00000000" w:rsidRDefault="00097665">
            <w:pPr>
              <w:jc w:val="right"/>
              <w:rPr>
                <w:szCs w:val="12"/>
              </w:rPr>
            </w:pPr>
            <w:r>
              <w:rPr>
                <w:szCs w:val="12"/>
              </w:rPr>
              <w:t>17.3</w:t>
            </w:r>
          </w:p>
        </w:tc>
        <w:tc>
          <w:tcPr>
            <w:tcW w:w="578" w:type="dxa"/>
            <w:tcBorders>
              <w:left w:val="single" w:sz="6" w:space="0" w:color="auto"/>
              <w:right w:val="single" w:sz="6" w:space="0" w:color="auto"/>
            </w:tcBorders>
          </w:tcPr>
          <w:p w:rsidR="00000000" w:rsidRDefault="00097665">
            <w:pPr>
              <w:jc w:val="right"/>
              <w:rPr>
                <w:szCs w:val="12"/>
              </w:rPr>
            </w:pPr>
            <w:r>
              <w:rPr>
                <w:szCs w:val="12"/>
              </w:rPr>
              <w:t>8.1</w:t>
            </w: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2 511.3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11.9</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12.2</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16.0</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38.0</w:t>
            </w:r>
          </w:p>
        </w:tc>
        <w:tc>
          <w:tcPr>
            <w:tcW w:w="620" w:type="dxa"/>
            <w:tcBorders>
              <w:left w:val="single" w:sz="6" w:space="0" w:color="auto"/>
              <w:right w:val="single" w:sz="6" w:space="0" w:color="auto"/>
            </w:tcBorders>
          </w:tcPr>
          <w:p w:rsidR="00000000" w:rsidRDefault="00097665">
            <w:pPr>
              <w:jc w:val="right"/>
              <w:rPr>
                <w:szCs w:val="12"/>
              </w:rPr>
            </w:pPr>
            <w:r>
              <w:rPr>
                <w:szCs w:val="12"/>
              </w:rPr>
              <w:t>13.5</w:t>
            </w:r>
          </w:p>
        </w:tc>
        <w:tc>
          <w:tcPr>
            <w:tcW w:w="653" w:type="dxa"/>
            <w:tcBorders>
              <w:left w:val="single" w:sz="6" w:space="0" w:color="auto"/>
              <w:right w:val="single" w:sz="6" w:space="0" w:color="auto"/>
            </w:tcBorders>
          </w:tcPr>
          <w:p w:rsidR="00000000" w:rsidRDefault="00097665">
            <w:pPr>
              <w:jc w:val="right"/>
              <w:rPr>
                <w:szCs w:val="12"/>
              </w:rPr>
            </w:pPr>
            <w:r>
              <w:rPr>
                <w:szCs w:val="12"/>
              </w:rPr>
              <w:t>13.7</w:t>
            </w:r>
          </w:p>
        </w:tc>
        <w:tc>
          <w:tcPr>
            <w:tcW w:w="578" w:type="dxa"/>
            <w:tcBorders>
              <w:left w:val="single" w:sz="6" w:space="0" w:color="auto"/>
              <w:right w:val="single" w:sz="6" w:space="0" w:color="auto"/>
            </w:tcBorders>
          </w:tcPr>
          <w:p w:rsidR="00000000" w:rsidRDefault="00097665">
            <w:pPr>
              <w:jc w:val="right"/>
              <w:rPr>
                <w:szCs w:val="12"/>
              </w:rPr>
            </w:pPr>
            <w:r>
              <w:rPr>
                <w:szCs w:val="12"/>
              </w:rPr>
              <w:t>6.6</w:t>
            </w: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2 699.3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12.2</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15.5</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20.5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37.0</w:t>
            </w:r>
          </w:p>
        </w:tc>
        <w:tc>
          <w:tcPr>
            <w:tcW w:w="620" w:type="dxa"/>
            <w:tcBorders>
              <w:left w:val="single" w:sz="6" w:space="0" w:color="auto"/>
              <w:right w:val="single" w:sz="6" w:space="0" w:color="auto"/>
            </w:tcBorders>
          </w:tcPr>
          <w:p w:rsidR="00000000" w:rsidRDefault="00097665">
            <w:pPr>
              <w:jc w:val="right"/>
              <w:rPr>
                <w:szCs w:val="12"/>
              </w:rPr>
            </w:pPr>
            <w:r>
              <w:rPr>
                <w:szCs w:val="12"/>
              </w:rPr>
              <w:t>12.0</w:t>
            </w:r>
          </w:p>
        </w:tc>
        <w:tc>
          <w:tcPr>
            <w:tcW w:w="653" w:type="dxa"/>
            <w:tcBorders>
              <w:left w:val="single" w:sz="6" w:space="0" w:color="auto"/>
              <w:right w:val="single" w:sz="6" w:space="0" w:color="auto"/>
            </w:tcBorders>
          </w:tcPr>
          <w:p w:rsidR="00000000" w:rsidRDefault="00097665">
            <w:pPr>
              <w:jc w:val="right"/>
              <w:rPr>
                <w:szCs w:val="12"/>
              </w:rPr>
            </w:pPr>
            <w:r>
              <w:rPr>
                <w:szCs w:val="12"/>
              </w:rPr>
              <w:t>10.1</w:t>
            </w:r>
          </w:p>
        </w:tc>
        <w:tc>
          <w:tcPr>
            <w:tcW w:w="578" w:type="dxa"/>
            <w:tcBorders>
              <w:left w:val="single" w:sz="6" w:space="0" w:color="auto"/>
              <w:right w:val="single" w:sz="6" w:space="0" w:color="auto"/>
            </w:tcBorders>
          </w:tcPr>
          <w:p w:rsidR="00000000" w:rsidRDefault="00097665">
            <w:pPr>
              <w:jc w:val="right"/>
              <w:rPr>
                <w:szCs w:val="12"/>
              </w:rPr>
            </w:pPr>
            <w:r>
              <w:rPr>
                <w:szCs w:val="12"/>
              </w:rPr>
              <w:t>5.</w:t>
            </w:r>
            <w:r>
              <w:rPr>
                <w:szCs w:val="12"/>
              </w:rPr>
              <w:t>0</w:t>
            </w:r>
          </w:p>
        </w:tc>
        <w:tc>
          <w:tcPr>
            <w:tcW w:w="567" w:type="dxa"/>
            <w:tcBorders>
              <w:left w:val="single" w:sz="6" w:space="0" w:color="auto"/>
              <w:right w:val="single" w:sz="6" w:space="0" w:color="auto"/>
            </w:tcBorders>
          </w:tcPr>
          <w:p w:rsidR="00000000" w:rsidRDefault="00097665">
            <w:pPr>
              <w:jc w:val="right"/>
              <w:rPr>
                <w:szCs w:val="12"/>
              </w:rPr>
            </w:pP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3 269.3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12.4</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16.6</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21.6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36.9</w:t>
            </w:r>
          </w:p>
        </w:tc>
        <w:tc>
          <w:tcPr>
            <w:tcW w:w="620" w:type="dxa"/>
            <w:tcBorders>
              <w:left w:val="single" w:sz="6" w:space="0" w:color="auto"/>
              <w:right w:val="single" w:sz="6" w:space="0" w:color="auto"/>
            </w:tcBorders>
          </w:tcPr>
          <w:p w:rsidR="00000000" w:rsidRDefault="00097665">
            <w:pPr>
              <w:jc w:val="right"/>
              <w:rPr>
                <w:szCs w:val="12"/>
              </w:rPr>
            </w:pPr>
            <w:r>
              <w:rPr>
                <w:szCs w:val="12"/>
              </w:rPr>
              <w:t>11.2</w:t>
            </w:r>
          </w:p>
        </w:tc>
        <w:tc>
          <w:tcPr>
            <w:tcW w:w="653" w:type="dxa"/>
            <w:tcBorders>
              <w:left w:val="single" w:sz="6" w:space="0" w:color="auto"/>
              <w:right w:val="single" w:sz="6" w:space="0" w:color="auto"/>
            </w:tcBorders>
          </w:tcPr>
          <w:p w:rsidR="00000000" w:rsidRDefault="00097665">
            <w:pPr>
              <w:jc w:val="right"/>
              <w:rPr>
                <w:szCs w:val="12"/>
              </w:rPr>
            </w:pPr>
            <w:r>
              <w:rPr>
                <w:szCs w:val="12"/>
              </w:rPr>
              <w:t>9.3</w:t>
            </w:r>
          </w:p>
        </w:tc>
        <w:tc>
          <w:tcPr>
            <w:tcW w:w="578" w:type="dxa"/>
            <w:tcBorders>
              <w:left w:val="single" w:sz="6" w:space="0" w:color="auto"/>
              <w:right w:val="single" w:sz="6" w:space="0" w:color="auto"/>
            </w:tcBorders>
          </w:tcPr>
          <w:p w:rsidR="00000000" w:rsidRDefault="00097665">
            <w:pPr>
              <w:jc w:val="right"/>
              <w:rPr>
                <w:szCs w:val="12"/>
              </w:rPr>
            </w:pPr>
            <w:r>
              <w:rPr>
                <w:szCs w:val="12"/>
              </w:rPr>
              <w:t>1.5</w:t>
            </w:r>
          </w:p>
        </w:tc>
        <w:tc>
          <w:tcPr>
            <w:tcW w:w="567" w:type="dxa"/>
            <w:tcBorders>
              <w:left w:val="single" w:sz="6" w:space="0" w:color="auto"/>
              <w:right w:val="single" w:sz="6" w:space="0" w:color="auto"/>
            </w:tcBorders>
          </w:tcPr>
          <w:p w:rsidR="00000000" w:rsidRDefault="00097665">
            <w:pPr>
              <w:jc w:val="right"/>
              <w:rPr>
                <w:szCs w:val="12"/>
              </w:rPr>
            </w:pPr>
            <w:r>
              <w:rPr>
                <w:szCs w:val="12"/>
              </w:rPr>
              <w:t>2.8</w:t>
            </w: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3 433.1</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1998</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12.4</w:t>
            </w:r>
          </w:p>
        </w:tc>
        <w:tc>
          <w:tcPr>
            <w:tcW w:w="709" w:type="dxa"/>
            <w:gridSpan w:val="2"/>
            <w:tcBorders>
              <w:left w:val="single" w:sz="6" w:space="0" w:color="auto"/>
              <w:right w:val="single" w:sz="6" w:space="0" w:color="auto"/>
            </w:tcBorders>
          </w:tcPr>
          <w:p w:rsidR="00000000" w:rsidRDefault="00097665">
            <w:pPr>
              <w:ind w:right="57"/>
              <w:jc w:val="right"/>
              <w:rPr>
                <w:szCs w:val="12"/>
              </w:rPr>
            </w:pPr>
            <w:r>
              <w:rPr>
                <w:szCs w:val="12"/>
              </w:rPr>
              <w:t>17.0</w:t>
            </w:r>
          </w:p>
        </w:tc>
        <w:tc>
          <w:tcPr>
            <w:tcW w:w="709" w:type="dxa"/>
            <w:tcBorders>
              <w:left w:val="single" w:sz="6" w:space="0" w:color="auto"/>
              <w:right w:val="single" w:sz="6" w:space="0" w:color="auto"/>
            </w:tcBorders>
          </w:tcPr>
          <w:p w:rsidR="00000000" w:rsidRDefault="00097665">
            <w:pPr>
              <w:ind w:right="57"/>
              <w:jc w:val="right"/>
              <w:rPr>
                <w:szCs w:val="12"/>
              </w:rPr>
            </w:pPr>
            <w:r>
              <w:rPr>
                <w:szCs w:val="12"/>
              </w:rPr>
              <w:t>22.0</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36.6</w:t>
            </w:r>
          </w:p>
        </w:tc>
        <w:tc>
          <w:tcPr>
            <w:tcW w:w="620" w:type="dxa"/>
            <w:tcBorders>
              <w:left w:val="single" w:sz="6" w:space="0" w:color="auto"/>
              <w:right w:val="single" w:sz="6" w:space="0" w:color="auto"/>
            </w:tcBorders>
          </w:tcPr>
          <w:p w:rsidR="00000000" w:rsidRDefault="00097665">
            <w:pPr>
              <w:jc w:val="right"/>
              <w:rPr>
                <w:szCs w:val="12"/>
              </w:rPr>
            </w:pPr>
            <w:r>
              <w:rPr>
                <w:szCs w:val="12"/>
              </w:rPr>
              <w:t>11.3</w:t>
            </w:r>
          </w:p>
        </w:tc>
        <w:tc>
          <w:tcPr>
            <w:tcW w:w="653" w:type="dxa"/>
            <w:tcBorders>
              <w:left w:val="single" w:sz="6" w:space="0" w:color="auto"/>
              <w:right w:val="single" w:sz="6" w:space="0" w:color="auto"/>
            </w:tcBorders>
          </w:tcPr>
          <w:p w:rsidR="00000000" w:rsidRDefault="00097665">
            <w:pPr>
              <w:jc w:val="right"/>
              <w:rPr>
                <w:szCs w:val="12"/>
              </w:rPr>
            </w:pPr>
            <w:r>
              <w:rPr>
                <w:szCs w:val="12"/>
              </w:rPr>
              <w:t>9.1</w:t>
            </w:r>
          </w:p>
        </w:tc>
        <w:tc>
          <w:tcPr>
            <w:tcW w:w="578" w:type="dxa"/>
            <w:tcBorders>
              <w:left w:val="single" w:sz="6" w:space="0" w:color="auto"/>
              <w:right w:val="single" w:sz="6" w:space="0" w:color="auto"/>
            </w:tcBorders>
          </w:tcPr>
          <w:p w:rsidR="00000000" w:rsidRDefault="00097665">
            <w:pPr>
              <w:jc w:val="right"/>
              <w:rPr>
                <w:szCs w:val="12"/>
              </w:rPr>
            </w:pPr>
            <w:r>
              <w:rPr>
                <w:szCs w:val="12"/>
              </w:rPr>
              <w:t>1.4</w:t>
            </w:r>
          </w:p>
        </w:tc>
        <w:tc>
          <w:tcPr>
            <w:tcW w:w="567" w:type="dxa"/>
            <w:tcBorders>
              <w:left w:val="single" w:sz="6" w:space="0" w:color="auto"/>
              <w:right w:val="single" w:sz="6" w:space="0" w:color="auto"/>
            </w:tcBorders>
          </w:tcPr>
          <w:p w:rsidR="00000000" w:rsidRDefault="00097665">
            <w:pPr>
              <w:jc w:val="right"/>
              <w:rPr>
                <w:szCs w:val="12"/>
              </w:rPr>
            </w:pPr>
            <w:r>
              <w:rPr>
                <w:szCs w:val="12"/>
              </w:rPr>
              <w:t>2.6</w:t>
            </w: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3 511.2</w:t>
            </w:r>
          </w:p>
        </w:tc>
      </w:tr>
      <w:tr w:rsidR="00000000">
        <w:tc>
          <w:tcPr>
            <w:tcW w:w="1557" w:type="dxa"/>
            <w:tcBorders>
              <w:left w:val="single" w:sz="6" w:space="0" w:color="auto"/>
              <w:right w:val="single" w:sz="6" w:space="0" w:color="auto"/>
            </w:tcBorders>
          </w:tcPr>
          <w:p w:rsidR="00000000" w:rsidRDefault="00097665">
            <w:pPr>
              <w:rPr>
                <w:bCs/>
                <w:szCs w:val="12"/>
              </w:rPr>
            </w:pPr>
            <w:r>
              <w:rPr>
                <w:bCs/>
                <w:szCs w:val="12"/>
              </w:rPr>
              <w:t xml:space="preserve">1999 </w:t>
            </w:r>
            <w:r>
              <w:rPr>
                <w:bCs/>
                <w:szCs w:val="12"/>
              </w:rPr>
              <w:noBreakHyphen/>
              <w:t xml:space="preserve"> Total</w:t>
            </w:r>
          </w:p>
        </w:tc>
        <w:tc>
          <w:tcPr>
            <w:tcW w:w="853" w:type="dxa"/>
            <w:tcBorders>
              <w:left w:val="single" w:sz="6" w:space="0" w:color="auto"/>
              <w:right w:val="single" w:sz="6" w:space="0" w:color="auto"/>
            </w:tcBorders>
          </w:tcPr>
          <w:p w:rsidR="00000000" w:rsidRDefault="00097665">
            <w:pPr>
              <w:ind w:right="170"/>
              <w:jc w:val="right"/>
              <w:rPr>
                <w:bCs/>
                <w:szCs w:val="12"/>
              </w:rPr>
            </w:pPr>
          </w:p>
        </w:tc>
        <w:tc>
          <w:tcPr>
            <w:tcW w:w="709" w:type="dxa"/>
            <w:gridSpan w:val="2"/>
            <w:tcBorders>
              <w:left w:val="single" w:sz="6" w:space="0" w:color="auto"/>
              <w:right w:val="single" w:sz="6" w:space="0" w:color="auto"/>
            </w:tcBorders>
          </w:tcPr>
          <w:p w:rsidR="00000000" w:rsidRDefault="00097665">
            <w:pPr>
              <w:ind w:right="57"/>
              <w:jc w:val="right"/>
            </w:pPr>
          </w:p>
        </w:tc>
        <w:tc>
          <w:tcPr>
            <w:tcW w:w="709" w:type="dxa"/>
            <w:tcBorders>
              <w:left w:val="single" w:sz="6" w:space="0" w:color="auto"/>
              <w:right w:val="single" w:sz="6" w:space="0" w:color="auto"/>
            </w:tcBorders>
          </w:tcPr>
          <w:p w:rsidR="00000000" w:rsidRDefault="00097665">
            <w:pPr>
              <w:ind w:right="57"/>
              <w:jc w:val="right"/>
            </w:pPr>
          </w:p>
        </w:tc>
        <w:tc>
          <w:tcPr>
            <w:tcW w:w="842" w:type="dxa"/>
            <w:tcBorders>
              <w:left w:val="single" w:sz="6" w:space="0" w:color="auto"/>
              <w:right w:val="single" w:sz="6" w:space="0" w:color="auto"/>
            </w:tcBorders>
          </w:tcPr>
          <w:p w:rsidR="00000000" w:rsidRDefault="00097665">
            <w:pPr>
              <w:ind w:right="57"/>
              <w:jc w:val="right"/>
            </w:pPr>
          </w:p>
        </w:tc>
        <w:tc>
          <w:tcPr>
            <w:tcW w:w="620" w:type="dxa"/>
            <w:tcBorders>
              <w:left w:val="single" w:sz="6" w:space="0" w:color="auto"/>
              <w:right w:val="single" w:sz="6" w:space="0" w:color="auto"/>
            </w:tcBorders>
          </w:tcPr>
          <w:p w:rsidR="00000000" w:rsidRDefault="00097665">
            <w:pPr>
              <w:jc w:val="right"/>
            </w:pPr>
          </w:p>
        </w:tc>
        <w:tc>
          <w:tcPr>
            <w:tcW w:w="653" w:type="dxa"/>
            <w:tcBorders>
              <w:left w:val="single" w:sz="6" w:space="0" w:color="auto"/>
              <w:right w:val="single" w:sz="6" w:space="0" w:color="auto"/>
            </w:tcBorders>
          </w:tcPr>
          <w:p w:rsidR="00000000" w:rsidRDefault="00097665">
            <w:pPr>
              <w:jc w:val="right"/>
            </w:pPr>
          </w:p>
        </w:tc>
        <w:tc>
          <w:tcPr>
            <w:tcW w:w="578" w:type="dxa"/>
            <w:tcBorders>
              <w:left w:val="single" w:sz="6" w:space="0" w:color="auto"/>
              <w:right w:val="single" w:sz="6" w:space="0" w:color="auto"/>
            </w:tcBorders>
          </w:tcPr>
          <w:p w:rsidR="00000000" w:rsidRDefault="00097665">
            <w:pPr>
              <w:jc w:val="right"/>
              <w:rPr>
                <w:szCs w:val="12"/>
              </w:rPr>
            </w:pPr>
          </w:p>
        </w:tc>
        <w:tc>
          <w:tcPr>
            <w:tcW w:w="567" w:type="dxa"/>
            <w:tcBorders>
              <w:left w:val="single" w:sz="6" w:space="0" w:color="auto"/>
              <w:right w:val="single" w:sz="6" w:space="0" w:color="auto"/>
            </w:tcBorders>
          </w:tcPr>
          <w:p w:rsidR="00000000" w:rsidRDefault="00097665">
            <w:pPr>
              <w:jc w:val="right"/>
            </w:pPr>
          </w:p>
        </w:tc>
        <w:tc>
          <w:tcPr>
            <w:tcW w:w="996" w:type="dxa"/>
            <w:tcBorders>
              <w:left w:val="single" w:sz="6" w:space="0" w:color="auto"/>
              <w:right w:val="single" w:sz="6" w:space="0" w:color="auto"/>
            </w:tcBorders>
          </w:tcPr>
          <w:p w:rsidR="00000000" w:rsidRDefault="00097665">
            <w:pPr>
              <w:jc w:val="center"/>
              <w:rPr>
                <w:bCs/>
                <w:szCs w:val="12"/>
              </w:rPr>
            </w:pPr>
          </w:p>
        </w:tc>
        <w:tc>
          <w:tcPr>
            <w:tcW w:w="1272" w:type="dxa"/>
            <w:tcBorders>
              <w:left w:val="single" w:sz="6" w:space="0" w:color="auto"/>
              <w:right w:val="single" w:sz="6" w:space="0" w:color="auto"/>
            </w:tcBorders>
          </w:tcPr>
          <w:p w:rsidR="00000000" w:rsidRDefault="00097665">
            <w:pPr>
              <w:ind w:right="227"/>
              <w:jc w:val="right"/>
              <w:rPr>
                <w:bCs/>
              </w:rPr>
            </w:pPr>
          </w:p>
        </w:tc>
      </w:tr>
      <w:tr w:rsidR="00000000">
        <w:tc>
          <w:tcPr>
            <w:tcW w:w="1557" w:type="dxa"/>
            <w:tcBorders>
              <w:left w:val="single" w:sz="6" w:space="0" w:color="auto"/>
              <w:right w:val="single" w:sz="4" w:space="0" w:color="auto"/>
            </w:tcBorders>
          </w:tcPr>
          <w:p w:rsidR="00000000" w:rsidRDefault="00097665">
            <w:pPr>
              <w:rPr>
                <w:szCs w:val="12"/>
              </w:rPr>
            </w:pPr>
            <w:r>
              <w:rPr>
                <w:szCs w:val="12"/>
              </w:rPr>
              <w:t xml:space="preserve">  - thousands</w:t>
            </w:r>
          </w:p>
        </w:tc>
        <w:tc>
          <w:tcPr>
            <w:tcW w:w="853" w:type="dxa"/>
            <w:tcBorders>
              <w:left w:val="single" w:sz="4" w:space="0" w:color="auto"/>
              <w:right w:val="single" w:sz="6" w:space="0" w:color="auto"/>
            </w:tcBorders>
          </w:tcPr>
          <w:p w:rsidR="00000000" w:rsidRDefault="00097665">
            <w:pPr>
              <w:ind w:right="170"/>
              <w:jc w:val="right"/>
              <w:rPr>
                <w:bCs/>
                <w:szCs w:val="12"/>
              </w:rPr>
            </w:pPr>
          </w:p>
        </w:tc>
        <w:tc>
          <w:tcPr>
            <w:tcW w:w="709" w:type="dxa"/>
            <w:gridSpan w:val="2"/>
            <w:tcBorders>
              <w:left w:val="single" w:sz="6" w:space="0" w:color="auto"/>
              <w:right w:val="single" w:sz="6" w:space="0" w:color="auto"/>
            </w:tcBorders>
          </w:tcPr>
          <w:p w:rsidR="00000000" w:rsidRDefault="00097665">
            <w:pPr>
              <w:ind w:right="57"/>
              <w:jc w:val="right"/>
              <w:rPr>
                <w:bCs/>
                <w:szCs w:val="12"/>
              </w:rPr>
            </w:pPr>
            <w:r>
              <w:rPr>
                <w:bCs/>
                <w:szCs w:val="12"/>
              </w:rPr>
              <w:t>630.9</w:t>
            </w:r>
          </w:p>
        </w:tc>
        <w:tc>
          <w:tcPr>
            <w:tcW w:w="709" w:type="dxa"/>
            <w:tcBorders>
              <w:left w:val="single" w:sz="6" w:space="0" w:color="auto"/>
              <w:right w:val="single" w:sz="6" w:space="0" w:color="auto"/>
            </w:tcBorders>
          </w:tcPr>
          <w:p w:rsidR="00000000" w:rsidRDefault="00097665">
            <w:pPr>
              <w:ind w:right="57"/>
              <w:jc w:val="right"/>
              <w:rPr>
                <w:bCs/>
                <w:szCs w:val="12"/>
              </w:rPr>
            </w:pPr>
            <w:r>
              <w:rPr>
                <w:bCs/>
                <w:szCs w:val="12"/>
              </w:rPr>
              <w:t>823.7</w:t>
            </w:r>
          </w:p>
        </w:tc>
        <w:tc>
          <w:tcPr>
            <w:tcW w:w="842" w:type="dxa"/>
            <w:tcBorders>
              <w:left w:val="single" w:sz="6" w:space="0" w:color="auto"/>
              <w:right w:val="single" w:sz="6" w:space="0" w:color="auto"/>
            </w:tcBorders>
          </w:tcPr>
          <w:p w:rsidR="00000000" w:rsidRDefault="00097665">
            <w:pPr>
              <w:ind w:right="57"/>
              <w:jc w:val="right"/>
              <w:rPr>
                <w:bCs/>
                <w:szCs w:val="12"/>
              </w:rPr>
            </w:pPr>
            <w:r>
              <w:rPr>
                <w:bCs/>
                <w:szCs w:val="12"/>
              </w:rPr>
              <w:t>1 304.6</w:t>
            </w:r>
          </w:p>
        </w:tc>
        <w:tc>
          <w:tcPr>
            <w:tcW w:w="620" w:type="dxa"/>
            <w:tcBorders>
              <w:left w:val="single" w:sz="6" w:space="0" w:color="auto"/>
              <w:right w:val="single" w:sz="6" w:space="0" w:color="auto"/>
            </w:tcBorders>
          </w:tcPr>
          <w:p w:rsidR="00000000" w:rsidRDefault="00097665">
            <w:pPr>
              <w:jc w:val="right"/>
              <w:rPr>
                <w:bCs/>
                <w:szCs w:val="12"/>
              </w:rPr>
            </w:pPr>
            <w:r>
              <w:rPr>
                <w:bCs/>
                <w:szCs w:val="12"/>
              </w:rPr>
              <w:t>398.9</w:t>
            </w:r>
          </w:p>
        </w:tc>
        <w:tc>
          <w:tcPr>
            <w:tcW w:w="653" w:type="dxa"/>
            <w:tcBorders>
              <w:left w:val="single" w:sz="6" w:space="0" w:color="auto"/>
              <w:right w:val="single" w:sz="6" w:space="0" w:color="auto"/>
            </w:tcBorders>
          </w:tcPr>
          <w:p w:rsidR="00000000" w:rsidRDefault="00097665">
            <w:pPr>
              <w:jc w:val="right"/>
              <w:rPr>
                <w:bCs/>
                <w:szCs w:val="12"/>
              </w:rPr>
            </w:pPr>
            <w:r>
              <w:rPr>
                <w:bCs/>
                <w:szCs w:val="12"/>
              </w:rPr>
              <w:t>298.9</w:t>
            </w:r>
          </w:p>
        </w:tc>
        <w:tc>
          <w:tcPr>
            <w:tcW w:w="578" w:type="dxa"/>
            <w:tcBorders>
              <w:left w:val="single" w:sz="6" w:space="0" w:color="auto"/>
              <w:right w:val="single" w:sz="6" w:space="0" w:color="auto"/>
            </w:tcBorders>
          </w:tcPr>
          <w:p w:rsidR="00000000" w:rsidRDefault="00097665">
            <w:pPr>
              <w:jc w:val="right"/>
              <w:rPr>
                <w:bCs/>
                <w:szCs w:val="12"/>
              </w:rPr>
            </w:pPr>
            <w:r>
              <w:rPr>
                <w:bCs/>
                <w:szCs w:val="12"/>
              </w:rPr>
              <w:t>49.8</w:t>
            </w:r>
          </w:p>
        </w:tc>
        <w:tc>
          <w:tcPr>
            <w:tcW w:w="567" w:type="dxa"/>
            <w:tcBorders>
              <w:left w:val="single" w:sz="6" w:space="0" w:color="auto"/>
              <w:right w:val="single" w:sz="6" w:space="0" w:color="auto"/>
            </w:tcBorders>
          </w:tcPr>
          <w:p w:rsidR="00000000" w:rsidRDefault="00097665">
            <w:pPr>
              <w:jc w:val="right"/>
              <w:rPr>
                <w:bCs/>
                <w:szCs w:val="12"/>
              </w:rPr>
            </w:pPr>
            <w:r>
              <w:rPr>
                <w:bCs/>
                <w:szCs w:val="12"/>
              </w:rPr>
              <w:t>89.7</w:t>
            </w:r>
          </w:p>
        </w:tc>
        <w:tc>
          <w:tcPr>
            <w:tcW w:w="996" w:type="dxa"/>
            <w:tcBorders>
              <w:left w:val="single" w:sz="6" w:space="0" w:color="auto"/>
              <w:right w:val="single" w:sz="6" w:space="0" w:color="auto"/>
            </w:tcBorders>
          </w:tcPr>
          <w:p w:rsidR="00000000" w:rsidRDefault="00097665">
            <w:pPr>
              <w:jc w:val="center"/>
              <w:rPr>
                <w:bCs/>
                <w:szCs w:val="12"/>
              </w:rPr>
            </w:pPr>
          </w:p>
        </w:tc>
        <w:tc>
          <w:tcPr>
            <w:tcW w:w="1272" w:type="dxa"/>
            <w:tcBorders>
              <w:left w:val="single" w:sz="6" w:space="0" w:color="auto"/>
              <w:right w:val="single" w:sz="6" w:space="0" w:color="auto"/>
            </w:tcBorders>
          </w:tcPr>
          <w:p w:rsidR="00000000" w:rsidRDefault="00097665">
            <w:pPr>
              <w:ind w:right="227"/>
              <w:jc w:val="right"/>
              <w:rPr>
                <w:bCs/>
                <w:szCs w:val="12"/>
              </w:rPr>
            </w:pPr>
            <w:r>
              <w:rPr>
                <w:bCs/>
                <w:szCs w:val="12"/>
              </w:rPr>
              <w:t>3 616.2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 xml:space="preserve">  </w:t>
            </w:r>
            <w:r>
              <w:rPr>
                <w:szCs w:val="12"/>
              </w:rPr>
              <w:noBreakHyphen/>
              <w:t xml:space="preserve"> %</w:t>
            </w:r>
          </w:p>
        </w:tc>
        <w:tc>
          <w:tcPr>
            <w:tcW w:w="853" w:type="dxa"/>
            <w:tcBorders>
              <w:left w:val="single" w:sz="6" w:space="0" w:color="auto"/>
              <w:right w:val="single" w:sz="6" w:space="0" w:color="auto"/>
            </w:tcBorders>
          </w:tcPr>
          <w:p w:rsidR="00000000" w:rsidRDefault="00097665">
            <w:pPr>
              <w:ind w:right="170"/>
              <w:jc w:val="right"/>
              <w:rPr>
                <w:bCs/>
                <w:szCs w:val="12"/>
              </w:rPr>
            </w:pPr>
            <w:r>
              <w:rPr>
                <w:bCs/>
                <w:szCs w:val="12"/>
              </w:rPr>
              <w:t>12.5</w:t>
            </w:r>
          </w:p>
        </w:tc>
        <w:tc>
          <w:tcPr>
            <w:tcW w:w="709" w:type="dxa"/>
            <w:gridSpan w:val="2"/>
            <w:tcBorders>
              <w:left w:val="single" w:sz="6" w:space="0" w:color="auto"/>
              <w:right w:val="single" w:sz="6" w:space="0" w:color="auto"/>
            </w:tcBorders>
          </w:tcPr>
          <w:p w:rsidR="00000000" w:rsidRDefault="00097665">
            <w:pPr>
              <w:ind w:right="57"/>
              <w:jc w:val="right"/>
              <w:rPr>
                <w:bCs/>
                <w:szCs w:val="12"/>
              </w:rPr>
            </w:pPr>
            <w:r>
              <w:rPr>
                <w:bCs/>
                <w:szCs w:val="12"/>
              </w:rPr>
              <w:t>17.5</w:t>
            </w:r>
          </w:p>
        </w:tc>
        <w:tc>
          <w:tcPr>
            <w:tcW w:w="709" w:type="dxa"/>
            <w:tcBorders>
              <w:left w:val="single" w:sz="6" w:space="0" w:color="auto"/>
              <w:right w:val="single" w:sz="6" w:space="0" w:color="auto"/>
            </w:tcBorders>
          </w:tcPr>
          <w:p w:rsidR="00000000" w:rsidRDefault="00097665">
            <w:pPr>
              <w:ind w:right="57"/>
              <w:jc w:val="right"/>
              <w:rPr>
                <w:bCs/>
                <w:szCs w:val="12"/>
              </w:rPr>
            </w:pPr>
            <w:r>
              <w:rPr>
                <w:bCs/>
                <w:szCs w:val="12"/>
              </w:rPr>
              <w:t>22.9</w:t>
            </w:r>
          </w:p>
        </w:tc>
        <w:tc>
          <w:tcPr>
            <w:tcW w:w="842" w:type="dxa"/>
            <w:tcBorders>
              <w:left w:val="single" w:sz="6" w:space="0" w:color="auto"/>
              <w:right w:val="single" w:sz="6" w:space="0" w:color="auto"/>
            </w:tcBorders>
          </w:tcPr>
          <w:p w:rsidR="00000000" w:rsidRDefault="00097665">
            <w:pPr>
              <w:ind w:right="57"/>
              <w:jc w:val="right"/>
              <w:rPr>
                <w:bCs/>
                <w:szCs w:val="12"/>
              </w:rPr>
            </w:pPr>
            <w:r>
              <w:rPr>
                <w:bCs/>
                <w:szCs w:val="12"/>
              </w:rPr>
              <w:t>36.3</w:t>
            </w:r>
          </w:p>
        </w:tc>
        <w:tc>
          <w:tcPr>
            <w:tcW w:w="620" w:type="dxa"/>
            <w:tcBorders>
              <w:left w:val="single" w:sz="6" w:space="0" w:color="auto"/>
              <w:right w:val="single" w:sz="6" w:space="0" w:color="auto"/>
            </w:tcBorders>
          </w:tcPr>
          <w:p w:rsidR="00000000" w:rsidRDefault="00097665">
            <w:pPr>
              <w:jc w:val="right"/>
              <w:rPr>
                <w:bCs/>
                <w:szCs w:val="12"/>
              </w:rPr>
            </w:pPr>
            <w:r>
              <w:rPr>
                <w:bCs/>
                <w:szCs w:val="12"/>
              </w:rPr>
              <w:t>11.1</w:t>
            </w:r>
          </w:p>
        </w:tc>
        <w:tc>
          <w:tcPr>
            <w:tcW w:w="653" w:type="dxa"/>
            <w:tcBorders>
              <w:left w:val="single" w:sz="6" w:space="0" w:color="auto"/>
              <w:right w:val="single" w:sz="6" w:space="0" w:color="auto"/>
            </w:tcBorders>
          </w:tcPr>
          <w:p w:rsidR="00000000" w:rsidRDefault="00097665">
            <w:pPr>
              <w:jc w:val="right"/>
              <w:rPr>
                <w:bCs/>
                <w:szCs w:val="12"/>
              </w:rPr>
            </w:pPr>
            <w:r>
              <w:rPr>
                <w:bCs/>
                <w:szCs w:val="12"/>
              </w:rPr>
              <w:t>8.</w:t>
            </w:r>
            <w:r>
              <w:rPr>
                <w:bCs/>
                <w:szCs w:val="12"/>
              </w:rPr>
              <w:t>3</w:t>
            </w:r>
          </w:p>
        </w:tc>
        <w:tc>
          <w:tcPr>
            <w:tcW w:w="578" w:type="dxa"/>
            <w:tcBorders>
              <w:left w:val="single" w:sz="6" w:space="0" w:color="auto"/>
              <w:right w:val="single" w:sz="6" w:space="0" w:color="auto"/>
            </w:tcBorders>
          </w:tcPr>
          <w:p w:rsidR="00000000" w:rsidRDefault="00097665">
            <w:pPr>
              <w:jc w:val="right"/>
              <w:rPr>
                <w:bCs/>
                <w:szCs w:val="12"/>
              </w:rPr>
            </w:pPr>
            <w:r>
              <w:rPr>
                <w:bCs/>
                <w:szCs w:val="12"/>
              </w:rPr>
              <w:t>1.4</w:t>
            </w:r>
          </w:p>
        </w:tc>
        <w:tc>
          <w:tcPr>
            <w:tcW w:w="567" w:type="dxa"/>
            <w:tcBorders>
              <w:left w:val="single" w:sz="6" w:space="0" w:color="auto"/>
              <w:right w:val="single" w:sz="6" w:space="0" w:color="auto"/>
            </w:tcBorders>
          </w:tcPr>
          <w:p w:rsidR="00000000" w:rsidRDefault="00097665">
            <w:pPr>
              <w:jc w:val="right"/>
              <w:rPr>
                <w:bCs/>
                <w:szCs w:val="12"/>
              </w:rPr>
            </w:pPr>
            <w:r>
              <w:rPr>
                <w:bCs/>
                <w:szCs w:val="12"/>
              </w:rPr>
              <w:t>2.5</w:t>
            </w:r>
          </w:p>
        </w:tc>
        <w:tc>
          <w:tcPr>
            <w:tcW w:w="996"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2"/>
              </w:rPr>
            </w:pPr>
          </w:p>
        </w:tc>
      </w:tr>
    </w:tbl>
    <w:p w:rsidR="00000000" w:rsidRDefault="00097665">
      <w:pPr>
        <w:spacing w:line="14" w:lineRule="auto"/>
        <w:jc w:val="center"/>
        <w:rPr>
          <w:b/>
          <w:bCs/>
        </w:rPr>
      </w:pPr>
      <w:r>
        <w:br w:type="page"/>
      </w:r>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721"/>
        <w:gridCol w:w="842"/>
        <w:gridCol w:w="620"/>
        <w:gridCol w:w="653"/>
        <w:gridCol w:w="578"/>
        <w:gridCol w:w="567"/>
        <w:gridCol w:w="992"/>
        <w:gridCol w:w="4"/>
        <w:gridCol w:w="1272"/>
      </w:tblGrid>
      <w:tr w:rsidR="00000000">
        <w:trPr>
          <w:cantSplit/>
          <w:tblHeader/>
        </w:trPr>
        <w:tc>
          <w:tcPr>
            <w:tcW w:w="9356" w:type="dxa"/>
            <w:gridSpan w:val="12"/>
          </w:tcPr>
          <w:p w:rsidR="00000000" w:rsidRDefault="00097665">
            <w:pPr>
              <w:jc w:val="center"/>
              <w:rPr>
                <w:b/>
                <w:bCs/>
              </w:rPr>
            </w:pPr>
            <w:r>
              <w:rPr>
                <w:b/>
                <w:bCs/>
              </w:rPr>
              <w:t>Table 54 (</w:t>
            </w:r>
            <w:r>
              <w:rPr>
                <w:b/>
                <w:bCs/>
                <w:u w:val="single"/>
              </w:rPr>
              <w:t>continued</w:t>
            </w:r>
            <w:r>
              <w:rPr>
                <w:b/>
                <w:bCs/>
              </w:rPr>
              <w:t>)</w:t>
            </w:r>
          </w:p>
          <w:p w:rsidR="00000000" w:rsidRDefault="00097665">
            <w:pPr>
              <w:jc w:val="center"/>
              <w:rPr>
                <w:bCs/>
                <w:szCs w:val="16"/>
              </w:rPr>
            </w:pPr>
          </w:p>
        </w:tc>
      </w:tr>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097665">
            <w:pPr>
              <w:jc w:val="center"/>
            </w:pPr>
            <w:r>
              <w:t>Year</w:t>
            </w:r>
          </w:p>
        </w:tc>
        <w:tc>
          <w:tcPr>
            <w:tcW w:w="5531" w:type="dxa"/>
            <w:gridSpan w:val="8"/>
            <w:tcBorders>
              <w:top w:val="single" w:sz="6" w:space="0" w:color="auto"/>
              <w:bottom w:val="single" w:sz="4" w:space="0" w:color="auto"/>
              <w:right w:val="single" w:sz="4" w:space="0" w:color="auto"/>
            </w:tcBorders>
          </w:tcPr>
          <w:p w:rsidR="00000000" w:rsidRDefault="00097665">
            <w:pPr>
              <w:jc w:val="center"/>
            </w:pPr>
            <w:r>
              <w:rPr>
                <w:bCs/>
                <w:szCs w:val="14"/>
              </w:rPr>
              <w:t>Years of schooling</w:t>
            </w:r>
          </w:p>
        </w:tc>
        <w:tc>
          <w:tcPr>
            <w:tcW w:w="2268" w:type="dxa"/>
            <w:gridSpan w:val="3"/>
            <w:tcBorders>
              <w:top w:val="single" w:sz="6" w:space="0" w:color="auto"/>
              <w:left w:val="single" w:sz="4" w:space="0" w:color="auto"/>
              <w:bottom w:val="single" w:sz="4" w:space="0" w:color="auto"/>
              <w:right w:val="single" w:sz="4" w:space="0" w:color="auto"/>
            </w:tcBorders>
          </w:tcPr>
          <w:p w:rsidR="00000000" w:rsidRDefault="00097665">
            <w:pPr>
              <w:jc w:val="center"/>
              <w:rPr>
                <w:bCs/>
                <w:szCs w:val="16"/>
              </w:rPr>
            </w:pPr>
            <w:r>
              <w:rPr>
                <w:bCs/>
                <w:szCs w:val="16"/>
              </w:rPr>
              <w:t>Total</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097665">
            <w:pPr>
              <w:jc w:val="center"/>
            </w:pPr>
          </w:p>
        </w:tc>
        <w:tc>
          <w:tcPr>
            <w:tcW w:w="853" w:type="dxa"/>
            <w:tcBorders>
              <w:top w:val="single" w:sz="4" w:space="0" w:color="auto"/>
              <w:bottom w:val="single" w:sz="4" w:space="0" w:color="auto"/>
              <w:right w:val="single" w:sz="4" w:space="0" w:color="auto"/>
            </w:tcBorders>
          </w:tcPr>
          <w:p w:rsidR="00000000" w:rsidRDefault="00097665">
            <w:pPr>
              <w:jc w:val="center"/>
              <w:rPr>
                <w:bCs/>
                <w:szCs w:val="14"/>
              </w:rPr>
            </w:pPr>
            <w:r>
              <w:rPr>
                <w:bCs/>
                <w:szCs w:val="14"/>
              </w:rPr>
              <w:t>Median</w:t>
            </w:r>
          </w:p>
        </w:tc>
        <w:tc>
          <w:tcPr>
            <w:tcW w:w="697" w:type="dxa"/>
            <w:tcBorders>
              <w:top w:val="single" w:sz="4" w:space="0" w:color="auto"/>
              <w:left w:val="single" w:sz="4" w:space="0" w:color="auto"/>
              <w:bottom w:val="single" w:sz="4" w:space="0" w:color="auto"/>
              <w:right w:val="single" w:sz="4" w:space="0" w:color="auto"/>
            </w:tcBorders>
          </w:tcPr>
          <w:p w:rsidR="00000000" w:rsidRDefault="00097665">
            <w:pPr>
              <w:jc w:val="center"/>
            </w:pPr>
            <w:r>
              <w:t>16+</w:t>
            </w:r>
          </w:p>
        </w:tc>
        <w:tc>
          <w:tcPr>
            <w:tcW w:w="721" w:type="dxa"/>
            <w:tcBorders>
              <w:top w:val="single" w:sz="4" w:space="0" w:color="auto"/>
              <w:left w:val="single" w:sz="4" w:space="0" w:color="auto"/>
              <w:bottom w:val="single" w:sz="4" w:space="0" w:color="auto"/>
              <w:right w:val="single" w:sz="4" w:space="0" w:color="auto"/>
            </w:tcBorders>
          </w:tcPr>
          <w:p w:rsidR="00000000" w:rsidRDefault="00097665">
            <w:pPr>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097665">
            <w:pPr>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097665">
            <w:pPr>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097665">
            <w:pPr>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097665">
            <w:pPr>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097665">
            <w:pPr>
              <w:jc w:val="center"/>
            </w:pPr>
            <w:r>
              <w:t>0</w:t>
            </w: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097665">
            <w:pPr>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097665">
            <w:pPr>
              <w:jc w:val="center"/>
              <w:rPr>
                <w:bCs/>
                <w:szCs w:val="16"/>
              </w:rPr>
            </w:pPr>
            <w:r>
              <w:rPr>
                <w:bCs/>
                <w:szCs w:val="16"/>
              </w:rPr>
              <w:t>Thousands</w:t>
            </w:r>
          </w:p>
        </w:tc>
      </w:tr>
      <w:tr w:rsidR="00000000">
        <w:trPr>
          <w:cantSplit/>
        </w:trPr>
        <w:tc>
          <w:tcPr>
            <w:tcW w:w="1557" w:type="dxa"/>
            <w:tcBorders>
              <w:top w:val="single" w:sz="4" w:space="0" w:color="auto"/>
              <w:left w:val="single" w:sz="6" w:space="0" w:color="auto"/>
              <w:bottom w:val="single" w:sz="4" w:space="0" w:color="auto"/>
              <w:right w:val="single" w:sz="4" w:space="0" w:color="auto"/>
            </w:tcBorders>
          </w:tcPr>
          <w:p w:rsidR="00000000" w:rsidRDefault="00097665">
            <w:pPr>
              <w:jc w:val="center"/>
              <w:rPr>
                <w:szCs w:val="12"/>
              </w:rPr>
            </w:pPr>
            <w:r>
              <w:rPr>
                <w:szCs w:val="12"/>
              </w:rPr>
              <w:t>Age</w:t>
            </w:r>
          </w:p>
        </w:tc>
        <w:tc>
          <w:tcPr>
            <w:tcW w:w="7799" w:type="dxa"/>
            <w:gridSpan w:val="11"/>
            <w:tcBorders>
              <w:top w:val="single" w:sz="4" w:space="0" w:color="auto"/>
              <w:left w:val="single" w:sz="4" w:space="0" w:color="auto"/>
              <w:right w:val="single" w:sz="6" w:space="0" w:color="auto"/>
            </w:tcBorders>
          </w:tcPr>
          <w:p w:rsidR="00000000" w:rsidRDefault="00097665">
            <w:pPr>
              <w:ind w:right="227"/>
              <w:jc w:val="right"/>
              <w:rPr>
                <w:bCs/>
                <w:szCs w:val="14"/>
              </w:rPr>
            </w:pPr>
          </w:p>
        </w:tc>
      </w:tr>
      <w:tr w:rsidR="00000000">
        <w:tc>
          <w:tcPr>
            <w:tcW w:w="1557" w:type="dxa"/>
            <w:tcBorders>
              <w:top w:val="single" w:sz="4" w:space="0" w:color="auto"/>
              <w:left w:val="single" w:sz="6" w:space="0" w:color="auto"/>
              <w:right w:val="single" w:sz="6" w:space="0" w:color="auto"/>
            </w:tcBorders>
          </w:tcPr>
          <w:p w:rsidR="00000000" w:rsidRDefault="00097665">
            <w:pPr>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097665">
            <w:pPr>
              <w:ind w:right="170"/>
              <w:jc w:val="right"/>
              <w:rPr>
                <w:szCs w:val="12"/>
              </w:rPr>
            </w:pPr>
            <w:r>
              <w:rPr>
                <w:szCs w:val="12"/>
              </w:rPr>
              <w:t>11.1</w:t>
            </w:r>
          </w:p>
        </w:tc>
        <w:tc>
          <w:tcPr>
            <w:tcW w:w="697"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0.4</w:t>
            </w:r>
          </w:p>
        </w:tc>
        <w:tc>
          <w:tcPr>
            <w:tcW w:w="842"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51.5</w:t>
            </w:r>
          </w:p>
        </w:tc>
        <w:tc>
          <w:tcPr>
            <w:tcW w:w="620" w:type="dxa"/>
            <w:tcBorders>
              <w:top w:val="single" w:sz="4" w:space="0" w:color="auto"/>
              <w:left w:val="single" w:sz="6" w:space="0" w:color="auto"/>
              <w:right w:val="single" w:sz="6" w:space="0" w:color="auto"/>
            </w:tcBorders>
          </w:tcPr>
          <w:p w:rsidR="00000000" w:rsidRDefault="00097665">
            <w:pPr>
              <w:jc w:val="right"/>
              <w:rPr>
                <w:szCs w:val="12"/>
              </w:rPr>
            </w:pPr>
            <w:r>
              <w:rPr>
                <w:szCs w:val="12"/>
              </w:rPr>
              <w:t>45.5</w:t>
            </w:r>
          </w:p>
        </w:tc>
        <w:tc>
          <w:tcPr>
            <w:tcW w:w="653" w:type="dxa"/>
            <w:tcBorders>
              <w:top w:val="single" w:sz="4" w:space="0" w:color="auto"/>
              <w:left w:val="single" w:sz="6" w:space="0" w:color="auto"/>
              <w:right w:val="single" w:sz="6" w:space="0" w:color="auto"/>
            </w:tcBorders>
          </w:tcPr>
          <w:p w:rsidR="00000000" w:rsidRDefault="00097665">
            <w:pPr>
              <w:jc w:val="right"/>
              <w:rPr>
                <w:szCs w:val="12"/>
              </w:rPr>
            </w:pPr>
            <w:r>
              <w:rPr>
                <w:szCs w:val="12"/>
              </w:rPr>
              <w:t>2.3</w:t>
            </w:r>
          </w:p>
        </w:tc>
        <w:tc>
          <w:tcPr>
            <w:tcW w:w="578" w:type="dxa"/>
            <w:tcBorders>
              <w:top w:val="single" w:sz="4" w:space="0" w:color="auto"/>
              <w:left w:val="single" w:sz="6" w:space="0" w:color="auto"/>
              <w:right w:val="single" w:sz="6" w:space="0" w:color="auto"/>
            </w:tcBorders>
          </w:tcPr>
          <w:p w:rsidR="00000000" w:rsidRDefault="00097665">
            <w:pPr>
              <w:jc w:val="right"/>
              <w:rPr>
                <w:szCs w:val="12"/>
              </w:rPr>
            </w:pPr>
            <w:r>
              <w:rPr>
                <w:szCs w:val="12"/>
              </w:rPr>
              <w:t>0.1</w:t>
            </w:r>
          </w:p>
        </w:tc>
        <w:tc>
          <w:tcPr>
            <w:tcW w:w="567" w:type="dxa"/>
            <w:tcBorders>
              <w:top w:val="single" w:sz="4" w:space="0" w:color="auto"/>
              <w:left w:val="single" w:sz="6" w:space="0" w:color="auto"/>
              <w:right w:val="single" w:sz="6" w:space="0" w:color="auto"/>
            </w:tcBorders>
          </w:tcPr>
          <w:p w:rsidR="00000000" w:rsidRDefault="00097665">
            <w:pPr>
              <w:jc w:val="right"/>
              <w:rPr>
                <w:szCs w:val="12"/>
              </w:rPr>
            </w:pPr>
            <w:r>
              <w:rPr>
                <w:szCs w:val="12"/>
              </w:rPr>
              <w:noBreakHyphen/>
            </w:r>
          </w:p>
        </w:tc>
        <w:tc>
          <w:tcPr>
            <w:tcW w:w="996" w:type="dxa"/>
            <w:gridSpan w:val="2"/>
            <w:tcBorders>
              <w:top w:val="single" w:sz="4" w:space="0" w:color="auto"/>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097665">
            <w:pPr>
              <w:ind w:right="227"/>
              <w:jc w:val="right"/>
              <w:rPr>
                <w:bCs/>
                <w:szCs w:val="14"/>
              </w:rPr>
            </w:pPr>
            <w:r>
              <w:rPr>
                <w:bCs/>
                <w:szCs w:val="14"/>
              </w:rPr>
              <w:t>251.4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3.6</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28.8</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61.7</w:t>
            </w:r>
          </w:p>
        </w:tc>
        <w:tc>
          <w:tcPr>
            <w:tcW w:w="620" w:type="dxa"/>
            <w:tcBorders>
              <w:left w:val="single" w:sz="6" w:space="0" w:color="auto"/>
              <w:right w:val="single" w:sz="6" w:space="0" w:color="auto"/>
            </w:tcBorders>
          </w:tcPr>
          <w:p w:rsidR="00000000" w:rsidRDefault="00097665">
            <w:pPr>
              <w:jc w:val="right"/>
              <w:rPr>
                <w:szCs w:val="12"/>
              </w:rPr>
            </w:pPr>
            <w:r>
              <w:rPr>
                <w:szCs w:val="12"/>
              </w:rPr>
              <w:t>4.2</w:t>
            </w:r>
          </w:p>
        </w:tc>
        <w:tc>
          <w:tcPr>
            <w:tcW w:w="653" w:type="dxa"/>
            <w:tcBorders>
              <w:left w:val="single" w:sz="6" w:space="0" w:color="auto"/>
              <w:right w:val="single" w:sz="6" w:space="0" w:color="auto"/>
            </w:tcBorders>
          </w:tcPr>
          <w:p w:rsidR="00000000" w:rsidRDefault="00097665">
            <w:pPr>
              <w:jc w:val="right"/>
              <w:rPr>
                <w:szCs w:val="12"/>
              </w:rPr>
            </w:pPr>
            <w:r>
              <w:rPr>
                <w:szCs w:val="12"/>
              </w:rPr>
              <w:t>1.3</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0.2</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577.5</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13.3</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25.9</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28.9</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37.3</w:t>
            </w:r>
          </w:p>
        </w:tc>
        <w:tc>
          <w:tcPr>
            <w:tcW w:w="620" w:type="dxa"/>
            <w:tcBorders>
              <w:left w:val="single" w:sz="6" w:space="0" w:color="auto"/>
              <w:right w:val="single" w:sz="6" w:space="0" w:color="auto"/>
            </w:tcBorders>
          </w:tcPr>
          <w:p w:rsidR="00000000" w:rsidRDefault="00097665">
            <w:pPr>
              <w:jc w:val="right"/>
              <w:rPr>
                <w:szCs w:val="12"/>
              </w:rPr>
            </w:pPr>
            <w:r>
              <w:rPr>
                <w:szCs w:val="12"/>
              </w:rPr>
              <w:t>5.5</w:t>
            </w:r>
          </w:p>
        </w:tc>
        <w:tc>
          <w:tcPr>
            <w:tcW w:w="653" w:type="dxa"/>
            <w:tcBorders>
              <w:left w:val="single" w:sz="6" w:space="0" w:color="auto"/>
              <w:right w:val="single" w:sz="6" w:space="0" w:color="auto"/>
            </w:tcBorders>
          </w:tcPr>
          <w:p w:rsidR="00000000" w:rsidRDefault="00097665">
            <w:pPr>
              <w:jc w:val="right"/>
              <w:rPr>
                <w:szCs w:val="12"/>
              </w:rPr>
            </w:pPr>
            <w:r>
              <w:rPr>
                <w:szCs w:val="12"/>
              </w:rPr>
              <w:t>1.7</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0.5</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677.6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13.1</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24.9</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26.1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34.1</w:t>
            </w:r>
          </w:p>
        </w:tc>
        <w:tc>
          <w:tcPr>
            <w:tcW w:w="620" w:type="dxa"/>
            <w:tcBorders>
              <w:left w:val="single" w:sz="6" w:space="0" w:color="auto"/>
              <w:right w:val="single" w:sz="6" w:space="0" w:color="auto"/>
            </w:tcBorders>
          </w:tcPr>
          <w:p w:rsidR="00000000" w:rsidRDefault="00097665">
            <w:pPr>
              <w:jc w:val="right"/>
              <w:rPr>
                <w:szCs w:val="12"/>
              </w:rPr>
            </w:pPr>
            <w:r>
              <w:rPr>
                <w:szCs w:val="12"/>
              </w:rPr>
              <w:t>9.7</w:t>
            </w:r>
          </w:p>
        </w:tc>
        <w:tc>
          <w:tcPr>
            <w:tcW w:w="653" w:type="dxa"/>
            <w:tcBorders>
              <w:left w:val="single" w:sz="6" w:space="0" w:color="auto"/>
              <w:right w:val="single" w:sz="6" w:space="0" w:color="auto"/>
            </w:tcBorders>
          </w:tcPr>
          <w:p w:rsidR="00000000" w:rsidRDefault="00097665">
            <w:pPr>
              <w:jc w:val="right"/>
              <w:rPr>
                <w:szCs w:val="12"/>
              </w:rPr>
            </w:pPr>
            <w:r>
              <w:rPr>
                <w:szCs w:val="12"/>
              </w:rPr>
              <w:t>4.2</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0.7</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606.5</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25.6</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24.2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28.7</w:t>
            </w:r>
          </w:p>
        </w:tc>
        <w:tc>
          <w:tcPr>
            <w:tcW w:w="620" w:type="dxa"/>
            <w:tcBorders>
              <w:left w:val="single" w:sz="6" w:space="0" w:color="auto"/>
              <w:right w:val="single" w:sz="6" w:space="0" w:color="auto"/>
            </w:tcBorders>
          </w:tcPr>
          <w:p w:rsidR="00000000" w:rsidRDefault="00097665">
            <w:pPr>
              <w:jc w:val="right"/>
              <w:rPr>
                <w:szCs w:val="12"/>
              </w:rPr>
            </w:pPr>
            <w:r>
              <w:rPr>
                <w:szCs w:val="12"/>
              </w:rPr>
              <w:t>10.7</w:t>
            </w:r>
          </w:p>
        </w:tc>
        <w:tc>
          <w:tcPr>
            <w:tcW w:w="653" w:type="dxa"/>
            <w:tcBorders>
              <w:left w:val="single" w:sz="6" w:space="0" w:color="auto"/>
              <w:right w:val="single" w:sz="6" w:space="0" w:color="auto"/>
            </w:tcBorders>
          </w:tcPr>
          <w:p w:rsidR="00000000" w:rsidRDefault="00097665">
            <w:pPr>
              <w:jc w:val="right"/>
              <w:rPr>
                <w:szCs w:val="12"/>
              </w:rPr>
            </w:pPr>
            <w:r>
              <w:rPr>
                <w:szCs w:val="12"/>
              </w:rPr>
              <w:t>9.2</w:t>
            </w:r>
          </w:p>
        </w:tc>
        <w:tc>
          <w:tcPr>
            <w:tcW w:w="578" w:type="dxa"/>
            <w:tcBorders>
              <w:left w:val="single" w:sz="6" w:space="0" w:color="auto"/>
              <w:right w:val="single" w:sz="6" w:space="0" w:color="auto"/>
            </w:tcBorders>
          </w:tcPr>
          <w:p w:rsidR="00000000" w:rsidRDefault="00097665">
            <w:pPr>
              <w:jc w:val="right"/>
              <w:rPr>
                <w:szCs w:val="12"/>
              </w:rPr>
            </w:pPr>
            <w:r>
              <w:rPr>
                <w:szCs w:val="12"/>
              </w:rPr>
              <w:t>0.5</w:t>
            </w:r>
          </w:p>
        </w:tc>
        <w:tc>
          <w:tcPr>
            <w:tcW w:w="567" w:type="dxa"/>
            <w:tcBorders>
              <w:left w:val="single" w:sz="6" w:space="0" w:color="auto"/>
              <w:right w:val="single" w:sz="6" w:space="0" w:color="auto"/>
            </w:tcBorders>
          </w:tcPr>
          <w:p w:rsidR="00000000" w:rsidRDefault="00097665">
            <w:pPr>
              <w:jc w:val="right"/>
              <w:rPr>
                <w:szCs w:val="12"/>
              </w:rPr>
            </w:pPr>
            <w:r>
              <w:rPr>
                <w:szCs w:val="12"/>
              </w:rPr>
              <w:t>1.0</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591.3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12.3</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20.2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21.5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23.4</w:t>
            </w:r>
          </w:p>
        </w:tc>
        <w:tc>
          <w:tcPr>
            <w:tcW w:w="620" w:type="dxa"/>
            <w:tcBorders>
              <w:left w:val="single" w:sz="6" w:space="0" w:color="auto"/>
              <w:right w:val="single" w:sz="6" w:space="0" w:color="auto"/>
            </w:tcBorders>
          </w:tcPr>
          <w:p w:rsidR="00000000" w:rsidRDefault="00097665">
            <w:pPr>
              <w:jc w:val="right"/>
              <w:rPr>
                <w:szCs w:val="12"/>
              </w:rPr>
            </w:pPr>
            <w:r>
              <w:rPr>
                <w:szCs w:val="12"/>
              </w:rPr>
              <w:t>10.7</w:t>
            </w:r>
          </w:p>
        </w:tc>
        <w:tc>
          <w:tcPr>
            <w:tcW w:w="653" w:type="dxa"/>
            <w:tcBorders>
              <w:left w:val="single" w:sz="6" w:space="0" w:color="auto"/>
              <w:right w:val="single" w:sz="6" w:space="0" w:color="auto"/>
            </w:tcBorders>
          </w:tcPr>
          <w:p w:rsidR="00000000" w:rsidRDefault="00097665">
            <w:pPr>
              <w:jc w:val="right"/>
              <w:rPr>
                <w:szCs w:val="12"/>
              </w:rPr>
            </w:pPr>
            <w:r>
              <w:rPr>
                <w:szCs w:val="12"/>
              </w:rPr>
              <w:t>16.0</w:t>
            </w:r>
          </w:p>
        </w:tc>
        <w:tc>
          <w:tcPr>
            <w:tcW w:w="578" w:type="dxa"/>
            <w:tcBorders>
              <w:left w:val="single" w:sz="6" w:space="0" w:color="auto"/>
              <w:right w:val="single" w:sz="6" w:space="0" w:color="auto"/>
            </w:tcBorders>
          </w:tcPr>
          <w:p w:rsidR="00000000" w:rsidRDefault="00097665">
            <w:pPr>
              <w:jc w:val="right"/>
              <w:rPr>
                <w:szCs w:val="12"/>
              </w:rPr>
            </w:pPr>
            <w:r>
              <w:rPr>
                <w:szCs w:val="12"/>
              </w:rPr>
              <w:t>2.9</w:t>
            </w:r>
          </w:p>
        </w:tc>
        <w:tc>
          <w:tcPr>
            <w:tcW w:w="567" w:type="dxa"/>
            <w:tcBorders>
              <w:left w:val="single" w:sz="6" w:space="0" w:color="auto"/>
              <w:right w:val="single" w:sz="6" w:space="0" w:color="auto"/>
            </w:tcBorders>
          </w:tcPr>
          <w:p w:rsidR="00000000" w:rsidRDefault="00097665">
            <w:pPr>
              <w:jc w:val="right"/>
              <w:rPr>
                <w:szCs w:val="12"/>
              </w:rPr>
            </w:pPr>
            <w:r>
              <w:rPr>
                <w:szCs w:val="12"/>
              </w:rPr>
              <w:t>5.0</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352.5</w:t>
            </w:r>
          </w:p>
        </w:tc>
      </w:tr>
      <w:tr w:rsidR="00000000">
        <w:tc>
          <w:tcPr>
            <w:tcW w:w="1557" w:type="dxa"/>
            <w:tcBorders>
              <w:left w:val="single" w:sz="6" w:space="0" w:color="auto"/>
              <w:right w:val="single" w:sz="6" w:space="0" w:color="auto"/>
            </w:tcBorders>
          </w:tcPr>
          <w:p w:rsidR="00000000" w:rsidRDefault="00097665">
            <w:pPr>
              <w:rPr>
                <w:szCs w:val="12"/>
              </w:rPr>
            </w:pPr>
            <w:r>
              <w:rPr>
                <w:szCs w:val="12"/>
              </w:rPr>
              <w:t>65+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10.7</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11.4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15.6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20.0</w:t>
            </w:r>
          </w:p>
        </w:tc>
        <w:tc>
          <w:tcPr>
            <w:tcW w:w="620" w:type="dxa"/>
            <w:tcBorders>
              <w:left w:val="single" w:sz="6" w:space="0" w:color="auto"/>
              <w:right w:val="single" w:sz="6" w:space="0" w:color="auto"/>
            </w:tcBorders>
          </w:tcPr>
          <w:p w:rsidR="00000000" w:rsidRDefault="00097665">
            <w:pPr>
              <w:jc w:val="right"/>
              <w:rPr>
                <w:szCs w:val="12"/>
              </w:rPr>
            </w:pPr>
            <w:r>
              <w:rPr>
                <w:szCs w:val="12"/>
              </w:rPr>
              <w:t>11.7</w:t>
            </w:r>
          </w:p>
        </w:tc>
        <w:tc>
          <w:tcPr>
            <w:tcW w:w="653" w:type="dxa"/>
            <w:tcBorders>
              <w:left w:val="single" w:sz="6" w:space="0" w:color="auto"/>
              <w:right w:val="single" w:sz="6" w:space="0" w:color="auto"/>
            </w:tcBorders>
          </w:tcPr>
          <w:p w:rsidR="00000000" w:rsidRDefault="00097665">
            <w:pPr>
              <w:jc w:val="right"/>
              <w:rPr>
                <w:szCs w:val="12"/>
              </w:rPr>
            </w:pPr>
            <w:r>
              <w:rPr>
                <w:szCs w:val="12"/>
              </w:rPr>
              <w:t>25.1</w:t>
            </w:r>
          </w:p>
        </w:tc>
        <w:tc>
          <w:tcPr>
            <w:tcW w:w="578" w:type="dxa"/>
            <w:tcBorders>
              <w:left w:val="single" w:sz="6" w:space="0" w:color="auto"/>
              <w:right w:val="single" w:sz="6" w:space="0" w:color="auto"/>
            </w:tcBorders>
          </w:tcPr>
          <w:p w:rsidR="00000000" w:rsidRDefault="00097665">
            <w:pPr>
              <w:jc w:val="right"/>
              <w:rPr>
                <w:szCs w:val="12"/>
              </w:rPr>
            </w:pPr>
            <w:r>
              <w:rPr>
                <w:szCs w:val="12"/>
              </w:rPr>
              <w:t>5.8</w:t>
            </w:r>
          </w:p>
        </w:tc>
        <w:tc>
          <w:tcPr>
            <w:tcW w:w="567" w:type="dxa"/>
            <w:tcBorders>
              <w:left w:val="single" w:sz="6" w:space="0" w:color="auto"/>
              <w:right w:val="single" w:sz="6" w:space="0" w:color="auto"/>
            </w:tcBorders>
          </w:tcPr>
          <w:p w:rsidR="00000000" w:rsidRDefault="00097665">
            <w:pPr>
              <w:jc w:val="right"/>
              <w:rPr>
                <w:szCs w:val="12"/>
              </w:rPr>
            </w:pPr>
            <w:r>
              <w:rPr>
                <w:szCs w:val="12"/>
              </w:rPr>
              <w:t>10.2</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559.</w:t>
            </w:r>
            <w:r>
              <w:rPr>
                <w:bCs/>
                <w:szCs w:val="14"/>
              </w:rPr>
              <w:t>0</w:t>
            </w:r>
          </w:p>
        </w:tc>
      </w:tr>
      <w:tr w:rsidR="00000000">
        <w:tc>
          <w:tcPr>
            <w:tcW w:w="1557" w:type="dxa"/>
            <w:tcBorders>
              <w:left w:val="single" w:sz="6" w:space="0" w:color="auto"/>
              <w:right w:val="single" w:sz="6" w:space="0" w:color="auto"/>
            </w:tcBorders>
          </w:tcPr>
          <w:p w:rsidR="00000000" w:rsidRDefault="00097665">
            <w:pPr>
              <w:rPr>
                <w:szCs w:val="12"/>
              </w:rPr>
            </w:pPr>
            <w:r>
              <w:rPr>
                <w:szCs w:val="12"/>
              </w:rPr>
              <w:t xml:space="preserve">Men </w:t>
            </w:r>
            <w:r>
              <w:rPr>
                <w:szCs w:val="12"/>
              </w:rPr>
              <w:noBreakHyphen/>
              <w:t xml:space="preserve"> Total</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18.5</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21.2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37.6</w:t>
            </w:r>
          </w:p>
        </w:tc>
        <w:tc>
          <w:tcPr>
            <w:tcW w:w="620" w:type="dxa"/>
            <w:tcBorders>
              <w:left w:val="single" w:sz="6" w:space="0" w:color="auto"/>
              <w:right w:val="single" w:sz="6" w:space="0" w:color="auto"/>
            </w:tcBorders>
          </w:tcPr>
          <w:p w:rsidR="00000000" w:rsidRDefault="00097665">
            <w:pPr>
              <w:jc w:val="right"/>
              <w:rPr>
                <w:szCs w:val="12"/>
              </w:rPr>
            </w:pPr>
            <w:r>
              <w:rPr>
                <w:szCs w:val="12"/>
              </w:rPr>
              <w:t>11.9</w:t>
            </w:r>
          </w:p>
        </w:tc>
        <w:tc>
          <w:tcPr>
            <w:tcW w:w="653" w:type="dxa"/>
            <w:tcBorders>
              <w:left w:val="single" w:sz="6" w:space="0" w:color="auto"/>
              <w:right w:val="single" w:sz="6" w:space="0" w:color="auto"/>
            </w:tcBorders>
          </w:tcPr>
          <w:p w:rsidR="00000000" w:rsidRDefault="00097665">
            <w:pPr>
              <w:jc w:val="right"/>
              <w:rPr>
                <w:szCs w:val="12"/>
              </w:rPr>
            </w:pPr>
            <w:r>
              <w:rPr>
                <w:szCs w:val="12"/>
              </w:rPr>
              <w:t>8.1</w:t>
            </w:r>
          </w:p>
        </w:tc>
        <w:tc>
          <w:tcPr>
            <w:tcW w:w="578" w:type="dxa"/>
            <w:tcBorders>
              <w:left w:val="single" w:sz="6" w:space="0" w:color="auto"/>
              <w:right w:val="single" w:sz="6" w:space="0" w:color="auto"/>
            </w:tcBorders>
          </w:tcPr>
          <w:p w:rsidR="00000000" w:rsidRDefault="00097665">
            <w:pPr>
              <w:jc w:val="right"/>
              <w:rPr>
                <w:szCs w:val="12"/>
              </w:rPr>
            </w:pPr>
            <w:r>
              <w:rPr>
                <w:szCs w:val="12"/>
              </w:rPr>
              <w:t>1.2</w:t>
            </w:r>
          </w:p>
        </w:tc>
        <w:tc>
          <w:tcPr>
            <w:tcW w:w="567" w:type="dxa"/>
            <w:tcBorders>
              <w:left w:val="single" w:sz="6" w:space="0" w:color="auto"/>
              <w:right w:val="single" w:sz="6" w:space="0" w:color="auto"/>
            </w:tcBorders>
          </w:tcPr>
          <w:p w:rsidR="00000000" w:rsidRDefault="00097665">
            <w:pPr>
              <w:jc w:val="right"/>
              <w:rPr>
                <w:szCs w:val="12"/>
              </w:rPr>
            </w:pPr>
            <w:r>
              <w:rPr>
                <w:szCs w:val="12"/>
              </w:rPr>
              <w:t>1.5</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1 744.3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0.5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49.7</w:t>
            </w:r>
          </w:p>
        </w:tc>
        <w:tc>
          <w:tcPr>
            <w:tcW w:w="620" w:type="dxa"/>
            <w:tcBorders>
              <w:left w:val="single" w:sz="6" w:space="0" w:color="auto"/>
              <w:right w:val="single" w:sz="6" w:space="0" w:color="auto"/>
            </w:tcBorders>
          </w:tcPr>
          <w:p w:rsidR="00000000" w:rsidRDefault="00097665">
            <w:pPr>
              <w:jc w:val="right"/>
              <w:rPr>
                <w:szCs w:val="12"/>
              </w:rPr>
            </w:pPr>
            <w:r>
              <w:rPr>
                <w:szCs w:val="12"/>
              </w:rPr>
              <w:t>46.4</w:t>
            </w:r>
          </w:p>
        </w:tc>
        <w:tc>
          <w:tcPr>
            <w:tcW w:w="653" w:type="dxa"/>
            <w:tcBorders>
              <w:left w:val="single" w:sz="6" w:space="0" w:color="auto"/>
              <w:right w:val="single" w:sz="6" w:space="0" w:color="auto"/>
            </w:tcBorders>
          </w:tcPr>
          <w:p w:rsidR="00000000" w:rsidRDefault="00097665">
            <w:pPr>
              <w:jc w:val="right"/>
              <w:rPr>
                <w:szCs w:val="12"/>
              </w:rPr>
            </w:pPr>
            <w:r>
              <w:rPr>
                <w:szCs w:val="12"/>
              </w:rPr>
              <w:t>3.1</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noBreakHyphen/>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130.2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12.3</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24.1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64.8</w:t>
            </w:r>
          </w:p>
        </w:tc>
        <w:tc>
          <w:tcPr>
            <w:tcW w:w="620" w:type="dxa"/>
            <w:tcBorders>
              <w:left w:val="single" w:sz="6" w:space="0" w:color="auto"/>
              <w:right w:val="single" w:sz="6" w:space="0" w:color="auto"/>
            </w:tcBorders>
          </w:tcPr>
          <w:p w:rsidR="00000000" w:rsidRDefault="00097665">
            <w:pPr>
              <w:jc w:val="right"/>
              <w:rPr>
                <w:szCs w:val="12"/>
              </w:rPr>
            </w:pPr>
            <w:r>
              <w:rPr>
                <w:szCs w:val="12"/>
              </w:rPr>
              <w:t>5.7</w:t>
            </w:r>
          </w:p>
        </w:tc>
        <w:tc>
          <w:tcPr>
            <w:tcW w:w="653" w:type="dxa"/>
            <w:tcBorders>
              <w:left w:val="single" w:sz="6" w:space="0" w:color="auto"/>
              <w:right w:val="single" w:sz="6" w:space="0" w:color="auto"/>
            </w:tcBorders>
          </w:tcPr>
          <w:p w:rsidR="00000000" w:rsidRDefault="00097665">
            <w:pPr>
              <w:jc w:val="right"/>
              <w:rPr>
                <w:szCs w:val="12"/>
              </w:rPr>
            </w:pPr>
            <w:r>
              <w:rPr>
                <w:szCs w:val="12"/>
              </w:rPr>
              <w:t>1.7</w:t>
            </w:r>
          </w:p>
        </w:tc>
        <w:tc>
          <w:tcPr>
            <w:tcW w:w="578" w:type="dxa"/>
            <w:tcBorders>
              <w:left w:val="single" w:sz="6" w:space="0" w:color="auto"/>
              <w:right w:val="single" w:sz="6" w:space="0" w:color="auto"/>
            </w:tcBorders>
          </w:tcPr>
          <w:p w:rsidR="00000000" w:rsidRDefault="00097665">
            <w:pPr>
              <w:jc w:val="right"/>
              <w:rPr>
                <w:szCs w:val="12"/>
              </w:rPr>
            </w:pPr>
            <w:r>
              <w:rPr>
                <w:szCs w:val="12"/>
              </w:rPr>
              <w:t>0.1</w:t>
            </w:r>
          </w:p>
        </w:tc>
        <w:tc>
          <w:tcPr>
            <w:tcW w:w="567" w:type="dxa"/>
            <w:tcBorders>
              <w:left w:val="single" w:sz="6" w:space="0" w:color="auto"/>
              <w:right w:val="single" w:sz="6" w:space="0" w:color="auto"/>
            </w:tcBorders>
          </w:tcPr>
          <w:p w:rsidR="00000000" w:rsidRDefault="00097665">
            <w:pPr>
              <w:jc w:val="right"/>
              <w:rPr>
                <w:szCs w:val="12"/>
              </w:rPr>
            </w:pPr>
            <w:r>
              <w:rPr>
                <w:szCs w:val="12"/>
              </w:rPr>
              <w:t>0.2</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294.4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13.1</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24.4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28.0</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37.5</w:t>
            </w:r>
          </w:p>
        </w:tc>
        <w:tc>
          <w:tcPr>
            <w:tcW w:w="620" w:type="dxa"/>
            <w:tcBorders>
              <w:left w:val="single" w:sz="6" w:space="0" w:color="auto"/>
              <w:right w:val="single" w:sz="6" w:space="0" w:color="auto"/>
            </w:tcBorders>
          </w:tcPr>
          <w:p w:rsidR="00000000" w:rsidRDefault="00097665">
            <w:pPr>
              <w:jc w:val="right"/>
              <w:rPr>
                <w:szCs w:val="12"/>
              </w:rPr>
            </w:pPr>
            <w:r>
              <w:rPr>
                <w:szCs w:val="12"/>
              </w:rPr>
              <w:t>7.1</w:t>
            </w:r>
          </w:p>
        </w:tc>
        <w:tc>
          <w:tcPr>
            <w:tcW w:w="653" w:type="dxa"/>
            <w:tcBorders>
              <w:left w:val="single" w:sz="6" w:space="0" w:color="auto"/>
              <w:right w:val="single" w:sz="6" w:space="0" w:color="auto"/>
            </w:tcBorders>
          </w:tcPr>
          <w:p w:rsidR="00000000" w:rsidRDefault="00097665">
            <w:pPr>
              <w:jc w:val="right"/>
              <w:rPr>
                <w:szCs w:val="12"/>
              </w:rPr>
            </w:pPr>
            <w:r>
              <w:rPr>
                <w:szCs w:val="12"/>
              </w:rPr>
              <w:t>2.3</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0.4</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338.7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25.1</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24.2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34.1</w:t>
            </w:r>
          </w:p>
        </w:tc>
        <w:tc>
          <w:tcPr>
            <w:tcW w:w="620" w:type="dxa"/>
            <w:tcBorders>
              <w:left w:val="single" w:sz="6" w:space="0" w:color="auto"/>
              <w:right w:val="single" w:sz="6" w:space="0" w:color="auto"/>
            </w:tcBorders>
          </w:tcPr>
          <w:p w:rsidR="00000000" w:rsidRDefault="00097665">
            <w:pPr>
              <w:jc w:val="right"/>
              <w:rPr>
                <w:szCs w:val="12"/>
              </w:rPr>
            </w:pPr>
            <w:r>
              <w:rPr>
                <w:szCs w:val="12"/>
              </w:rPr>
              <w:t>10.8</w:t>
            </w:r>
          </w:p>
        </w:tc>
        <w:tc>
          <w:tcPr>
            <w:tcW w:w="653" w:type="dxa"/>
            <w:tcBorders>
              <w:left w:val="single" w:sz="6" w:space="0" w:color="auto"/>
              <w:right w:val="single" w:sz="6" w:space="0" w:color="auto"/>
            </w:tcBorders>
          </w:tcPr>
          <w:p w:rsidR="00000000" w:rsidRDefault="00097665">
            <w:pPr>
              <w:jc w:val="right"/>
              <w:rPr>
                <w:szCs w:val="12"/>
              </w:rPr>
            </w:pPr>
            <w:r>
              <w:rPr>
                <w:szCs w:val="12"/>
              </w:rPr>
              <w:t>4.7</w:t>
            </w:r>
          </w:p>
        </w:tc>
        <w:tc>
          <w:tcPr>
            <w:tcW w:w="578" w:type="dxa"/>
            <w:tcBorders>
              <w:left w:val="single" w:sz="6" w:space="0" w:color="auto"/>
              <w:right w:val="single" w:sz="6" w:space="0" w:color="auto"/>
            </w:tcBorders>
          </w:tcPr>
          <w:p w:rsidR="00000000" w:rsidRDefault="00097665">
            <w:pPr>
              <w:jc w:val="right"/>
              <w:rPr>
                <w:szCs w:val="12"/>
              </w:rPr>
            </w:pPr>
            <w:r>
              <w:rPr>
                <w:szCs w:val="12"/>
              </w:rPr>
              <w:t>0.3</w:t>
            </w:r>
          </w:p>
        </w:tc>
        <w:tc>
          <w:tcPr>
            <w:tcW w:w="567" w:type="dxa"/>
            <w:tcBorders>
              <w:left w:val="single" w:sz="6" w:space="0" w:color="auto"/>
              <w:right w:val="single" w:sz="6" w:space="0" w:color="auto"/>
            </w:tcBorders>
          </w:tcPr>
          <w:p w:rsidR="00000000" w:rsidRDefault="00097665">
            <w:pPr>
              <w:jc w:val="right"/>
              <w:rPr>
                <w:szCs w:val="12"/>
              </w:rPr>
            </w:pPr>
            <w:r>
              <w:rPr>
                <w:szCs w:val="12"/>
              </w:rPr>
              <w:t>0.7</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292.4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27.7</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22.1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28.4</w:t>
            </w:r>
          </w:p>
        </w:tc>
        <w:tc>
          <w:tcPr>
            <w:tcW w:w="620" w:type="dxa"/>
            <w:tcBorders>
              <w:left w:val="single" w:sz="6" w:space="0" w:color="auto"/>
              <w:right w:val="single" w:sz="6" w:space="0" w:color="auto"/>
            </w:tcBorders>
          </w:tcPr>
          <w:p w:rsidR="00000000" w:rsidRDefault="00097665">
            <w:pPr>
              <w:jc w:val="right"/>
              <w:rPr>
                <w:szCs w:val="12"/>
              </w:rPr>
            </w:pPr>
            <w:r>
              <w:rPr>
                <w:szCs w:val="12"/>
              </w:rPr>
              <w:t>11.1</w:t>
            </w:r>
          </w:p>
        </w:tc>
        <w:tc>
          <w:tcPr>
            <w:tcW w:w="653" w:type="dxa"/>
            <w:tcBorders>
              <w:left w:val="single" w:sz="6" w:space="0" w:color="auto"/>
              <w:right w:val="single" w:sz="6" w:space="0" w:color="auto"/>
            </w:tcBorders>
          </w:tcPr>
          <w:p w:rsidR="00000000" w:rsidRDefault="00097665">
            <w:pPr>
              <w:jc w:val="right"/>
              <w:rPr>
                <w:szCs w:val="12"/>
              </w:rPr>
            </w:pPr>
            <w:r>
              <w:rPr>
                <w:szCs w:val="12"/>
              </w:rPr>
              <w:t>9.2</w:t>
            </w:r>
          </w:p>
        </w:tc>
        <w:tc>
          <w:tcPr>
            <w:tcW w:w="578" w:type="dxa"/>
            <w:tcBorders>
              <w:left w:val="single" w:sz="6" w:space="0" w:color="auto"/>
              <w:right w:val="single" w:sz="6" w:space="0" w:color="auto"/>
            </w:tcBorders>
          </w:tcPr>
          <w:p w:rsidR="00000000" w:rsidRDefault="00097665">
            <w:pPr>
              <w:jc w:val="right"/>
              <w:rPr>
                <w:szCs w:val="12"/>
              </w:rPr>
            </w:pPr>
            <w:r>
              <w:rPr>
                <w:szCs w:val="12"/>
              </w:rPr>
              <w:t>0.5</w:t>
            </w:r>
          </w:p>
        </w:tc>
        <w:tc>
          <w:tcPr>
            <w:tcW w:w="567" w:type="dxa"/>
            <w:tcBorders>
              <w:left w:val="single" w:sz="6" w:space="0" w:color="auto"/>
              <w:right w:val="single" w:sz="6" w:space="0" w:color="auto"/>
            </w:tcBorders>
          </w:tcPr>
          <w:p w:rsidR="00000000" w:rsidRDefault="00097665">
            <w:pPr>
              <w:jc w:val="right"/>
              <w:rPr>
                <w:szCs w:val="12"/>
              </w:rPr>
            </w:pPr>
            <w:r>
              <w:rPr>
                <w:szCs w:val="12"/>
              </w:rPr>
              <w:t>0.8</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285.7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25.0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19.2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24.4</w:t>
            </w:r>
          </w:p>
        </w:tc>
        <w:tc>
          <w:tcPr>
            <w:tcW w:w="620" w:type="dxa"/>
            <w:tcBorders>
              <w:left w:val="single" w:sz="6" w:space="0" w:color="auto"/>
              <w:right w:val="single" w:sz="6" w:space="0" w:color="auto"/>
            </w:tcBorders>
          </w:tcPr>
          <w:p w:rsidR="00000000" w:rsidRDefault="00097665">
            <w:pPr>
              <w:jc w:val="right"/>
              <w:rPr>
                <w:szCs w:val="12"/>
              </w:rPr>
            </w:pPr>
            <w:r>
              <w:rPr>
                <w:szCs w:val="12"/>
              </w:rPr>
              <w:t>10.8</w:t>
            </w:r>
          </w:p>
        </w:tc>
        <w:tc>
          <w:tcPr>
            <w:tcW w:w="653" w:type="dxa"/>
            <w:tcBorders>
              <w:left w:val="single" w:sz="6" w:space="0" w:color="auto"/>
              <w:right w:val="single" w:sz="6" w:space="0" w:color="auto"/>
            </w:tcBorders>
          </w:tcPr>
          <w:p w:rsidR="00000000" w:rsidRDefault="00097665">
            <w:pPr>
              <w:jc w:val="right"/>
              <w:rPr>
                <w:szCs w:val="12"/>
              </w:rPr>
            </w:pPr>
            <w:r>
              <w:rPr>
                <w:szCs w:val="12"/>
              </w:rPr>
              <w:t>16.0</w:t>
            </w:r>
          </w:p>
        </w:tc>
        <w:tc>
          <w:tcPr>
            <w:tcW w:w="578" w:type="dxa"/>
            <w:tcBorders>
              <w:left w:val="single" w:sz="6" w:space="0" w:color="auto"/>
              <w:right w:val="single" w:sz="6" w:space="0" w:color="auto"/>
            </w:tcBorders>
          </w:tcPr>
          <w:p w:rsidR="00000000" w:rsidRDefault="00097665">
            <w:pPr>
              <w:jc w:val="right"/>
              <w:rPr>
                <w:szCs w:val="12"/>
              </w:rPr>
            </w:pPr>
            <w:r>
              <w:rPr>
                <w:szCs w:val="12"/>
              </w:rPr>
              <w:t>1.8</w:t>
            </w:r>
          </w:p>
        </w:tc>
        <w:tc>
          <w:tcPr>
            <w:tcW w:w="567" w:type="dxa"/>
            <w:tcBorders>
              <w:left w:val="single" w:sz="6" w:space="0" w:color="auto"/>
              <w:right w:val="single" w:sz="6" w:space="0" w:color="auto"/>
            </w:tcBorders>
          </w:tcPr>
          <w:p w:rsidR="00000000" w:rsidRDefault="00097665">
            <w:pPr>
              <w:jc w:val="right"/>
              <w:rPr>
                <w:szCs w:val="12"/>
              </w:rPr>
            </w:pPr>
            <w:r>
              <w:rPr>
                <w:szCs w:val="12"/>
              </w:rPr>
              <w:t>2.7</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164.5</w:t>
            </w:r>
          </w:p>
        </w:tc>
      </w:tr>
      <w:tr w:rsidR="00000000">
        <w:tc>
          <w:tcPr>
            <w:tcW w:w="1557" w:type="dxa"/>
            <w:tcBorders>
              <w:left w:val="single" w:sz="6" w:space="0" w:color="auto"/>
              <w:right w:val="single" w:sz="6" w:space="0" w:color="auto"/>
            </w:tcBorders>
          </w:tcPr>
          <w:p w:rsidR="00000000" w:rsidRDefault="00097665">
            <w:pPr>
              <w:rPr>
                <w:szCs w:val="12"/>
              </w:rPr>
            </w:pPr>
            <w:r>
              <w:rPr>
                <w:szCs w:val="12"/>
              </w:rPr>
              <w:t>65+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11.2</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15.6</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15.4</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21.2</w:t>
            </w:r>
          </w:p>
        </w:tc>
        <w:tc>
          <w:tcPr>
            <w:tcW w:w="620" w:type="dxa"/>
            <w:tcBorders>
              <w:left w:val="single" w:sz="6" w:space="0" w:color="auto"/>
              <w:right w:val="single" w:sz="6" w:space="0" w:color="auto"/>
            </w:tcBorders>
          </w:tcPr>
          <w:p w:rsidR="00000000" w:rsidRDefault="00097665">
            <w:pPr>
              <w:jc w:val="right"/>
              <w:rPr>
                <w:szCs w:val="12"/>
              </w:rPr>
            </w:pPr>
            <w:r>
              <w:rPr>
                <w:szCs w:val="12"/>
              </w:rPr>
              <w:t>10.6</w:t>
            </w:r>
          </w:p>
        </w:tc>
        <w:tc>
          <w:tcPr>
            <w:tcW w:w="653" w:type="dxa"/>
            <w:tcBorders>
              <w:left w:val="single" w:sz="6" w:space="0" w:color="auto"/>
              <w:right w:val="single" w:sz="6" w:space="0" w:color="auto"/>
            </w:tcBorders>
          </w:tcPr>
          <w:p w:rsidR="00000000" w:rsidRDefault="00097665">
            <w:pPr>
              <w:jc w:val="right"/>
              <w:rPr>
                <w:szCs w:val="12"/>
              </w:rPr>
            </w:pPr>
            <w:r>
              <w:rPr>
                <w:szCs w:val="12"/>
              </w:rPr>
              <w:t>24.7</w:t>
            </w:r>
          </w:p>
        </w:tc>
        <w:tc>
          <w:tcPr>
            <w:tcW w:w="578" w:type="dxa"/>
            <w:tcBorders>
              <w:left w:val="single" w:sz="6" w:space="0" w:color="auto"/>
              <w:right w:val="single" w:sz="6" w:space="0" w:color="auto"/>
            </w:tcBorders>
          </w:tcPr>
          <w:p w:rsidR="00000000" w:rsidRDefault="00097665">
            <w:pPr>
              <w:jc w:val="right"/>
              <w:rPr>
                <w:szCs w:val="12"/>
              </w:rPr>
            </w:pPr>
            <w:r>
              <w:rPr>
                <w:szCs w:val="12"/>
              </w:rPr>
              <w:t>5.9</w:t>
            </w:r>
          </w:p>
        </w:tc>
        <w:tc>
          <w:tcPr>
            <w:tcW w:w="567" w:type="dxa"/>
            <w:tcBorders>
              <w:left w:val="single" w:sz="6" w:space="0" w:color="auto"/>
              <w:right w:val="single" w:sz="6" w:space="0" w:color="auto"/>
            </w:tcBorders>
          </w:tcPr>
          <w:p w:rsidR="00000000" w:rsidRDefault="00097665">
            <w:pPr>
              <w:jc w:val="right"/>
              <w:rPr>
                <w:szCs w:val="12"/>
              </w:rPr>
            </w:pPr>
            <w:r>
              <w:rPr>
                <w:szCs w:val="12"/>
              </w:rPr>
              <w:t>6.4</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238.1</w:t>
            </w:r>
          </w:p>
        </w:tc>
      </w:tr>
      <w:tr w:rsidR="00000000">
        <w:tc>
          <w:tcPr>
            <w:tcW w:w="1557" w:type="dxa"/>
            <w:tcBorders>
              <w:left w:val="single" w:sz="6" w:space="0" w:color="auto"/>
              <w:right w:val="single" w:sz="6" w:space="0" w:color="auto"/>
            </w:tcBorders>
          </w:tcPr>
          <w:p w:rsidR="00000000" w:rsidRDefault="00097665">
            <w:pPr>
              <w:rPr>
                <w:szCs w:val="12"/>
              </w:rPr>
            </w:pPr>
            <w:r>
              <w:rPr>
                <w:szCs w:val="12"/>
              </w:rPr>
              <w:t xml:space="preserve">Women </w:t>
            </w:r>
            <w:r>
              <w:rPr>
                <w:szCs w:val="12"/>
              </w:rPr>
              <w:noBreakHyphen/>
              <w:t xml:space="preserve"> Total</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16.6</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24.5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35.1</w:t>
            </w:r>
          </w:p>
        </w:tc>
        <w:tc>
          <w:tcPr>
            <w:tcW w:w="620" w:type="dxa"/>
            <w:tcBorders>
              <w:left w:val="single" w:sz="6" w:space="0" w:color="auto"/>
              <w:right w:val="single" w:sz="6" w:space="0" w:color="auto"/>
            </w:tcBorders>
          </w:tcPr>
          <w:p w:rsidR="00000000" w:rsidRDefault="00097665">
            <w:pPr>
              <w:jc w:val="right"/>
              <w:rPr>
                <w:szCs w:val="12"/>
              </w:rPr>
            </w:pPr>
            <w:r>
              <w:rPr>
                <w:szCs w:val="12"/>
              </w:rPr>
              <w:t>10.3</w:t>
            </w:r>
          </w:p>
        </w:tc>
        <w:tc>
          <w:tcPr>
            <w:tcW w:w="653" w:type="dxa"/>
            <w:tcBorders>
              <w:left w:val="single" w:sz="6" w:space="0" w:color="auto"/>
              <w:right w:val="single" w:sz="6" w:space="0" w:color="auto"/>
            </w:tcBorders>
          </w:tcPr>
          <w:p w:rsidR="00000000" w:rsidRDefault="00097665">
            <w:pPr>
              <w:jc w:val="right"/>
              <w:rPr>
                <w:szCs w:val="12"/>
              </w:rPr>
            </w:pPr>
            <w:r>
              <w:rPr>
                <w:szCs w:val="12"/>
              </w:rPr>
              <w:t>8.5</w:t>
            </w:r>
          </w:p>
        </w:tc>
        <w:tc>
          <w:tcPr>
            <w:tcW w:w="578" w:type="dxa"/>
            <w:tcBorders>
              <w:left w:val="single" w:sz="6" w:space="0" w:color="auto"/>
              <w:right w:val="single" w:sz="6" w:space="0" w:color="auto"/>
            </w:tcBorders>
          </w:tcPr>
          <w:p w:rsidR="00000000" w:rsidRDefault="00097665">
            <w:pPr>
              <w:jc w:val="right"/>
              <w:rPr>
                <w:szCs w:val="12"/>
              </w:rPr>
            </w:pPr>
            <w:r>
              <w:rPr>
                <w:szCs w:val="12"/>
              </w:rPr>
              <w:t>1.6</w:t>
            </w:r>
          </w:p>
        </w:tc>
        <w:tc>
          <w:tcPr>
            <w:tcW w:w="567" w:type="dxa"/>
            <w:tcBorders>
              <w:left w:val="single" w:sz="6" w:space="0" w:color="auto"/>
              <w:right w:val="single" w:sz="6" w:space="0" w:color="auto"/>
            </w:tcBorders>
          </w:tcPr>
          <w:p w:rsidR="00000000" w:rsidRDefault="00097665">
            <w:pPr>
              <w:jc w:val="right"/>
              <w:rPr>
                <w:szCs w:val="12"/>
              </w:rPr>
            </w:pPr>
            <w:r>
              <w:rPr>
                <w:szCs w:val="12"/>
              </w:rPr>
              <w:t>3.4</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1 871</w:t>
            </w:r>
            <w:r>
              <w:rPr>
                <w:bCs/>
                <w:szCs w:val="14"/>
              </w:rPr>
              <w:t>.9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11.2</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0.3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53.4</w:t>
            </w:r>
          </w:p>
        </w:tc>
        <w:tc>
          <w:tcPr>
            <w:tcW w:w="620" w:type="dxa"/>
            <w:tcBorders>
              <w:left w:val="single" w:sz="6" w:space="0" w:color="auto"/>
              <w:right w:val="single" w:sz="6" w:space="0" w:color="auto"/>
            </w:tcBorders>
          </w:tcPr>
          <w:p w:rsidR="00000000" w:rsidRDefault="00097665">
            <w:pPr>
              <w:jc w:val="right"/>
              <w:rPr>
                <w:szCs w:val="12"/>
              </w:rPr>
            </w:pPr>
            <w:r>
              <w:rPr>
                <w:szCs w:val="12"/>
              </w:rPr>
              <w:t>44.5</w:t>
            </w:r>
          </w:p>
        </w:tc>
        <w:tc>
          <w:tcPr>
            <w:tcW w:w="653" w:type="dxa"/>
            <w:tcBorders>
              <w:left w:val="single" w:sz="6" w:space="0" w:color="auto"/>
              <w:right w:val="single" w:sz="6" w:space="0" w:color="auto"/>
            </w:tcBorders>
          </w:tcPr>
          <w:p w:rsidR="00000000" w:rsidRDefault="00097665">
            <w:pPr>
              <w:jc w:val="right"/>
              <w:rPr>
                <w:szCs w:val="12"/>
              </w:rPr>
            </w:pPr>
            <w:r>
              <w:rPr>
                <w:szCs w:val="12"/>
              </w:rPr>
              <w:t>1.4</w:t>
            </w:r>
          </w:p>
        </w:tc>
        <w:tc>
          <w:tcPr>
            <w:tcW w:w="578" w:type="dxa"/>
            <w:tcBorders>
              <w:left w:val="single" w:sz="6" w:space="0" w:color="auto"/>
              <w:right w:val="single" w:sz="6" w:space="0" w:color="auto"/>
            </w:tcBorders>
          </w:tcPr>
          <w:p w:rsidR="00000000" w:rsidRDefault="00097665">
            <w:pPr>
              <w:jc w:val="right"/>
              <w:rPr>
                <w:szCs w:val="12"/>
              </w:rPr>
            </w:pPr>
            <w:r>
              <w:rPr>
                <w:szCs w:val="12"/>
              </w:rPr>
              <w:t>0</w:t>
            </w:r>
          </w:p>
        </w:tc>
        <w:tc>
          <w:tcPr>
            <w:tcW w:w="567" w:type="dxa"/>
            <w:tcBorders>
              <w:left w:val="single" w:sz="6" w:space="0" w:color="auto"/>
              <w:right w:val="single" w:sz="6" w:space="0" w:color="auto"/>
            </w:tcBorders>
          </w:tcPr>
          <w:p w:rsidR="00000000" w:rsidRDefault="00097665">
            <w:pPr>
              <w:jc w:val="right"/>
              <w:rPr>
                <w:szCs w:val="12"/>
              </w:rPr>
            </w:pPr>
            <w:r>
              <w:rPr>
                <w:szCs w:val="12"/>
              </w:rPr>
              <w:noBreakHyphen/>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121.2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4.0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33.6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58.4</w:t>
            </w:r>
          </w:p>
        </w:tc>
        <w:tc>
          <w:tcPr>
            <w:tcW w:w="620" w:type="dxa"/>
            <w:tcBorders>
              <w:left w:val="single" w:sz="6" w:space="0" w:color="auto"/>
              <w:right w:val="single" w:sz="6" w:space="0" w:color="auto"/>
            </w:tcBorders>
          </w:tcPr>
          <w:p w:rsidR="00000000" w:rsidRDefault="00097665">
            <w:pPr>
              <w:jc w:val="right"/>
              <w:rPr>
                <w:szCs w:val="12"/>
              </w:rPr>
            </w:pPr>
            <w:r>
              <w:rPr>
                <w:szCs w:val="12"/>
              </w:rPr>
              <w:t>2.6</w:t>
            </w:r>
          </w:p>
        </w:tc>
        <w:tc>
          <w:tcPr>
            <w:tcW w:w="653" w:type="dxa"/>
            <w:tcBorders>
              <w:left w:val="single" w:sz="6" w:space="0" w:color="auto"/>
              <w:right w:val="single" w:sz="6" w:space="0" w:color="auto"/>
            </w:tcBorders>
          </w:tcPr>
          <w:p w:rsidR="00000000" w:rsidRDefault="00097665">
            <w:pPr>
              <w:jc w:val="right"/>
              <w:rPr>
                <w:szCs w:val="12"/>
              </w:rPr>
            </w:pPr>
            <w:r>
              <w:rPr>
                <w:szCs w:val="12"/>
              </w:rPr>
              <w:t>0.8</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0.3</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283.0</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27.4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29.7</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37.1</w:t>
            </w:r>
          </w:p>
        </w:tc>
        <w:tc>
          <w:tcPr>
            <w:tcW w:w="620" w:type="dxa"/>
            <w:tcBorders>
              <w:left w:val="single" w:sz="6" w:space="0" w:color="auto"/>
              <w:right w:val="single" w:sz="6" w:space="0" w:color="auto"/>
            </w:tcBorders>
          </w:tcPr>
          <w:p w:rsidR="00000000" w:rsidRDefault="00097665">
            <w:pPr>
              <w:jc w:val="right"/>
              <w:rPr>
                <w:szCs w:val="12"/>
              </w:rPr>
            </w:pPr>
            <w:r>
              <w:rPr>
                <w:szCs w:val="12"/>
              </w:rPr>
              <w:t>3.8</w:t>
            </w:r>
          </w:p>
        </w:tc>
        <w:tc>
          <w:tcPr>
            <w:tcW w:w="653" w:type="dxa"/>
            <w:tcBorders>
              <w:left w:val="single" w:sz="6" w:space="0" w:color="auto"/>
              <w:right w:val="single" w:sz="6" w:space="0" w:color="auto"/>
            </w:tcBorders>
          </w:tcPr>
          <w:p w:rsidR="00000000" w:rsidRDefault="00097665">
            <w:pPr>
              <w:jc w:val="right"/>
              <w:rPr>
                <w:szCs w:val="12"/>
              </w:rPr>
            </w:pPr>
            <w:r>
              <w:rPr>
                <w:szCs w:val="12"/>
              </w:rPr>
              <w:t>1.1</w:t>
            </w:r>
          </w:p>
        </w:tc>
        <w:tc>
          <w:tcPr>
            <w:tcW w:w="578" w:type="dxa"/>
            <w:tcBorders>
              <w:left w:val="single" w:sz="6" w:space="0" w:color="auto"/>
              <w:right w:val="single" w:sz="6" w:space="0" w:color="auto"/>
            </w:tcBorders>
          </w:tcPr>
          <w:p w:rsidR="00000000" w:rsidRDefault="00097665">
            <w:pPr>
              <w:jc w:val="right"/>
              <w:rPr>
                <w:szCs w:val="12"/>
              </w:rPr>
            </w:pPr>
            <w:r>
              <w:rPr>
                <w:szCs w:val="12"/>
              </w:rPr>
              <w:t>0.1</w:t>
            </w:r>
          </w:p>
        </w:tc>
        <w:tc>
          <w:tcPr>
            <w:tcW w:w="567" w:type="dxa"/>
            <w:tcBorders>
              <w:left w:val="single" w:sz="6" w:space="0" w:color="auto"/>
              <w:right w:val="single" w:sz="6" w:space="0" w:color="auto"/>
            </w:tcBorders>
          </w:tcPr>
          <w:p w:rsidR="00000000" w:rsidRDefault="00097665">
            <w:pPr>
              <w:jc w:val="right"/>
              <w:rPr>
                <w:szCs w:val="12"/>
              </w:rPr>
            </w:pPr>
            <w:r>
              <w:rPr>
                <w:szCs w:val="12"/>
              </w:rPr>
              <w:t>0.6</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338.9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13.2</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24.7</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27.8</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34.1</w:t>
            </w:r>
          </w:p>
        </w:tc>
        <w:tc>
          <w:tcPr>
            <w:tcW w:w="620" w:type="dxa"/>
            <w:tcBorders>
              <w:left w:val="single" w:sz="6" w:space="0" w:color="auto"/>
              <w:right w:val="single" w:sz="6" w:space="0" w:color="auto"/>
            </w:tcBorders>
          </w:tcPr>
          <w:p w:rsidR="00000000" w:rsidRDefault="00097665">
            <w:pPr>
              <w:jc w:val="right"/>
              <w:rPr>
                <w:szCs w:val="12"/>
              </w:rPr>
            </w:pPr>
            <w:r>
              <w:rPr>
                <w:szCs w:val="12"/>
              </w:rPr>
              <w:t>8.6</w:t>
            </w:r>
          </w:p>
        </w:tc>
        <w:tc>
          <w:tcPr>
            <w:tcW w:w="653" w:type="dxa"/>
            <w:tcBorders>
              <w:left w:val="single" w:sz="6" w:space="0" w:color="auto"/>
              <w:right w:val="single" w:sz="6" w:space="0" w:color="auto"/>
            </w:tcBorders>
          </w:tcPr>
          <w:p w:rsidR="00000000" w:rsidRDefault="00097665">
            <w:pPr>
              <w:jc w:val="right"/>
              <w:rPr>
                <w:szCs w:val="12"/>
              </w:rPr>
            </w:pPr>
            <w:r>
              <w:rPr>
                <w:szCs w:val="12"/>
              </w:rPr>
              <w:t>3.7</w:t>
            </w:r>
          </w:p>
        </w:tc>
        <w:tc>
          <w:tcPr>
            <w:tcW w:w="578" w:type="dxa"/>
            <w:tcBorders>
              <w:left w:val="single" w:sz="6" w:space="0" w:color="auto"/>
              <w:right w:val="single" w:sz="6" w:space="0" w:color="auto"/>
            </w:tcBorders>
          </w:tcPr>
          <w:p w:rsidR="00000000" w:rsidRDefault="00097665">
            <w:pPr>
              <w:jc w:val="right"/>
              <w:rPr>
                <w:szCs w:val="12"/>
              </w:rPr>
            </w:pPr>
            <w:r>
              <w:rPr>
                <w:szCs w:val="12"/>
              </w:rPr>
              <w:t>0.2</w:t>
            </w:r>
          </w:p>
        </w:tc>
        <w:tc>
          <w:tcPr>
            <w:tcW w:w="567" w:type="dxa"/>
            <w:tcBorders>
              <w:left w:val="single" w:sz="6" w:space="0" w:color="auto"/>
              <w:right w:val="single" w:sz="6" w:space="0" w:color="auto"/>
            </w:tcBorders>
          </w:tcPr>
          <w:p w:rsidR="00000000" w:rsidRDefault="00097665">
            <w:pPr>
              <w:jc w:val="right"/>
              <w:rPr>
                <w:szCs w:val="12"/>
              </w:rPr>
            </w:pPr>
            <w:r>
              <w:rPr>
                <w:szCs w:val="12"/>
              </w:rPr>
              <w:t>0.7</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314.0</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13.0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23.7</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26.1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28.9</w:t>
            </w:r>
          </w:p>
        </w:tc>
        <w:tc>
          <w:tcPr>
            <w:tcW w:w="620" w:type="dxa"/>
            <w:tcBorders>
              <w:left w:val="single" w:sz="6" w:space="0" w:color="auto"/>
              <w:right w:val="single" w:sz="6" w:space="0" w:color="auto"/>
            </w:tcBorders>
          </w:tcPr>
          <w:p w:rsidR="00000000" w:rsidRDefault="00097665">
            <w:pPr>
              <w:jc w:val="right"/>
              <w:rPr>
                <w:szCs w:val="12"/>
              </w:rPr>
            </w:pPr>
            <w:r>
              <w:rPr>
                <w:szCs w:val="12"/>
              </w:rPr>
              <w:t>10.2</w:t>
            </w:r>
          </w:p>
        </w:tc>
        <w:tc>
          <w:tcPr>
            <w:tcW w:w="653" w:type="dxa"/>
            <w:tcBorders>
              <w:left w:val="single" w:sz="6" w:space="0" w:color="auto"/>
              <w:right w:val="single" w:sz="6" w:space="0" w:color="auto"/>
            </w:tcBorders>
          </w:tcPr>
          <w:p w:rsidR="00000000" w:rsidRDefault="00097665">
            <w:pPr>
              <w:jc w:val="right"/>
              <w:rPr>
                <w:szCs w:val="12"/>
              </w:rPr>
            </w:pPr>
            <w:r>
              <w:rPr>
                <w:szCs w:val="12"/>
              </w:rPr>
              <w:t>9.2</w:t>
            </w:r>
          </w:p>
        </w:tc>
        <w:tc>
          <w:tcPr>
            <w:tcW w:w="578" w:type="dxa"/>
            <w:tcBorders>
              <w:left w:val="single" w:sz="6" w:space="0" w:color="auto"/>
              <w:right w:val="single" w:sz="6" w:space="0" w:color="auto"/>
            </w:tcBorders>
          </w:tcPr>
          <w:p w:rsidR="00000000" w:rsidRDefault="00097665">
            <w:pPr>
              <w:jc w:val="right"/>
              <w:rPr>
                <w:szCs w:val="12"/>
              </w:rPr>
            </w:pPr>
            <w:r>
              <w:rPr>
                <w:szCs w:val="12"/>
              </w:rPr>
              <w:t>0.5</w:t>
            </w:r>
          </w:p>
        </w:tc>
        <w:tc>
          <w:tcPr>
            <w:tcW w:w="567" w:type="dxa"/>
            <w:tcBorders>
              <w:left w:val="single" w:sz="6" w:space="0" w:color="auto"/>
              <w:right w:val="single" w:sz="6" w:space="0" w:color="auto"/>
            </w:tcBorders>
          </w:tcPr>
          <w:p w:rsidR="00000000" w:rsidRDefault="00097665">
            <w:pPr>
              <w:jc w:val="right"/>
              <w:rPr>
                <w:szCs w:val="12"/>
              </w:rPr>
            </w:pPr>
            <w:r>
              <w:rPr>
                <w:szCs w:val="12"/>
              </w:rPr>
              <w:t>1</w:t>
            </w:r>
            <w:r>
              <w:rPr>
                <w:szCs w:val="12"/>
              </w:rPr>
              <w:t>.2</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305.6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12.1</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16.0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23.6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22.6</w:t>
            </w:r>
          </w:p>
        </w:tc>
        <w:tc>
          <w:tcPr>
            <w:tcW w:w="620" w:type="dxa"/>
            <w:tcBorders>
              <w:left w:val="single" w:sz="6" w:space="0" w:color="auto"/>
              <w:right w:val="single" w:sz="6" w:space="0" w:color="auto"/>
            </w:tcBorders>
          </w:tcPr>
          <w:p w:rsidR="00000000" w:rsidRDefault="00097665">
            <w:pPr>
              <w:jc w:val="right"/>
              <w:rPr>
                <w:szCs w:val="12"/>
              </w:rPr>
            </w:pPr>
            <w:r>
              <w:rPr>
                <w:szCs w:val="12"/>
              </w:rPr>
              <w:t>10.5</w:t>
            </w:r>
          </w:p>
        </w:tc>
        <w:tc>
          <w:tcPr>
            <w:tcW w:w="653" w:type="dxa"/>
            <w:tcBorders>
              <w:left w:val="single" w:sz="6" w:space="0" w:color="auto"/>
              <w:right w:val="single" w:sz="6" w:space="0" w:color="auto"/>
            </w:tcBorders>
          </w:tcPr>
          <w:p w:rsidR="00000000" w:rsidRDefault="00097665">
            <w:pPr>
              <w:jc w:val="right"/>
              <w:rPr>
                <w:szCs w:val="12"/>
              </w:rPr>
            </w:pPr>
            <w:r>
              <w:rPr>
                <w:szCs w:val="12"/>
              </w:rPr>
              <w:t>16.1</w:t>
            </w:r>
          </w:p>
        </w:tc>
        <w:tc>
          <w:tcPr>
            <w:tcW w:w="578" w:type="dxa"/>
            <w:tcBorders>
              <w:left w:val="single" w:sz="6" w:space="0" w:color="auto"/>
              <w:right w:val="single" w:sz="6" w:space="0" w:color="auto"/>
            </w:tcBorders>
          </w:tcPr>
          <w:p w:rsidR="00000000" w:rsidRDefault="00097665">
            <w:pPr>
              <w:jc w:val="right"/>
              <w:rPr>
                <w:szCs w:val="12"/>
              </w:rPr>
            </w:pPr>
            <w:r>
              <w:rPr>
                <w:szCs w:val="12"/>
              </w:rPr>
              <w:t>3.9</w:t>
            </w:r>
          </w:p>
        </w:tc>
        <w:tc>
          <w:tcPr>
            <w:tcW w:w="567" w:type="dxa"/>
            <w:tcBorders>
              <w:left w:val="single" w:sz="6" w:space="0" w:color="auto"/>
              <w:right w:val="single" w:sz="6" w:space="0" w:color="auto"/>
            </w:tcBorders>
          </w:tcPr>
          <w:p w:rsidR="00000000" w:rsidRDefault="00097665">
            <w:pPr>
              <w:jc w:val="right"/>
              <w:rPr>
                <w:szCs w:val="12"/>
              </w:rPr>
            </w:pPr>
            <w:r>
              <w:rPr>
                <w:szCs w:val="12"/>
              </w:rPr>
              <w:t>7.1</w:t>
            </w:r>
          </w:p>
        </w:tc>
        <w:tc>
          <w:tcPr>
            <w:tcW w:w="996" w:type="dxa"/>
            <w:gridSpan w:val="2"/>
            <w:tcBorders>
              <w:left w:val="single" w:sz="6"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right w:val="single" w:sz="6" w:space="0" w:color="auto"/>
            </w:tcBorders>
          </w:tcPr>
          <w:p w:rsidR="00000000" w:rsidRDefault="00097665">
            <w:pPr>
              <w:ind w:right="227"/>
              <w:jc w:val="right"/>
              <w:rPr>
                <w:bCs/>
                <w:szCs w:val="14"/>
              </w:rPr>
            </w:pPr>
            <w:r>
              <w:rPr>
                <w:bCs/>
                <w:szCs w:val="14"/>
              </w:rPr>
              <w:t>187.9</w:t>
            </w:r>
          </w:p>
        </w:tc>
      </w:tr>
      <w:tr w:rsidR="00000000">
        <w:tc>
          <w:tcPr>
            <w:tcW w:w="1557" w:type="dxa"/>
            <w:tcBorders>
              <w:left w:val="single" w:sz="6" w:space="0" w:color="auto"/>
              <w:bottom w:val="single" w:sz="4" w:space="0" w:color="auto"/>
              <w:right w:val="single" w:sz="6" w:space="0" w:color="auto"/>
            </w:tcBorders>
          </w:tcPr>
          <w:p w:rsidR="00000000" w:rsidRDefault="00097665">
            <w:pPr>
              <w:rPr>
                <w:szCs w:val="12"/>
              </w:rPr>
            </w:pPr>
            <w:r>
              <w:rPr>
                <w:szCs w:val="12"/>
              </w:rPr>
              <w:t>65+</w:t>
            </w:r>
          </w:p>
        </w:tc>
        <w:tc>
          <w:tcPr>
            <w:tcW w:w="853" w:type="dxa"/>
            <w:tcBorders>
              <w:left w:val="single" w:sz="6" w:space="0" w:color="auto"/>
              <w:bottom w:val="single" w:sz="4" w:space="0" w:color="auto"/>
              <w:right w:val="single" w:sz="6" w:space="0" w:color="auto"/>
            </w:tcBorders>
          </w:tcPr>
          <w:p w:rsidR="00000000" w:rsidRDefault="00097665">
            <w:pPr>
              <w:ind w:right="170"/>
              <w:jc w:val="right"/>
              <w:rPr>
                <w:szCs w:val="12"/>
              </w:rPr>
            </w:pPr>
            <w:r>
              <w:rPr>
                <w:szCs w:val="12"/>
              </w:rPr>
              <w:t>9.9</w:t>
            </w:r>
          </w:p>
        </w:tc>
        <w:tc>
          <w:tcPr>
            <w:tcW w:w="697" w:type="dxa"/>
            <w:tcBorders>
              <w:left w:val="single" w:sz="6" w:space="0" w:color="auto"/>
              <w:bottom w:val="single" w:sz="4" w:space="0" w:color="auto"/>
              <w:right w:val="single" w:sz="6" w:space="0" w:color="auto"/>
            </w:tcBorders>
          </w:tcPr>
          <w:p w:rsidR="00000000" w:rsidRDefault="00097665">
            <w:pPr>
              <w:ind w:right="57"/>
              <w:jc w:val="right"/>
              <w:rPr>
                <w:szCs w:val="12"/>
              </w:rPr>
            </w:pPr>
            <w:r>
              <w:rPr>
                <w:szCs w:val="12"/>
              </w:rPr>
              <w:t>8.3</w:t>
            </w:r>
          </w:p>
        </w:tc>
        <w:tc>
          <w:tcPr>
            <w:tcW w:w="721" w:type="dxa"/>
            <w:tcBorders>
              <w:left w:val="single" w:sz="6" w:space="0" w:color="auto"/>
              <w:bottom w:val="single" w:sz="4" w:space="0" w:color="auto"/>
              <w:right w:val="single" w:sz="6" w:space="0" w:color="auto"/>
            </w:tcBorders>
          </w:tcPr>
          <w:p w:rsidR="00000000" w:rsidRDefault="00097665">
            <w:pPr>
              <w:ind w:right="57"/>
              <w:jc w:val="right"/>
              <w:rPr>
                <w:szCs w:val="12"/>
              </w:rPr>
            </w:pPr>
            <w:r>
              <w:rPr>
                <w:szCs w:val="12"/>
              </w:rPr>
              <w:t>15.7</w:t>
            </w:r>
          </w:p>
        </w:tc>
        <w:tc>
          <w:tcPr>
            <w:tcW w:w="842" w:type="dxa"/>
            <w:tcBorders>
              <w:left w:val="single" w:sz="6" w:space="0" w:color="auto"/>
              <w:bottom w:val="single" w:sz="4" w:space="0" w:color="auto"/>
              <w:right w:val="single" w:sz="6" w:space="0" w:color="auto"/>
            </w:tcBorders>
          </w:tcPr>
          <w:p w:rsidR="00000000" w:rsidRDefault="00097665">
            <w:pPr>
              <w:ind w:right="57"/>
              <w:jc w:val="right"/>
              <w:rPr>
                <w:szCs w:val="12"/>
              </w:rPr>
            </w:pPr>
            <w:r>
              <w:rPr>
                <w:szCs w:val="12"/>
              </w:rPr>
              <w:t>19.1</w:t>
            </w:r>
          </w:p>
        </w:tc>
        <w:tc>
          <w:tcPr>
            <w:tcW w:w="620" w:type="dxa"/>
            <w:tcBorders>
              <w:left w:val="single" w:sz="6" w:space="0" w:color="auto"/>
              <w:bottom w:val="single" w:sz="4" w:space="0" w:color="auto"/>
              <w:right w:val="single" w:sz="6" w:space="0" w:color="auto"/>
            </w:tcBorders>
          </w:tcPr>
          <w:p w:rsidR="00000000" w:rsidRDefault="00097665">
            <w:pPr>
              <w:jc w:val="right"/>
              <w:rPr>
                <w:szCs w:val="12"/>
              </w:rPr>
            </w:pPr>
            <w:r>
              <w:rPr>
                <w:szCs w:val="12"/>
              </w:rPr>
              <w:t>12.6</w:t>
            </w:r>
          </w:p>
        </w:tc>
        <w:tc>
          <w:tcPr>
            <w:tcW w:w="653" w:type="dxa"/>
            <w:tcBorders>
              <w:left w:val="single" w:sz="6" w:space="0" w:color="auto"/>
              <w:bottom w:val="single" w:sz="4" w:space="0" w:color="auto"/>
              <w:right w:val="single" w:sz="6" w:space="0" w:color="auto"/>
            </w:tcBorders>
          </w:tcPr>
          <w:p w:rsidR="00000000" w:rsidRDefault="00097665">
            <w:pPr>
              <w:jc w:val="right"/>
              <w:rPr>
                <w:szCs w:val="12"/>
              </w:rPr>
            </w:pPr>
            <w:r>
              <w:rPr>
                <w:szCs w:val="12"/>
              </w:rPr>
              <w:t>25.3</w:t>
            </w:r>
          </w:p>
        </w:tc>
        <w:tc>
          <w:tcPr>
            <w:tcW w:w="578" w:type="dxa"/>
            <w:tcBorders>
              <w:left w:val="single" w:sz="6" w:space="0" w:color="auto"/>
              <w:bottom w:val="single" w:sz="4" w:space="0" w:color="auto"/>
              <w:right w:val="single" w:sz="6" w:space="0" w:color="auto"/>
            </w:tcBorders>
          </w:tcPr>
          <w:p w:rsidR="00000000" w:rsidRDefault="00097665">
            <w:pPr>
              <w:jc w:val="right"/>
              <w:rPr>
                <w:szCs w:val="12"/>
              </w:rPr>
            </w:pPr>
            <w:r>
              <w:rPr>
                <w:szCs w:val="12"/>
              </w:rPr>
              <w:t>5.8</w:t>
            </w:r>
          </w:p>
        </w:tc>
        <w:tc>
          <w:tcPr>
            <w:tcW w:w="567" w:type="dxa"/>
            <w:tcBorders>
              <w:left w:val="single" w:sz="6" w:space="0" w:color="auto"/>
              <w:bottom w:val="single" w:sz="4" w:space="0" w:color="auto"/>
              <w:right w:val="single" w:sz="6" w:space="0" w:color="auto"/>
            </w:tcBorders>
          </w:tcPr>
          <w:p w:rsidR="00000000" w:rsidRDefault="00097665">
            <w:pPr>
              <w:jc w:val="right"/>
              <w:rPr>
                <w:szCs w:val="12"/>
              </w:rPr>
            </w:pPr>
            <w:r>
              <w:rPr>
                <w:szCs w:val="12"/>
              </w:rPr>
              <w:t>13.1</w:t>
            </w:r>
          </w:p>
        </w:tc>
        <w:tc>
          <w:tcPr>
            <w:tcW w:w="996" w:type="dxa"/>
            <w:gridSpan w:val="2"/>
            <w:tcBorders>
              <w:left w:val="single" w:sz="6" w:space="0" w:color="auto"/>
              <w:bottom w:val="single" w:sz="4" w:space="0" w:color="auto"/>
              <w:right w:val="single" w:sz="6" w:space="0" w:color="auto"/>
            </w:tcBorders>
          </w:tcPr>
          <w:p w:rsidR="00000000" w:rsidRDefault="00097665">
            <w:pPr>
              <w:jc w:val="center"/>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097665">
            <w:pPr>
              <w:ind w:right="227"/>
              <w:jc w:val="right"/>
              <w:rPr>
                <w:bCs/>
                <w:szCs w:val="12"/>
              </w:rPr>
            </w:pPr>
            <w:r>
              <w:rPr>
                <w:bCs/>
                <w:szCs w:val="12"/>
              </w:rPr>
              <w:t>320.9</w:t>
            </w:r>
          </w:p>
        </w:tc>
      </w:tr>
      <w:tr w:rsidR="00000000">
        <w:trPr>
          <w:cantSplit/>
        </w:trPr>
        <w:tc>
          <w:tcPr>
            <w:tcW w:w="9356" w:type="dxa"/>
            <w:gridSpan w:val="12"/>
            <w:tcBorders>
              <w:top w:val="single" w:sz="4" w:space="0" w:color="auto"/>
              <w:left w:val="single" w:sz="6" w:space="0" w:color="auto"/>
              <w:bottom w:val="single" w:sz="4" w:space="0" w:color="auto"/>
              <w:right w:val="single" w:sz="6" w:space="0" w:color="auto"/>
            </w:tcBorders>
          </w:tcPr>
          <w:p w:rsidR="00000000" w:rsidRDefault="00097665">
            <w:pPr>
              <w:jc w:val="center"/>
              <w:rPr>
                <w:bCs/>
                <w:szCs w:val="12"/>
              </w:rPr>
            </w:pPr>
            <w:r>
              <w:rPr>
                <w:szCs w:val="12"/>
              </w:rPr>
              <w:t>Other religions</w:t>
            </w:r>
          </w:p>
        </w:tc>
      </w:tr>
      <w:tr w:rsidR="00000000">
        <w:tc>
          <w:tcPr>
            <w:tcW w:w="1557" w:type="dxa"/>
            <w:tcBorders>
              <w:top w:val="single" w:sz="4" w:space="0" w:color="auto"/>
              <w:left w:val="single" w:sz="6" w:space="0" w:color="auto"/>
              <w:right w:val="single" w:sz="6" w:space="0" w:color="auto"/>
            </w:tcBorders>
          </w:tcPr>
          <w:p w:rsidR="00000000" w:rsidRDefault="00097665">
            <w:pPr>
              <w:rPr>
                <w:szCs w:val="12"/>
              </w:rPr>
            </w:pPr>
            <w:r>
              <w:rPr>
                <w:szCs w:val="12"/>
              </w:rPr>
              <w:t>1961</w:t>
            </w:r>
          </w:p>
        </w:tc>
        <w:tc>
          <w:tcPr>
            <w:tcW w:w="853" w:type="dxa"/>
            <w:tcBorders>
              <w:top w:val="single" w:sz="4" w:space="0" w:color="auto"/>
              <w:left w:val="single" w:sz="6" w:space="0" w:color="auto"/>
              <w:right w:val="single" w:sz="6" w:space="0" w:color="auto"/>
            </w:tcBorders>
          </w:tcPr>
          <w:p w:rsidR="00000000" w:rsidRDefault="00097665">
            <w:pPr>
              <w:ind w:right="170"/>
              <w:jc w:val="right"/>
              <w:rPr>
                <w:szCs w:val="12"/>
              </w:rPr>
            </w:pPr>
            <w:r>
              <w:rPr>
                <w:szCs w:val="12"/>
              </w:rPr>
              <w:t>1.2</w:t>
            </w:r>
          </w:p>
        </w:tc>
        <w:tc>
          <w:tcPr>
            <w:tcW w:w="697"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1.5</w:t>
            </w:r>
          </w:p>
        </w:tc>
        <w:tc>
          <w:tcPr>
            <w:tcW w:w="721" w:type="dxa"/>
            <w:tcBorders>
              <w:top w:val="single" w:sz="4" w:space="0" w:color="auto"/>
              <w:left w:val="single" w:sz="6" w:space="0" w:color="auto"/>
              <w:right w:val="single" w:sz="6" w:space="0" w:color="auto"/>
            </w:tcBorders>
          </w:tcPr>
          <w:p w:rsidR="00000000" w:rsidRDefault="00097665">
            <w:pPr>
              <w:ind w:right="57"/>
              <w:jc w:val="right"/>
              <w:rPr>
                <w:szCs w:val="12"/>
              </w:rPr>
            </w:pPr>
          </w:p>
        </w:tc>
        <w:tc>
          <w:tcPr>
            <w:tcW w:w="842" w:type="dxa"/>
            <w:tcBorders>
              <w:top w:val="single" w:sz="4" w:space="0" w:color="auto"/>
              <w:left w:val="single" w:sz="6" w:space="0" w:color="auto"/>
              <w:right w:val="single" w:sz="6" w:space="0" w:color="auto"/>
            </w:tcBorders>
          </w:tcPr>
          <w:p w:rsidR="00000000" w:rsidRDefault="00097665">
            <w:pPr>
              <w:ind w:right="57"/>
              <w:jc w:val="right"/>
              <w:rPr>
                <w:szCs w:val="12"/>
              </w:rPr>
            </w:pPr>
          </w:p>
        </w:tc>
        <w:tc>
          <w:tcPr>
            <w:tcW w:w="620" w:type="dxa"/>
            <w:tcBorders>
              <w:top w:val="single" w:sz="4" w:space="0" w:color="auto"/>
              <w:left w:val="single" w:sz="6" w:space="0" w:color="auto"/>
              <w:right w:val="single" w:sz="6" w:space="0" w:color="auto"/>
            </w:tcBorders>
          </w:tcPr>
          <w:p w:rsidR="00000000" w:rsidRDefault="00097665">
            <w:pPr>
              <w:jc w:val="right"/>
              <w:rPr>
                <w:szCs w:val="12"/>
              </w:rPr>
            </w:pPr>
            <w:r>
              <w:rPr>
                <w:szCs w:val="12"/>
              </w:rPr>
              <w:t>7.6</w:t>
            </w:r>
          </w:p>
        </w:tc>
        <w:tc>
          <w:tcPr>
            <w:tcW w:w="653" w:type="dxa"/>
            <w:tcBorders>
              <w:top w:val="single" w:sz="4" w:space="0" w:color="auto"/>
              <w:left w:val="single" w:sz="6" w:space="0" w:color="auto"/>
              <w:right w:val="single" w:sz="6" w:space="0" w:color="auto"/>
            </w:tcBorders>
          </w:tcPr>
          <w:p w:rsidR="00000000" w:rsidRDefault="00097665">
            <w:pPr>
              <w:jc w:val="right"/>
              <w:rPr>
                <w:szCs w:val="12"/>
              </w:rPr>
            </w:pPr>
            <w:r>
              <w:rPr>
                <w:szCs w:val="12"/>
              </w:rPr>
              <w:t>27.5</w:t>
            </w:r>
          </w:p>
        </w:tc>
        <w:tc>
          <w:tcPr>
            <w:tcW w:w="578" w:type="dxa"/>
            <w:tcBorders>
              <w:top w:val="single" w:sz="4" w:space="0" w:color="auto"/>
              <w:left w:val="single" w:sz="6" w:space="0" w:color="auto"/>
              <w:right w:val="single" w:sz="6" w:space="0" w:color="auto"/>
            </w:tcBorders>
          </w:tcPr>
          <w:p w:rsidR="00000000" w:rsidRDefault="00097665">
            <w:pPr>
              <w:jc w:val="right"/>
              <w:rPr>
                <w:szCs w:val="12"/>
              </w:rPr>
            </w:pPr>
            <w:r>
              <w:rPr>
                <w:szCs w:val="12"/>
              </w:rPr>
              <w:t>63.4</w:t>
            </w:r>
          </w:p>
        </w:tc>
        <w:tc>
          <w:tcPr>
            <w:tcW w:w="567" w:type="dxa"/>
            <w:tcBorders>
              <w:top w:val="single" w:sz="4" w:space="0" w:color="auto"/>
              <w:left w:val="single" w:sz="6" w:space="0" w:color="auto"/>
              <w:right w:val="single" w:sz="6" w:space="0" w:color="auto"/>
            </w:tcBorders>
          </w:tcPr>
          <w:p w:rsidR="00000000" w:rsidRDefault="00097665">
            <w:pPr>
              <w:jc w:val="right"/>
            </w:pPr>
          </w:p>
        </w:tc>
        <w:tc>
          <w:tcPr>
            <w:tcW w:w="992" w:type="dxa"/>
            <w:tcBorders>
              <w:top w:val="single" w:sz="4" w:space="0" w:color="auto"/>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097665">
            <w:pPr>
              <w:ind w:right="284"/>
              <w:jc w:val="right"/>
              <w:rPr>
                <w:bCs/>
                <w:szCs w:val="12"/>
              </w:rPr>
            </w:pPr>
            <w:r>
              <w:rPr>
                <w:bCs/>
                <w:szCs w:val="12"/>
              </w:rPr>
              <w:t>136.3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1970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5.0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(0.4)</w:t>
            </w:r>
          </w:p>
        </w:tc>
        <w:tc>
          <w:tcPr>
            <w:tcW w:w="721" w:type="dxa"/>
            <w:tcBorders>
              <w:left w:val="single" w:sz="6" w:space="0" w:color="auto"/>
              <w:right w:val="single" w:sz="6" w:space="0" w:color="auto"/>
            </w:tcBorders>
          </w:tcPr>
          <w:p w:rsidR="00000000" w:rsidRDefault="00097665">
            <w:pPr>
              <w:ind w:right="57"/>
              <w:jc w:val="right"/>
              <w:rPr>
                <w:szCs w:val="12"/>
              </w:rPr>
            </w:pP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1.7</w:t>
            </w:r>
          </w:p>
        </w:tc>
        <w:tc>
          <w:tcPr>
            <w:tcW w:w="620" w:type="dxa"/>
            <w:tcBorders>
              <w:left w:val="single" w:sz="6" w:space="0" w:color="auto"/>
              <w:right w:val="single" w:sz="6" w:space="0" w:color="auto"/>
            </w:tcBorders>
          </w:tcPr>
          <w:p w:rsidR="00000000" w:rsidRDefault="00097665">
            <w:pPr>
              <w:jc w:val="right"/>
              <w:rPr>
                <w:szCs w:val="12"/>
              </w:rPr>
            </w:pPr>
            <w:r>
              <w:rPr>
                <w:szCs w:val="12"/>
              </w:rPr>
              <w:t>13.0</w:t>
            </w:r>
          </w:p>
        </w:tc>
        <w:tc>
          <w:tcPr>
            <w:tcW w:w="653" w:type="dxa"/>
            <w:tcBorders>
              <w:left w:val="single" w:sz="6" w:space="0" w:color="auto"/>
              <w:right w:val="single" w:sz="6" w:space="0" w:color="auto"/>
            </w:tcBorders>
          </w:tcPr>
          <w:p w:rsidR="00000000" w:rsidRDefault="00097665">
            <w:pPr>
              <w:jc w:val="right"/>
              <w:rPr>
                <w:szCs w:val="12"/>
              </w:rPr>
            </w:pPr>
            <w:r>
              <w:rPr>
                <w:szCs w:val="12"/>
              </w:rPr>
              <w:t>35.1</w:t>
            </w:r>
          </w:p>
        </w:tc>
        <w:tc>
          <w:tcPr>
            <w:tcW w:w="578" w:type="dxa"/>
            <w:tcBorders>
              <w:left w:val="single" w:sz="6" w:space="0" w:color="auto"/>
              <w:right w:val="single" w:sz="6" w:space="0" w:color="auto"/>
            </w:tcBorders>
          </w:tcPr>
          <w:p w:rsidR="00000000" w:rsidRDefault="00097665">
            <w:pPr>
              <w:jc w:val="right"/>
              <w:rPr>
                <w:szCs w:val="12"/>
              </w:rPr>
            </w:pPr>
            <w:r>
              <w:rPr>
                <w:szCs w:val="12"/>
              </w:rPr>
              <w:t>49.8</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223.2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1975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6.5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3.1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9.1</w:t>
            </w:r>
          </w:p>
        </w:tc>
        <w:tc>
          <w:tcPr>
            <w:tcW w:w="620" w:type="dxa"/>
            <w:tcBorders>
              <w:left w:val="single" w:sz="6" w:space="0" w:color="auto"/>
              <w:right w:val="single" w:sz="6" w:space="0" w:color="auto"/>
            </w:tcBorders>
          </w:tcPr>
          <w:p w:rsidR="00000000" w:rsidRDefault="00097665">
            <w:pPr>
              <w:jc w:val="right"/>
              <w:rPr>
                <w:szCs w:val="12"/>
              </w:rPr>
            </w:pPr>
            <w:r>
              <w:rPr>
                <w:szCs w:val="12"/>
              </w:rPr>
              <w:t>12.6</w:t>
            </w:r>
          </w:p>
        </w:tc>
        <w:tc>
          <w:tcPr>
            <w:tcW w:w="653" w:type="dxa"/>
            <w:tcBorders>
              <w:left w:val="single" w:sz="6" w:space="0" w:color="auto"/>
              <w:right w:val="single" w:sz="6" w:space="0" w:color="auto"/>
            </w:tcBorders>
          </w:tcPr>
          <w:p w:rsidR="00000000" w:rsidRDefault="00097665">
            <w:pPr>
              <w:jc w:val="right"/>
              <w:rPr>
                <w:szCs w:val="12"/>
              </w:rPr>
            </w:pPr>
            <w:r>
              <w:rPr>
                <w:szCs w:val="12"/>
              </w:rPr>
              <w:t>38.0</w:t>
            </w:r>
          </w:p>
        </w:tc>
        <w:tc>
          <w:tcPr>
            <w:tcW w:w="578" w:type="dxa"/>
            <w:tcBorders>
              <w:left w:val="single" w:sz="6" w:space="0" w:color="auto"/>
              <w:right w:val="single" w:sz="6" w:space="0" w:color="auto"/>
            </w:tcBorders>
          </w:tcPr>
          <w:p w:rsidR="00000000" w:rsidRDefault="00097665">
            <w:pPr>
              <w:jc w:val="right"/>
              <w:rPr>
                <w:szCs w:val="12"/>
              </w:rPr>
            </w:pPr>
            <w:r>
              <w:rPr>
                <w:szCs w:val="12"/>
              </w:rPr>
              <w:t>35.8</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279.8</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1980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7.5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5.5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13.5</w:t>
            </w:r>
          </w:p>
        </w:tc>
        <w:tc>
          <w:tcPr>
            <w:tcW w:w="620" w:type="dxa"/>
            <w:tcBorders>
              <w:left w:val="single" w:sz="6" w:space="0" w:color="auto"/>
              <w:right w:val="single" w:sz="6" w:space="0" w:color="auto"/>
            </w:tcBorders>
          </w:tcPr>
          <w:p w:rsidR="00000000" w:rsidRDefault="00097665">
            <w:pPr>
              <w:jc w:val="right"/>
              <w:rPr>
                <w:szCs w:val="12"/>
              </w:rPr>
            </w:pPr>
            <w:r>
              <w:rPr>
                <w:szCs w:val="12"/>
              </w:rPr>
              <w:t>16.0</w:t>
            </w:r>
          </w:p>
        </w:tc>
        <w:tc>
          <w:tcPr>
            <w:tcW w:w="653" w:type="dxa"/>
            <w:tcBorders>
              <w:left w:val="single" w:sz="6" w:space="0" w:color="auto"/>
              <w:right w:val="single" w:sz="6" w:space="0" w:color="auto"/>
            </w:tcBorders>
          </w:tcPr>
          <w:p w:rsidR="00000000" w:rsidRDefault="00097665">
            <w:pPr>
              <w:jc w:val="right"/>
              <w:rPr>
                <w:szCs w:val="12"/>
              </w:rPr>
            </w:pPr>
            <w:r>
              <w:rPr>
                <w:szCs w:val="12"/>
              </w:rPr>
              <w:t>33.9</w:t>
            </w:r>
          </w:p>
        </w:tc>
        <w:tc>
          <w:tcPr>
            <w:tcW w:w="578" w:type="dxa"/>
            <w:tcBorders>
              <w:left w:val="single" w:sz="6" w:space="0" w:color="auto"/>
              <w:right w:val="single" w:sz="6" w:space="0" w:color="auto"/>
            </w:tcBorders>
          </w:tcPr>
          <w:p w:rsidR="00000000" w:rsidRDefault="00097665">
            <w:pPr>
              <w:jc w:val="right"/>
              <w:rPr>
                <w:szCs w:val="12"/>
              </w:rPr>
            </w:pPr>
            <w:r>
              <w:rPr>
                <w:szCs w:val="12"/>
              </w:rPr>
              <w:t>28.9</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344.5</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1985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8.6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2.5</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5.9</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19.2</w:t>
            </w:r>
          </w:p>
        </w:tc>
        <w:tc>
          <w:tcPr>
            <w:tcW w:w="620" w:type="dxa"/>
            <w:tcBorders>
              <w:left w:val="single" w:sz="6" w:space="0" w:color="auto"/>
              <w:right w:val="single" w:sz="6" w:space="0" w:color="auto"/>
            </w:tcBorders>
          </w:tcPr>
          <w:p w:rsidR="00000000" w:rsidRDefault="00097665">
            <w:pPr>
              <w:jc w:val="right"/>
              <w:rPr>
                <w:szCs w:val="12"/>
              </w:rPr>
            </w:pPr>
            <w:r>
              <w:rPr>
                <w:szCs w:val="12"/>
              </w:rPr>
              <w:t>19.3</w:t>
            </w:r>
          </w:p>
        </w:tc>
        <w:tc>
          <w:tcPr>
            <w:tcW w:w="653" w:type="dxa"/>
            <w:tcBorders>
              <w:left w:val="single" w:sz="6" w:space="0" w:color="auto"/>
              <w:right w:val="single" w:sz="6" w:space="0" w:color="auto"/>
            </w:tcBorders>
          </w:tcPr>
          <w:p w:rsidR="00000000" w:rsidRDefault="00097665">
            <w:pPr>
              <w:jc w:val="right"/>
              <w:rPr>
                <w:szCs w:val="12"/>
              </w:rPr>
            </w:pPr>
            <w:r>
              <w:rPr>
                <w:szCs w:val="12"/>
              </w:rPr>
              <w:t>32.0</w:t>
            </w:r>
          </w:p>
        </w:tc>
        <w:tc>
          <w:tcPr>
            <w:tcW w:w="578" w:type="dxa"/>
            <w:tcBorders>
              <w:left w:val="single" w:sz="6" w:space="0" w:color="auto"/>
              <w:right w:val="single" w:sz="6" w:space="0" w:color="auto"/>
            </w:tcBorders>
          </w:tcPr>
          <w:p w:rsidR="00000000" w:rsidRDefault="00097665">
            <w:pPr>
              <w:jc w:val="right"/>
              <w:rPr>
                <w:szCs w:val="12"/>
              </w:rPr>
            </w:pPr>
            <w:r>
              <w:rPr>
                <w:szCs w:val="12"/>
              </w:rPr>
              <w:t>21.1</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428.2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1990</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9.0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6.1</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23.2</w:t>
            </w:r>
          </w:p>
        </w:tc>
        <w:tc>
          <w:tcPr>
            <w:tcW w:w="620" w:type="dxa"/>
            <w:tcBorders>
              <w:left w:val="single" w:sz="6" w:space="0" w:color="auto"/>
              <w:right w:val="single" w:sz="6" w:space="0" w:color="auto"/>
            </w:tcBorders>
          </w:tcPr>
          <w:p w:rsidR="00000000" w:rsidRDefault="00097665">
            <w:pPr>
              <w:jc w:val="right"/>
              <w:rPr>
                <w:szCs w:val="12"/>
              </w:rPr>
            </w:pPr>
            <w:r>
              <w:rPr>
                <w:szCs w:val="12"/>
              </w:rPr>
              <w:t>17.4</w:t>
            </w:r>
          </w:p>
        </w:tc>
        <w:tc>
          <w:tcPr>
            <w:tcW w:w="653" w:type="dxa"/>
            <w:tcBorders>
              <w:left w:val="single" w:sz="6" w:space="0" w:color="auto"/>
              <w:right w:val="single" w:sz="6" w:space="0" w:color="auto"/>
            </w:tcBorders>
          </w:tcPr>
          <w:p w:rsidR="00000000" w:rsidRDefault="00097665">
            <w:pPr>
              <w:jc w:val="right"/>
              <w:rPr>
                <w:szCs w:val="12"/>
              </w:rPr>
            </w:pPr>
            <w:r>
              <w:rPr>
                <w:szCs w:val="12"/>
              </w:rPr>
              <w:t>30.8</w:t>
            </w:r>
          </w:p>
        </w:tc>
        <w:tc>
          <w:tcPr>
            <w:tcW w:w="578" w:type="dxa"/>
            <w:tcBorders>
              <w:left w:val="single" w:sz="6" w:space="0" w:color="auto"/>
              <w:right w:val="single" w:sz="6" w:space="0" w:color="auto"/>
            </w:tcBorders>
          </w:tcPr>
          <w:p w:rsidR="00000000" w:rsidRDefault="00097665">
            <w:pPr>
              <w:jc w:val="right"/>
              <w:rPr>
                <w:szCs w:val="12"/>
              </w:rPr>
            </w:pPr>
            <w:r>
              <w:rPr>
                <w:szCs w:val="12"/>
              </w:rPr>
              <w:t>19.5</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502.0</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10.2</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4.6</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9.6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28.1</w:t>
            </w:r>
          </w:p>
        </w:tc>
        <w:tc>
          <w:tcPr>
            <w:tcW w:w="620" w:type="dxa"/>
            <w:tcBorders>
              <w:left w:val="single" w:sz="6" w:space="0" w:color="auto"/>
              <w:right w:val="single" w:sz="6" w:space="0" w:color="auto"/>
            </w:tcBorders>
          </w:tcPr>
          <w:p w:rsidR="00000000" w:rsidRDefault="00097665">
            <w:pPr>
              <w:jc w:val="right"/>
              <w:rPr>
                <w:szCs w:val="12"/>
              </w:rPr>
            </w:pPr>
            <w:r>
              <w:rPr>
                <w:szCs w:val="12"/>
              </w:rPr>
              <w:t>19.0</w:t>
            </w:r>
          </w:p>
        </w:tc>
        <w:tc>
          <w:tcPr>
            <w:tcW w:w="653" w:type="dxa"/>
            <w:tcBorders>
              <w:left w:val="single" w:sz="6" w:space="0" w:color="auto"/>
              <w:right w:val="single" w:sz="6" w:space="0" w:color="auto"/>
            </w:tcBorders>
          </w:tcPr>
          <w:p w:rsidR="00000000" w:rsidRDefault="00097665">
            <w:pPr>
              <w:jc w:val="right"/>
              <w:rPr>
                <w:szCs w:val="12"/>
              </w:rPr>
            </w:pPr>
            <w:r>
              <w:rPr>
                <w:szCs w:val="12"/>
              </w:rPr>
              <w:t>24.0</w:t>
            </w:r>
          </w:p>
        </w:tc>
        <w:tc>
          <w:tcPr>
            <w:tcW w:w="578" w:type="dxa"/>
            <w:tcBorders>
              <w:left w:val="single" w:sz="6" w:space="0" w:color="auto"/>
              <w:right w:val="single" w:sz="6" w:space="0" w:color="auto"/>
            </w:tcBorders>
          </w:tcPr>
          <w:p w:rsidR="00000000" w:rsidRDefault="00097665">
            <w:pPr>
              <w:jc w:val="right"/>
              <w:rPr>
                <w:szCs w:val="12"/>
              </w:rPr>
            </w:pPr>
            <w:r>
              <w:rPr>
                <w:szCs w:val="12"/>
              </w:rPr>
              <w:t>14.7</w:t>
            </w:r>
          </w:p>
        </w:tc>
        <w:tc>
          <w:tcPr>
            <w:tcW w:w="567" w:type="dxa"/>
            <w:tcBorders>
              <w:left w:val="single" w:sz="6" w:space="0" w:color="auto"/>
              <w:right w:val="single" w:sz="6" w:space="0" w:color="auto"/>
            </w:tcBorders>
          </w:tcPr>
          <w:p w:rsidR="00000000" w:rsidRDefault="00097665">
            <w:pPr>
              <w:jc w:val="right"/>
            </w:pP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633.9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6.1</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11.9</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w:t>
            </w:r>
            <w:r>
              <w:rPr>
                <w:szCs w:val="12"/>
              </w:rPr>
              <w:t>.4</w:t>
            </w:r>
          </w:p>
        </w:tc>
        <w:tc>
          <w:tcPr>
            <w:tcW w:w="620" w:type="dxa"/>
            <w:tcBorders>
              <w:left w:val="single" w:sz="6" w:space="0" w:color="auto"/>
              <w:right w:val="single" w:sz="6" w:space="0" w:color="auto"/>
            </w:tcBorders>
          </w:tcPr>
          <w:p w:rsidR="00000000" w:rsidRDefault="00097665">
            <w:pPr>
              <w:jc w:val="right"/>
              <w:rPr>
                <w:szCs w:val="12"/>
              </w:rPr>
            </w:pPr>
            <w:r>
              <w:rPr>
                <w:szCs w:val="12"/>
              </w:rPr>
              <w:t>18.8</w:t>
            </w:r>
          </w:p>
        </w:tc>
        <w:tc>
          <w:tcPr>
            <w:tcW w:w="653" w:type="dxa"/>
            <w:tcBorders>
              <w:left w:val="single" w:sz="6" w:space="0" w:color="auto"/>
              <w:right w:val="single" w:sz="6" w:space="0" w:color="auto"/>
            </w:tcBorders>
          </w:tcPr>
          <w:p w:rsidR="00000000" w:rsidRDefault="00097665">
            <w:pPr>
              <w:jc w:val="right"/>
              <w:rPr>
                <w:szCs w:val="12"/>
              </w:rPr>
            </w:pPr>
            <w:r>
              <w:rPr>
                <w:szCs w:val="12"/>
              </w:rPr>
              <w:t>22.3</w:t>
            </w:r>
          </w:p>
        </w:tc>
        <w:tc>
          <w:tcPr>
            <w:tcW w:w="578" w:type="dxa"/>
            <w:tcBorders>
              <w:left w:val="single" w:sz="6" w:space="0" w:color="auto"/>
              <w:right w:val="single" w:sz="6" w:space="0" w:color="auto"/>
            </w:tcBorders>
          </w:tcPr>
          <w:p w:rsidR="00000000" w:rsidRDefault="00097665">
            <w:pPr>
              <w:jc w:val="right"/>
              <w:rPr>
                <w:szCs w:val="12"/>
              </w:rPr>
            </w:pPr>
            <w:r>
              <w:rPr>
                <w:szCs w:val="12"/>
              </w:rPr>
              <w:t>4.8</w:t>
            </w:r>
          </w:p>
        </w:tc>
        <w:tc>
          <w:tcPr>
            <w:tcW w:w="567" w:type="dxa"/>
            <w:tcBorders>
              <w:left w:val="single" w:sz="6" w:space="0" w:color="auto"/>
              <w:right w:val="single" w:sz="6" w:space="0" w:color="auto"/>
            </w:tcBorders>
          </w:tcPr>
          <w:p w:rsidR="00000000" w:rsidRDefault="00097665">
            <w:pPr>
              <w:jc w:val="right"/>
              <w:rPr>
                <w:szCs w:val="12"/>
              </w:rPr>
            </w:pPr>
            <w:r>
              <w:rPr>
                <w:szCs w:val="12"/>
              </w:rPr>
              <w:t>7.7</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695.7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1998</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10.8</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7.5</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12.2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28.2</w:t>
            </w:r>
          </w:p>
        </w:tc>
        <w:tc>
          <w:tcPr>
            <w:tcW w:w="620" w:type="dxa"/>
            <w:tcBorders>
              <w:left w:val="single" w:sz="6" w:space="0" w:color="auto"/>
              <w:right w:val="single" w:sz="6" w:space="0" w:color="auto"/>
            </w:tcBorders>
          </w:tcPr>
          <w:p w:rsidR="00000000" w:rsidRDefault="00097665">
            <w:pPr>
              <w:jc w:val="right"/>
              <w:rPr>
                <w:szCs w:val="12"/>
              </w:rPr>
            </w:pPr>
            <w:r>
              <w:rPr>
                <w:szCs w:val="12"/>
              </w:rPr>
              <w:t>18.5</w:t>
            </w:r>
          </w:p>
        </w:tc>
        <w:tc>
          <w:tcPr>
            <w:tcW w:w="653" w:type="dxa"/>
            <w:tcBorders>
              <w:left w:val="single" w:sz="6" w:space="0" w:color="auto"/>
              <w:right w:val="single" w:sz="6" w:space="0" w:color="auto"/>
            </w:tcBorders>
          </w:tcPr>
          <w:p w:rsidR="00000000" w:rsidRDefault="00097665">
            <w:pPr>
              <w:jc w:val="right"/>
              <w:rPr>
                <w:szCs w:val="12"/>
              </w:rPr>
            </w:pPr>
            <w:r>
              <w:rPr>
                <w:szCs w:val="12"/>
              </w:rPr>
              <w:t>21.1</w:t>
            </w:r>
          </w:p>
        </w:tc>
        <w:tc>
          <w:tcPr>
            <w:tcW w:w="578" w:type="dxa"/>
            <w:tcBorders>
              <w:left w:val="single" w:sz="6" w:space="0" w:color="auto"/>
              <w:right w:val="single" w:sz="6" w:space="0" w:color="auto"/>
            </w:tcBorders>
          </w:tcPr>
          <w:p w:rsidR="00000000" w:rsidRDefault="00097665">
            <w:pPr>
              <w:jc w:val="right"/>
              <w:rPr>
                <w:szCs w:val="12"/>
              </w:rPr>
            </w:pPr>
            <w:r>
              <w:rPr>
                <w:szCs w:val="12"/>
              </w:rPr>
              <w:t>5.6</w:t>
            </w:r>
          </w:p>
        </w:tc>
        <w:tc>
          <w:tcPr>
            <w:tcW w:w="567" w:type="dxa"/>
            <w:tcBorders>
              <w:left w:val="single" w:sz="6" w:space="0" w:color="auto"/>
              <w:right w:val="single" w:sz="6" w:space="0" w:color="auto"/>
            </w:tcBorders>
          </w:tcPr>
          <w:p w:rsidR="00000000" w:rsidRDefault="00097665">
            <w:pPr>
              <w:jc w:val="right"/>
              <w:rPr>
                <w:szCs w:val="12"/>
              </w:rPr>
            </w:pPr>
            <w:r>
              <w:rPr>
                <w:szCs w:val="12"/>
              </w:rPr>
              <w:t>6.9</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730.7</w:t>
            </w:r>
          </w:p>
        </w:tc>
      </w:tr>
      <w:tr w:rsidR="00000000">
        <w:tc>
          <w:tcPr>
            <w:tcW w:w="1557" w:type="dxa"/>
          </w:tcPr>
          <w:p w:rsidR="00000000" w:rsidRDefault="00097665">
            <w:pPr>
              <w:rPr>
                <w:bCs/>
                <w:szCs w:val="12"/>
              </w:rPr>
            </w:pPr>
          </w:p>
        </w:tc>
        <w:tc>
          <w:tcPr>
            <w:tcW w:w="853" w:type="dxa"/>
          </w:tcPr>
          <w:p w:rsidR="00000000" w:rsidRDefault="00097665">
            <w:pPr>
              <w:ind w:right="170"/>
              <w:jc w:val="right"/>
              <w:rPr>
                <w:bCs/>
                <w:szCs w:val="12"/>
              </w:rPr>
            </w:pPr>
          </w:p>
        </w:tc>
        <w:tc>
          <w:tcPr>
            <w:tcW w:w="697" w:type="dxa"/>
          </w:tcPr>
          <w:p w:rsidR="00000000" w:rsidRDefault="00097665">
            <w:pPr>
              <w:ind w:right="57"/>
              <w:jc w:val="right"/>
            </w:pPr>
          </w:p>
        </w:tc>
        <w:tc>
          <w:tcPr>
            <w:tcW w:w="721" w:type="dxa"/>
          </w:tcPr>
          <w:p w:rsidR="00000000" w:rsidRDefault="00097665">
            <w:pPr>
              <w:ind w:right="57"/>
              <w:jc w:val="right"/>
            </w:pPr>
          </w:p>
        </w:tc>
        <w:tc>
          <w:tcPr>
            <w:tcW w:w="842" w:type="dxa"/>
          </w:tcPr>
          <w:p w:rsidR="00000000" w:rsidRDefault="00097665">
            <w:pPr>
              <w:ind w:right="57"/>
              <w:jc w:val="right"/>
            </w:pPr>
          </w:p>
        </w:tc>
        <w:tc>
          <w:tcPr>
            <w:tcW w:w="620" w:type="dxa"/>
          </w:tcPr>
          <w:p w:rsidR="00000000" w:rsidRDefault="00097665">
            <w:pPr>
              <w:jc w:val="right"/>
            </w:pPr>
          </w:p>
        </w:tc>
        <w:tc>
          <w:tcPr>
            <w:tcW w:w="653" w:type="dxa"/>
          </w:tcPr>
          <w:p w:rsidR="00000000" w:rsidRDefault="00097665">
            <w:pPr>
              <w:jc w:val="right"/>
            </w:pPr>
          </w:p>
        </w:tc>
        <w:tc>
          <w:tcPr>
            <w:tcW w:w="578" w:type="dxa"/>
          </w:tcPr>
          <w:p w:rsidR="00000000" w:rsidRDefault="00097665">
            <w:pPr>
              <w:jc w:val="right"/>
            </w:pPr>
          </w:p>
        </w:tc>
        <w:tc>
          <w:tcPr>
            <w:tcW w:w="567" w:type="dxa"/>
          </w:tcPr>
          <w:p w:rsidR="00000000" w:rsidRDefault="00097665">
            <w:pPr>
              <w:jc w:val="right"/>
            </w:pPr>
          </w:p>
        </w:tc>
        <w:tc>
          <w:tcPr>
            <w:tcW w:w="992" w:type="dxa"/>
          </w:tcPr>
          <w:p w:rsidR="00000000" w:rsidRDefault="00097665">
            <w:pPr>
              <w:jc w:val="center"/>
              <w:rPr>
                <w:bCs/>
                <w:szCs w:val="12"/>
              </w:rPr>
            </w:pPr>
          </w:p>
        </w:tc>
        <w:tc>
          <w:tcPr>
            <w:tcW w:w="1276" w:type="dxa"/>
            <w:gridSpan w:val="2"/>
          </w:tcPr>
          <w:p w:rsidR="00000000" w:rsidRDefault="00097665">
            <w:pPr>
              <w:ind w:right="284"/>
              <w:jc w:val="right"/>
              <w:rPr>
                <w:bCs/>
              </w:rPr>
            </w:pPr>
          </w:p>
        </w:tc>
      </w:tr>
      <w:tr w:rsidR="00000000">
        <w:tc>
          <w:tcPr>
            <w:tcW w:w="1557" w:type="dxa"/>
            <w:tcBorders>
              <w:left w:val="single" w:sz="6" w:space="0" w:color="auto"/>
              <w:right w:val="single" w:sz="6" w:space="0" w:color="auto"/>
            </w:tcBorders>
          </w:tcPr>
          <w:p w:rsidR="00000000" w:rsidRDefault="00097665">
            <w:pPr>
              <w:rPr>
                <w:bCs/>
                <w:szCs w:val="12"/>
              </w:rPr>
            </w:pPr>
            <w:r>
              <w:rPr>
                <w:bCs/>
                <w:szCs w:val="12"/>
              </w:rPr>
              <w:t>1999 - Total</w:t>
            </w:r>
          </w:p>
        </w:tc>
        <w:tc>
          <w:tcPr>
            <w:tcW w:w="853" w:type="dxa"/>
            <w:tcBorders>
              <w:left w:val="single" w:sz="6" w:space="0" w:color="auto"/>
              <w:right w:val="single" w:sz="6" w:space="0" w:color="auto"/>
            </w:tcBorders>
          </w:tcPr>
          <w:p w:rsidR="00000000" w:rsidRDefault="00097665">
            <w:pPr>
              <w:ind w:right="170"/>
              <w:jc w:val="right"/>
              <w:rPr>
                <w:bCs/>
                <w:szCs w:val="12"/>
              </w:rPr>
            </w:pPr>
          </w:p>
        </w:tc>
        <w:tc>
          <w:tcPr>
            <w:tcW w:w="697" w:type="dxa"/>
            <w:tcBorders>
              <w:left w:val="single" w:sz="6" w:space="0" w:color="auto"/>
              <w:right w:val="single" w:sz="6" w:space="0" w:color="auto"/>
            </w:tcBorders>
          </w:tcPr>
          <w:p w:rsidR="00000000" w:rsidRDefault="00097665">
            <w:pPr>
              <w:ind w:right="57"/>
              <w:jc w:val="right"/>
              <w:rPr>
                <w:bCs/>
                <w:szCs w:val="12"/>
              </w:rPr>
            </w:pPr>
          </w:p>
        </w:tc>
        <w:tc>
          <w:tcPr>
            <w:tcW w:w="721" w:type="dxa"/>
            <w:tcBorders>
              <w:left w:val="single" w:sz="6" w:space="0" w:color="auto"/>
              <w:right w:val="single" w:sz="6" w:space="0" w:color="auto"/>
            </w:tcBorders>
          </w:tcPr>
          <w:p w:rsidR="00000000" w:rsidRDefault="00097665">
            <w:pPr>
              <w:ind w:right="57"/>
              <w:jc w:val="right"/>
              <w:rPr>
                <w:bCs/>
                <w:szCs w:val="12"/>
              </w:rPr>
            </w:pPr>
          </w:p>
        </w:tc>
        <w:tc>
          <w:tcPr>
            <w:tcW w:w="842" w:type="dxa"/>
            <w:tcBorders>
              <w:left w:val="single" w:sz="6" w:space="0" w:color="auto"/>
              <w:right w:val="single" w:sz="6" w:space="0" w:color="auto"/>
            </w:tcBorders>
          </w:tcPr>
          <w:p w:rsidR="00000000" w:rsidRDefault="00097665">
            <w:pPr>
              <w:ind w:right="57"/>
              <w:jc w:val="right"/>
              <w:rPr>
                <w:bCs/>
                <w:szCs w:val="12"/>
              </w:rPr>
            </w:pPr>
          </w:p>
        </w:tc>
        <w:tc>
          <w:tcPr>
            <w:tcW w:w="620" w:type="dxa"/>
            <w:tcBorders>
              <w:left w:val="single" w:sz="6" w:space="0" w:color="auto"/>
              <w:right w:val="single" w:sz="6" w:space="0" w:color="auto"/>
            </w:tcBorders>
          </w:tcPr>
          <w:p w:rsidR="00000000" w:rsidRDefault="00097665">
            <w:pPr>
              <w:jc w:val="right"/>
              <w:rPr>
                <w:bCs/>
                <w:szCs w:val="12"/>
              </w:rPr>
            </w:pPr>
          </w:p>
        </w:tc>
        <w:tc>
          <w:tcPr>
            <w:tcW w:w="653" w:type="dxa"/>
            <w:tcBorders>
              <w:left w:val="single" w:sz="6" w:space="0" w:color="auto"/>
              <w:right w:val="single" w:sz="6" w:space="0" w:color="auto"/>
            </w:tcBorders>
          </w:tcPr>
          <w:p w:rsidR="00000000" w:rsidRDefault="00097665">
            <w:pPr>
              <w:jc w:val="right"/>
              <w:rPr>
                <w:bCs/>
                <w:szCs w:val="12"/>
              </w:rPr>
            </w:pPr>
          </w:p>
        </w:tc>
        <w:tc>
          <w:tcPr>
            <w:tcW w:w="578" w:type="dxa"/>
            <w:tcBorders>
              <w:left w:val="single" w:sz="6" w:space="0" w:color="auto"/>
              <w:right w:val="single" w:sz="6" w:space="0" w:color="auto"/>
            </w:tcBorders>
          </w:tcPr>
          <w:p w:rsidR="00000000" w:rsidRDefault="00097665">
            <w:pPr>
              <w:jc w:val="right"/>
              <w:rPr>
                <w:bCs/>
                <w:szCs w:val="12"/>
              </w:rPr>
            </w:pPr>
          </w:p>
        </w:tc>
        <w:tc>
          <w:tcPr>
            <w:tcW w:w="567" w:type="dxa"/>
            <w:tcBorders>
              <w:left w:val="single" w:sz="6" w:space="0" w:color="auto"/>
              <w:right w:val="single" w:sz="6" w:space="0" w:color="auto"/>
            </w:tcBorders>
          </w:tcPr>
          <w:p w:rsidR="00000000" w:rsidRDefault="00097665">
            <w:pPr>
              <w:jc w:val="right"/>
              <w:rPr>
                <w:bCs/>
                <w:szCs w:val="12"/>
              </w:rPr>
            </w:pPr>
          </w:p>
        </w:tc>
        <w:tc>
          <w:tcPr>
            <w:tcW w:w="992" w:type="dxa"/>
            <w:tcBorders>
              <w:left w:val="single" w:sz="6" w:space="0" w:color="auto"/>
              <w:right w:val="single" w:sz="6" w:space="0" w:color="auto"/>
            </w:tcBorders>
          </w:tcPr>
          <w:p w:rsidR="00000000" w:rsidRDefault="00097665">
            <w:pPr>
              <w:jc w:val="center"/>
              <w:rPr>
                <w:bCs/>
                <w:szCs w:val="12"/>
              </w:rPr>
            </w:pPr>
          </w:p>
        </w:tc>
        <w:tc>
          <w:tcPr>
            <w:tcW w:w="1276" w:type="dxa"/>
            <w:gridSpan w:val="2"/>
            <w:tcBorders>
              <w:left w:val="single" w:sz="6" w:space="0" w:color="auto"/>
              <w:right w:val="single" w:sz="6" w:space="0" w:color="auto"/>
            </w:tcBorders>
          </w:tcPr>
          <w:p w:rsidR="00000000" w:rsidRDefault="00097665">
            <w:pPr>
              <w:ind w:right="284"/>
              <w:jc w:val="right"/>
              <w:rPr>
                <w:bCs/>
                <w:szCs w:val="12"/>
              </w:rPr>
            </w:pPr>
          </w:p>
        </w:tc>
      </w:tr>
      <w:tr w:rsidR="00000000">
        <w:tc>
          <w:tcPr>
            <w:tcW w:w="1557" w:type="dxa"/>
            <w:tcBorders>
              <w:left w:val="single" w:sz="6" w:space="0" w:color="auto"/>
              <w:right w:val="single" w:sz="6" w:space="0" w:color="auto"/>
            </w:tcBorders>
          </w:tcPr>
          <w:p w:rsidR="00000000" w:rsidRDefault="00097665">
            <w:pPr>
              <w:rPr>
                <w:bCs/>
                <w:szCs w:val="12"/>
              </w:rPr>
            </w:pPr>
            <w:r>
              <w:rPr>
                <w:bCs/>
                <w:szCs w:val="12"/>
              </w:rPr>
              <w:t xml:space="preserve">  - thousands </w:t>
            </w:r>
          </w:p>
        </w:tc>
        <w:tc>
          <w:tcPr>
            <w:tcW w:w="853" w:type="dxa"/>
            <w:tcBorders>
              <w:left w:val="single" w:sz="6" w:space="0" w:color="auto"/>
              <w:right w:val="single" w:sz="6" w:space="0" w:color="auto"/>
            </w:tcBorders>
          </w:tcPr>
          <w:p w:rsidR="00000000" w:rsidRDefault="00097665">
            <w:pPr>
              <w:ind w:right="170"/>
              <w:jc w:val="right"/>
              <w:rPr>
                <w:bCs/>
                <w:szCs w:val="12"/>
              </w:rPr>
            </w:pPr>
          </w:p>
        </w:tc>
        <w:tc>
          <w:tcPr>
            <w:tcW w:w="697" w:type="dxa"/>
            <w:tcBorders>
              <w:left w:val="single" w:sz="6" w:space="0" w:color="auto"/>
              <w:right w:val="single" w:sz="6" w:space="0" w:color="auto"/>
            </w:tcBorders>
          </w:tcPr>
          <w:p w:rsidR="00000000" w:rsidRDefault="00097665">
            <w:pPr>
              <w:ind w:right="57"/>
              <w:jc w:val="right"/>
              <w:rPr>
                <w:bCs/>
                <w:szCs w:val="12"/>
              </w:rPr>
            </w:pPr>
            <w:r>
              <w:rPr>
                <w:bCs/>
                <w:szCs w:val="12"/>
              </w:rPr>
              <w:t>56.0</w:t>
            </w:r>
          </w:p>
        </w:tc>
        <w:tc>
          <w:tcPr>
            <w:tcW w:w="721" w:type="dxa"/>
            <w:tcBorders>
              <w:left w:val="single" w:sz="6" w:space="0" w:color="auto"/>
              <w:right w:val="single" w:sz="6" w:space="0" w:color="auto"/>
            </w:tcBorders>
          </w:tcPr>
          <w:p w:rsidR="00000000" w:rsidRDefault="00097665">
            <w:pPr>
              <w:ind w:right="57"/>
              <w:jc w:val="right"/>
              <w:rPr>
                <w:bCs/>
                <w:szCs w:val="12"/>
              </w:rPr>
            </w:pPr>
            <w:r>
              <w:rPr>
                <w:bCs/>
                <w:szCs w:val="12"/>
              </w:rPr>
              <w:t>81.2</w:t>
            </w:r>
          </w:p>
        </w:tc>
        <w:tc>
          <w:tcPr>
            <w:tcW w:w="842" w:type="dxa"/>
            <w:tcBorders>
              <w:left w:val="single" w:sz="6" w:space="0" w:color="auto"/>
              <w:right w:val="single" w:sz="6" w:space="0" w:color="auto"/>
            </w:tcBorders>
          </w:tcPr>
          <w:p w:rsidR="00000000" w:rsidRDefault="00097665">
            <w:pPr>
              <w:ind w:right="57"/>
              <w:jc w:val="right"/>
              <w:rPr>
                <w:bCs/>
                <w:szCs w:val="12"/>
              </w:rPr>
            </w:pPr>
            <w:r>
              <w:rPr>
                <w:bCs/>
                <w:szCs w:val="12"/>
              </w:rPr>
              <w:t>219.0</w:t>
            </w:r>
          </w:p>
        </w:tc>
        <w:tc>
          <w:tcPr>
            <w:tcW w:w="620" w:type="dxa"/>
            <w:tcBorders>
              <w:left w:val="single" w:sz="6" w:space="0" w:color="auto"/>
              <w:right w:val="single" w:sz="6" w:space="0" w:color="auto"/>
            </w:tcBorders>
          </w:tcPr>
          <w:p w:rsidR="00000000" w:rsidRDefault="00097665">
            <w:pPr>
              <w:jc w:val="right"/>
              <w:rPr>
                <w:bCs/>
                <w:szCs w:val="12"/>
              </w:rPr>
            </w:pPr>
            <w:r>
              <w:rPr>
                <w:bCs/>
                <w:szCs w:val="12"/>
              </w:rPr>
              <w:t>135.6</w:t>
            </w:r>
          </w:p>
        </w:tc>
        <w:tc>
          <w:tcPr>
            <w:tcW w:w="653" w:type="dxa"/>
            <w:tcBorders>
              <w:left w:val="single" w:sz="6" w:space="0" w:color="auto"/>
              <w:right w:val="single" w:sz="6" w:space="0" w:color="auto"/>
            </w:tcBorders>
          </w:tcPr>
          <w:p w:rsidR="00000000" w:rsidRDefault="00097665">
            <w:pPr>
              <w:jc w:val="right"/>
              <w:rPr>
                <w:bCs/>
                <w:szCs w:val="12"/>
              </w:rPr>
            </w:pPr>
            <w:r>
              <w:rPr>
                <w:bCs/>
                <w:szCs w:val="12"/>
              </w:rPr>
              <w:t>156.4</w:t>
            </w:r>
          </w:p>
        </w:tc>
        <w:tc>
          <w:tcPr>
            <w:tcW w:w="578" w:type="dxa"/>
            <w:tcBorders>
              <w:left w:val="single" w:sz="6" w:space="0" w:color="auto"/>
              <w:right w:val="single" w:sz="6" w:space="0" w:color="auto"/>
            </w:tcBorders>
          </w:tcPr>
          <w:p w:rsidR="00000000" w:rsidRDefault="00097665">
            <w:pPr>
              <w:jc w:val="right"/>
              <w:rPr>
                <w:bCs/>
                <w:szCs w:val="12"/>
              </w:rPr>
            </w:pPr>
            <w:r>
              <w:rPr>
                <w:bCs/>
                <w:szCs w:val="12"/>
              </w:rPr>
              <w:t>38.1</w:t>
            </w:r>
          </w:p>
        </w:tc>
        <w:tc>
          <w:tcPr>
            <w:tcW w:w="567" w:type="dxa"/>
            <w:tcBorders>
              <w:left w:val="single" w:sz="6" w:space="0" w:color="auto"/>
              <w:right w:val="single" w:sz="6" w:space="0" w:color="auto"/>
            </w:tcBorders>
          </w:tcPr>
          <w:p w:rsidR="00000000" w:rsidRDefault="00097665">
            <w:pPr>
              <w:jc w:val="right"/>
              <w:rPr>
                <w:bCs/>
                <w:szCs w:val="12"/>
              </w:rPr>
            </w:pPr>
            <w:r>
              <w:rPr>
                <w:bCs/>
                <w:szCs w:val="12"/>
              </w:rPr>
              <w:t>51.5</w:t>
            </w:r>
          </w:p>
        </w:tc>
        <w:tc>
          <w:tcPr>
            <w:tcW w:w="992" w:type="dxa"/>
            <w:tcBorders>
              <w:left w:val="single" w:sz="6" w:space="0" w:color="auto"/>
              <w:right w:val="single" w:sz="6" w:space="0" w:color="auto"/>
            </w:tcBorders>
          </w:tcPr>
          <w:p w:rsidR="00000000" w:rsidRDefault="00097665">
            <w:pPr>
              <w:jc w:val="center"/>
              <w:rPr>
                <w:bCs/>
                <w:szCs w:val="12"/>
              </w:rPr>
            </w:pP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742.1</w:t>
            </w:r>
          </w:p>
        </w:tc>
      </w:tr>
      <w:tr w:rsidR="00000000">
        <w:tc>
          <w:tcPr>
            <w:tcW w:w="1557" w:type="dxa"/>
            <w:tcBorders>
              <w:left w:val="single" w:sz="6" w:space="0" w:color="auto"/>
              <w:bottom w:val="single" w:sz="4" w:space="0" w:color="auto"/>
              <w:right w:val="single" w:sz="6" w:space="0" w:color="auto"/>
            </w:tcBorders>
          </w:tcPr>
          <w:p w:rsidR="00000000" w:rsidRDefault="00097665">
            <w:pPr>
              <w:rPr>
                <w:szCs w:val="12"/>
              </w:rPr>
            </w:pPr>
            <w:r>
              <w:rPr>
                <w:szCs w:val="12"/>
              </w:rPr>
              <w:t xml:space="preserve">  </w:t>
            </w:r>
            <w:r>
              <w:rPr>
                <w:szCs w:val="12"/>
              </w:rPr>
              <w:noBreakHyphen/>
              <w:t xml:space="preserve"> %</w:t>
            </w:r>
          </w:p>
        </w:tc>
        <w:tc>
          <w:tcPr>
            <w:tcW w:w="853" w:type="dxa"/>
            <w:tcBorders>
              <w:left w:val="single" w:sz="6" w:space="0" w:color="auto"/>
              <w:bottom w:val="single" w:sz="4" w:space="0" w:color="auto"/>
              <w:right w:val="single" w:sz="6" w:space="0" w:color="auto"/>
            </w:tcBorders>
          </w:tcPr>
          <w:p w:rsidR="00000000" w:rsidRDefault="00097665">
            <w:pPr>
              <w:ind w:right="170"/>
              <w:jc w:val="right"/>
              <w:rPr>
                <w:bCs/>
                <w:szCs w:val="12"/>
              </w:rPr>
            </w:pPr>
            <w:r>
              <w:rPr>
                <w:bCs/>
                <w:szCs w:val="12"/>
              </w:rPr>
              <w:t>10.8</w:t>
            </w:r>
          </w:p>
        </w:tc>
        <w:tc>
          <w:tcPr>
            <w:tcW w:w="697" w:type="dxa"/>
            <w:tcBorders>
              <w:left w:val="single" w:sz="6" w:space="0" w:color="auto"/>
              <w:bottom w:val="single" w:sz="4" w:space="0" w:color="auto"/>
              <w:right w:val="single" w:sz="6" w:space="0" w:color="auto"/>
            </w:tcBorders>
          </w:tcPr>
          <w:p w:rsidR="00000000" w:rsidRDefault="00097665">
            <w:pPr>
              <w:ind w:right="57"/>
              <w:jc w:val="right"/>
              <w:rPr>
                <w:bCs/>
                <w:szCs w:val="12"/>
              </w:rPr>
            </w:pPr>
            <w:r>
              <w:rPr>
                <w:bCs/>
                <w:szCs w:val="12"/>
              </w:rPr>
              <w:t>7.6</w:t>
            </w:r>
          </w:p>
        </w:tc>
        <w:tc>
          <w:tcPr>
            <w:tcW w:w="721" w:type="dxa"/>
            <w:tcBorders>
              <w:left w:val="single" w:sz="6" w:space="0" w:color="auto"/>
              <w:bottom w:val="single" w:sz="4" w:space="0" w:color="auto"/>
              <w:right w:val="single" w:sz="6" w:space="0" w:color="auto"/>
            </w:tcBorders>
          </w:tcPr>
          <w:p w:rsidR="00000000" w:rsidRDefault="00097665">
            <w:pPr>
              <w:ind w:right="57"/>
              <w:jc w:val="right"/>
              <w:rPr>
                <w:bCs/>
                <w:szCs w:val="12"/>
              </w:rPr>
            </w:pPr>
            <w:r>
              <w:rPr>
                <w:bCs/>
                <w:szCs w:val="12"/>
              </w:rPr>
              <w:t>11.0</w:t>
            </w:r>
          </w:p>
        </w:tc>
        <w:tc>
          <w:tcPr>
            <w:tcW w:w="842" w:type="dxa"/>
            <w:tcBorders>
              <w:left w:val="single" w:sz="6" w:space="0" w:color="auto"/>
              <w:bottom w:val="single" w:sz="4" w:space="0" w:color="auto"/>
              <w:right w:val="single" w:sz="6" w:space="0" w:color="auto"/>
            </w:tcBorders>
          </w:tcPr>
          <w:p w:rsidR="00000000" w:rsidRDefault="00097665">
            <w:pPr>
              <w:ind w:right="57"/>
              <w:jc w:val="right"/>
              <w:rPr>
                <w:bCs/>
                <w:szCs w:val="12"/>
              </w:rPr>
            </w:pPr>
            <w:r>
              <w:rPr>
                <w:bCs/>
                <w:szCs w:val="12"/>
              </w:rPr>
              <w:t>29.7</w:t>
            </w:r>
          </w:p>
        </w:tc>
        <w:tc>
          <w:tcPr>
            <w:tcW w:w="620" w:type="dxa"/>
            <w:tcBorders>
              <w:left w:val="single" w:sz="6" w:space="0" w:color="auto"/>
              <w:bottom w:val="single" w:sz="4" w:space="0" w:color="auto"/>
              <w:right w:val="single" w:sz="6" w:space="0" w:color="auto"/>
            </w:tcBorders>
          </w:tcPr>
          <w:p w:rsidR="00000000" w:rsidRDefault="00097665">
            <w:pPr>
              <w:jc w:val="right"/>
              <w:rPr>
                <w:bCs/>
                <w:szCs w:val="12"/>
              </w:rPr>
            </w:pPr>
            <w:r>
              <w:rPr>
                <w:bCs/>
                <w:szCs w:val="12"/>
              </w:rPr>
              <w:t>18.4</w:t>
            </w:r>
          </w:p>
        </w:tc>
        <w:tc>
          <w:tcPr>
            <w:tcW w:w="653" w:type="dxa"/>
            <w:tcBorders>
              <w:left w:val="single" w:sz="6" w:space="0" w:color="auto"/>
              <w:bottom w:val="single" w:sz="4" w:space="0" w:color="auto"/>
              <w:right w:val="single" w:sz="6" w:space="0" w:color="auto"/>
            </w:tcBorders>
          </w:tcPr>
          <w:p w:rsidR="00000000" w:rsidRDefault="00097665">
            <w:pPr>
              <w:jc w:val="right"/>
              <w:rPr>
                <w:bCs/>
                <w:szCs w:val="12"/>
              </w:rPr>
            </w:pPr>
            <w:r>
              <w:rPr>
                <w:bCs/>
                <w:szCs w:val="12"/>
              </w:rPr>
              <w:t>21.2</w:t>
            </w:r>
          </w:p>
        </w:tc>
        <w:tc>
          <w:tcPr>
            <w:tcW w:w="578" w:type="dxa"/>
            <w:tcBorders>
              <w:left w:val="single" w:sz="6" w:space="0" w:color="auto"/>
              <w:bottom w:val="single" w:sz="4" w:space="0" w:color="auto"/>
              <w:right w:val="single" w:sz="6" w:space="0" w:color="auto"/>
            </w:tcBorders>
          </w:tcPr>
          <w:p w:rsidR="00000000" w:rsidRDefault="00097665">
            <w:pPr>
              <w:jc w:val="right"/>
              <w:rPr>
                <w:bCs/>
                <w:szCs w:val="12"/>
              </w:rPr>
            </w:pPr>
            <w:r>
              <w:rPr>
                <w:bCs/>
                <w:szCs w:val="12"/>
              </w:rPr>
              <w:t>5.2</w:t>
            </w:r>
          </w:p>
        </w:tc>
        <w:tc>
          <w:tcPr>
            <w:tcW w:w="567" w:type="dxa"/>
            <w:tcBorders>
              <w:left w:val="single" w:sz="6" w:space="0" w:color="auto"/>
              <w:bottom w:val="single" w:sz="4" w:space="0" w:color="auto"/>
              <w:right w:val="single" w:sz="6" w:space="0" w:color="auto"/>
            </w:tcBorders>
          </w:tcPr>
          <w:p w:rsidR="00000000" w:rsidRDefault="00097665">
            <w:pPr>
              <w:jc w:val="right"/>
              <w:rPr>
                <w:bCs/>
                <w:szCs w:val="12"/>
              </w:rPr>
            </w:pPr>
            <w:r>
              <w:rPr>
                <w:bCs/>
                <w:szCs w:val="12"/>
              </w:rPr>
              <w:t>7.0</w:t>
            </w:r>
          </w:p>
        </w:tc>
        <w:tc>
          <w:tcPr>
            <w:tcW w:w="992" w:type="dxa"/>
            <w:tcBorders>
              <w:left w:val="single" w:sz="6" w:space="0" w:color="auto"/>
              <w:bottom w:val="single" w:sz="4"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bottom w:val="single" w:sz="4" w:space="0" w:color="auto"/>
              <w:right w:val="single" w:sz="6" w:space="0" w:color="auto"/>
            </w:tcBorders>
          </w:tcPr>
          <w:p w:rsidR="00000000" w:rsidRDefault="00097665">
            <w:pPr>
              <w:ind w:right="284"/>
              <w:jc w:val="right"/>
              <w:rPr>
                <w:bCs/>
                <w:szCs w:val="12"/>
              </w:rPr>
            </w:pPr>
          </w:p>
        </w:tc>
      </w:tr>
      <w:tr w:rsidR="00000000">
        <w:tc>
          <w:tcPr>
            <w:tcW w:w="1557" w:type="dxa"/>
            <w:tcBorders>
              <w:top w:val="single" w:sz="4" w:space="0" w:color="auto"/>
              <w:left w:val="single" w:sz="6" w:space="0" w:color="auto"/>
              <w:bottom w:val="single" w:sz="4" w:space="0" w:color="auto"/>
              <w:right w:val="single" w:sz="6" w:space="0" w:color="auto"/>
            </w:tcBorders>
          </w:tcPr>
          <w:p w:rsidR="00000000" w:rsidRDefault="00097665">
            <w:pPr>
              <w:jc w:val="center"/>
              <w:rPr>
                <w:szCs w:val="12"/>
              </w:rPr>
            </w:pPr>
            <w:r>
              <w:rPr>
                <w:szCs w:val="12"/>
              </w:rPr>
              <w:t>Age</w:t>
            </w:r>
          </w:p>
        </w:tc>
        <w:tc>
          <w:tcPr>
            <w:tcW w:w="853" w:type="dxa"/>
            <w:tcBorders>
              <w:top w:val="single" w:sz="4" w:space="0" w:color="auto"/>
              <w:left w:val="single" w:sz="6" w:space="0" w:color="auto"/>
              <w:bottom w:val="single" w:sz="4" w:space="0" w:color="auto"/>
            </w:tcBorders>
          </w:tcPr>
          <w:p w:rsidR="00000000" w:rsidRDefault="00097665">
            <w:pPr>
              <w:ind w:right="170"/>
              <w:jc w:val="right"/>
              <w:rPr>
                <w:szCs w:val="12"/>
              </w:rPr>
            </w:pPr>
          </w:p>
        </w:tc>
        <w:tc>
          <w:tcPr>
            <w:tcW w:w="697" w:type="dxa"/>
            <w:tcBorders>
              <w:top w:val="single" w:sz="4" w:space="0" w:color="auto"/>
              <w:bottom w:val="single" w:sz="4" w:space="0" w:color="auto"/>
            </w:tcBorders>
          </w:tcPr>
          <w:p w:rsidR="00000000" w:rsidRDefault="00097665">
            <w:pPr>
              <w:ind w:right="57"/>
              <w:jc w:val="right"/>
              <w:rPr>
                <w:szCs w:val="12"/>
              </w:rPr>
            </w:pPr>
          </w:p>
        </w:tc>
        <w:tc>
          <w:tcPr>
            <w:tcW w:w="721" w:type="dxa"/>
            <w:tcBorders>
              <w:top w:val="single" w:sz="4" w:space="0" w:color="auto"/>
              <w:bottom w:val="single" w:sz="4" w:space="0" w:color="auto"/>
            </w:tcBorders>
          </w:tcPr>
          <w:p w:rsidR="00000000" w:rsidRDefault="00097665">
            <w:pPr>
              <w:ind w:right="57"/>
              <w:jc w:val="right"/>
              <w:rPr>
                <w:szCs w:val="12"/>
              </w:rPr>
            </w:pPr>
          </w:p>
        </w:tc>
        <w:tc>
          <w:tcPr>
            <w:tcW w:w="842" w:type="dxa"/>
            <w:tcBorders>
              <w:top w:val="single" w:sz="4" w:space="0" w:color="auto"/>
              <w:bottom w:val="single" w:sz="4" w:space="0" w:color="auto"/>
            </w:tcBorders>
          </w:tcPr>
          <w:p w:rsidR="00000000" w:rsidRDefault="00097665">
            <w:pPr>
              <w:ind w:right="57"/>
              <w:jc w:val="right"/>
              <w:rPr>
                <w:szCs w:val="12"/>
              </w:rPr>
            </w:pPr>
          </w:p>
        </w:tc>
        <w:tc>
          <w:tcPr>
            <w:tcW w:w="620" w:type="dxa"/>
            <w:tcBorders>
              <w:top w:val="single" w:sz="4" w:space="0" w:color="auto"/>
              <w:bottom w:val="single" w:sz="4" w:space="0" w:color="auto"/>
            </w:tcBorders>
          </w:tcPr>
          <w:p w:rsidR="00000000" w:rsidRDefault="00097665">
            <w:pPr>
              <w:jc w:val="right"/>
              <w:rPr>
                <w:szCs w:val="12"/>
              </w:rPr>
            </w:pPr>
          </w:p>
        </w:tc>
        <w:tc>
          <w:tcPr>
            <w:tcW w:w="653" w:type="dxa"/>
            <w:tcBorders>
              <w:top w:val="single" w:sz="4" w:space="0" w:color="auto"/>
              <w:bottom w:val="single" w:sz="4" w:space="0" w:color="auto"/>
            </w:tcBorders>
          </w:tcPr>
          <w:p w:rsidR="00000000" w:rsidRDefault="00097665">
            <w:pPr>
              <w:jc w:val="right"/>
              <w:rPr>
                <w:szCs w:val="12"/>
              </w:rPr>
            </w:pPr>
          </w:p>
        </w:tc>
        <w:tc>
          <w:tcPr>
            <w:tcW w:w="578" w:type="dxa"/>
            <w:tcBorders>
              <w:top w:val="single" w:sz="4" w:space="0" w:color="auto"/>
              <w:bottom w:val="single" w:sz="4" w:space="0" w:color="auto"/>
            </w:tcBorders>
          </w:tcPr>
          <w:p w:rsidR="00000000" w:rsidRDefault="00097665">
            <w:pPr>
              <w:jc w:val="right"/>
              <w:rPr>
                <w:szCs w:val="12"/>
              </w:rPr>
            </w:pPr>
          </w:p>
        </w:tc>
        <w:tc>
          <w:tcPr>
            <w:tcW w:w="567" w:type="dxa"/>
            <w:tcBorders>
              <w:top w:val="single" w:sz="4" w:space="0" w:color="auto"/>
              <w:bottom w:val="single" w:sz="4" w:space="0" w:color="auto"/>
            </w:tcBorders>
          </w:tcPr>
          <w:p w:rsidR="00000000" w:rsidRDefault="00097665">
            <w:pPr>
              <w:jc w:val="right"/>
              <w:rPr>
                <w:szCs w:val="12"/>
              </w:rPr>
            </w:pPr>
          </w:p>
        </w:tc>
        <w:tc>
          <w:tcPr>
            <w:tcW w:w="992" w:type="dxa"/>
            <w:tcBorders>
              <w:top w:val="single" w:sz="4" w:space="0" w:color="auto"/>
              <w:bottom w:val="single" w:sz="4" w:space="0" w:color="auto"/>
            </w:tcBorders>
          </w:tcPr>
          <w:p w:rsidR="00000000" w:rsidRDefault="00097665">
            <w:pPr>
              <w:jc w:val="center"/>
              <w:rPr>
                <w:bCs/>
                <w:szCs w:val="12"/>
              </w:rPr>
            </w:pPr>
          </w:p>
        </w:tc>
        <w:tc>
          <w:tcPr>
            <w:tcW w:w="1276" w:type="dxa"/>
            <w:gridSpan w:val="2"/>
            <w:tcBorders>
              <w:top w:val="single" w:sz="4" w:space="0" w:color="auto"/>
              <w:bottom w:val="single" w:sz="4" w:space="0" w:color="auto"/>
              <w:right w:val="single" w:sz="6" w:space="0" w:color="auto"/>
            </w:tcBorders>
          </w:tcPr>
          <w:p w:rsidR="00000000" w:rsidRDefault="00097665">
            <w:pPr>
              <w:ind w:right="284"/>
              <w:jc w:val="right"/>
              <w:rPr>
                <w:bCs/>
                <w:szCs w:val="12"/>
              </w:rPr>
            </w:pPr>
          </w:p>
        </w:tc>
      </w:tr>
      <w:tr w:rsidR="00000000">
        <w:tc>
          <w:tcPr>
            <w:tcW w:w="1557" w:type="dxa"/>
            <w:tcBorders>
              <w:top w:val="single" w:sz="4" w:space="0" w:color="auto"/>
              <w:left w:val="single" w:sz="6" w:space="0" w:color="auto"/>
              <w:right w:val="single" w:sz="6" w:space="0" w:color="auto"/>
            </w:tcBorders>
          </w:tcPr>
          <w:p w:rsidR="00000000" w:rsidRDefault="00097665">
            <w:pPr>
              <w:rPr>
                <w:szCs w:val="12"/>
              </w:rPr>
            </w:pPr>
            <w:r>
              <w:rPr>
                <w:szCs w:val="12"/>
              </w:rPr>
              <w:t>15</w:t>
            </w:r>
            <w:r>
              <w:rPr>
                <w:szCs w:val="12"/>
              </w:rPr>
              <w:noBreakHyphen/>
            </w:r>
            <w:r>
              <w:rPr>
                <w:szCs w:val="12"/>
              </w:rPr>
              <w:t>17</w:t>
            </w:r>
          </w:p>
        </w:tc>
        <w:tc>
          <w:tcPr>
            <w:tcW w:w="853" w:type="dxa"/>
            <w:tcBorders>
              <w:top w:val="single" w:sz="4" w:space="0" w:color="auto"/>
              <w:left w:val="single" w:sz="6" w:space="0" w:color="auto"/>
              <w:right w:val="single" w:sz="6" w:space="0" w:color="auto"/>
            </w:tcBorders>
          </w:tcPr>
          <w:p w:rsidR="00000000" w:rsidRDefault="00097665">
            <w:pPr>
              <w:ind w:right="170"/>
              <w:jc w:val="right"/>
              <w:rPr>
                <w:szCs w:val="12"/>
              </w:rPr>
            </w:pPr>
            <w:r>
              <w:rPr>
                <w:szCs w:val="12"/>
              </w:rPr>
              <w:t>10.8</w:t>
            </w:r>
          </w:p>
        </w:tc>
        <w:tc>
          <w:tcPr>
            <w:tcW w:w="697"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noBreakHyphen/>
            </w:r>
          </w:p>
        </w:tc>
        <w:tc>
          <w:tcPr>
            <w:tcW w:w="842" w:type="dxa"/>
            <w:tcBorders>
              <w:top w:val="single" w:sz="4" w:space="0" w:color="auto"/>
              <w:left w:val="single" w:sz="6" w:space="0" w:color="auto"/>
              <w:right w:val="single" w:sz="6" w:space="0" w:color="auto"/>
            </w:tcBorders>
          </w:tcPr>
          <w:p w:rsidR="00000000" w:rsidRDefault="00097665">
            <w:pPr>
              <w:ind w:right="57"/>
              <w:jc w:val="right"/>
              <w:rPr>
                <w:szCs w:val="12"/>
              </w:rPr>
            </w:pPr>
            <w:r>
              <w:rPr>
                <w:szCs w:val="12"/>
              </w:rPr>
              <w:t>44.8</w:t>
            </w:r>
          </w:p>
        </w:tc>
        <w:tc>
          <w:tcPr>
            <w:tcW w:w="620" w:type="dxa"/>
            <w:tcBorders>
              <w:top w:val="single" w:sz="4" w:space="0" w:color="auto"/>
              <w:left w:val="single" w:sz="6" w:space="0" w:color="auto"/>
              <w:right w:val="single" w:sz="6" w:space="0" w:color="auto"/>
            </w:tcBorders>
          </w:tcPr>
          <w:p w:rsidR="00000000" w:rsidRDefault="00097665">
            <w:pPr>
              <w:jc w:val="right"/>
              <w:rPr>
                <w:szCs w:val="12"/>
              </w:rPr>
            </w:pPr>
            <w:r>
              <w:rPr>
                <w:szCs w:val="12"/>
              </w:rPr>
              <w:t>43.9</w:t>
            </w:r>
          </w:p>
        </w:tc>
        <w:tc>
          <w:tcPr>
            <w:tcW w:w="653" w:type="dxa"/>
            <w:tcBorders>
              <w:top w:val="single" w:sz="4" w:space="0" w:color="auto"/>
              <w:left w:val="single" w:sz="6" w:space="0" w:color="auto"/>
              <w:right w:val="single" w:sz="6" w:space="0" w:color="auto"/>
            </w:tcBorders>
          </w:tcPr>
          <w:p w:rsidR="00000000" w:rsidRDefault="00097665">
            <w:pPr>
              <w:jc w:val="right"/>
              <w:rPr>
                <w:szCs w:val="12"/>
              </w:rPr>
            </w:pPr>
            <w:r>
              <w:rPr>
                <w:szCs w:val="12"/>
              </w:rPr>
              <w:t>8.3</w:t>
            </w:r>
          </w:p>
        </w:tc>
        <w:tc>
          <w:tcPr>
            <w:tcW w:w="578" w:type="dxa"/>
            <w:tcBorders>
              <w:top w:val="single" w:sz="4" w:space="0" w:color="auto"/>
              <w:left w:val="single" w:sz="6" w:space="0" w:color="auto"/>
              <w:right w:val="single" w:sz="6" w:space="0" w:color="auto"/>
            </w:tcBorders>
          </w:tcPr>
          <w:p w:rsidR="00000000" w:rsidRDefault="00097665">
            <w:pPr>
              <w:jc w:val="right"/>
              <w:rPr>
                <w:szCs w:val="12"/>
              </w:rPr>
            </w:pPr>
            <w:r>
              <w:rPr>
                <w:szCs w:val="12"/>
              </w:rPr>
              <w:t>1.3</w:t>
            </w:r>
          </w:p>
        </w:tc>
        <w:tc>
          <w:tcPr>
            <w:tcW w:w="567" w:type="dxa"/>
            <w:tcBorders>
              <w:top w:val="single" w:sz="4" w:space="0" w:color="auto"/>
              <w:left w:val="single" w:sz="6" w:space="0" w:color="auto"/>
              <w:right w:val="single" w:sz="6" w:space="0" w:color="auto"/>
            </w:tcBorders>
          </w:tcPr>
          <w:p w:rsidR="00000000" w:rsidRDefault="00097665">
            <w:pPr>
              <w:jc w:val="right"/>
              <w:rPr>
                <w:szCs w:val="12"/>
              </w:rPr>
            </w:pPr>
            <w:r>
              <w:rPr>
                <w:szCs w:val="12"/>
              </w:rPr>
              <w:t>1.1</w:t>
            </w:r>
          </w:p>
        </w:tc>
        <w:tc>
          <w:tcPr>
            <w:tcW w:w="992" w:type="dxa"/>
            <w:tcBorders>
              <w:top w:val="single" w:sz="4" w:space="0" w:color="auto"/>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097665">
            <w:pPr>
              <w:ind w:right="284"/>
              <w:jc w:val="right"/>
              <w:rPr>
                <w:bCs/>
                <w:szCs w:val="12"/>
              </w:rPr>
            </w:pPr>
            <w:r>
              <w:rPr>
                <w:bCs/>
                <w:szCs w:val="12"/>
              </w:rPr>
              <w:t>72.6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11.7</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3.8</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19.3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43.0</w:t>
            </w:r>
          </w:p>
        </w:tc>
        <w:tc>
          <w:tcPr>
            <w:tcW w:w="620" w:type="dxa"/>
            <w:tcBorders>
              <w:left w:val="single" w:sz="6" w:space="0" w:color="auto"/>
              <w:right w:val="single" w:sz="6" w:space="0" w:color="auto"/>
            </w:tcBorders>
          </w:tcPr>
          <w:p w:rsidR="00000000" w:rsidRDefault="00097665">
            <w:pPr>
              <w:jc w:val="right"/>
              <w:rPr>
                <w:szCs w:val="12"/>
              </w:rPr>
            </w:pPr>
            <w:r>
              <w:rPr>
                <w:szCs w:val="12"/>
              </w:rPr>
              <w:t>17.6</w:t>
            </w:r>
          </w:p>
        </w:tc>
        <w:tc>
          <w:tcPr>
            <w:tcW w:w="653" w:type="dxa"/>
            <w:tcBorders>
              <w:left w:val="single" w:sz="6" w:space="0" w:color="auto"/>
              <w:right w:val="single" w:sz="6" w:space="0" w:color="auto"/>
            </w:tcBorders>
          </w:tcPr>
          <w:p w:rsidR="00000000" w:rsidRDefault="00097665">
            <w:pPr>
              <w:jc w:val="right"/>
              <w:rPr>
                <w:szCs w:val="12"/>
              </w:rPr>
            </w:pPr>
            <w:r>
              <w:rPr>
                <w:szCs w:val="12"/>
              </w:rPr>
              <w:t>13.4</w:t>
            </w:r>
          </w:p>
        </w:tc>
        <w:tc>
          <w:tcPr>
            <w:tcW w:w="578" w:type="dxa"/>
            <w:tcBorders>
              <w:left w:val="single" w:sz="6" w:space="0" w:color="auto"/>
              <w:right w:val="single" w:sz="6" w:space="0" w:color="auto"/>
            </w:tcBorders>
          </w:tcPr>
          <w:p w:rsidR="00000000" w:rsidRDefault="00097665">
            <w:pPr>
              <w:jc w:val="right"/>
              <w:rPr>
                <w:szCs w:val="12"/>
              </w:rPr>
            </w:pPr>
            <w:r>
              <w:rPr>
                <w:szCs w:val="12"/>
              </w:rPr>
              <w:t>1.7</w:t>
            </w:r>
          </w:p>
        </w:tc>
        <w:tc>
          <w:tcPr>
            <w:tcW w:w="567" w:type="dxa"/>
            <w:tcBorders>
              <w:left w:val="single" w:sz="6" w:space="0" w:color="auto"/>
              <w:right w:val="single" w:sz="6" w:space="0" w:color="auto"/>
            </w:tcBorders>
          </w:tcPr>
          <w:p w:rsidR="00000000" w:rsidRDefault="00097665">
            <w:pPr>
              <w:jc w:val="right"/>
              <w:rPr>
                <w:szCs w:val="12"/>
              </w:rPr>
            </w:pPr>
            <w:r>
              <w:rPr>
                <w:szCs w:val="12"/>
              </w:rPr>
              <w:t>1.7</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162.3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10.4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12.3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35.0</w:t>
            </w:r>
          </w:p>
        </w:tc>
        <w:tc>
          <w:tcPr>
            <w:tcW w:w="620" w:type="dxa"/>
            <w:tcBorders>
              <w:left w:val="single" w:sz="6" w:space="0" w:color="auto"/>
              <w:right w:val="single" w:sz="6" w:space="0" w:color="auto"/>
            </w:tcBorders>
          </w:tcPr>
          <w:p w:rsidR="00000000" w:rsidRDefault="00097665">
            <w:pPr>
              <w:jc w:val="right"/>
              <w:rPr>
                <w:szCs w:val="12"/>
              </w:rPr>
            </w:pPr>
            <w:r>
              <w:rPr>
                <w:szCs w:val="12"/>
              </w:rPr>
              <w:t>18.0</w:t>
            </w:r>
          </w:p>
        </w:tc>
        <w:tc>
          <w:tcPr>
            <w:tcW w:w="653" w:type="dxa"/>
            <w:tcBorders>
              <w:left w:val="single" w:sz="6" w:space="0" w:color="auto"/>
              <w:right w:val="single" w:sz="6" w:space="0" w:color="auto"/>
            </w:tcBorders>
          </w:tcPr>
          <w:p w:rsidR="00000000" w:rsidRDefault="00097665">
            <w:pPr>
              <w:jc w:val="right"/>
              <w:rPr>
                <w:szCs w:val="12"/>
              </w:rPr>
            </w:pPr>
            <w:r>
              <w:rPr>
                <w:szCs w:val="12"/>
              </w:rPr>
              <w:t>19.8</w:t>
            </w:r>
          </w:p>
        </w:tc>
        <w:tc>
          <w:tcPr>
            <w:tcW w:w="578" w:type="dxa"/>
            <w:tcBorders>
              <w:left w:val="single" w:sz="6" w:space="0" w:color="auto"/>
              <w:right w:val="single" w:sz="6" w:space="0" w:color="auto"/>
            </w:tcBorders>
          </w:tcPr>
          <w:p w:rsidR="00000000" w:rsidRDefault="00097665">
            <w:pPr>
              <w:jc w:val="right"/>
              <w:rPr>
                <w:szCs w:val="12"/>
              </w:rPr>
            </w:pPr>
            <w:r>
              <w:rPr>
                <w:szCs w:val="12"/>
              </w:rPr>
              <w:t>1.8</w:t>
            </w:r>
          </w:p>
        </w:tc>
        <w:tc>
          <w:tcPr>
            <w:tcW w:w="567" w:type="dxa"/>
            <w:tcBorders>
              <w:left w:val="single" w:sz="6" w:space="0" w:color="auto"/>
              <w:right w:val="single" w:sz="6" w:space="0" w:color="auto"/>
            </w:tcBorders>
          </w:tcPr>
          <w:p w:rsidR="00000000" w:rsidRDefault="00097665">
            <w:pPr>
              <w:jc w:val="right"/>
              <w:rPr>
                <w:szCs w:val="12"/>
              </w:rPr>
            </w:pPr>
            <w:r>
              <w:rPr>
                <w:szCs w:val="12"/>
              </w:rPr>
              <w:t>2.5</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197.4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12.8</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10.2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22.6</w:t>
            </w:r>
          </w:p>
        </w:tc>
        <w:tc>
          <w:tcPr>
            <w:tcW w:w="620" w:type="dxa"/>
            <w:tcBorders>
              <w:left w:val="single" w:sz="6" w:space="0" w:color="auto"/>
              <w:right w:val="single" w:sz="6" w:space="0" w:color="auto"/>
            </w:tcBorders>
          </w:tcPr>
          <w:p w:rsidR="00000000" w:rsidRDefault="00097665">
            <w:pPr>
              <w:jc w:val="right"/>
              <w:rPr>
                <w:szCs w:val="12"/>
              </w:rPr>
            </w:pPr>
            <w:r>
              <w:rPr>
                <w:szCs w:val="12"/>
              </w:rPr>
              <w:t>18.7</w:t>
            </w:r>
          </w:p>
        </w:tc>
        <w:tc>
          <w:tcPr>
            <w:tcW w:w="653" w:type="dxa"/>
            <w:tcBorders>
              <w:left w:val="single" w:sz="6" w:space="0" w:color="auto"/>
              <w:right w:val="single" w:sz="6" w:space="0" w:color="auto"/>
            </w:tcBorders>
          </w:tcPr>
          <w:p w:rsidR="00000000" w:rsidRDefault="00097665">
            <w:pPr>
              <w:jc w:val="right"/>
              <w:rPr>
                <w:szCs w:val="12"/>
              </w:rPr>
            </w:pPr>
            <w:r>
              <w:rPr>
                <w:szCs w:val="12"/>
              </w:rPr>
              <w:t>26.8</w:t>
            </w:r>
          </w:p>
        </w:tc>
        <w:tc>
          <w:tcPr>
            <w:tcW w:w="578" w:type="dxa"/>
            <w:tcBorders>
              <w:left w:val="single" w:sz="6" w:space="0" w:color="auto"/>
              <w:right w:val="single" w:sz="6" w:space="0" w:color="auto"/>
            </w:tcBorders>
          </w:tcPr>
          <w:p w:rsidR="00000000" w:rsidRDefault="00097665">
            <w:pPr>
              <w:jc w:val="right"/>
              <w:rPr>
                <w:szCs w:val="12"/>
              </w:rPr>
            </w:pPr>
            <w:r>
              <w:rPr>
                <w:szCs w:val="12"/>
              </w:rPr>
              <w:t>4.8</w:t>
            </w:r>
          </w:p>
        </w:tc>
        <w:tc>
          <w:tcPr>
            <w:tcW w:w="567" w:type="dxa"/>
            <w:tcBorders>
              <w:left w:val="single" w:sz="6" w:space="0" w:color="auto"/>
              <w:right w:val="single" w:sz="6" w:space="0" w:color="auto"/>
            </w:tcBorders>
          </w:tcPr>
          <w:p w:rsidR="00000000" w:rsidRDefault="00097665">
            <w:pPr>
              <w:jc w:val="right"/>
              <w:rPr>
                <w:szCs w:val="12"/>
              </w:rPr>
            </w:pPr>
            <w:r>
              <w:rPr>
                <w:szCs w:val="12"/>
              </w:rPr>
              <w:t>3.9</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138.9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7.4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9.8</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8.5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13.5</w:t>
            </w:r>
          </w:p>
        </w:tc>
        <w:tc>
          <w:tcPr>
            <w:tcW w:w="620" w:type="dxa"/>
            <w:tcBorders>
              <w:left w:val="single" w:sz="6" w:space="0" w:color="auto"/>
              <w:right w:val="single" w:sz="6" w:space="0" w:color="auto"/>
            </w:tcBorders>
          </w:tcPr>
          <w:p w:rsidR="00000000" w:rsidRDefault="00097665">
            <w:pPr>
              <w:jc w:val="right"/>
              <w:rPr>
                <w:szCs w:val="12"/>
              </w:rPr>
            </w:pPr>
            <w:r>
              <w:rPr>
                <w:szCs w:val="12"/>
              </w:rPr>
              <w:t>10.9</w:t>
            </w:r>
          </w:p>
        </w:tc>
        <w:tc>
          <w:tcPr>
            <w:tcW w:w="653" w:type="dxa"/>
            <w:tcBorders>
              <w:left w:val="single" w:sz="6" w:space="0" w:color="auto"/>
              <w:right w:val="single" w:sz="6" w:space="0" w:color="auto"/>
            </w:tcBorders>
          </w:tcPr>
          <w:p w:rsidR="00000000" w:rsidRDefault="00097665">
            <w:pPr>
              <w:jc w:val="right"/>
              <w:rPr>
                <w:szCs w:val="12"/>
              </w:rPr>
            </w:pPr>
            <w:r>
              <w:rPr>
                <w:szCs w:val="12"/>
              </w:rPr>
              <w:t>36.3</w:t>
            </w:r>
          </w:p>
        </w:tc>
        <w:tc>
          <w:tcPr>
            <w:tcW w:w="578" w:type="dxa"/>
            <w:tcBorders>
              <w:left w:val="single" w:sz="6" w:space="0" w:color="auto"/>
              <w:right w:val="single" w:sz="6" w:space="0" w:color="auto"/>
            </w:tcBorders>
          </w:tcPr>
          <w:p w:rsidR="00000000" w:rsidRDefault="00097665">
            <w:pPr>
              <w:jc w:val="right"/>
              <w:rPr>
                <w:szCs w:val="12"/>
              </w:rPr>
            </w:pPr>
            <w:r>
              <w:rPr>
                <w:szCs w:val="12"/>
              </w:rPr>
              <w:t>10.5</w:t>
            </w:r>
          </w:p>
        </w:tc>
        <w:tc>
          <w:tcPr>
            <w:tcW w:w="567" w:type="dxa"/>
            <w:tcBorders>
              <w:left w:val="single" w:sz="6" w:space="0" w:color="auto"/>
              <w:right w:val="single" w:sz="6" w:space="0" w:color="auto"/>
            </w:tcBorders>
          </w:tcPr>
          <w:p w:rsidR="00000000" w:rsidRDefault="00097665">
            <w:pPr>
              <w:jc w:val="right"/>
              <w:rPr>
                <w:szCs w:val="12"/>
              </w:rPr>
            </w:pPr>
            <w:r>
              <w:rPr>
                <w:szCs w:val="12"/>
              </w:rPr>
              <w:t>10</w:t>
            </w:r>
            <w:r>
              <w:rPr>
                <w:szCs w:val="12"/>
              </w:rPr>
              <w:t>.4</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80.1</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6.0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5.4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6.6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8.7</w:t>
            </w:r>
          </w:p>
        </w:tc>
        <w:tc>
          <w:tcPr>
            <w:tcW w:w="620" w:type="dxa"/>
            <w:tcBorders>
              <w:left w:val="single" w:sz="6" w:space="0" w:color="auto"/>
              <w:right w:val="single" w:sz="6" w:space="0" w:color="auto"/>
            </w:tcBorders>
          </w:tcPr>
          <w:p w:rsidR="00000000" w:rsidRDefault="00097665">
            <w:pPr>
              <w:jc w:val="right"/>
              <w:rPr>
                <w:szCs w:val="12"/>
              </w:rPr>
            </w:pPr>
            <w:r>
              <w:rPr>
                <w:szCs w:val="12"/>
              </w:rPr>
              <w:t>7.0</w:t>
            </w:r>
          </w:p>
        </w:tc>
        <w:tc>
          <w:tcPr>
            <w:tcW w:w="653" w:type="dxa"/>
            <w:tcBorders>
              <w:left w:val="single" w:sz="6" w:space="0" w:color="auto"/>
              <w:right w:val="single" w:sz="6" w:space="0" w:color="auto"/>
            </w:tcBorders>
          </w:tcPr>
          <w:p w:rsidR="00000000" w:rsidRDefault="00097665">
            <w:pPr>
              <w:jc w:val="right"/>
              <w:rPr>
                <w:szCs w:val="12"/>
              </w:rPr>
            </w:pPr>
            <w:r>
              <w:rPr>
                <w:szCs w:val="12"/>
              </w:rPr>
              <w:t>32.2</w:t>
            </w:r>
          </w:p>
        </w:tc>
        <w:tc>
          <w:tcPr>
            <w:tcW w:w="578" w:type="dxa"/>
            <w:tcBorders>
              <w:left w:val="single" w:sz="6" w:space="0" w:color="auto"/>
              <w:right w:val="single" w:sz="6" w:space="0" w:color="auto"/>
            </w:tcBorders>
          </w:tcPr>
          <w:p w:rsidR="00000000" w:rsidRDefault="00097665">
            <w:pPr>
              <w:jc w:val="right"/>
              <w:rPr>
                <w:szCs w:val="12"/>
              </w:rPr>
            </w:pPr>
            <w:r>
              <w:rPr>
                <w:szCs w:val="12"/>
              </w:rPr>
              <w:t>16.9</w:t>
            </w:r>
          </w:p>
        </w:tc>
        <w:tc>
          <w:tcPr>
            <w:tcW w:w="567" w:type="dxa"/>
            <w:tcBorders>
              <w:left w:val="single" w:sz="6" w:space="0" w:color="auto"/>
              <w:right w:val="single" w:sz="6" w:space="0" w:color="auto"/>
            </w:tcBorders>
          </w:tcPr>
          <w:p w:rsidR="00000000" w:rsidRDefault="00097665">
            <w:pPr>
              <w:jc w:val="right"/>
              <w:rPr>
                <w:szCs w:val="12"/>
              </w:rPr>
            </w:pPr>
            <w:r>
              <w:rPr>
                <w:szCs w:val="12"/>
              </w:rPr>
              <w:t>22.7</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49.7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65+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2.1</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3.7</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5.0</w:t>
            </w:r>
          </w:p>
        </w:tc>
        <w:tc>
          <w:tcPr>
            <w:tcW w:w="620" w:type="dxa"/>
            <w:tcBorders>
              <w:left w:val="single" w:sz="6" w:space="0" w:color="auto"/>
              <w:right w:val="single" w:sz="6" w:space="0" w:color="auto"/>
            </w:tcBorders>
          </w:tcPr>
          <w:p w:rsidR="00000000" w:rsidRDefault="00097665">
            <w:pPr>
              <w:jc w:val="right"/>
              <w:rPr>
                <w:szCs w:val="12"/>
              </w:rPr>
            </w:pPr>
            <w:r>
              <w:rPr>
                <w:szCs w:val="12"/>
              </w:rPr>
              <w:t>5.0</w:t>
            </w:r>
          </w:p>
        </w:tc>
        <w:tc>
          <w:tcPr>
            <w:tcW w:w="653" w:type="dxa"/>
            <w:tcBorders>
              <w:left w:val="single" w:sz="6" w:space="0" w:color="auto"/>
              <w:right w:val="single" w:sz="6" w:space="0" w:color="auto"/>
            </w:tcBorders>
          </w:tcPr>
          <w:p w:rsidR="00000000" w:rsidRDefault="00097665">
            <w:pPr>
              <w:jc w:val="right"/>
              <w:rPr>
                <w:szCs w:val="12"/>
              </w:rPr>
            </w:pPr>
            <w:r>
              <w:rPr>
                <w:szCs w:val="12"/>
              </w:rPr>
              <w:t>18.8</w:t>
            </w:r>
          </w:p>
        </w:tc>
        <w:tc>
          <w:tcPr>
            <w:tcW w:w="578" w:type="dxa"/>
            <w:tcBorders>
              <w:left w:val="single" w:sz="6" w:space="0" w:color="auto"/>
              <w:right w:val="single" w:sz="6" w:space="0" w:color="auto"/>
            </w:tcBorders>
          </w:tcPr>
          <w:p w:rsidR="00000000" w:rsidRDefault="00097665">
            <w:pPr>
              <w:jc w:val="right"/>
              <w:rPr>
                <w:szCs w:val="12"/>
              </w:rPr>
            </w:pPr>
            <w:r>
              <w:rPr>
                <w:szCs w:val="12"/>
              </w:rPr>
              <w:t>20.5</w:t>
            </w:r>
          </w:p>
        </w:tc>
        <w:tc>
          <w:tcPr>
            <w:tcW w:w="567" w:type="dxa"/>
            <w:tcBorders>
              <w:left w:val="single" w:sz="6" w:space="0" w:color="auto"/>
              <w:right w:val="single" w:sz="6" w:space="0" w:color="auto"/>
            </w:tcBorders>
          </w:tcPr>
          <w:p w:rsidR="00000000" w:rsidRDefault="00097665">
            <w:pPr>
              <w:jc w:val="right"/>
              <w:rPr>
                <w:szCs w:val="12"/>
              </w:rPr>
            </w:pPr>
            <w:r>
              <w:rPr>
                <w:szCs w:val="12"/>
              </w:rPr>
              <w:t>44.3</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40.8</w:t>
            </w:r>
          </w:p>
        </w:tc>
      </w:tr>
      <w:tr w:rsidR="00000000">
        <w:tc>
          <w:tcPr>
            <w:tcW w:w="1557" w:type="dxa"/>
            <w:tcBorders>
              <w:left w:val="single" w:sz="6" w:space="0" w:color="auto"/>
              <w:right w:val="single" w:sz="6" w:space="0" w:color="auto"/>
            </w:tcBorders>
          </w:tcPr>
          <w:p w:rsidR="00000000" w:rsidRDefault="00097665">
            <w:pPr>
              <w:rPr>
                <w:szCs w:val="12"/>
              </w:rPr>
            </w:pPr>
            <w:r>
              <w:rPr>
                <w:szCs w:val="12"/>
              </w:rPr>
              <w:t xml:space="preserve">Men </w:t>
            </w:r>
            <w:r>
              <w:rPr>
                <w:szCs w:val="12"/>
              </w:rPr>
              <w:noBreakHyphen/>
              <w:t xml:space="preserve"> Total</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38.0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10.3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31.1</w:t>
            </w:r>
          </w:p>
        </w:tc>
        <w:tc>
          <w:tcPr>
            <w:tcW w:w="620" w:type="dxa"/>
            <w:tcBorders>
              <w:left w:val="single" w:sz="6" w:space="0" w:color="auto"/>
              <w:right w:val="single" w:sz="6" w:space="0" w:color="auto"/>
            </w:tcBorders>
          </w:tcPr>
          <w:p w:rsidR="00000000" w:rsidRDefault="00097665">
            <w:pPr>
              <w:jc w:val="right"/>
              <w:rPr>
                <w:szCs w:val="12"/>
              </w:rPr>
            </w:pPr>
            <w:r>
              <w:rPr>
                <w:szCs w:val="12"/>
              </w:rPr>
              <w:t>20.5</w:t>
            </w:r>
          </w:p>
        </w:tc>
        <w:tc>
          <w:tcPr>
            <w:tcW w:w="653" w:type="dxa"/>
            <w:tcBorders>
              <w:left w:val="single" w:sz="6" w:space="0" w:color="auto"/>
              <w:right w:val="single" w:sz="6" w:space="0" w:color="auto"/>
            </w:tcBorders>
          </w:tcPr>
          <w:p w:rsidR="00000000" w:rsidRDefault="00097665">
            <w:pPr>
              <w:jc w:val="right"/>
              <w:rPr>
                <w:szCs w:val="12"/>
              </w:rPr>
            </w:pPr>
            <w:r>
              <w:rPr>
                <w:szCs w:val="12"/>
              </w:rPr>
              <w:t>21.0</w:t>
            </w:r>
          </w:p>
        </w:tc>
        <w:tc>
          <w:tcPr>
            <w:tcW w:w="578" w:type="dxa"/>
            <w:tcBorders>
              <w:left w:val="single" w:sz="6" w:space="0" w:color="auto"/>
              <w:right w:val="single" w:sz="6" w:space="0" w:color="auto"/>
            </w:tcBorders>
          </w:tcPr>
          <w:p w:rsidR="00000000" w:rsidRDefault="00097665">
            <w:pPr>
              <w:jc w:val="right"/>
              <w:rPr>
                <w:szCs w:val="12"/>
              </w:rPr>
            </w:pPr>
            <w:r>
              <w:rPr>
                <w:szCs w:val="12"/>
              </w:rPr>
              <w:t>4.8</w:t>
            </w:r>
          </w:p>
        </w:tc>
        <w:tc>
          <w:tcPr>
            <w:tcW w:w="567" w:type="dxa"/>
            <w:tcBorders>
              <w:left w:val="single" w:sz="6" w:space="0" w:color="auto"/>
              <w:right w:val="single" w:sz="6" w:space="0" w:color="auto"/>
            </w:tcBorders>
          </w:tcPr>
          <w:p w:rsidR="00000000" w:rsidRDefault="00097665">
            <w:pPr>
              <w:jc w:val="right"/>
              <w:rPr>
                <w:szCs w:val="12"/>
              </w:rPr>
            </w:pPr>
            <w:r>
              <w:rPr>
                <w:szCs w:val="12"/>
              </w:rPr>
              <w:t>3.2</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371.9</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10.8</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left w:val="single" w:sz="6" w:space="0" w:color="auto"/>
              <w:right w:val="single" w:sz="6" w:space="0" w:color="auto"/>
            </w:tcBorders>
          </w:tcPr>
          <w:p w:rsidR="00000000" w:rsidRDefault="00097665">
            <w:pPr>
              <w:ind w:right="57"/>
              <w:jc w:val="right"/>
              <w:rPr>
                <w:i/>
                <w:iCs/>
                <w:szCs w:val="12"/>
              </w:rPr>
            </w:pPr>
            <w:r>
              <w:rPr>
                <w:i/>
                <w:iCs/>
                <w:szCs w:val="12"/>
              </w:rPr>
              <w:noBreakHyphen/>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43.7</w:t>
            </w:r>
          </w:p>
        </w:tc>
        <w:tc>
          <w:tcPr>
            <w:tcW w:w="620" w:type="dxa"/>
            <w:tcBorders>
              <w:left w:val="single" w:sz="6" w:space="0" w:color="auto"/>
              <w:right w:val="single" w:sz="6" w:space="0" w:color="auto"/>
            </w:tcBorders>
          </w:tcPr>
          <w:p w:rsidR="00000000" w:rsidRDefault="00097665">
            <w:pPr>
              <w:jc w:val="right"/>
              <w:rPr>
                <w:szCs w:val="12"/>
              </w:rPr>
            </w:pPr>
            <w:r>
              <w:rPr>
                <w:szCs w:val="12"/>
              </w:rPr>
              <w:t>44.8</w:t>
            </w:r>
          </w:p>
        </w:tc>
        <w:tc>
          <w:tcPr>
            <w:tcW w:w="653" w:type="dxa"/>
            <w:tcBorders>
              <w:left w:val="single" w:sz="6" w:space="0" w:color="auto"/>
              <w:right w:val="single" w:sz="6" w:space="0" w:color="auto"/>
            </w:tcBorders>
          </w:tcPr>
          <w:p w:rsidR="00000000" w:rsidRDefault="00097665">
            <w:pPr>
              <w:jc w:val="right"/>
              <w:rPr>
                <w:szCs w:val="12"/>
              </w:rPr>
            </w:pPr>
            <w:r>
              <w:rPr>
                <w:szCs w:val="12"/>
              </w:rPr>
              <w:t>8.1</w:t>
            </w:r>
          </w:p>
        </w:tc>
        <w:tc>
          <w:tcPr>
            <w:tcW w:w="578" w:type="dxa"/>
            <w:tcBorders>
              <w:left w:val="single" w:sz="6" w:space="0" w:color="auto"/>
              <w:right w:val="single" w:sz="6" w:space="0" w:color="auto"/>
            </w:tcBorders>
          </w:tcPr>
          <w:p w:rsidR="00000000" w:rsidRDefault="00097665">
            <w:pPr>
              <w:jc w:val="right"/>
              <w:rPr>
                <w:szCs w:val="12"/>
              </w:rPr>
            </w:pPr>
            <w:r>
              <w:rPr>
                <w:szCs w:val="12"/>
              </w:rPr>
              <w:t>1.9</w:t>
            </w:r>
          </w:p>
        </w:tc>
        <w:tc>
          <w:tcPr>
            <w:tcW w:w="567" w:type="dxa"/>
            <w:tcBorders>
              <w:left w:val="single" w:sz="6" w:space="0" w:color="auto"/>
              <w:right w:val="single" w:sz="6" w:space="0" w:color="auto"/>
            </w:tcBorders>
          </w:tcPr>
          <w:p w:rsidR="00000000" w:rsidRDefault="00097665">
            <w:pPr>
              <w:jc w:val="right"/>
              <w:rPr>
                <w:szCs w:val="12"/>
              </w:rPr>
            </w:pPr>
            <w:r>
              <w:rPr>
                <w:szCs w:val="12"/>
              </w:rPr>
              <w:t>0.3</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36.3</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3.2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17.2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43.1</w:t>
            </w:r>
          </w:p>
        </w:tc>
        <w:tc>
          <w:tcPr>
            <w:tcW w:w="620" w:type="dxa"/>
            <w:tcBorders>
              <w:left w:val="single" w:sz="6" w:space="0" w:color="auto"/>
              <w:right w:val="single" w:sz="6" w:space="0" w:color="auto"/>
            </w:tcBorders>
          </w:tcPr>
          <w:p w:rsidR="00000000" w:rsidRDefault="00097665">
            <w:pPr>
              <w:jc w:val="right"/>
              <w:rPr>
                <w:szCs w:val="12"/>
              </w:rPr>
            </w:pPr>
            <w:r>
              <w:rPr>
                <w:szCs w:val="12"/>
              </w:rPr>
              <w:t>20.9</w:t>
            </w:r>
          </w:p>
        </w:tc>
        <w:tc>
          <w:tcPr>
            <w:tcW w:w="653" w:type="dxa"/>
            <w:tcBorders>
              <w:left w:val="single" w:sz="6" w:space="0" w:color="auto"/>
              <w:right w:val="single" w:sz="6" w:space="0" w:color="auto"/>
            </w:tcBorders>
          </w:tcPr>
          <w:p w:rsidR="00000000" w:rsidRDefault="00097665">
            <w:pPr>
              <w:jc w:val="right"/>
              <w:rPr>
                <w:szCs w:val="12"/>
              </w:rPr>
            </w:pPr>
            <w:r>
              <w:rPr>
                <w:szCs w:val="12"/>
              </w:rPr>
              <w:t>12.7</w:t>
            </w:r>
          </w:p>
        </w:tc>
        <w:tc>
          <w:tcPr>
            <w:tcW w:w="578" w:type="dxa"/>
            <w:tcBorders>
              <w:left w:val="single" w:sz="6" w:space="0" w:color="auto"/>
              <w:right w:val="single" w:sz="6" w:space="0" w:color="auto"/>
            </w:tcBorders>
          </w:tcPr>
          <w:p w:rsidR="00000000" w:rsidRDefault="00097665">
            <w:pPr>
              <w:jc w:val="right"/>
              <w:rPr>
                <w:szCs w:val="12"/>
              </w:rPr>
            </w:pPr>
            <w:r>
              <w:rPr>
                <w:szCs w:val="12"/>
              </w:rPr>
              <w:t>1.5</w:t>
            </w:r>
          </w:p>
        </w:tc>
        <w:tc>
          <w:tcPr>
            <w:tcW w:w="567" w:type="dxa"/>
            <w:tcBorders>
              <w:left w:val="single" w:sz="6" w:space="0" w:color="auto"/>
              <w:right w:val="single" w:sz="6" w:space="0" w:color="auto"/>
            </w:tcBorders>
          </w:tcPr>
          <w:p w:rsidR="00000000" w:rsidRDefault="00097665">
            <w:pPr>
              <w:jc w:val="right"/>
              <w:rPr>
                <w:szCs w:val="12"/>
              </w:rPr>
            </w:pPr>
            <w:r>
              <w:rPr>
                <w:szCs w:val="12"/>
              </w:rPr>
              <w:t>1.1</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82.6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11.7</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11.0</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36.1</w:t>
            </w:r>
          </w:p>
        </w:tc>
        <w:tc>
          <w:tcPr>
            <w:tcW w:w="620" w:type="dxa"/>
            <w:tcBorders>
              <w:left w:val="single" w:sz="6" w:space="0" w:color="auto"/>
              <w:right w:val="single" w:sz="6" w:space="0" w:color="auto"/>
            </w:tcBorders>
          </w:tcPr>
          <w:p w:rsidR="00000000" w:rsidRDefault="00097665">
            <w:pPr>
              <w:jc w:val="right"/>
              <w:rPr>
                <w:szCs w:val="12"/>
              </w:rPr>
            </w:pPr>
            <w:r>
              <w:rPr>
                <w:szCs w:val="12"/>
              </w:rPr>
              <w:t>19.9</w:t>
            </w:r>
          </w:p>
        </w:tc>
        <w:tc>
          <w:tcPr>
            <w:tcW w:w="653" w:type="dxa"/>
            <w:tcBorders>
              <w:left w:val="single" w:sz="6" w:space="0" w:color="auto"/>
              <w:right w:val="single" w:sz="6" w:space="0" w:color="auto"/>
            </w:tcBorders>
          </w:tcPr>
          <w:p w:rsidR="00000000" w:rsidRDefault="00097665">
            <w:pPr>
              <w:jc w:val="right"/>
              <w:rPr>
                <w:szCs w:val="12"/>
              </w:rPr>
            </w:pPr>
            <w:r>
              <w:rPr>
                <w:szCs w:val="12"/>
              </w:rPr>
              <w:t>18.2</w:t>
            </w:r>
          </w:p>
        </w:tc>
        <w:tc>
          <w:tcPr>
            <w:tcW w:w="578" w:type="dxa"/>
            <w:tcBorders>
              <w:left w:val="single" w:sz="6" w:space="0" w:color="auto"/>
              <w:right w:val="single" w:sz="6" w:space="0" w:color="auto"/>
            </w:tcBorders>
          </w:tcPr>
          <w:p w:rsidR="00000000" w:rsidRDefault="00097665">
            <w:pPr>
              <w:jc w:val="right"/>
              <w:rPr>
                <w:szCs w:val="12"/>
              </w:rPr>
            </w:pPr>
            <w:r>
              <w:rPr>
                <w:szCs w:val="12"/>
              </w:rPr>
              <w:t>2.0</w:t>
            </w:r>
          </w:p>
        </w:tc>
        <w:tc>
          <w:tcPr>
            <w:tcW w:w="567" w:type="dxa"/>
            <w:tcBorders>
              <w:left w:val="single" w:sz="6" w:space="0" w:color="auto"/>
              <w:right w:val="single" w:sz="6" w:space="0" w:color="auto"/>
            </w:tcBorders>
          </w:tcPr>
          <w:p w:rsidR="00000000" w:rsidRDefault="00097665">
            <w:pPr>
              <w:jc w:val="right"/>
              <w:rPr>
                <w:szCs w:val="12"/>
              </w:rPr>
            </w:pPr>
            <w:r>
              <w:rPr>
                <w:szCs w:val="12"/>
              </w:rPr>
              <w:t>1.0</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99.8</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11.2</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16.0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10.9</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24.9</w:t>
            </w:r>
          </w:p>
        </w:tc>
        <w:tc>
          <w:tcPr>
            <w:tcW w:w="620" w:type="dxa"/>
            <w:tcBorders>
              <w:left w:val="single" w:sz="6" w:space="0" w:color="auto"/>
              <w:right w:val="single" w:sz="6" w:space="0" w:color="auto"/>
            </w:tcBorders>
          </w:tcPr>
          <w:p w:rsidR="00000000" w:rsidRDefault="00097665">
            <w:pPr>
              <w:jc w:val="right"/>
              <w:rPr>
                <w:szCs w:val="12"/>
              </w:rPr>
            </w:pPr>
            <w:r>
              <w:rPr>
                <w:szCs w:val="12"/>
              </w:rPr>
              <w:t>20.6</w:t>
            </w:r>
          </w:p>
        </w:tc>
        <w:tc>
          <w:tcPr>
            <w:tcW w:w="653" w:type="dxa"/>
            <w:tcBorders>
              <w:left w:val="single" w:sz="6" w:space="0" w:color="auto"/>
              <w:right w:val="single" w:sz="6" w:space="0" w:color="auto"/>
            </w:tcBorders>
          </w:tcPr>
          <w:p w:rsidR="00000000" w:rsidRDefault="00097665">
            <w:pPr>
              <w:jc w:val="right"/>
              <w:rPr>
                <w:szCs w:val="12"/>
              </w:rPr>
            </w:pPr>
            <w:r>
              <w:rPr>
                <w:szCs w:val="12"/>
              </w:rPr>
              <w:t>21.8</w:t>
            </w:r>
          </w:p>
        </w:tc>
        <w:tc>
          <w:tcPr>
            <w:tcW w:w="578" w:type="dxa"/>
            <w:tcBorders>
              <w:left w:val="single" w:sz="6" w:space="0" w:color="auto"/>
              <w:right w:val="single" w:sz="6" w:space="0" w:color="auto"/>
            </w:tcBorders>
          </w:tcPr>
          <w:p w:rsidR="00000000" w:rsidRDefault="00097665">
            <w:pPr>
              <w:jc w:val="right"/>
              <w:rPr>
                <w:szCs w:val="12"/>
              </w:rPr>
            </w:pPr>
            <w:r>
              <w:rPr>
                <w:szCs w:val="12"/>
              </w:rPr>
              <w:t>3.4</w:t>
            </w:r>
          </w:p>
        </w:tc>
        <w:tc>
          <w:tcPr>
            <w:tcW w:w="567" w:type="dxa"/>
            <w:tcBorders>
              <w:left w:val="single" w:sz="6" w:space="0" w:color="auto"/>
              <w:right w:val="single" w:sz="6" w:space="0" w:color="auto"/>
            </w:tcBorders>
          </w:tcPr>
          <w:p w:rsidR="00000000" w:rsidRDefault="00097665">
            <w:pPr>
              <w:jc w:val="right"/>
              <w:rPr>
                <w:szCs w:val="12"/>
              </w:rPr>
            </w:pPr>
            <w:r>
              <w:rPr>
                <w:szCs w:val="12"/>
              </w:rPr>
              <w:t>2.3</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71.1</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9.5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13.9</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8.8</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16.2</w:t>
            </w:r>
          </w:p>
        </w:tc>
        <w:tc>
          <w:tcPr>
            <w:tcW w:w="620" w:type="dxa"/>
            <w:tcBorders>
              <w:left w:val="single" w:sz="6" w:space="0" w:color="auto"/>
              <w:right w:val="single" w:sz="6" w:space="0" w:color="auto"/>
            </w:tcBorders>
          </w:tcPr>
          <w:p w:rsidR="00000000" w:rsidRDefault="00097665">
            <w:pPr>
              <w:jc w:val="right"/>
              <w:rPr>
                <w:szCs w:val="12"/>
              </w:rPr>
            </w:pPr>
            <w:r>
              <w:rPr>
                <w:szCs w:val="12"/>
              </w:rPr>
              <w:t>13.6</w:t>
            </w:r>
          </w:p>
        </w:tc>
        <w:tc>
          <w:tcPr>
            <w:tcW w:w="653" w:type="dxa"/>
            <w:tcBorders>
              <w:left w:val="single" w:sz="6" w:space="0" w:color="auto"/>
              <w:right w:val="single" w:sz="6" w:space="0" w:color="auto"/>
            </w:tcBorders>
          </w:tcPr>
          <w:p w:rsidR="00000000" w:rsidRDefault="00097665">
            <w:pPr>
              <w:jc w:val="right"/>
              <w:rPr>
                <w:szCs w:val="12"/>
              </w:rPr>
            </w:pPr>
            <w:r>
              <w:rPr>
                <w:szCs w:val="12"/>
              </w:rPr>
              <w:t>37.9</w:t>
            </w:r>
          </w:p>
        </w:tc>
        <w:tc>
          <w:tcPr>
            <w:tcW w:w="578" w:type="dxa"/>
            <w:tcBorders>
              <w:left w:val="single" w:sz="6" w:space="0" w:color="auto"/>
              <w:right w:val="single" w:sz="6" w:space="0" w:color="auto"/>
            </w:tcBorders>
          </w:tcPr>
          <w:p w:rsidR="00000000" w:rsidRDefault="00097665">
            <w:pPr>
              <w:jc w:val="right"/>
              <w:rPr>
                <w:szCs w:val="12"/>
              </w:rPr>
            </w:pPr>
            <w:r>
              <w:rPr>
                <w:szCs w:val="12"/>
              </w:rPr>
              <w:t>4.8</w:t>
            </w:r>
          </w:p>
        </w:tc>
        <w:tc>
          <w:tcPr>
            <w:tcW w:w="567" w:type="dxa"/>
            <w:tcBorders>
              <w:left w:val="single" w:sz="6" w:space="0" w:color="auto"/>
              <w:right w:val="single" w:sz="6" w:space="0" w:color="auto"/>
            </w:tcBorders>
          </w:tcPr>
          <w:p w:rsidR="00000000" w:rsidRDefault="00097665">
            <w:pPr>
              <w:jc w:val="right"/>
              <w:rPr>
                <w:szCs w:val="12"/>
              </w:rPr>
            </w:pPr>
            <w:r>
              <w:rPr>
                <w:szCs w:val="12"/>
              </w:rPr>
              <w:t>4.0</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39.7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7.4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6.9</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4.9</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10.5</w:t>
            </w:r>
          </w:p>
        </w:tc>
        <w:tc>
          <w:tcPr>
            <w:tcW w:w="620" w:type="dxa"/>
            <w:tcBorders>
              <w:left w:val="single" w:sz="6" w:space="0" w:color="auto"/>
              <w:right w:val="single" w:sz="6" w:space="0" w:color="auto"/>
            </w:tcBorders>
          </w:tcPr>
          <w:p w:rsidR="00000000" w:rsidRDefault="00097665">
            <w:pPr>
              <w:jc w:val="right"/>
              <w:rPr>
                <w:szCs w:val="12"/>
              </w:rPr>
            </w:pPr>
            <w:r>
              <w:rPr>
                <w:szCs w:val="12"/>
              </w:rPr>
              <w:t>8.1</w:t>
            </w:r>
          </w:p>
        </w:tc>
        <w:tc>
          <w:tcPr>
            <w:tcW w:w="653" w:type="dxa"/>
            <w:tcBorders>
              <w:left w:val="single" w:sz="6" w:space="0" w:color="auto"/>
              <w:right w:val="single" w:sz="6" w:space="0" w:color="auto"/>
            </w:tcBorders>
          </w:tcPr>
          <w:p w:rsidR="00000000" w:rsidRDefault="00097665">
            <w:pPr>
              <w:jc w:val="right"/>
              <w:rPr>
                <w:szCs w:val="12"/>
              </w:rPr>
            </w:pPr>
            <w:r>
              <w:rPr>
                <w:szCs w:val="12"/>
              </w:rPr>
              <w:t>44.9</w:t>
            </w:r>
          </w:p>
        </w:tc>
        <w:tc>
          <w:tcPr>
            <w:tcW w:w="578" w:type="dxa"/>
            <w:tcBorders>
              <w:left w:val="single" w:sz="6" w:space="0" w:color="auto"/>
              <w:right w:val="single" w:sz="6" w:space="0" w:color="auto"/>
            </w:tcBorders>
          </w:tcPr>
          <w:p w:rsidR="00000000" w:rsidRDefault="00097665">
            <w:pPr>
              <w:jc w:val="right"/>
              <w:rPr>
                <w:szCs w:val="12"/>
              </w:rPr>
            </w:pPr>
            <w:r>
              <w:rPr>
                <w:szCs w:val="12"/>
              </w:rPr>
              <w:t>16.2</w:t>
            </w:r>
          </w:p>
        </w:tc>
        <w:tc>
          <w:tcPr>
            <w:tcW w:w="567" w:type="dxa"/>
            <w:tcBorders>
              <w:left w:val="single" w:sz="6" w:space="0" w:color="auto"/>
              <w:right w:val="single" w:sz="6" w:space="0" w:color="auto"/>
            </w:tcBorders>
          </w:tcPr>
          <w:p w:rsidR="00000000" w:rsidRDefault="00097665">
            <w:pPr>
              <w:jc w:val="right"/>
              <w:rPr>
                <w:szCs w:val="12"/>
              </w:rPr>
            </w:pPr>
            <w:r>
              <w:rPr>
                <w:szCs w:val="12"/>
              </w:rPr>
              <w:t>6.9</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24.7</w:t>
            </w:r>
          </w:p>
        </w:tc>
      </w:tr>
      <w:tr w:rsidR="00000000">
        <w:tc>
          <w:tcPr>
            <w:tcW w:w="1557" w:type="dxa"/>
            <w:tcBorders>
              <w:left w:val="single" w:sz="6" w:space="0" w:color="auto"/>
              <w:right w:val="single" w:sz="6" w:space="0" w:color="auto"/>
            </w:tcBorders>
          </w:tcPr>
          <w:p w:rsidR="00000000" w:rsidRDefault="00097665">
            <w:pPr>
              <w:rPr>
                <w:szCs w:val="12"/>
              </w:rPr>
            </w:pPr>
            <w:r>
              <w:rPr>
                <w:szCs w:val="12"/>
              </w:rPr>
              <w:t>65+</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4.0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2.3</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2.3</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6.4</w:t>
            </w:r>
          </w:p>
        </w:tc>
        <w:tc>
          <w:tcPr>
            <w:tcW w:w="620" w:type="dxa"/>
            <w:tcBorders>
              <w:left w:val="single" w:sz="6" w:space="0" w:color="auto"/>
              <w:right w:val="single" w:sz="6" w:space="0" w:color="auto"/>
            </w:tcBorders>
          </w:tcPr>
          <w:p w:rsidR="00000000" w:rsidRDefault="00097665">
            <w:pPr>
              <w:jc w:val="right"/>
              <w:rPr>
                <w:szCs w:val="12"/>
              </w:rPr>
            </w:pPr>
            <w:r>
              <w:rPr>
                <w:szCs w:val="12"/>
              </w:rPr>
              <w:t>3.5</w:t>
            </w:r>
          </w:p>
        </w:tc>
        <w:tc>
          <w:tcPr>
            <w:tcW w:w="653" w:type="dxa"/>
            <w:tcBorders>
              <w:left w:val="single" w:sz="6" w:space="0" w:color="auto"/>
              <w:right w:val="single" w:sz="6" w:space="0" w:color="auto"/>
            </w:tcBorders>
          </w:tcPr>
          <w:p w:rsidR="00000000" w:rsidRDefault="00097665">
            <w:pPr>
              <w:jc w:val="right"/>
              <w:rPr>
                <w:szCs w:val="12"/>
              </w:rPr>
            </w:pPr>
            <w:r>
              <w:rPr>
                <w:szCs w:val="12"/>
              </w:rPr>
              <w:t>26.0</w:t>
            </w:r>
          </w:p>
        </w:tc>
        <w:tc>
          <w:tcPr>
            <w:tcW w:w="578" w:type="dxa"/>
            <w:tcBorders>
              <w:left w:val="single" w:sz="6" w:space="0" w:color="auto"/>
              <w:right w:val="single" w:sz="6" w:space="0" w:color="auto"/>
            </w:tcBorders>
          </w:tcPr>
          <w:p w:rsidR="00000000" w:rsidRDefault="00097665">
            <w:pPr>
              <w:jc w:val="right"/>
              <w:rPr>
                <w:szCs w:val="12"/>
              </w:rPr>
            </w:pPr>
            <w:r>
              <w:rPr>
                <w:szCs w:val="12"/>
              </w:rPr>
              <w:t>31.2</w:t>
            </w:r>
          </w:p>
        </w:tc>
        <w:tc>
          <w:tcPr>
            <w:tcW w:w="567" w:type="dxa"/>
            <w:tcBorders>
              <w:left w:val="single" w:sz="6" w:space="0" w:color="auto"/>
              <w:right w:val="single" w:sz="6" w:space="0" w:color="auto"/>
            </w:tcBorders>
          </w:tcPr>
          <w:p w:rsidR="00000000" w:rsidRDefault="00097665">
            <w:pPr>
              <w:jc w:val="right"/>
              <w:rPr>
                <w:szCs w:val="12"/>
              </w:rPr>
            </w:pPr>
            <w:r>
              <w:rPr>
                <w:szCs w:val="12"/>
              </w:rPr>
              <w:t>26.6</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17.4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 xml:space="preserve">Women </w:t>
            </w:r>
            <w:r>
              <w:rPr>
                <w:szCs w:val="12"/>
              </w:rPr>
              <w:noBreakHyphen/>
              <w:t xml:space="preserve"> Total</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10.5</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6.2</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11.7</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28.3</w:t>
            </w:r>
          </w:p>
        </w:tc>
        <w:tc>
          <w:tcPr>
            <w:tcW w:w="620" w:type="dxa"/>
            <w:tcBorders>
              <w:left w:val="single" w:sz="6" w:space="0" w:color="auto"/>
              <w:right w:val="single" w:sz="6" w:space="0" w:color="auto"/>
            </w:tcBorders>
          </w:tcPr>
          <w:p w:rsidR="00000000" w:rsidRDefault="00097665">
            <w:pPr>
              <w:jc w:val="right"/>
              <w:rPr>
                <w:szCs w:val="12"/>
              </w:rPr>
            </w:pPr>
            <w:r>
              <w:rPr>
                <w:szCs w:val="12"/>
              </w:rPr>
              <w:t>16.2</w:t>
            </w:r>
          </w:p>
        </w:tc>
        <w:tc>
          <w:tcPr>
            <w:tcW w:w="653" w:type="dxa"/>
            <w:tcBorders>
              <w:left w:val="single" w:sz="6" w:space="0" w:color="auto"/>
              <w:right w:val="single" w:sz="6" w:space="0" w:color="auto"/>
            </w:tcBorders>
          </w:tcPr>
          <w:p w:rsidR="00000000" w:rsidRDefault="00097665">
            <w:pPr>
              <w:jc w:val="right"/>
              <w:rPr>
                <w:szCs w:val="12"/>
              </w:rPr>
            </w:pPr>
            <w:r>
              <w:rPr>
                <w:szCs w:val="12"/>
              </w:rPr>
              <w:t>21.4</w:t>
            </w:r>
          </w:p>
        </w:tc>
        <w:tc>
          <w:tcPr>
            <w:tcW w:w="578" w:type="dxa"/>
            <w:tcBorders>
              <w:left w:val="single" w:sz="6" w:space="0" w:color="auto"/>
              <w:right w:val="single" w:sz="6" w:space="0" w:color="auto"/>
            </w:tcBorders>
          </w:tcPr>
          <w:p w:rsidR="00000000" w:rsidRDefault="00097665">
            <w:pPr>
              <w:jc w:val="right"/>
              <w:rPr>
                <w:szCs w:val="12"/>
              </w:rPr>
            </w:pPr>
            <w:r>
              <w:rPr>
                <w:szCs w:val="12"/>
              </w:rPr>
              <w:t>5.5</w:t>
            </w:r>
          </w:p>
        </w:tc>
        <w:tc>
          <w:tcPr>
            <w:tcW w:w="567" w:type="dxa"/>
            <w:tcBorders>
              <w:left w:val="single" w:sz="6" w:space="0" w:color="auto"/>
              <w:right w:val="single" w:sz="6" w:space="0" w:color="auto"/>
            </w:tcBorders>
          </w:tcPr>
          <w:p w:rsidR="00000000" w:rsidRDefault="00097665">
            <w:pPr>
              <w:jc w:val="right"/>
              <w:rPr>
                <w:szCs w:val="12"/>
              </w:rPr>
            </w:pPr>
            <w:r>
              <w:rPr>
                <w:szCs w:val="12"/>
              </w:rPr>
              <w:t>10.7</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370.2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10.8</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noBreakHyphen/>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noBreakHyphen/>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45.8</w:t>
            </w:r>
          </w:p>
        </w:tc>
        <w:tc>
          <w:tcPr>
            <w:tcW w:w="620" w:type="dxa"/>
            <w:tcBorders>
              <w:left w:val="single" w:sz="6" w:space="0" w:color="auto"/>
              <w:right w:val="single" w:sz="6" w:space="0" w:color="auto"/>
            </w:tcBorders>
          </w:tcPr>
          <w:p w:rsidR="00000000" w:rsidRDefault="00097665">
            <w:pPr>
              <w:jc w:val="right"/>
              <w:rPr>
                <w:szCs w:val="12"/>
              </w:rPr>
            </w:pPr>
            <w:r>
              <w:rPr>
                <w:szCs w:val="12"/>
              </w:rPr>
              <w:t>43.1</w:t>
            </w:r>
          </w:p>
        </w:tc>
        <w:tc>
          <w:tcPr>
            <w:tcW w:w="653" w:type="dxa"/>
            <w:tcBorders>
              <w:left w:val="single" w:sz="6" w:space="0" w:color="auto"/>
              <w:right w:val="single" w:sz="6" w:space="0" w:color="auto"/>
            </w:tcBorders>
          </w:tcPr>
          <w:p w:rsidR="00000000" w:rsidRDefault="00097665">
            <w:pPr>
              <w:jc w:val="right"/>
              <w:rPr>
                <w:szCs w:val="12"/>
              </w:rPr>
            </w:pPr>
            <w:r>
              <w:rPr>
                <w:szCs w:val="12"/>
              </w:rPr>
              <w:t>8.6</w:t>
            </w:r>
          </w:p>
        </w:tc>
        <w:tc>
          <w:tcPr>
            <w:tcW w:w="578" w:type="dxa"/>
            <w:tcBorders>
              <w:left w:val="single" w:sz="6" w:space="0" w:color="auto"/>
              <w:right w:val="single" w:sz="6" w:space="0" w:color="auto"/>
            </w:tcBorders>
          </w:tcPr>
          <w:p w:rsidR="00000000" w:rsidRDefault="00097665">
            <w:pPr>
              <w:jc w:val="right"/>
              <w:rPr>
                <w:szCs w:val="12"/>
              </w:rPr>
            </w:pPr>
            <w:r>
              <w:rPr>
                <w:szCs w:val="12"/>
              </w:rPr>
              <w:t>0.6</w:t>
            </w:r>
          </w:p>
        </w:tc>
        <w:tc>
          <w:tcPr>
            <w:tcW w:w="567" w:type="dxa"/>
            <w:tcBorders>
              <w:left w:val="single" w:sz="6" w:space="0" w:color="auto"/>
              <w:right w:val="single" w:sz="6" w:space="0" w:color="auto"/>
            </w:tcBorders>
          </w:tcPr>
          <w:p w:rsidR="00000000" w:rsidRDefault="00097665">
            <w:pPr>
              <w:jc w:val="right"/>
              <w:rPr>
                <w:szCs w:val="12"/>
              </w:rPr>
            </w:pPr>
            <w:r>
              <w:rPr>
                <w:szCs w:val="12"/>
              </w:rPr>
              <w:t>1.9</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36.2</w:t>
            </w:r>
          </w:p>
        </w:tc>
      </w:tr>
      <w:tr w:rsidR="00000000">
        <w:tc>
          <w:tcPr>
            <w:tcW w:w="1557" w:type="dxa"/>
            <w:tcBorders>
              <w:left w:val="single" w:sz="6" w:space="0" w:color="auto"/>
              <w:right w:val="single" w:sz="6" w:space="0" w:color="auto"/>
            </w:tcBorders>
          </w:tcPr>
          <w:p w:rsidR="00000000" w:rsidRDefault="00097665">
            <w:pPr>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11.9</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4.4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21.5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43.0</w:t>
            </w:r>
          </w:p>
        </w:tc>
        <w:tc>
          <w:tcPr>
            <w:tcW w:w="620" w:type="dxa"/>
            <w:tcBorders>
              <w:left w:val="single" w:sz="6" w:space="0" w:color="auto"/>
              <w:right w:val="single" w:sz="6" w:space="0" w:color="auto"/>
            </w:tcBorders>
          </w:tcPr>
          <w:p w:rsidR="00000000" w:rsidRDefault="00097665">
            <w:pPr>
              <w:jc w:val="right"/>
              <w:rPr>
                <w:szCs w:val="12"/>
              </w:rPr>
            </w:pPr>
            <w:r>
              <w:rPr>
                <w:szCs w:val="12"/>
              </w:rPr>
              <w:t>14.2</w:t>
            </w:r>
          </w:p>
        </w:tc>
        <w:tc>
          <w:tcPr>
            <w:tcW w:w="653" w:type="dxa"/>
            <w:tcBorders>
              <w:left w:val="single" w:sz="6" w:space="0" w:color="auto"/>
              <w:right w:val="single" w:sz="6" w:space="0" w:color="auto"/>
            </w:tcBorders>
          </w:tcPr>
          <w:p w:rsidR="00000000" w:rsidRDefault="00097665">
            <w:pPr>
              <w:jc w:val="right"/>
              <w:rPr>
                <w:szCs w:val="12"/>
              </w:rPr>
            </w:pPr>
            <w:r>
              <w:rPr>
                <w:szCs w:val="12"/>
              </w:rPr>
              <w:t>14.2</w:t>
            </w:r>
          </w:p>
        </w:tc>
        <w:tc>
          <w:tcPr>
            <w:tcW w:w="578" w:type="dxa"/>
            <w:tcBorders>
              <w:left w:val="single" w:sz="6" w:space="0" w:color="auto"/>
              <w:right w:val="single" w:sz="6" w:space="0" w:color="auto"/>
            </w:tcBorders>
          </w:tcPr>
          <w:p w:rsidR="00000000" w:rsidRDefault="00097665">
            <w:pPr>
              <w:jc w:val="right"/>
              <w:rPr>
                <w:szCs w:val="12"/>
              </w:rPr>
            </w:pPr>
            <w:r>
              <w:rPr>
                <w:szCs w:val="12"/>
              </w:rPr>
              <w:t>0.6</w:t>
            </w:r>
          </w:p>
        </w:tc>
        <w:tc>
          <w:tcPr>
            <w:tcW w:w="567" w:type="dxa"/>
            <w:tcBorders>
              <w:left w:val="single" w:sz="6" w:space="0" w:color="auto"/>
              <w:right w:val="single" w:sz="6" w:space="0" w:color="auto"/>
            </w:tcBorders>
          </w:tcPr>
          <w:p w:rsidR="00000000" w:rsidRDefault="00097665">
            <w:pPr>
              <w:jc w:val="right"/>
              <w:rPr>
                <w:szCs w:val="12"/>
              </w:rPr>
            </w:pPr>
            <w:r>
              <w:rPr>
                <w:szCs w:val="12"/>
              </w:rPr>
              <w:t>2.3</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79.6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11.4</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9.1</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13.5</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33.9</w:t>
            </w:r>
          </w:p>
        </w:tc>
        <w:tc>
          <w:tcPr>
            <w:tcW w:w="620" w:type="dxa"/>
            <w:tcBorders>
              <w:left w:val="single" w:sz="6" w:space="0" w:color="auto"/>
              <w:right w:val="single" w:sz="6" w:space="0" w:color="auto"/>
            </w:tcBorders>
          </w:tcPr>
          <w:p w:rsidR="00000000" w:rsidRDefault="00097665">
            <w:pPr>
              <w:jc w:val="right"/>
              <w:rPr>
                <w:szCs w:val="12"/>
              </w:rPr>
            </w:pPr>
            <w:r>
              <w:rPr>
                <w:szCs w:val="12"/>
              </w:rPr>
              <w:t>16.0</w:t>
            </w:r>
          </w:p>
        </w:tc>
        <w:tc>
          <w:tcPr>
            <w:tcW w:w="653" w:type="dxa"/>
            <w:tcBorders>
              <w:left w:val="single" w:sz="6" w:space="0" w:color="auto"/>
              <w:right w:val="single" w:sz="6" w:space="0" w:color="auto"/>
            </w:tcBorders>
          </w:tcPr>
          <w:p w:rsidR="00000000" w:rsidRDefault="00097665">
            <w:pPr>
              <w:jc w:val="right"/>
              <w:rPr>
                <w:szCs w:val="12"/>
              </w:rPr>
            </w:pPr>
            <w:r>
              <w:rPr>
                <w:szCs w:val="12"/>
              </w:rPr>
              <w:t>21.4</w:t>
            </w:r>
          </w:p>
        </w:tc>
        <w:tc>
          <w:tcPr>
            <w:tcW w:w="578" w:type="dxa"/>
            <w:tcBorders>
              <w:left w:val="single" w:sz="6" w:space="0" w:color="auto"/>
              <w:right w:val="single" w:sz="6" w:space="0" w:color="auto"/>
            </w:tcBorders>
          </w:tcPr>
          <w:p w:rsidR="00000000" w:rsidRDefault="00097665">
            <w:pPr>
              <w:jc w:val="right"/>
              <w:rPr>
                <w:szCs w:val="12"/>
              </w:rPr>
            </w:pPr>
            <w:r>
              <w:rPr>
                <w:szCs w:val="12"/>
              </w:rPr>
              <w:t>1.6</w:t>
            </w:r>
          </w:p>
        </w:tc>
        <w:tc>
          <w:tcPr>
            <w:tcW w:w="567" w:type="dxa"/>
            <w:tcBorders>
              <w:left w:val="single" w:sz="6" w:space="0" w:color="auto"/>
              <w:right w:val="single" w:sz="6" w:space="0" w:color="auto"/>
            </w:tcBorders>
          </w:tcPr>
          <w:p w:rsidR="00000000" w:rsidRDefault="00097665">
            <w:pPr>
              <w:jc w:val="right"/>
              <w:rPr>
                <w:szCs w:val="12"/>
              </w:rPr>
            </w:pPr>
            <w:r>
              <w:rPr>
                <w:szCs w:val="12"/>
              </w:rPr>
              <w:t>4.1</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97.6</w:t>
            </w:r>
          </w:p>
        </w:tc>
      </w:tr>
      <w:tr w:rsidR="00000000">
        <w:tc>
          <w:tcPr>
            <w:tcW w:w="1557" w:type="dxa"/>
            <w:tcBorders>
              <w:left w:val="single" w:sz="6" w:space="0" w:color="auto"/>
              <w:right w:val="single" w:sz="6" w:space="0" w:color="auto"/>
            </w:tcBorders>
          </w:tcPr>
          <w:p w:rsidR="00000000" w:rsidRDefault="00097665">
            <w:pPr>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9.7</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9.4</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9.6</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20.2</w:t>
            </w:r>
          </w:p>
        </w:tc>
        <w:tc>
          <w:tcPr>
            <w:tcW w:w="620" w:type="dxa"/>
            <w:tcBorders>
              <w:left w:val="single" w:sz="6" w:space="0" w:color="auto"/>
              <w:right w:val="single" w:sz="6" w:space="0" w:color="auto"/>
            </w:tcBorders>
          </w:tcPr>
          <w:p w:rsidR="00000000" w:rsidRDefault="00097665">
            <w:pPr>
              <w:jc w:val="right"/>
              <w:rPr>
                <w:szCs w:val="12"/>
              </w:rPr>
            </w:pPr>
            <w:r>
              <w:rPr>
                <w:szCs w:val="12"/>
              </w:rPr>
              <w:t>16.7</w:t>
            </w:r>
          </w:p>
        </w:tc>
        <w:tc>
          <w:tcPr>
            <w:tcW w:w="653" w:type="dxa"/>
            <w:tcBorders>
              <w:left w:val="single" w:sz="6" w:space="0" w:color="auto"/>
              <w:right w:val="single" w:sz="6" w:space="0" w:color="auto"/>
            </w:tcBorders>
          </w:tcPr>
          <w:p w:rsidR="00000000" w:rsidRDefault="00097665">
            <w:pPr>
              <w:jc w:val="right"/>
              <w:rPr>
                <w:szCs w:val="12"/>
              </w:rPr>
            </w:pPr>
            <w:r>
              <w:rPr>
                <w:szCs w:val="12"/>
              </w:rPr>
              <w:t>32.0</w:t>
            </w:r>
          </w:p>
        </w:tc>
        <w:tc>
          <w:tcPr>
            <w:tcW w:w="578" w:type="dxa"/>
            <w:tcBorders>
              <w:left w:val="single" w:sz="6" w:space="0" w:color="auto"/>
              <w:right w:val="single" w:sz="6" w:space="0" w:color="auto"/>
            </w:tcBorders>
          </w:tcPr>
          <w:p w:rsidR="00000000" w:rsidRDefault="00097665">
            <w:pPr>
              <w:jc w:val="right"/>
              <w:rPr>
                <w:szCs w:val="12"/>
              </w:rPr>
            </w:pPr>
            <w:r>
              <w:rPr>
                <w:szCs w:val="12"/>
              </w:rPr>
              <w:t>6.2</w:t>
            </w:r>
          </w:p>
        </w:tc>
        <w:tc>
          <w:tcPr>
            <w:tcW w:w="567" w:type="dxa"/>
            <w:tcBorders>
              <w:left w:val="single" w:sz="6" w:space="0" w:color="auto"/>
              <w:right w:val="single" w:sz="6" w:space="0" w:color="auto"/>
            </w:tcBorders>
          </w:tcPr>
          <w:p w:rsidR="00000000" w:rsidRDefault="00097665">
            <w:pPr>
              <w:jc w:val="right"/>
              <w:rPr>
                <w:szCs w:val="12"/>
              </w:rPr>
            </w:pPr>
            <w:r>
              <w:rPr>
                <w:szCs w:val="12"/>
              </w:rPr>
              <w:t>5.6</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67.8</w:t>
            </w:r>
          </w:p>
        </w:tc>
      </w:tr>
      <w:tr w:rsidR="00000000">
        <w:tc>
          <w:tcPr>
            <w:tcW w:w="1557" w:type="dxa"/>
            <w:tcBorders>
              <w:left w:val="single" w:sz="6" w:space="0" w:color="auto"/>
              <w:right w:val="single" w:sz="6" w:space="0" w:color="auto"/>
            </w:tcBorders>
          </w:tcPr>
          <w:p w:rsidR="00000000" w:rsidRDefault="00097665">
            <w:pPr>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7.0</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5.7</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8.2</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10.9</w:t>
            </w:r>
          </w:p>
        </w:tc>
        <w:tc>
          <w:tcPr>
            <w:tcW w:w="620" w:type="dxa"/>
            <w:tcBorders>
              <w:left w:val="single" w:sz="6" w:space="0" w:color="auto"/>
              <w:right w:val="single" w:sz="6" w:space="0" w:color="auto"/>
            </w:tcBorders>
          </w:tcPr>
          <w:p w:rsidR="00000000" w:rsidRDefault="00097665">
            <w:pPr>
              <w:jc w:val="right"/>
              <w:rPr>
                <w:szCs w:val="12"/>
              </w:rPr>
            </w:pPr>
            <w:r>
              <w:rPr>
                <w:szCs w:val="12"/>
              </w:rPr>
              <w:t>8.2</w:t>
            </w:r>
          </w:p>
        </w:tc>
        <w:tc>
          <w:tcPr>
            <w:tcW w:w="653" w:type="dxa"/>
            <w:tcBorders>
              <w:left w:val="single" w:sz="6" w:space="0" w:color="auto"/>
              <w:right w:val="single" w:sz="6" w:space="0" w:color="auto"/>
            </w:tcBorders>
          </w:tcPr>
          <w:p w:rsidR="00000000" w:rsidRDefault="00097665">
            <w:pPr>
              <w:jc w:val="right"/>
              <w:rPr>
                <w:szCs w:val="12"/>
              </w:rPr>
            </w:pPr>
            <w:r>
              <w:rPr>
                <w:szCs w:val="12"/>
              </w:rPr>
              <w:t>34.7</w:t>
            </w:r>
          </w:p>
        </w:tc>
        <w:tc>
          <w:tcPr>
            <w:tcW w:w="578" w:type="dxa"/>
            <w:tcBorders>
              <w:left w:val="single" w:sz="6" w:space="0" w:color="auto"/>
              <w:right w:val="single" w:sz="6" w:space="0" w:color="auto"/>
            </w:tcBorders>
          </w:tcPr>
          <w:p w:rsidR="00000000" w:rsidRDefault="00097665">
            <w:pPr>
              <w:jc w:val="right"/>
              <w:rPr>
                <w:szCs w:val="12"/>
              </w:rPr>
            </w:pPr>
            <w:r>
              <w:rPr>
                <w:szCs w:val="12"/>
              </w:rPr>
              <w:t>16.1</w:t>
            </w:r>
          </w:p>
        </w:tc>
        <w:tc>
          <w:tcPr>
            <w:tcW w:w="567" w:type="dxa"/>
            <w:tcBorders>
              <w:left w:val="single" w:sz="6" w:space="0" w:color="auto"/>
              <w:right w:val="single" w:sz="6" w:space="0" w:color="auto"/>
            </w:tcBorders>
          </w:tcPr>
          <w:p w:rsidR="00000000" w:rsidRDefault="00097665">
            <w:pPr>
              <w:jc w:val="right"/>
              <w:rPr>
                <w:szCs w:val="12"/>
              </w:rPr>
            </w:pPr>
            <w:r>
              <w:rPr>
                <w:szCs w:val="12"/>
              </w:rPr>
              <w:t>16.6</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40.4</w:t>
            </w:r>
          </w:p>
        </w:tc>
      </w:tr>
      <w:tr w:rsidR="00000000">
        <w:tc>
          <w:tcPr>
            <w:tcW w:w="1557" w:type="dxa"/>
            <w:tcBorders>
              <w:left w:val="single" w:sz="6" w:space="0" w:color="auto"/>
              <w:right w:val="single" w:sz="6" w:space="0" w:color="auto"/>
            </w:tcBorders>
          </w:tcPr>
          <w:p w:rsidR="00000000" w:rsidRDefault="00097665">
            <w:pPr>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097665">
            <w:pPr>
              <w:ind w:right="170"/>
              <w:jc w:val="right"/>
              <w:rPr>
                <w:szCs w:val="12"/>
              </w:rPr>
            </w:pPr>
            <w:r>
              <w:rPr>
                <w:szCs w:val="12"/>
              </w:rPr>
              <w:t>3.6</w:t>
            </w:r>
          </w:p>
        </w:tc>
        <w:tc>
          <w:tcPr>
            <w:tcW w:w="697" w:type="dxa"/>
            <w:tcBorders>
              <w:left w:val="single" w:sz="6" w:space="0" w:color="auto"/>
              <w:right w:val="single" w:sz="6" w:space="0" w:color="auto"/>
            </w:tcBorders>
          </w:tcPr>
          <w:p w:rsidR="00000000" w:rsidRDefault="00097665">
            <w:pPr>
              <w:ind w:right="57"/>
              <w:jc w:val="right"/>
              <w:rPr>
                <w:szCs w:val="12"/>
              </w:rPr>
            </w:pPr>
            <w:r>
              <w:rPr>
                <w:szCs w:val="12"/>
              </w:rPr>
              <w:t>4.0</w:t>
            </w:r>
          </w:p>
        </w:tc>
        <w:tc>
          <w:tcPr>
            <w:tcW w:w="721" w:type="dxa"/>
            <w:tcBorders>
              <w:left w:val="single" w:sz="6" w:space="0" w:color="auto"/>
              <w:right w:val="single" w:sz="6" w:space="0" w:color="auto"/>
            </w:tcBorders>
          </w:tcPr>
          <w:p w:rsidR="00000000" w:rsidRDefault="00097665">
            <w:pPr>
              <w:ind w:right="57"/>
              <w:jc w:val="right"/>
              <w:rPr>
                <w:szCs w:val="12"/>
              </w:rPr>
            </w:pPr>
            <w:r>
              <w:rPr>
                <w:szCs w:val="12"/>
              </w:rPr>
              <w:t>8.4</w:t>
            </w:r>
          </w:p>
        </w:tc>
        <w:tc>
          <w:tcPr>
            <w:tcW w:w="842" w:type="dxa"/>
            <w:tcBorders>
              <w:left w:val="single" w:sz="6" w:space="0" w:color="auto"/>
              <w:right w:val="single" w:sz="6" w:space="0" w:color="auto"/>
            </w:tcBorders>
          </w:tcPr>
          <w:p w:rsidR="00000000" w:rsidRDefault="00097665">
            <w:pPr>
              <w:ind w:right="57"/>
              <w:jc w:val="right"/>
              <w:rPr>
                <w:szCs w:val="12"/>
              </w:rPr>
            </w:pPr>
            <w:r>
              <w:rPr>
                <w:szCs w:val="12"/>
              </w:rPr>
              <w:t>6.8</w:t>
            </w:r>
          </w:p>
        </w:tc>
        <w:tc>
          <w:tcPr>
            <w:tcW w:w="620" w:type="dxa"/>
            <w:tcBorders>
              <w:left w:val="single" w:sz="6" w:space="0" w:color="auto"/>
              <w:right w:val="single" w:sz="6" w:space="0" w:color="auto"/>
            </w:tcBorders>
          </w:tcPr>
          <w:p w:rsidR="00000000" w:rsidRDefault="00097665">
            <w:pPr>
              <w:jc w:val="right"/>
              <w:rPr>
                <w:szCs w:val="12"/>
              </w:rPr>
            </w:pPr>
            <w:r>
              <w:rPr>
                <w:szCs w:val="12"/>
              </w:rPr>
              <w:t>6.0</w:t>
            </w:r>
          </w:p>
        </w:tc>
        <w:tc>
          <w:tcPr>
            <w:tcW w:w="653" w:type="dxa"/>
            <w:tcBorders>
              <w:left w:val="single" w:sz="6" w:space="0" w:color="auto"/>
              <w:right w:val="single" w:sz="6" w:space="0" w:color="auto"/>
            </w:tcBorders>
          </w:tcPr>
          <w:p w:rsidR="00000000" w:rsidRDefault="00097665">
            <w:pPr>
              <w:jc w:val="right"/>
              <w:rPr>
                <w:szCs w:val="12"/>
              </w:rPr>
            </w:pPr>
            <w:r>
              <w:rPr>
                <w:szCs w:val="12"/>
              </w:rPr>
              <w:t>19.7</w:t>
            </w:r>
          </w:p>
        </w:tc>
        <w:tc>
          <w:tcPr>
            <w:tcW w:w="578" w:type="dxa"/>
            <w:tcBorders>
              <w:left w:val="single" w:sz="6" w:space="0" w:color="auto"/>
              <w:right w:val="single" w:sz="6" w:space="0" w:color="auto"/>
            </w:tcBorders>
          </w:tcPr>
          <w:p w:rsidR="00000000" w:rsidRDefault="00097665">
            <w:pPr>
              <w:jc w:val="right"/>
              <w:rPr>
                <w:szCs w:val="12"/>
              </w:rPr>
            </w:pPr>
            <w:r>
              <w:rPr>
                <w:szCs w:val="12"/>
              </w:rPr>
              <w:t>17.7</w:t>
            </w:r>
          </w:p>
        </w:tc>
        <w:tc>
          <w:tcPr>
            <w:tcW w:w="567" w:type="dxa"/>
            <w:tcBorders>
              <w:left w:val="single" w:sz="6" w:space="0" w:color="auto"/>
              <w:right w:val="single" w:sz="6" w:space="0" w:color="auto"/>
            </w:tcBorders>
          </w:tcPr>
          <w:p w:rsidR="00000000" w:rsidRDefault="00097665">
            <w:pPr>
              <w:jc w:val="right"/>
              <w:rPr>
                <w:szCs w:val="12"/>
              </w:rPr>
            </w:pPr>
            <w:r>
              <w:rPr>
                <w:szCs w:val="12"/>
              </w:rPr>
              <w:t>38.6</w:t>
            </w:r>
          </w:p>
        </w:tc>
        <w:tc>
          <w:tcPr>
            <w:tcW w:w="992" w:type="dxa"/>
            <w:tcBorders>
              <w:left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right w:val="single" w:sz="6" w:space="0" w:color="auto"/>
            </w:tcBorders>
          </w:tcPr>
          <w:p w:rsidR="00000000" w:rsidRDefault="00097665">
            <w:pPr>
              <w:ind w:right="284"/>
              <w:jc w:val="right"/>
              <w:rPr>
                <w:bCs/>
                <w:szCs w:val="12"/>
              </w:rPr>
            </w:pPr>
            <w:r>
              <w:rPr>
                <w:bCs/>
                <w:szCs w:val="12"/>
              </w:rPr>
              <w:t>24.9</w:t>
            </w:r>
          </w:p>
        </w:tc>
      </w:tr>
      <w:tr w:rsidR="00000000">
        <w:tc>
          <w:tcPr>
            <w:tcW w:w="1557" w:type="dxa"/>
            <w:tcBorders>
              <w:left w:val="single" w:sz="6" w:space="0" w:color="auto"/>
              <w:bottom w:val="single" w:sz="6" w:space="0" w:color="auto"/>
              <w:right w:val="single" w:sz="6" w:space="0" w:color="auto"/>
            </w:tcBorders>
          </w:tcPr>
          <w:p w:rsidR="00000000" w:rsidRDefault="00097665">
            <w:pPr>
              <w:rPr>
                <w:szCs w:val="12"/>
              </w:rPr>
            </w:pPr>
            <w:r>
              <w:rPr>
                <w:szCs w:val="12"/>
              </w:rPr>
              <w:t>65+</w:t>
            </w:r>
          </w:p>
        </w:tc>
        <w:tc>
          <w:tcPr>
            <w:tcW w:w="853" w:type="dxa"/>
            <w:tcBorders>
              <w:left w:val="single" w:sz="6" w:space="0" w:color="auto"/>
              <w:bottom w:val="single" w:sz="6" w:space="0" w:color="auto"/>
              <w:right w:val="single" w:sz="6" w:space="0" w:color="auto"/>
            </w:tcBorders>
          </w:tcPr>
          <w:p w:rsidR="00000000" w:rsidRDefault="00097665">
            <w:pPr>
              <w:ind w:right="170"/>
              <w:jc w:val="right"/>
              <w:rPr>
                <w:szCs w:val="12"/>
              </w:rPr>
            </w:pPr>
            <w:r>
              <w:rPr>
                <w:szCs w:val="12"/>
              </w:rPr>
              <w:t>0.9</w:t>
            </w:r>
          </w:p>
        </w:tc>
        <w:tc>
          <w:tcPr>
            <w:tcW w:w="697" w:type="dxa"/>
            <w:tcBorders>
              <w:left w:val="single" w:sz="6" w:space="0" w:color="auto"/>
              <w:bottom w:val="single" w:sz="6" w:space="0" w:color="auto"/>
              <w:right w:val="single" w:sz="6" w:space="0" w:color="auto"/>
            </w:tcBorders>
          </w:tcPr>
          <w:p w:rsidR="00000000" w:rsidRDefault="00097665">
            <w:pPr>
              <w:ind w:right="57"/>
              <w:jc w:val="right"/>
              <w:rPr>
                <w:szCs w:val="12"/>
              </w:rPr>
            </w:pPr>
            <w:r>
              <w:rPr>
                <w:szCs w:val="12"/>
              </w:rPr>
              <w:t>2.2</w:t>
            </w:r>
          </w:p>
        </w:tc>
        <w:tc>
          <w:tcPr>
            <w:tcW w:w="721" w:type="dxa"/>
            <w:tcBorders>
              <w:left w:val="single" w:sz="6" w:space="0" w:color="auto"/>
              <w:bottom w:val="single" w:sz="6" w:space="0" w:color="auto"/>
              <w:right w:val="single" w:sz="6" w:space="0" w:color="auto"/>
            </w:tcBorders>
          </w:tcPr>
          <w:p w:rsidR="00000000" w:rsidRDefault="00097665">
            <w:pPr>
              <w:ind w:right="57"/>
              <w:jc w:val="right"/>
              <w:rPr>
                <w:szCs w:val="12"/>
              </w:rPr>
            </w:pPr>
            <w:r>
              <w:rPr>
                <w:szCs w:val="12"/>
              </w:rPr>
              <w:t>4.8</w:t>
            </w:r>
          </w:p>
        </w:tc>
        <w:tc>
          <w:tcPr>
            <w:tcW w:w="842" w:type="dxa"/>
            <w:tcBorders>
              <w:left w:val="single" w:sz="6" w:space="0" w:color="auto"/>
              <w:bottom w:val="single" w:sz="6" w:space="0" w:color="auto"/>
              <w:right w:val="single" w:sz="6" w:space="0" w:color="auto"/>
            </w:tcBorders>
          </w:tcPr>
          <w:p w:rsidR="00000000" w:rsidRDefault="00097665">
            <w:pPr>
              <w:ind w:right="57"/>
              <w:jc w:val="right"/>
              <w:rPr>
                <w:szCs w:val="12"/>
              </w:rPr>
            </w:pPr>
            <w:r>
              <w:rPr>
                <w:szCs w:val="12"/>
              </w:rPr>
              <w:t>3.9</w:t>
            </w:r>
          </w:p>
        </w:tc>
        <w:tc>
          <w:tcPr>
            <w:tcW w:w="620" w:type="dxa"/>
            <w:tcBorders>
              <w:left w:val="single" w:sz="6" w:space="0" w:color="auto"/>
              <w:bottom w:val="single" w:sz="6" w:space="0" w:color="auto"/>
              <w:right w:val="single" w:sz="6" w:space="0" w:color="auto"/>
            </w:tcBorders>
          </w:tcPr>
          <w:p w:rsidR="00000000" w:rsidRDefault="00097665">
            <w:pPr>
              <w:jc w:val="right"/>
              <w:rPr>
                <w:szCs w:val="12"/>
              </w:rPr>
            </w:pPr>
            <w:r>
              <w:rPr>
                <w:szCs w:val="12"/>
              </w:rPr>
              <w:t>6.1</w:t>
            </w:r>
          </w:p>
        </w:tc>
        <w:tc>
          <w:tcPr>
            <w:tcW w:w="653" w:type="dxa"/>
            <w:tcBorders>
              <w:left w:val="single" w:sz="6" w:space="0" w:color="auto"/>
              <w:bottom w:val="single" w:sz="6" w:space="0" w:color="auto"/>
              <w:right w:val="single" w:sz="6" w:space="0" w:color="auto"/>
            </w:tcBorders>
          </w:tcPr>
          <w:p w:rsidR="00000000" w:rsidRDefault="00097665">
            <w:pPr>
              <w:jc w:val="right"/>
              <w:rPr>
                <w:szCs w:val="12"/>
              </w:rPr>
            </w:pPr>
            <w:r>
              <w:rPr>
                <w:szCs w:val="12"/>
              </w:rPr>
              <w:t>13.4</w:t>
            </w:r>
          </w:p>
        </w:tc>
        <w:tc>
          <w:tcPr>
            <w:tcW w:w="578" w:type="dxa"/>
            <w:tcBorders>
              <w:left w:val="single" w:sz="6" w:space="0" w:color="auto"/>
              <w:bottom w:val="single" w:sz="6" w:space="0" w:color="auto"/>
              <w:right w:val="single" w:sz="6" w:space="0" w:color="auto"/>
            </w:tcBorders>
          </w:tcPr>
          <w:p w:rsidR="00000000" w:rsidRDefault="00097665">
            <w:pPr>
              <w:jc w:val="right"/>
              <w:rPr>
                <w:szCs w:val="12"/>
              </w:rPr>
            </w:pPr>
            <w:r>
              <w:rPr>
                <w:szCs w:val="12"/>
              </w:rPr>
              <w:t>12.6</w:t>
            </w:r>
          </w:p>
        </w:tc>
        <w:tc>
          <w:tcPr>
            <w:tcW w:w="567" w:type="dxa"/>
            <w:tcBorders>
              <w:left w:val="single" w:sz="6" w:space="0" w:color="auto"/>
              <w:bottom w:val="single" w:sz="6" w:space="0" w:color="auto"/>
              <w:right w:val="single" w:sz="6" w:space="0" w:color="auto"/>
            </w:tcBorders>
          </w:tcPr>
          <w:p w:rsidR="00000000" w:rsidRDefault="00097665">
            <w:pPr>
              <w:jc w:val="right"/>
              <w:rPr>
                <w:szCs w:val="12"/>
              </w:rPr>
            </w:pPr>
            <w:r>
              <w:rPr>
                <w:szCs w:val="12"/>
              </w:rPr>
              <w:t>57.6</w:t>
            </w:r>
          </w:p>
        </w:tc>
        <w:tc>
          <w:tcPr>
            <w:tcW w:w="992" w:type="dxa"/>
            <w:tcBorders>
              <w:left w:val="single" w:sz="6" w:space="0" w:color="auto"/>
              <w:bottom w:val="single" w:sz="6" w:space="0" w:color="auto"/>
              <w:right w:val="single" w:sz="6" w:space="0" w:color="auto"/>
            </w:tcBorders>
          </w:tcPr>
          <w:p w:rsidR="00000000" w:rsidRDefault="00097665">
            <w:pPr>
              <w:jc w:val="center"/>
              <w:rPr>
                <w:bCs/>
                <w:szCs w:val="12"/>
              </w:rPr>
            </w:pPr>
            <w:r>
              <w:rPr>
                <w:bCs/>
                <w:szCs w:val="12"/>
              </w:rPr>
              <w:t>100.0</w:t>
            </w:r>
          </w:p>
        </w:tc>
        <w:tc>
          <w:tcPr>
            <w:tcW w:w="1276" w:type="dxa"/>
            <w:gridSpan w:val="2"/>
            <w:tcBorders>
              <w:left w:val="single" w:sz="6" w:space="0" w:color="auto"/>
              <w:bottom w:val="single" w:sz="6" w:space="0" w:color="auto"/>
              <w:right w:val="single" w:sz="6" w:space="0" w:color="auto"/>
            </w:tcBorders>
          </w:tcPr>
          <w:p w:rsidR="00000000" w:rsidRDefault="00097665">
            <w:pPr>
              <w:ind w:right="284"/>
              <w:jc w:val="right"/>
              <w:rPr>
                <w:bCs/>
                <w:szCs w:val="12"/>
              </w:rPr>
            </w:pPr>
            <w:r>
              <w:rPr>
                <w:bCs/>
                <w:szCs w:val="12"/>
              </w:rPr>
              <w:t>23.3</w:t>
            </w:r>
          </w:p>
        </w:tc>
      </w:tr>
    </w:tbl>
    <w:p w:rsidR="00000000" w:rsidRDefault="00097665"/>
    <w:p w:rsidR="00000000" w:rsidRDefault="00097665">
      <w:r>
        <w:tab/>
      </w:r>
      <w:r>
        <w:rPr>
          <w:u w:val="single"/>
        </w:rPr>
        <w:t>Source</w:t>
      </w:r>
      <w:r>
        <w:t xml:space="preserve">:  The Central Bureau of </w:t>
      </w:r>
      <w:r>
        <w:t>Statistics.</w:t>
      </w:r>
    </w:p>
    <w:p w:rsidR="00000000" w:rsidRDefault="00097665"/>
    <w:p w:rsidR="00000000" w:rsidRDefault="00097665">
      <w:pPr>
        <w:pStyle w:val="Heading3"/>
      </w:pPr>
      <w:r>
        <w:t>(b)</w:t>
      </w:r>
      <w:r>
        <w:tab/>
        <w:t>Attendance rates in the education system</w:t>
      </w:r>
    </w:p>
    <w:p w:rsidR="00000000" w:rsidRDefault="00097665"/>
    <w:p w:rsidR="00000000" w:rsidRDefault="00097665">
      <w:pPr>
        <w:pStyle w:val="ParaNo"/>
        <w:rPr>
          <w:lang w:val="en-GB"/>
        </w:rPr>
      </w:pPr>
      <w:r>
        <w:rPr>
          <w:lang w:val="en-GB"/>
        </w:rPr>
        <w:t>The following tables reveal the gradual increase in the number of pupils in the Israeli education system.  The first table shows the current number and rate of attendance in State schools.  The sec</w:t>
      </w:r>
      <w:r>
        <w:rPr>
          <w:lang w:val="en-GB"/>
        </w:rPr>
        <w:t xml:space="preserve">ond table presents the 1999 figures on the number of primary and secondary </w:t>
      </w:r>
    </w:p>
    <w:p w:rsidR="00000000" w:rsidRDefault="00097665">
      <w:r>
        <w:br w:type="page"/>
        <w:t>education pupils divided into four education sectors (the Jewish, and non</w:t>
      </w:r>
      <w:r>
        <w:noBreakHyphen/>
        <w:t>Jewish sectors).  The third table reflects the increase in number of students in all educational institut</w:t>
      </w:r>
      <w:r>
        <w:t>ions since the submission of Israel’s initial report.  The fourth table deals with primary and secondary education only, and illustrates the changes in number of Jewish and non</w:t>
      </w:r>
      <w:r>
        <w:noBreakHyphen/>
        <w:t xml:space="preserve">Jewish pupils in every </w:t>
      </w:r>
    </w:p>
    <w:p w:rsidR="00000000" w:rsidRDefault="00097665">
      <w:r>
        <w:t xml:space="preserve">school grade, during the years. </w:t>
      </w:r>
    </w:p>
    <w:p w:rsidR="00000000" w:rsidRDefault="00097665"/>
    <w:p w:rsidR="00000000" w:rsidRDefault="00097665">
      <w:pPr>
        <w:pStyle w:val="Heading1"/>
        <w:spacing w:line="360" w:lineRule="auto"/>
      </w:pPr>
      <w:r>
        <w:t>Table 55</w:t>
      </w:r>
    </w:p>
    <w:p w:rsidR="00000000" w:rsidRDefault="00097665">
      <w:pPr>
        <w:pStyle w:val="Heading1"/>
      </w:pPr>
      <w:r>
        <w:t>Number of st</w:t>
      </w:r>
      <w:r>
        <w:t>udents enrolled in 1999 in the pre-school, primary and secondary</w:t>
      </w:r>
    </w:p>
    <w:p w:rsidR="00000000" w:rsidRDefault="00097665">
      <w:pPr>
        <w:pStyle w:val="Heading1"/>
      </w:pPr>
      <w:r>
        <w:t>education system and their percentage in their total age group population</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097665">
            <w:pPr>
              <w:jc w:val="center"/>
            </w:pPr>
            <w:r>
              <w:t>Pre-school education</w:t>
            </w:r>
          </w:p>
        </w:tc>
        <w:tc>
          <w:tcPr>
            <w:tcW w:w="4786" w:type="dxa"/>
            <w:gridSpan w:val="2"/>
          </w:tcPr>
          <w:p w:rsidR="00000000" w:rsidRDefault="00097665">
            <w:pPr>
              <w:jc w:val="center"/>
            </w:pPr>
            <w:r>
              <w:t>Primary education</w:t>
            </w:r>
          </w:p>
        </w:tc>
        <w:tc>
          <w:tcPr>
            <w:tcW w:w="2286" w:type="dxa"/>
          </w:tcPr>
          <w:p w:rsidR="00000000" w:rsidRDefault="00097665">
            <w:pPr>
              <w:jc w:val="center"/>
            </w:pPr>
            <w:r>
              <w:t>Secondary education</w:t>
            </w:r>
          </w:p>
        </w:tc>
      </w:tr>
      <w:tr w:rsidR="00000000">
        <w:tblPrEx>
          <w:tblCellMar>
            <w:top w:w="0" w:type="dxa"/>
            <w:bottom w:w="0" w:type="dxa"/>
          </w:tblCellMar>
        </w:tblPrEx>
        <w:trPr>
          <w:cantSplit/>
        </w:trPr>
        <w:tc>
          <w:tcPr>
            <w:tcW w:w="2284" w:type="dxa"/>
            <w:vMerge/>
          </w:tcPr>
          <w:p w:rsidR="00000000" w:rsidRDefault="00097665">
            <w:pPr>
              <w:jc w:val="center"/>
            </w:pPr>
          </w:p>
        </w:tc>
        <w:tc>
          <w:tcPr>
            <w:tcW w:w="4786" w:type="dxa"/>
            <w:gridSpan w:val="2"/>
          </w:tcPr>
          <w:p w:rsidR="00000000" w:rsidRDefault="00097665">
            <w:pPr>
              <w:jc w:val="center"/>
            </w:pPr>
            <w:r>
              <w:t>Free and compulsory education</w:t>
            </w:r>
          </w:p>
        </w:tc>
        <w:tc>
          <w:tcPr>
            <w:tcW w:w="2286" w:type="dxa"/>
          </w:tcPr>
          <w:p w:rsidR="00000000" w:rsidRDefault="00097665">
            <w:pPr>
              <w:jc w:val="center"/>
            </w:pPr>
            <w:r>
              <w:t>Free education</w:t>
            </w:r>
          </w:p>
        </w:tc>
      </w:tr>
      <w:tr w:rsidR="00000000">
        <w:tblPrEx>
          <w:tblCellMar>
            <w:top w:w="0" w:type="dxa"/>
            <w:bottom w:w="0" w:type="dxa"/>
          </w:tblCellMar>
        </w:tblPrEx>
        <w:trPr>
          <w:cantSplit/>
        </w:trPr>
        <w:tc>
          <w:tcPr>
            <w:tcW w:w="2284" w:type="dxa"/>
          </w:tcPr>
          <w:p w:rsidR="00000000" w:rsidRDefault="00097665">
            <w:pPr>
              <w:jc w:val="center"/>
            </w:pPr>
            <w:r>
              <w:t>Ages 3-5</w:t>
            </w:r>
          </w:p>
        </w:tc>
        <w:tc>
          <w:tcPr>
            <w:tcW w:w="4786" w:type="dxa"/>
            <w:gridSpan w:val="2"/>
          </w:tcPr>
          <w:p w:rsidR="00000000" w:rsidRDefault="00097665">
            <w:pPr>
              <w:jc w:val="center"/>
            </w:pPr>
            <w:r>
              <w:t>Ages 5-15</w:t>
            </w:r>
          </w:p>
        </w:tc>
        <w:tc>
          <w:tcPr>
            <w:tcW w:w="2286" w:type="dxa"/>
          </w:tcPr>
          <w:p w:rsidR="00000000" w:rsidRDefault="00097665">
            <w:pPr>
              <w:jc w:val="center"/>
            </w:pPr>
            <w:r>
              <w:t>Ages 16-18</w:t>
            </w:r>
          </w:p>
        </w:tc>
      </w:tr>
      <w:tr w:rsidR="00000000">
        <w:tblPrEx>
          <w:tblCellMar>
            <w:top w:w="0" w:type="dxa"/>
            <w:bottom w:w="0" w:type="dxa"/>
          </w:tblCellMar>
        </w:tblPrEx>
        <w:tc>
          <w:tcPr>
            <w:tcW w:w="2284" w:type="dxa"/>
          </w:tcPr>
          <w:p w:rsidR="00000000" w:rsidRDefault="00097665">
            <w:pPr>
              <w:jc w:val="center"/>
            </w:pPr>
            <w:r>
              <w:t>Public kindergartens</w:t>
            </w:r>
          </w:p>
        </w:tc>
        <w:tc>
          <w:tcPr>
            <w:tcW w:w="2393" w:type="dxa"/>
          </w:tcPr>
          <w:p w:rsidR="00000000" w:rsidRDefault="00097665">
            <w:pPr>
              <w:jc w:val="center"/>
            </w:pPr>
            <w:r>
              <w:t>Primary school (grades 1-8)</w:t>
            </w:r>
          </w:p>
        </w:tc>
        <w:tc>
          <w:tcPr>
            <w:tcW w:w="2393" w:type="dxa"/>
          </w:tcPr>
          <w:p w:rsidR="00000000" w:rsidRDefault="00097665">
            <w:pPr>
              <w:jc w:val="center"/>
            </w:pPr>
            <w:r>
              <w:t>Lower secondary (grades 7-9)</w:t>
            </w:r>
          </w:p>
        </w:tc>
        <w:tc>
          <w:tcPr>
            <w:tcW w:w="2286" w:type="dxa"/>
          </w:tcPr>
          <w:p w:rsidR="00000000" w:rsidRDefault="00097665">
            <w:pPr>
              <w:jc w:val="center"/>
            </w:pPr>
            <w:r>
              <w:t>Upper secondary (grades 10-12)</w:t>
            </w:r>
          </w:p>
        </w:tc>
      </w:tr>
      <w:tr w:rsidR="00000000">
        <w:tblPrEx>
          <w:tblCellMar>
            <w:top w:w="0" w:type="dxa"/>
            <w:bottom w:w="0" w:type="dxa"/>
          </w:tblCellMar>
        </w:tblPrEx>
        <w:tc>
          <w:tcPr>
            <w:tcW w:w="2284" w:type="dxa"/>
          </w:tcPr>
          <w:p w:rsidR="00000000" w:rsidRDefault="00097665">
            <w:pPr>
              <w:jc w:val="center"/>
            </w:pPr>
            <w:r>
              <w:t>270 000 (72%)</w:t>
            </w:r>
          </w:p>
        </w:tc>
        <w:tc>
          <w:tcPr>
            <w:tcW w:w="2393" w:type="dxa"/>
          </w:tcPr>
          <w:p w:rsidR="00000000" w:rsidRDefault="00097665">
            <w:pPr>
              <w:jc w:val="center"/>
            </w:pPr>
            <w:r>
              <w:t>731 000 (98%)</w:t>
            </w:r>
          </w:p>
        </w:tc>
        <w:tc>
          <w:tcPr>
            <w:tcW w:w="2393" w:type="dxa"/>
          </w:tcPr>
          <w:p w:rsidR="00000000" w:rsidRDefault="00097665">
            <w:pPr>
              <w:jc w:val="center"/>
            </w:pPr>
            <w:r>
              <w:t>200 000</w:t>
            </w:r>
          </w:p>
        </w:tc>
        <w:tc>
          <w:tcPr>
            <w:tcW w:w="2286" w:type="dxa"/>
          </w:tcPr>
          <w:p w:rsidR="00000000" w:rsidRDefault="00097665">
            <w:pPr>
              <w:jc w:val="center"/>
            </w:pPr>
            <w:r>
              <w:t>301 000 (93%)</w:t>
            </w:r>
          </w:p>
        </w:tc>
      </w:tr>
    </w:tbl>
    <w:p w:rsidR="00000000" w:rsidRDefault="00097665"/>
    <w:p w:rsidR="00000000" w:rsidRDefault="00097665">
      <w:r>
        <w:tab/>
      </w:r>
      <w:r>
        <w:rPr>
          <w:u w:val="single"/>
        </w:rPr>
        <w:t>Source</w:t>
      </w:r>
      <w:r>
        <w:t>:  Ministry of Education and the Central Bureau of Statistics.</w:t>
      </w:r>
    </w:p>
    <w:p w:rsidR="00000000" w:rsidRDefault="00097665">
      <w:pPr>
        <w:rPr>
          <w:lang w:bidi="he-IL"/>
        </w:rPr>
      </w:pPr>
    </w:p>
    <w:p w:rsidR="00000000" w:rsidRDefault="00097665">
      <w:pPr>
        <w:pStyle w:val="ParaNo"/>
        <w:rPr>
          <w:lang w:val="en-GB"/>
        </w:rPr>
      </w:pPr>
      <w:r>
        <w:rPr>
          <w:lang w:val="en-GB"/>
        </w:rPr>
        <w:t>T</w:t>
      </w:r>
      <w:r>
        <w:rPr>
          <w:lang w:val="en-GB"/>
        </w:rPr>
        <w:t>he above figures do not include pupils attending Talmud</w:t>
      </w:r>
      <w:r>
        <w:rPr>
          <w:lang w:val="en-GB"/>
        </w:rPr>
        <w:noBreakHyphen/>
        <w:t>Torah (Orthodox Jewish) pre</w:t>
      </w:r>
      <w:r>
        <w:rPr>
          <w:lang w:val="en-GB"/>
        </w:rPr>
        <w:noBreakHyphen/>
        <w:t>schools, and institutions under the supervision of the Ministry of Religious Affairs and the Ministry of Labor and Social Affairs (vocational and industrial schools).</w:t>
      </w:r>
    </w:p>
    <w:p w:rsidR="00000000" w:rsidRDefault="00097665">
      <w:pPr>
        <w:pStyle w:val="Heading1"/>
        <w:rPr>
          <w:lang w:bidi="he-IL"/>
        </w:rPr>
      </w:pPr>
    </w:p>
    <w:p w:rsidR="00000000" w:rsidRDefault="00097665">
      <w:pPr>
        <w:pStyle w:val="Heading1"/>
        <w:rPr>
          <w:lang w:bidi="he-IL"/>
        </w:rPr>
      </w:pPr>
      <w:r>
        <w:rPr>
          <w:lang w:bidi="he-IL"/>
        </w:rPr>
        <w:t>Tabl</w:t>
      </w:r>
      <w:r>
        <w:rPr>
          <w:lang w:bidi="he-IL"/>
        </w:rPr>
        <w:t>e 56</w:t>
      </w:r>
    </w:p>
    <w:p w:rsidR="00000000" w:rsidRDefault="00097665">
      <w:pPr>
        <w:rPr>
          <w:lang w:bidi="he-IL"/>
        </w:rPr>
      </w:pPr>
    </w:p>
    <w:p w:rsidR="00000000" w:rsidRDefault="00097665">
      <w:pPr>
        <w:pStyle w:val="Heading1"/>
        <w:rPr>
          <w:b w:val="0"/>
          <w:bCs/>
        </w:rPr>
      </w:pPr>
      <w:r>
        <w:t>Number of pupils in schools by sector and by level, 1999 (thousands of pupils)</w:t>
      </w:r>
      <w:r>
        <w:rPr>
          <w:b w:val="0"/>
          <w:bCs/>
        </w:rPr>
        <w:t>*</w:t>
      </w:r>
    </w:p>
    <w:p w:rsidR="00000000" w:rsidRDefault="00097665"/>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1871"/>
        <w:gridCol w:w="1871"/>
        <w:gridCol w:w="1871"/>
        <w:gridCol w:w="1871"/>
        <w:gridCol w:w="1872"/>
      </w:tblGrid>
      <w:tr w:rsidR="00000000">
        <w:trPr>
          <w:trHeight w:val="532"/>
        </w:trPr>
        <w:tc>
          <w:tcPr>
            <w:tcW w:w="1871" w:type="dxa"/>
            <w:tcBorders>
              <w:bottom w:val="single" w:sz="6" w:space="0" w:color="auto"/>
            </w:tcBorders>
          </w:tcPr>
          <w:p w:rsidR="00000000" w:rsidRDefault="00097665">
            <w:pPr>
              <w:jc w:val="center"/>
            </w:pPr>
            <w:r>
              <w:t>Sector</w:t>
            </w:r>
          </w:p>
        </w:tc>
        <w:tc>
          <w:tcPr>
            <w:tcW w:w="1871" w:type="dxa"/>
            <w:tcBorders>
              <w:bottom w:val="single" w:sz="6" w:space="0" w:color="auto"/>
            </w:tcBorders>
          </w:tcPr>
          <w:p w:rsidR="00000000" w:rsidRDefault="00097665">
            <w:pPr>
              <w:jc w:val="center"/>
            </w:pPr>
            <w:r>
              <w:t>Total</w:t>
            </w:r>
          </w:p>
        </w:tc>
        <w:tc>
          <w:tcPr>
            <w:tcW w:w="1871" w:type="dxa"/>
            <w:tcBorders>
              <w:bottom w:val="single" w:sz="6" w:space="0" w:color="auto"/>
            </w:tcBorders>
          </w:tcPr>
          <w:p w:rsidR="00000000" w:rsidRDefault="00097665">
            <w:pPr>
              <w:jc w:val="center"/>
            </w:pPr>
            <w:r>
              <w:t>Primary education</w:t>
            </w:r>
          </w:p>
        </w:tc>
        <w:tc>
          <w:tcPr>
            <w:tcW w:w="1871" w:type="dxa"/>
            <w:tcBorders>
              <w:bottom w:val="single" w:sz="6" w:space="0" w:color="auto"/>
            </w:tcBorders>
          </w:tcPr>
          <w:p w:rsidR="00000000" w:rsidRDefault="00097665">
            <w:pPr>
              <w:jc w:val="center"/>
            </w:pPr>
            <w:r>
              <w:t>Low secondary education</w:t>
            </w:r>
          </w:p>
        </w:tc>
        <w:tc>
          <w:tcPr>
            <w:tcW w:w="1872" w:type="dxa"/>
            <w:tcBorders>
              <w:bottom w:val="single" w:sz="6" w:space="0" w:color="auto"/>
            </w:tcBorders>
          </w:tcPr>
          <w:p w:rsidR="00000000" w:rsidRDefault="00097665">
            <w:pPr>
              <w:jc w:val="center"/>
            </w:pPr>
            <w:r>
              <w:t>Upper secondary education</w:t>
            </w:r>
          </w:p>
        </w:tc>
      </w:tr>
      <w:tr w:rsidR="00000000">
        <w:tc>
          <w:tcPr>
            <w:tcW w:w="1871" w:type="dxa"/>
            <w:tcBorders>
              <w:bottom w:val="single" w:sz="4" w:space="0" w:color="auto"/>
            </w:tcBorders>
          </w:tcPr>
          <w:p w:rsidR="00000000" w:rsidRDefault="00097665">
            <w:pPr>
              <w:rPr>
                <w:szCs w:val="22"/>
              </w:rPr>
            </w:pPr>
            <w:r>
              <w:rPr>
                <w:szCs w:val="22"/>
              </w:rPr>
              <w:t>Total</w:t>
            </w:r>
          </w:p>
        </w:tc>
        <w:tc>
          <w:tcPr>
            <w:tcW w:w="1871" w:type="dxa"/>
            <w:tcBorders>
              <w:bottom w:val="single" w:sz="4" w:space="0" w:color="auto"/>
            </w:tcBorders>
          </w:tcPr>
          <w:p w:rsidR="00000000" w:rsidRDefault="00097665">
            <w:pPr>
              <w:jc w:val="center"/>
              <w:rPr>
                <w:szCs w:val="22"/>
              </w:rPr>
            </w:pPr>
            <w:r>
              <w:rPr>
                <w:szCs w:val="22"/>
              </w:rPr>
              <w:t>1 230</w:t>
            </w:r>
          </w:p>
        </w:tc>
        <w:tc>
          <w:tcPr>
            <w:tcW w:w="1871" w:type="dxa"/>
            <w:tcBorders>
              <w:bottom w:val="single" w:sz="4" w:space="0" w:color="auto"/>
            </w:tcBorders>
          </w:tcPr>
          <w:p w:rsidR="00000000" w:rsidRDefault="00097665">
            <w:pPr>
              <w:jc w:val="center"/>
              <w:rPr>
                <w:szCs w:val="22"/>
              </w:rPr>
            </w:pPr>
            <w:r>
              <w:rPr>
                <w:szCs w:val="22"/>
              </w:rPr>
              <w:t>730</w:t>
            </w:r>
          </w:p>
        </w:tc>
        <w:tc>
          <w:tcPr>
            <w:tcW w:w="1871" w:type="dxa"/>
            <w:tcBorders>
              <w:bottom w:val="single" w:sz="4" w:space="0" w:color="auto"/>
            </w:tcBorders>
          </w:tcPr>
          <w:p w:rsidR="00000000" w:rsidRDefault="00097665">
            <w:pPr>
              <w:jc w:val="center"/>
              <w:rPr>
                <w:szCs w:val="22"/>
              </w:rPr>
            </w:pPr>
            <w:r>
              <w:rPr>
                <w:szCs w:val="22"/>
              </w:rPr>
              <w:t>240</w:t>
            </w:r>
          </w:p>
        </w:tc>
        <w:tc>
          <w:tcPr>
            <w:tcW w:w="1872" w:type="dxa"/>
            <w:tcBorders>
              <w:bottom w:val="single" w:sz="4" w:space="0" w:color="auto"/>
            </w:tcBorders>
          </w:tcPr>
          <w:p w:rsidR="00000000" w:rsidRDefault="00097665">
            <w:pPr>
              <w:jc w:val="center"/>
              <w:rPr>
                <w:szCs w:val="22"/>
              </w:rPr>
            </w:pPr>
            <w:r>
              <w:rPr>
                <w:szCs w:val="22"/>
              </w:rPr>
              <w:t>300</w:t>
            </w:r>
          </w:p>
        </w:tc>
      </w:tr>
      <w:tr w:rsidR="00000000">
        <w:tc>
          <w:tcPr>
            <w:tcW w:w="1871" w:type="dxa"/>
            <w:tcBorders>
              <w:top w:val="single" w:sz="4" w:space="0" w:color="auto"/>
              <w:bottom w:val="nil"/>
            </w:tcBorders>
          </w:tcPr>
          <w:p w:rsidR="00000000" w:rsidRDefault="00097665">
            <w:pPr>
              <w:rPr>
                <w:szCs w:val="22"/>
              </w:rPr>
            </w:pPr>
            <w:r>
              <w:rPr>
                <w:szCs w:val="22"/>
              </w:rPr>
              <w:t>Jewish</w:t>
            </w:r>
          </w:p>
        </w:tc>
        <w:tc>
          <w:tcPr>
            <w:tcW w:w="1871" w:type="dxa"/>
            <w:tcBorders>
              <w:top w:val="single" w:sz="4" w:space="0" w:color="auto"/>
              <w:bottom w:val="nil"/>
            </w:tcBorders>
          </w:tcPr>
          <w:p w:rsidR="00000000" w:rsidRDefault="00097665">
            <w:pPr>
              <w:jc w:val="center"/>
              <w:rPr>
                <w:szCs w:val="22"/>
              </w:rPr>
            </w:pPr>
            <w:r>
              <w:rPr>
                <w:szCs w:val="22"/>
              </w:rPr>
              <w:t xml:space="preserve">   998</w:t>
            </w:r>
          </w:p>
        </w:tc>
        <w:tc>
          <w:tcPr>
            <w:tcW w:w="1871" w:type="dxa"/>
            <w:tcBorders>
              <w:top w:val="single" w:sz="4" w:space="0" w:color="auto"/>
              <w:bottom w:val="nil"/>
            </w:tcBorders>
          </w:tcPr>
          <w:p w:rsidR="00000000" w:rsidRDefault="00097665">
            <w:pPr>
              <w:jc w:val="center"/>
              <w:rPr>
                <w:szCs w:val="22"/>
              </w:rPr>
            </w:pPr>
            <w:r>
              <w:rPr>
                <w:szCs w:val="22"/>
              </w:rPr>
              <w:t>556</w:t>
            </w:r>
          </w:p>
        </w:tc>
        <w:tc>
          <w:tcPr>
            <w:tcW w:w="1871" w:type="dxa"/>
            <w:tcBorders>
              <w:top w:val="single" w:sz="4" w:space="0" w:color="auto"/>
              <w:bottom w:val="nil"/>
            </w:tcBorders>
          </w:tcPr>
          <w:p w:rsidR="00000000" w:rsidRDefault="00097665">
            <w:pPr>
              <w:jc w:val="center"/>
              <w:rPr>
                <w:szCs w:val="22"/>
              </w:rPr>
            </w:pPr>
            <w:r>
              <w:rPr>
                <w:szCs w:val="22"/>
              </w:rPr>
              <w:t>187</w:t>
            </w:r>
          </w:p>
        </w:tc>
        <w:tc>
          <w:tcPr>
            <w:tcW w:w="1872" w:type="dxa"/>
            <w:tcBorders>
              <w:top w:val="single" w:sz="4" w:space="0" w:color="auto"/>
              <w:bottom w:val="nil"/>
            </w:tcBorders>
          </w:tcPr>
          <w:p w:rsidR="00000000" w:rsidRDefault="00097665">
            <w:pPr>
              <w:jc w:val="center"/>
              <w:rPr>
                <w:szCs w:val="22"/>
              </w:rPr>
            </w:pPr>
            <w:r>
              <w:rPr>
                <w:szCs w:val="22"/>
              </w:rPr>
              <w:t>255</w:t>
            </w:r>
          </w:p>
        </w:tc>
      </w:tr>
      <w:tr w:rsidR="00000000">
        <w:tc>
          <w:tcPr>
            <w:tcW w:w="1871" w:type="dxa"/>
            <w:tcBorders>
              <w:top w:val="nil"/>
            </w:tcBorders>
          </w:tcPr>
          <w:p w:rsidR="00000000" w:rsidRDefault="00097665">
            <w:pPr>
              <w:ind w:right="-108"/>
              <w:rPr>
                <w:szCs w:val="22"/>
              </w:rPr>
            </w:pPr>
            <w:r>
              <w:rPr>
                <w:szCs w:val="22"/>
              </w:rPr>
              <w:t>Non</w:t>
            </w:r>
            <w:r>
              <w:rPr>
                <w:szCs w:val="22"/>
              </w:rPr>
              <w:noBreakHyphen/>
              <w:t>Jewish</w:t>
            </w:r>
          </w:p>
        </w:tc>
        <w:tc>
          <w:tcPr>
            <w:tcW w:w="1871" w:type="dxa"/>
            <w:tcBorders>
              <w:top w:val="nil"/>
            </w:tcBorders>
          </w:tcPr>
          <w:p w:rsidR="00000000" w:rsidRDefault="00097665">
            <w:pPr>
              <w:jc w:val="center"/>
              <w:rPr>
                <w:szCs w:val="22"/>
              </w:rPr>
            </w:pPr>
            <w:r>
              <w:rPr>
                <w:szCs w:val="22"/>
              </w:rPr>
              <w:t xml:space="preserve">   232</w:t>
            </w:r>
          </w:p>
        </w:tc>
        <w:tc>
          <w:tcPr>
            <w:tcW w:w="1871" w:type="dxa"/>
            <w:tcBorders>
              <w:top w:val="nil"/>
            </w:tcBorders>
          </w:tcPr>
          <w:p w:rsidR="00000000" w:rsidRDefault="00097665">
            <w:pPr>
              <w:jc w:val="center"/>
              <w:rPr>
                <w:szCs w:val="22"/>
              </w:rPr>
            </w:pPr>
            <w:r>
              <w:rPr>
                <w:szCs w:val="22"/>
              </w:rPr>
              <w:t>174</w:t>
            </w:r>
          </w:p>
        </w:tc>
        <w:tc>
          <w:tcPr>
            <w:tcW w:w="1871" w:type="dxa"/>
            <w:tcBorders>
              <w:top w:val="nil"/>
            </w:tcBorders>
          </w:tcPr>
          <w:p w:rsidR="00000000" w:rsidRDefault="00097665">
            <w:pPr>
              <w:jc w:val="center"/>
              <w:rPr>
                <w:szCs w:val="22"/>
              </w:rPr>
            </w:pPr>
            <w:r>
              <w:rPr>
                <w:szCs w:val="22"/>
              </w:rPr>
              <w:t xml:space="preserve"> 53</w:t>
            </w:r>
          </w:p>
        </w:tc>
        <w:tc>
          <w:tcPr>
            <w:tcW w:w="1872" w:type="dxa"/>
            <w:tcBorders>
              <w:top w:val="nil"/>
            </w:tcBorders>
          </w:tcPr>
          <w:p w:rsidR="00000000" w:rsidRDefault="00097665">
            <w:pPr>
              <w:jc w:val="center"/>
              <w:rPr>
                <w:szCs w:val="22"/>
              </w:rPr>
            </w:pPr>
            <w:r>
              <w:rPr>
                <w:szCs w:val="22"/>
              </w:rPr>
              <w:t xml:space="preserve">  45</w:t>
            </w:r>
          </w:p>
        </w:tc>
      </w:tr>
    </w:tbl>
    <w:p w:rsidR="00000000" w:rsidRDefault="00097665"/>
    <w:p w:rsidR="00000000" w:rsidRDefault="00097665">
      <w:r>
        <w:t xml:space="preserve">* </w:t>
      </w:r>
      <w:r>
        <w:t xml:space="preserve"> The figures in this table do not include kindergartens and higher education.</w:t>
      </w:r>
    </w:p>
    <w:p w:rsidR="00000000" w:rsidRDefault="00097665"/>
    <w:p w:rsidR="00000000" w:rsidRDefault="00097665">
      <w:r>
        <w:t>(There are approximately 1,270,000 pupils in schools:  about 79 per cent of them are in the Jewish sector and 21 per cent in the non</w:t>
      </w:r>
      <w:r>
        <w:noBreakHyphen/>
        <w:t>Jewish sector.)</w:t>
      </w:r>
    </w:p>
    <w:p w:rsidR="00000000" w:rsidRDefault="00097665"/>
    <w:p w:rsidR="00000000" w:rsidRDefault="00097665">
      <w:pPr>
        <w:pStyle w:val="Heading1"/>
      </w:pPr>
      <w:r>
        <w:br w:type="page"/>
        <w:t>Table 57</w:t>
      </w:r>
    </w:p>
    <w:p w:rsidR="00000000" w:rsidRDefault="00097665"/>
    <w:p w:rsidR="00000000" w:rsidRDefault="00097665">
      <w:pPr>
        <w:pStyle w:val="Heading1"/>
      </w:pPr>
      <w:r>
        <w:t>Pupils in educat</w:t>
      </w:r>
      <w:r>
        <w:t>ional institutions</w:t>
      </w:r>
    </w:p>
    <w:p w:rsidR="00000000" w:rsidRDefault="00097665"/>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828"/>
        <w:gridCol w:w="988"/>
        <w:gridCol w:w="992"/>
        <w:gridCol w:w="992"/>
        <w:gridCol w:w="851"/>
        <w:gridCol w:w="850"/>
        <w:gridCol w:w="851"/>
      </w:tblGrid>
      <w:tr w:rsidR="00000000">
        <w:trPr>
          <w:cantSplit/>
          <w:tblHeader/>
        </w:trPr>
        <w:tc>
          <w:tcPr>
            <w:tcW w:w="3828" w:type="dxa"/>
            <w:tcBorders>
              <w:top w:val="single" w:sz="4" w:space="0" w:color="auto"/>
              <w:bottom w:val="single" w:sz="4" w:space="0" w:color="auto"/>
            </w:tcBorders>
          </w:tcPr>
          <w:p w:rsidR="00000000" w:rsidRDefault="00097665">
            <w:pPr>
              <w:jc w:val="center"/>
              <w:rPr>
                <w:color w:val="000000"/>
                <w:sz w:val="20"/>
              </w:rPr>
            </w:pPr>
          </w:p>
        </w:tc>
        <w:tc>
          <w:tcPr>
            <w:tcW w:w="988" w:type="dxa"/>
            <w:tcBorders>
              <w:top w:val="single" w:sz="4" w:space="0" w:color="auto"/>
              <w:bottom w:val="single" w:sz="4" w:space="0" w:color="auto"/>
            </w:tcBorders>
          </w:tcPr>
          <w:p w:rsidR="00000000" w:rsidRDefault="00097665">
            <w:pPr>
              <w:ind w:right="-245"/>
              <w:jc w:val="center"/>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1948/49</w:t>
            </w:r>
          </w:p>
        </w:tc>
      </w:tr>
      <w:tr w:rsidR="00000000">
        <w:trPr>
          <w:cantSplit/>
        </w:trPr>
        <w:tc>
          <w:tcPr>
            <w:tcW w:w="3828" w:type="dxa"/>
            <w:tcBorders>
              <w:top w:val="single" w:sz="4" w:space="0" w:color="auto"/>
            </w:tcBorders>
          </w:tcPr>
          <w:p w:rsidR="00000000" w:rsidRDefault="00097665">
            <w:pPr>
              <w:rPr>
                <w:color w:val="000000"/>
                <w:sz w:val="20"/>
                <w:szCs w:val="12"/>
              </w:rPr>
            </w:pPr>
            <w:r>
              <w:rPr>
                <w:color w:val="000000"/>
                <w:sz w:val="20"/>
                <w:szCs w:val="12"/>
              </w:rPr>
              <w:t>1.    Grand total (2+12)</w:t>
            </w:r>
          </w:p>
        </w:tc>
        <w:tc>
          <w:tcPr>
            <w:tcW w:w="988" w:type="dxa"/>
            <w:tcBorders>
              <w:top w:val="single" w:sz="4" w:space="0" w:color="auto"/>
            </w:tcBorders>
          </w:tcPr>
          <w:p w:rsidR="00000000" w:rsidRDefault="00097665">
            <w:pPr>
              <w:jc w:val="right"/>
              <w:rPr>
                <w:color w:val="000000"/>
                <w:sz w:val="20"/>
                <w:szCs w:val="12"/>
              </w:rPr>
            </w:pPr>
            <w:r>
              <w:rPr>
                <w:color w:val="000000"/>
                <w:sz w:val="20"/>
                <w:szCs w:val="12"/>
              </w:rPr>
              <w:t>1 917 388</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1 875 580</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1 200 636</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823 491</w:t>
            </w:r>
          </w:p>
        </w:tc>
        <w:tc>
          <w:tcPr>
            <w:tcW w:w="850" w:type="dxa"/>
            <w:tcBorders>
              <w:top w:val="single" w:sz="4" w:space="0" w:color="auto"/>
            </w:tcBorders>
          </w:tcPr>
          <w:p w:rsidR="00000000" w:rsidRDefault="00097665">
            <w:pPr>
              <w:jc w:val="right"/>
              <w:rPr>
                <w:color w:val="000000"/>
                <w:sz w:val="20"/>
                <w:szCs w:val="12"/>
              </w:rPr>
            </w:pPr>
            <w:r>
              <w:rPr>
                <w:color w:val="000000"/>
                <w:sz w:val="20"/>
                <w:szCs w:val="12"/>
              </w:rPr>
              <w:t>578 003</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140 817</w:t>
            </w:r>
          </w:p>
        </w:tc>
      </w:tr>
      <w:tr w:rsidR="00000000">
        <w:trPr>
          <w:cantSplit/>
        </w:trPr>
        <w:tc>
          <w:tcPr>
            <w:tcW w:w="3828" w:type="dxa"/>
          </w:tcPr>
          <w:p w:rsidR="00000000" w:rsidRDefault="00097665">
            <w:pPr>
              <w:rPr>
                <w:color w:val="000000"/>
                <w:sz w:val="20"/>
                <w:szCs w:val="12"/>
              </w:rPr>
            </w:pPr>
            <w:r>
              <w:rPr>
                <w:color w:val="000000"/>
                <w:sz w:val="20"/>
                <w:szCs w:val="12"/>
              </w:rPr>
              <w:t xml:space="preserve">       Educational system (3+12)</w:t>
            </w:r>
          </w:p>
        </w:tc>
        <w:tc>
          <w:tcPr>
            <w:tcW w:w="988" w:type="dxa"/>
          </w:tcPr>
          <w:p w:rsidR="00000000" w:rsidRDefault="00097665">
            <w:pPr>
              <w:jc w:val="right"/>
              <w:rPr>
                <w:color w:val="000000"/>
                <w:sz w:val="20"/>
                <w:szCs w:val="12"/>
              </w:rPr>
            </w:pPr>
            <w:r>
              <w:rPr>
                <w:color w:val="000000"/>
                <w:sz w:val="20"/>
                <w:szCs w:val="12"/>
              </w:rPr>
              <w:t>1 873 388</w:t>
            </w:r>
          </w:p>
        </w:tc>
        <w:tc>
          <w:tcPr>
            <w:tcW w:w="992" w:type="dxa"/>
          </w:tcPr>
          <w:p w:rsidR="00000000" w:rsidRDefault="00097665">
            <w:pPr>
              <w:jc w:val="right"/>
              <w:rPr>
                <w:color w:val="000000"/>
                <w:sz w:val="20"/>
                <w:szCs w:val="12"/>
              </w:rPr>
            </w:pPr>
            <w:r>
              <w:rPr>
                <w:color w:val="000000"/>
                <w:sz w:val="20"/>
                <w:szCs w:val="12"/>
              </w:rPr>
              <w:t>1 831 391</w:t>
            </w:r>
          </w:p>
        </w:tc>
        <w:tc>
          <w:tcPr>
            <w:tcW w:w="992" w:type="dxa"/>
          </w:tcPr>
          <w:p w:rsidR="00000000" w:rsidRDefault="00097665">
            <w:pPr>
              <w:jc w:val="right"/>
              <w:rPr>
                <w:color w:val="000000"/>
                <w:sz w:val="20"/>
                <w:szCs w:val="12"/>
              </w:rPr>
            </w:pPr>
            <w:r>
              <w:rPr>
                <w:color w:val="000000"/>
                <w:sz w:val="20"/>
                <w:szCs w:val="12"/>
              </w:rPr>
              <w:t>1 156 636</w:t>
            </w:r>
          </w:p>
        </w:tc>
        <w:tc>
          <w:tcPr>
            <w:tcW w:w="851" w:type="dxa"/>
          </w:tcPr>
          <w:p w:rsidR="00000000" w:rsidRDefault="00097665">
            <w:pPr>
              <w:jc w:val="right"/>
              <w:rPr>
                <w:color w:val="000000"/>
                <w:sz w:val="20"/>
                <w:szCs w:val="12"/>
              </w:rPr>
            </w:pPr>
            <w:r>
              <w:rPr>
                <w:color w:val="000000"/>
                <w:sz w:val="20"/>
                <w:szCs w:val="12"/>
              </w:rPr>
              <w:t>797 191</w:t>
            </w:r>
          </w:p>
        </w:tc>
        <w:tc>
          <w:tcPr>
            <w:tcW w:w="850" w:type="dxa"/>
          </w:tcPr>
          <w:p w:rsidR="00000000" w:rsidRDefault="00097665">
            <w:pPr>
              <w:jc w:val="right"/>
              <w:rPr>
                <w:color w:val="000000"/>
                <w:sz w:val="20"/>
                <w:szCs w:val="12"/>
              </w:rPr>
            </w:pPr>
            <w:r>
              <w:rPr>
                <w:color w:val="000000"/>
                <w:sz w:val="20"/>
                <w:szCs w:val="12"/>
              </w:rPr>
              <w:t>567 051</w:t>
            </w:r>
          </w:p>
        </w:tc>
        <w:tc>
          <w:tcPr>
            <w:tcW w:w="851" w:type="dxa"/>
          </w:tcPr>
          <w:p w:rsidR="00000000" w:rsidRDefault="00097665">
            <w:pPr>
              <w:jc w:val="right"/>
              <w:rPr>
                <w:color w:val="000000"/>
                <w:sz w:val="20"/>
                <w:szCs w:val="12"/>
              </w:rPr>
            </w:pPr>
            <w:r>
              <w:rPr>
                <w:color w:val="000000"/>
                <w:sz w:val="20"/>
                <w:szCs w:val="12"/>
              </w:rPr>
              <w:t>140 817</w:t>
            </w:r>
          </w:p>
        </w:tc>
      </w:tr>
      <w:tr w:rsidR="00000000">
        <w:trPr>
          <w:cantSplit/>
        </w:trPr>
        <w:tc>
          <w:tcPr>
            <w:tcW w:w="3828" w:type="dxa"/>
            <w:tcBorders>
              <w:bottom w:val="single" w:sz="4" w:space="0" w:color="auto"/>
            </w:tcBorders>
          </w:tcPr>
          <w:p w:rsidR="00000000" w:rsidRDefault="00097665">
            <w:pPr>
              <w:rPr>
                <w:color w:val="000000"/>
                <w:sz w:val="20"/>
                <w:szCs w:val="12"/>
              </w:rPr>
            </w:pPr>
            <w:r>
              <w:rPr>
                <w:color w:val="000000"/>
                <w:sz w:val="20"/>
                <w:szCs w:val="12"/>
              </w:rPr>
              <w:t xml:space="preserve">       Other ins</w:t>
            </w:r>
            <w:r>
              <w:rPr>
                <w:color w:val="000000"/>
                <w:sz w:val="20"/>
                <w:szCs w:val="12"/>
              </w:rPr>
              <w:t>titutions (11)</w:t>
            </w:r>
          </w:p>
        </w:tc>
        <w:tc>
          <w:tcPr>
            <w:tcW w:w="988" w:type="dxa"/>
            <w:tcBorders>
              <w:bottom w:val="single" w:sz="4" w:space="0" w:color="auto"/>
            </w:tcBorders>
          </w:tcPr>
          <w:p w:rsidR="00000000" w:rsidRDefault="00097665">
            <w:pPr>
              <w:jc w:val="right"/>
              <w:rPr>
                <w:color w:val="000000"/>
                <w:sz w:val="20"/>
                <w:szCs w:val="12"/>
              </w:rPr>
            </w:pPr>
            <w:r>
              <w:rPr>
                <w:color w:val="000000"/>
                <w:sz w:val="20"/>
                <w:szCs w:val="12"/>
              </w:rPr>
              <w:t>44 000</w:t>
            </w:r>
          </w:p>
        </w:tc>
        <w:tc>
          <w:tcPr>
            <w:tcW w:w="992" w:type="dxa"/>
            <w:tcBorders>
              <w:bottom w:val="single" w:sz="4" w:space="0" w:color="auto"/>
            </w:tcBorders>
          </w:tcPr>
          <w:p w:rsidR="00000000" w:rsidRDefault="00097665">
            <w:pPr>
              <w:jc w:val="right"/>
              <w:rPr>
                <w:color w:val="000000"/>
                <w:sz w:val="20"/>
                <w:szCs w:val="12"/>
              </w:rPr>
            </w:pPr>
            <w:r>
              <w:rPr>
                <w:color w:val="000000"/>
                <w:sz w:val="20"/>
                <w:szCs w:val="12"/>
              </w:rPr>
              <w:t>44 189</w:t>
            </w:r>
          </w:p>
        </w:tc>
        <w:tc>
          <w:tcPr>
            <w:tcW w:w="992" w:type="dxa"/>
            <w:tcBorders>
              <w:bottom w:val="single" w:sz="4" w:space="0" w:color="auto"/>
            </w:tcBorders>
          </w:tcPr>
          <w:p w:rsidR="00000000" w:rsidRDefault="00097665">
            <w:pPr>
              <w:jc w:val="right"/>
              <w:rPr>
                <w:color w:val="000000"/>
                <w:sz w:val="20"/>
                <w:szCs w:val="12"/>
              </w:rPr>
            </w:pPr>
            <w:r>
              <w:rPr>
                <w:color w:val="000000"/>
                <w:sz w:val="20"/>
                <w:szCs w:val="12"/>
              </w:rPr>
              <w:t>44 000</w:t>
            </w:r>
          </w:p>
        </w:tc>
        <w:tc>
          <w:tcPr>
            <w:tcW w:w="851" w:type="dxa"/>
            <w:tcBorders>
              <w:bottom w:val="single" w:sz="4" w:space="0" w:color="auto"/>
            </w:tcBorders>
          </w:tcPr>
          <w:p w:rsidR="00000000" w:rsidRDefault="00097665">
            <w:pPr>
              <w:jc w:val="right"/>
              <w:rPr>
                <w:color w:val="000000"/>
                <w:sz w:val="20"/>
                <w:szCs w:val="12"/>
              </w:rPr>
            </w:pPr>
            <w:r>
              <w:rPr>
                <w:color w:val="000000"/>
                <w:sz w:val="20"/>
                <w:szCs w:val="12"/>
              </w:rPr>
              <w:t>26 300</w:t>
            </w:r>
          </w:p>
        </w:tc>
        <w:tc>
          <w:tcPr>
            <w:tcW w:w="850" w:type="dxa"/>
            <w:tcBorders>
              <w:bottom w:val="single" w:sz="4" w:space="0" w:color="auto"/>
            </w:tcBorders>
          </w:tcPr>
          <w:p w:rsidR="00000000" w:rsidRDefault="00097665">
            <w:pPr>
              <w:jc w:val="right"/>
              <w:rPr>
                <w:color w:val="000000"/>
                <w:sz w:val="20"/>
                <w:szCs w:val="12"/>
              </w:rPr>
            </w:pPr>
            <w:r>
              <w:rPr>
                <w:color w:val="000000"/>
                <w:sz w:val="20"/>
                <w:szCs w:val="12"/>
              </w:rPr>
              <w:t>10 952</w:t>
            </w:r>
          </w:p>
        </w:tc>
        <w:tc>
          <w:tcPr>
            <w:tcW w:w="851" w:type="dxa"/>
            <w:tcBorders>
              <w:bottom w:val="single" w:sz="4" w:space="0" w:color="auto"/>
            </w:tcBorders>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Borders>
              <w:top w:val="single" w:sz="4" w:space="0" w:color="auto"/>
              <w:bottom w:val="single" w:sz="4" w:space="0" w:color="auto"/>
            </w:tcBorders>
          </w:tcPr>
          <w:p w:rsidR="00000000" w:rsidRDefault="00097665">
            <w:pPr>
              <w:rPr>
                <w:color w:val="000000"/>
                <w:sz w:val="20"/>
                <w:szCs w:val="12"/>
              </w:rPr>
            </w:pPr>
          </w:p>
        </w:tc>
        <w:tc>
          <w:tcPr>
            <w:tcW w:w="5524" w:type="dxa"/>
            <w:gridSpan w:val="6"/>
            <w:tcBorders>
              <w:top w:val="single" w:sz="4" w:space="0" w:color="auto"/>
              <w:bottom w:val="single" w:sz="4" w:space="0" w:color="auto"/>
            </w:tcBorders>
          </w:tcPr>
          <w:p w:rsidR="00000000" w:rsidRDefault="00097665">
            <w:pPr>
              <w:jc w:val="center"/>
              <w:rPr>
                <w:color w:val="000000"/>
                <w:sz w:val="20"/>
                <w:szCs w:val="12"/>
              </w:rPr>
            </w:pPr>
            <w:r>
              <w:rPr>
                <w:color w:val="000000"/>
                <w:sz w:val="20"/>
                <w:szCs w:val="12"/>
              </w:rPr>
              <w:t>Hebrew education</w:t>
            </w:r>
          </w:p>
        </w:tc>
      </w:tr>
      <w:tr w:rsidR="00000000">
        <w:trPr>
          <w:cantSplit/>
        </w:trPr>
        <w:tc>
          <w:tcPr>
            <w:tcW w:w="3828" w:type="dxa"/>
            <w:tcBorders>
              <w:top w:val="single" w:sz="4" w:space="0" w:color="auto"/>
            </w:tcBorders>
          </w:tcPr>
          <w:p w:rsidR="00000000" w:rsidRDefault="00097665">
            <w:pPr>
              <w:rPr>
                <w:color w:val="000000"/>
                <w:sz w:val="20"/>
                <w:szCs w:val="12"/>
              </w:rPr>
            </w:pPr>
            <w:r>
              <w:rPr>
                <w:color w:val="000000"/>
                <w:sz w:val="20"/>
                <w:szCs w:val="12"/>
              </w:rPr>
              <w:t>2.    Total (3+11)</w:t>
            </w:r>
          </w:p>
        </w:tc>
        <w:tc>
          <w:tcPr>
            <w:tcW w:w="988" w:type="dxa"/>
            <w:tcBorders>
              <w:top w:val="single" w:sz="4" w:space="0" w:color="auto"/>
            </w:tcBorders>
          </w:tcPr>
          <w:p w:rsidR="00000000" w:rsidRDefault="00097665">
            <w:pPr>
              <w:jc w:val="right"/>
              <w:rPr>
                <w:color w:val="000000"/>
                <w:sz w:val="20"/>
                <w:szCs w:val="12"/>
              </w:rPr>
            </w:pPr>
            <w:r>
              <w:rPr>
                <w:color w:val="000000"/>
                <w:sz w:val="20"/>
                <w:szCs w:val="12"/>
              </w:rPr>
              <w:t>1 580 554</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1 552 901</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1 023 410</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712 954</w:t>
            </w:r>
          </w:p>
        </w:tc>
        <w:tc>
          <w:tcPr>
            <w:tcW w:w="850" w:type="dxa"/>
            <w:tcBorders>
              <w:top w:val="single" w:sz="4" w:space="0" w:color="auto"/>
            </w:tcBorders>
          </w:tcPr>
          <w:p w:rsidR="00000000" w:rsidRDefault="00097665">
            <w:pPr>
              <w:jc w:val="right"/>
              <w:rPr>
                <w:color w:val="000000"/>
                <w:sz w:val="20"/>
                <w:szCs w:val="12"/>
              </w:rPr>
            </w:pPr>
            <w:r>
              <w:rPr>
                <w:color w:val="000000"/>
                <w:sz w:val="20"/>
                <w:szCs w:val="12"/>
              </w:rPr>
              <w:t>531 923</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129 688</w:t>
            </w:r>
          </w:p>
        </w:tc>
      </w:tr>
      <w:tr w:rsidR="00000000">
        <w:trPr>
          <w:cantSplit/>
        </w:trPr>
        <w:tc>
          <w:tcPr>
            <w:tcW w:w="3828" w:type="dxa"/>
          </w:tcPr>
          <w:p w:rsidR="00000000" w:rsidRDefault="00097665">
            <w:pPr>
              <w:rPr>
                <w:color w:val="000000"/>
                <w:sz w:val="20"/>
                <w:szCs w:val="12"/>
              </w:rPr>
            </w:pPr>
            <w:r>
              <w:rPr>
                <w:color w:val="000000"/>
                <w:sz w:val="20"/>
                <w:szCs w:val="12"/>
              </w:rPr>
              <w:t>3.    Educational system - Total (4 through 10)</w:t>
            </w:r>
          </w:p>
        </w:tc>
        <w:tc>
          <w:tcPr>
            <w:tcW w:w="988" w:type="dxa"/>
          </w:tcPr>
          <w:p w:rsidR="00000000" w:rsidRDefault="00097665">
            <w:pPr>
              <w:jc w:val="right"/>
              <w:rPr>
                <w:color w:val="000000"/>
                <w:sz w:val="20"/>
                <w:szCs w:val="12"/>
              </w:rPr>
            </w:pPr>
            <w:r>
              <w:rPr>
                <w:color w:val="000000"/>
                <w:sz w:val="20"/>
                <w:szCs w:val="12"/>
              </w:rPr>
              <w:t>1 536 554</w:t>
            </w:r>
          </w:p>
        </w:tc>
        <w:tc>
          <w:tcPr>
            <w:tcW w:w="992" w:type="dxa"/>
          </w:tcPr>
          <w:p w:rsidR="00000000" w:rsidRDefault="00097665">
            <w:pPr>
              <w:jc w:val="right"/>
              <w:rPr>
                <w:color w:val="000000"/>
                <w:sz w:val="20"/>
                <w:szCs w:val="12"/>
              </w:rPr>
            </w:pPr>
            <w:r>
              <w:rPr>
                <w:color w:val="000000"/>
                <w:sz w:val="20"/>
                <w:szCs w:val="12"/>
              </w:rPr>
              <w:t>1 508 712</w:t>
            </w:r>
          </w:p>
        </w:tc>
        <w:tc>
          <w:tcPr>
            <w:tcW w:w="992" w:type="dxa"/>
          </w:tcPr>
          <w:p w:rsidR="00000000" w:rsidRDefault="00097665">
            <w:pPr>
              <w:jc w:val="right"/>
              <w:rPr>
                <w:color w:val="000000"/>
                <w:sz w:val="20"/>
                <w:szCs w:val="12"/>
              </w:rPr>
            </w:pPr>
            <w:r>
              <w:rPr>
                <w:color w:val="000000"/>
                <w:sz w:val="20"/>
                <w:szCs w:val="12"/>
              </w:rPr>
              <w:t>979 410</w:t>
            </w:r>
          </w:p>
        </w:tc>
        <w:tc>
          <w:tcPr>
            <w:tcW w:w="851" w:type="dxa"/>
          </w:tcPr>
          <w:p w:rsidR="00000000" w:rsidRDefault="00097665">
            <w:pPr>
              <w:jc w:val="right"/>
              <w:rPr>
                <w:color w:val="000000"/>
                <w:sz w:val="20"/>
                <w:szCs w:val="12"/>
              </w:rPr>
            </w:pPr>
            <w:r>
              <w:rPr>
                <w:color w:val="000000"/>
                <w:sz w:val="20"/>
                <w:szCs w:val="12"/>
              </w:rPr>
              <w:t>686 654</w:t>
            </w:r>
          </w:p>
        </w:tc>
        <w:tc>
          <w:tcPr>
            <w:tcW w:w="850" w:type="dxa"/>
          </w:tcPr>
          <w:p w:rsidR="00000000" w:rsidRDefault="00097665">
            <w:pPr>
              <w:jc w:val="right"/>
              <w:rPr>
                <w:color w:val="000000"/>
                <w:sz w:val="20"/>
                <w:szCs w:val="12"/>
              </w:rPr>
            </w:pPr>
            <w:r>
              <w:rPr>
                <w:color w:val="000000"/>
                <w:sz w:val="20"/>
                <w:szCs w:val="12"/>
              </w:rPr>
              <w:t>520 971</w:t>
            </w:r>
          </w:p>
        </w:tc>
        <w:tc>
          <w:tcPr>
            <w:tcW w:w="851" w:type="dxa"/>
          </w:tcPr>
          <w:p w:rsidR="00000000" w:rsidRDefault="00097665">
            <w:pPr>
              <w:jc w:val="right"/>
              <w:rPr>
                <w:color w:val="000000"/>
                <w:sz w:val="20"/>
                <w:szCs w:val="12"/>
              </w:rPr>
            </w:pPr>
            <w:r>
              <w:rPr>
                <w:color w:val="000000"/>
                <w:sz w:val="20"/>
                <w:szCs w:val="12"/>
              </w:rPr>
              <w:t>129 688</w:t>
            </w:r>
          </w:p>
        </w:tc>
      </w:tr>
      <w:tr w:rsidR="00000000">
        <w:trPr>
          <w:cantSplit/>
        </w:trPr>
        <w:tc>
          <w:tcPr>
            <w:tcW w:w="3828" w:type="dxa"/>
          </w:tcPr>
          <w:p w:rsidR="00000000" w:rsidRDefault="00097665">
            <w:pPr>
              <w:rPr>
                <w:color w:val="000000"/>
                <w:sz w:val="20"/>
                <w:szCs w:val="12"/>
              </w:rPr>
            </w:pPr>
            <w:r>
              <w:rPr>
                <w:color w:val="000000"/>
                <w:sz w:val="20"/>
                <w:szCs w:val="12"/>
              </w:rPr>
              <w:t>4.    Kin</w:t>
            </w:r>
            <w:r>
              <w:rPr>
                <w:color w:val="000000"/>
                <w:sz w:val="20"/>
                <w:szCs w:val="12"/>
              </w:rPr>
              <w:t>dergartens (1)</w:t>
            </w:r>
          </w:p>
        </w:tc>
        <w:tc>
          <w:tcPr>
            <w:tcW w:w="988" w:type="dxa"/>
          </w:tcPr>
          <w:p w:rsidR="00000000" w:rsidRDefault="00097665">
            <w:pPr>
              <w:jc w:val="right"/>
              <w:rPr>
                <w:color w:val="000000"/>
                <w:sz w:val="20"/>
                <w:szCs w:val="12"/>
              </w:rPr>
            </w:pPr>
            <w:r>
              <w:rPr>
                <w:color w:val="000000"/>
                <w:sz w:val="20"/>
                <w:szCs w:val="12"/>
              </w:rPr>
              <w:t>310 000</w:t>
            </w:r>
          </w:p>
        </w:tc>
        <w:tc>
          <w:tcPr>
            <w:tcW w:w="992" w:type="dxa"/>
          </w:tcPr>
          <w:p w:rsidR="00000000" w:rsidRDefault="00097665">
            <w:pPr>
              <w:jc w:val="right"/>
              <w:rPr>
                <w:color w:val="000000"/>
                <w:sz w:val="20"/>
                <w:szCs w:val="12"/>
              </w:rPr>
            </w:pPr>
            <w:r>
              <w:rPr>
                <w:color w:val="000000"/>
                <w:sz w:val="20"/>
                <w:szCs w:val="12"/>
              </w:rPr>
              <w:t>307 346</w:t>
            </w:r>
          </w:p>
        </w:tc>
        <w:tc>
          <w:tcPr>
            <w:tcW w:w="992" w:type="dxa"/>
          </w:tcPr>
          <w:p w:rsidR="00000000" w:rsidRDefault="00097665">
            <w:pPr>
              <w:jc w:val="right"/>
              <w:rPr>
                <w:color w:val="000000"/>
                <w:sz w:val="20"/>
                <w:szCs w:val="12"/>
              </w:rPr>
            </w:pPr>
            <w:r>
              <w:rPr>
                <w:color w:val="000000"/>
                <w:sz w:val="20"/>
                <w:szCs w:val="12"/>
              </w:rPr>
              <w:t>246 600</w:t>
            </w:r>
          </w:p>
        </w:tc>
        <w:tc>
          <w:tcPr>
            <w:tcW w:w="851" w:type="dxa"/>
          </w:tcPr>
          <w:p w:rsidR="00000000" w:rsidRDefault="00097665">
            <w:pPr>
              <w:jc w:val="right"/>
              <w:rPr>
                <w:color w:val="000000"/>
                <w:sz w:val="20"/>
                <w:szCs w:val="12"/>
              </w:rPr>
            </w:pPr>
            <w:r>
              <w:rPr>
                <w:color w:val="000000"/>
                <w:sz w:val="20"/>
                <w:szCs w:val="12"/>
              </w:rPr>
              <w:t>107 668</w:t>
            </w:r>
          </w:p>
        </w:tc>
        <w:tc>
          <w:tcPr>
            <w:tcW w:w="850" w:type="dxa"/>
          </w:tcPr>
          <w:p w:rsidR="00000000" w:rsidRDefault="00097665">
            <w:pPr>
              <w:jc w:val="right"/>
              <w:rPr>
                <w:color w:val="000000"/>
                <w:sz w:val="20"/>
                <w:szCs w:val="12"/>
              </w:rPr>
            </w:pPr>
            <w:r>
              <w:rPr>
                <w:color w:val="000000"/>
                <w:sz w:val="20"/>
                <w:szCs w:val="12"/>
              </w:rPr>
              <w:t>75 699</w:t>
            </w:r>
          </w:p>
        </w:tc>
        <w:tc>
          <w:tcPr>
            <w:tcW w:w="851" w:type="dxa"/>
          </w:tcPr>
          <w:p w:rsidR="00000000" w:rsidRDefault="00097665">
            <w:pPr>
              <w:jc w:val="right"/>
              <w:rPr>
                <w:color w:val="000000"/>
                <w:sz w:val="20"/>
                <w:szCs w:val="12"/>
              </w:rPr>
            </w:pPr>
            <w:r>
              <w:rPr>
                <w:color w:val="000000"/>
                <w:sz w:val="20"/>
                <w:szCs w:val="12"/>
              </w:rPr>
              <w:t>25 406</w:t>
            </w:r>
          </w:p>
        </w:tc>
      </w:tr>
      <w:tr w:rsidR="00000000">
        <w:trPr>
          <w:cantSplit/>
        </w:trPr>
        <w:tc>
          <w:tcPr>
            <w:tcW w:w="3828" w:type="dxa"/>
          </w:tcPr>
          <w:p w:rsidR="00000000" w:rsidRDefault="00097665">
            <w:pPr>
              <w:rPr>
                <w:color w:val="000000"/>
                <w:sz w:val="20"/>
                <w:szCs w:val="12"/>
              </w:rPr>
            </w:pPr>
            <w:r>
              <w:rPr>
                <w:color w:val="000000"/>
                <w:sz w:val="20"/>
                <w:szCs w:val="12"/>
              </w:rPr>
              <w:t xml:space="preserve">5.    Primary education </w:t>
            </w:r>
            <w:r>
              <w:rPr>
                <w:color w:val="000000"/>
                <w:sz w:val="20"/>
                <w:szCs w:val="12"/>
              </w:rPr>
              <w:noBreakHyphen/>
              <w:t xml:space="preserve"> total</w:t>
            </w:r>
          </w:p>
        </w:tc>
        <w:tc>
          <w:tcPr>
            <w:tcW w:w="988" w:type="dxa"/>
          </w:tcPr>
          <w:p w:rsidR="00000000" w:rsidRDefault="00097665">
            <w:pPr>
              <w:jc w:val="right"/>
              <w:rPr>
                <w:color w:val="000000"/>
                <w:sz w:val="20"/>
                <w:szCs w:val="12"/>
              </w:rPr>
            </w:pPr>
            <w:r>
              <w:rPr>
                <w:color w:val="000000"/>
                <w:sz w:val="20"/>
                <w:szCs w:val="12"/>
              </w:rPr>
              <w:t>563 839</w:t>
            </w:r>
          </w:p>
        </w:tc>
        <w:tc>
          <w:tcPr>
            <w:tcW w:w="992" w:type="dxa"/>
          </w:tcPr>
          <w:p w:rsidR="00000000" w:rsidRDefault="00097665">
            <w:pPr>
              <w:jc w:val="right"/>
              <w:rPr>
                <w:color w:val="000000"/>
                <w:sz w:val="20"/>
                <w:szCs w:val="12"/>
              </w:rPr>
            </w:pPr>
            <w:r>
              <w:rPr>
                <w:color w:val="000000"/>
                <w:sz w:val="20"/>
                <w:szCs w:val="12"/>
              </w:rPr>
              <w:t>556 401</w:t>
            </w:r>
          </w:p>
        </w:tc>
        <w:tc>
          <w:tcPr>
            <w:tcW w:w="992" w:type="dxa"/>
          </w:tcPr>
          <w:p w:rsidR="00000000" w:rsidRDefault="00097665">
            <w:pPr>
              <w:jc w:val="right"/>
              <w:rPr>
                <w:color w:val="000000"/>
                <w:sz w:val="20"/>
                <w:szCs w:val="12"/>
              </w:rPr>
            </w:pPr>
            <w:r>
              <w:rPr>
                <w:color w:val="000000"/>
                <w:sz w:val="20"/>
                <w:szCs w:val="12"/>
              </w:rPr>
              <w:t>436 387</w:t>
            </w:r>
          </w:p>
        </w:tc>
        <w:tc>
          <w:tcPr>
            <w:tcW w:w="851" w:type="dxa"/>
          </w:tcPr>
          <w:p w:rsidR="00000000" w:rsidRDefault="00097665">
            <w:pPr>
              <w:jc w:val="right"/>
              <w:rPr>
                <w:color w:val="000000"/>
                <w:sz w:val="20"/>
                <w:szCs w:val="12"/>
              </w:rPr>
            </w:pPr>
            <w:r>
              <w:rPr>
                <w:color w:val="000000"/>
                <w:sz w:val="20"/>
                <w:szCs w:val="12"/>
              </w:rPr>
              <w:t>394 354</w:t>
            </w:r>
          </w:p>
        </w:tc>
        <w:tc>
          <w:tcPr>
            <w:tcW w:w="850" w:type="dxa"/>
          </w:tcPr>
          <w:p w:rsidR="00000000" w:rsidRDefault="00097665">
            <w:pPr>
              <w:jc w:val="right"/>
              <w:rPr>
                <w:color w:val="000000"/>
                <w:sz w:val="20"/>
                <w:szCs w:val="12"/>
              </w:rPr>
            </w:pPr>
            <w:r>
              <w:rPr>
                <w:color w:val="000000"/>
                <w:sz w:val="20"/>
                <w:szCs w:val="12"/>
              </w:rPr>
              <w:t>375 054</w:t>
            </w:r>
          </w:p>
        </w:tc>
        <w:tc>
          <w:tcPr>
            <w:tcW w:w="851" w:type="dxa"/>
          </w:tcPr>
          <w:p w:rsidR="00000000" w:rsidRDefault="00097665">
            <w:pPr>
              <w:jc w:val="right"/>
              <w:rPr>
                <w:color w:val="000000"/>
                <w:sz w:val="20"/>
                <w:szCs w:val="12"/>
              </w:rPr>
            </w:pPr>
            <w:r>
              <w:rPr>
                <w:color w:val="000000"/>
                <w:sz w:val="20"/>
                <w:szCs w:val="12"/>
              </w:rPr>
              <w:t>91 133</w:t>
            </w:r>
          </w:p>
        </w:tc>
      </w:tr>
      <w:tr w:rsidR="00000000">
        <w:trPr>
          <w:cantSplit/>
        </w:trPr>
        <w:tc>
          <w:tcPr>
            <w:tcW w:w="3828" w:type="dxa"/>
          </w:tcPr>
          <w:p w:rsidR="00000000" w:rsidRDefault="00097665">
            <w:pPr>
              <w:rPr>
                <w:color w:val="000000"/>
                <w:sz w:val="20"/>
                <w:szCs w:val="12"/>
              </w:rPr>
            </w:pPr>
            <w:r>
              <w:rPr>
                <w:color w:val="000000"/>
                <w:sz w:val="20"/>
                <w:szCs w:val="12"/>
              </w:rPr>
              <w:t xml:space="preserve">       Primary schools</w:t>
            </w:r>
          </w:p>
        </w:tc>
        <w:tc>
          <w:tcPr>
            <w:tcW w:w="988" w:type="dxa"/>
          </w:tcPr>
          <w:p w:rsidR="00000000" w:rsidRDefault="00097665">
            <w:pPr>
              <w:jc w:val="right"/>
              <w:rPr>
                <w:color w:val="000000"/>
                <w:sz w:val="20"/>
                <w:szCs w:val="12"/>
              </w:rPr>
            </w:pPr>
            <w:r>
              <w:rPr>
                <w:color w:val="000000"/>
                <w:sz w:val="20"/>
                <w:szCs w:val="12"/>
              </w:rPr>
              <w:t>550 674</w:t>
            </w:r>
          </w:p>
        </w:tc>
        <w:tc>
          <w:tcPr>
            <w:tcW w:w="992" w:type="dxa"/>
          </w:tcPr>
          <w:p w:rsidR="00000000" w:rsidRDefault="00097665">
            <w:pPr>
              <w:jc w:val="right"/>
              <w:rPr>
                <w:color w:val="000000"/>
                <w:sz w:val="20"/>
                <w:szCs w:val="12"/>
              </w:rPr>
            </w:pPr>
            <w:r>
              <w:rPr>
                <w:color w:val="000000"/>
                <w:sz w:val="20"/>
                <w:szCs w:val="12"/>
              </w:rPr>
              <w:t>545 090</w:t>
            </w:r>
          </w:p>
        </w:tc>
        <w:tc>
          <w:tcPr>
            <w:tcW w:w="992" w:type="dxa"/>
          </w:tcPr>
          <w:p w:rsidR="00000000" w:rsidRDefault="00097665">
            <w:pPr>
              <w:jc w:val="right"/>
              <w:rPr>
                <w:color w:val="000000"/>
                <w:sz w:val="20"/>
                <w:szCs w:val="12"/>
              </w:rPr>
            </w:pPr>
            <w:r>
              <w:rPr>
                <w:color w:val="000000"/>
                <w:sz w:val="20"/>
                <w:szCs w:val="12"/>
              </w:rPr>
              <w:t>424 173</w:t>
            </w:r>
          </w:p>
        </w:tc>
        <w:tc>
          <w:tcPr>
            <w:tcW w:w="851" w:type="dxa"/>
          </w:tcPr>
          <w:p w:rsidR="00000000" w:rsidRDefault="00097665">
            <w:pPr>
              <w:jc w:val="right"/>
              <w:rPr>
                <w:color w:val="000000"/>
                <w:sz w:val="20"/>
                <w:szCs w:val="12"/>
              </w:rPr>
            </w:pPr>
            <w:r>
              <w:rPr>
                <w:color w:val="000000"/>
                <w:sz w:val="20"/>
                <w:szCs w:val="12"/>
              </w:rPr>
              <w:t>375 534</w:t>
            </w:r>
          </w:p>
        </w:tc>
        <w:tc>
          <w:tcPr>
            <w:tcW w:w="850" w:type="dxa"/>
          </w:tcPr>
          <w:p w:rsidR="00000000" w:rsidRDefault="00097665">
            <w:pPr>
              <w:jc w:val="right"/>
              <w:rPr>
                <w:color w:val="000000"/>
                <w:sz w:val="20"/>
                <w:szCs w:val="12"/>
              </w:rPr>
            </w:pPr>
            <w:r>
              <w:rPr>
                <w:color w:val="000000"/>
                <w:sz w:val="20"/>
                <w:szCs w:val="12"/>
              </w:rPr>
              <w:t>357 644</w:t>
            </w:r>
          </w:p>
        </w:tc>
        <w:tc>
          <w:tcPr>
            <w:tcW w:w="851" w:type="dxa"/>
          </w:tcPr>
          <w:p w:rsidR="00000000" w:rsidRDefault="00097665">
            <w:pPr>
              <w:jc w:val="right"/>
              <w:rPr>
                <w:color w:val="000000"/>
                <w:sz w:val="20"/>
                <w:szCs w:val="12"/>
              </w:rPr>
            </w:pPr>
            <w:r>
              <w:rPr>
                <w:color w:val="000000"/>
                <w:sz w:val="20"/>
                <w:szCs w:val="12"/>
              </w:rPr>
              <w:t>91 133</w:t>
            </w:r>
          </w:p>
        </w:tc>
      </w:tr>
      <w:tr w:rsidR="00000000">
        <w:trPr>
          <w:cantSplit/>
        </w:trPr>
        <w:tc>
          <w:tcPr>
            <w:tcW w:w="3828" w:type="dxa"/>
          </w:tcPr>
          <w:p w:rsidR="00000000" w:rsidRDefault="00097665">
            <w:pPr>
              <w:rPr>
                <w:color w:val="000000"/>
                <w:sz w:val="20"/>
                <w:szCs w:val="12"/>
              </w:rPr>
            </w:pPr>
            <w:r>
              <w:rPr>
                <w:color w:val="000000"/>
                <w:sz w:val="20"/>
                <w:szCs w:val="12"/>
              </w:rPr>
              <w:t xml:space="preserve">       Schools for handicapped children</w:t>
            </w:r>
          </w:p>
        </w:tc>
        <w:tc>
          <w:tcPr>
            <w:tcW w:w="988" w:type="dxa"/>
          </w:tcPr>
          <w:p w:rsidR="00000000" w:rsidRDefault="00097665">
            <w:pPr>
              <w:jc w:val="right"/>
              <w:rPr>
                <w:color w:val="000000"/>
                <w:sz w:val="20"/>
                <w:szCs w:val="12"/>
              </w:rPr>
            </w:pPr>
            <w:r>
              <w:rPr>
                <w:color w:val="000000"/>
                <w:sz w:val="20"/>
                <w:szCs w:val="12"/>
              </w:rPr>
              <w:t xml:space="preserve">13 </w:t>
            </w:r>
            <w:r>
              <w:rPr>
                <w:color w:val="000000"/>
                <w:sz w:val="20"/>
                <w:szCs w:val="12"/>
              </w:rPr>
              <w:t>165</w:t>
            </w:r>
          </w:p>
        </w:tc>
        <w:tc>
          <w:tcPr>
            <w:tcW w:w="992" w:type="dxa"/>
          </w:tcPr>
          <w:p w:rsidR="00000000" w:rsidRDefault="00097665">
            <w:pPr>
              <w:jc w:val="right"/>
              <w:rPr>
                <w:color w:val="000000"/>
                <w:sz w:val="20"/>
                <w:szCs w:val="12"/>
              </w:rPr>
            </w:pPr>
            <w:r>
              <w:rPr>
                <w:color w:val="000000"/>
                <w:sz w:val="20"/>
                <w:szCs w:val="12"/>
              </w:rPr>
              <w:t>11 311</w:t>
            </w:r>
          </w:p>
        </w:tc>
        <w:tc>
          <w:tcPr>
            <w:tcW w:w="992" w:type="dxa"/>
          </w:tcPr>
          <w:p w:rsidR="00000000" w:rsidRDefault="00097665">
            <w:pPr>
              <w:jc w:val="right"/>
              <w:rPr>
                <w:color w:val="000000"/>
                <w:sz w:val="20"/>
                <w:szCs w:val="12"/>
              </w:rPr>
            </w:pPr>
            <w:r>
              <w:rPr>
                <w:color w:val="000000"/>
                <w:sz w:val="20"/>
                <w:szCs w:val="12"/>
              </w:rPr>
              <w:t>12 214</w:t>
            </w:r>
          </w:p>
        </w:tc>
        <w:tc>
          <w:tcPr>
            <w:tcW w:w="851" w:type="dxa"/>
          </w:tcPr>
          <w:p w:rsidR="00000000" w:rsidRDefault="00097665">
            <w:pPr>
              <w:jc w:val="right"/>
              <w:rPr>
                <w:color w:val="000000"/>
                <w:sz w:val="20"/>
                <w:szCs w:val="12"/>
              </w:rPr>
            </w:pPr>
            <w:r>
              <w:rPr>
                <w:color w:val="000000"/>
                <w:sz w:val="20"/>
                <w:szCs w:val="12"/>
              </w:rPr>
              <w:t>18 820</w:t>
            </w:r>
          </w:p>
        </w:tc>
        <w:tc>
          <w:tcPr>
            <w:tcW w:w="850" w:type="dxa"/>
          </w:tcPr>
          <w:p w:rsidR="00000000" w:rsidRDefault="00097665">
            <w:pPr>
              <w:jc w:val="right"/>
              <w:rPr>
                <w:color w:val="000000"/>
                <w:sz w:val="20"/>
                <w:szCs w:val="12"/>
              </w:rPr>
            </w:pPr>
            <w:r>
              <w:rPr>
                <w:color w:val="000000"/>
                <w:sz w:val="20"/>
                <w:szCs w:val="12"/>
              </w:rPr>
              <w:t>17 410</w:t>
            </w:r>
          </w:p>
        </w:tc>
        <w:tc>
          <w:tcPr>
            <w:tcW w:w="851" w:type="dxa"/>
          </w:tcPr>
          <w:p w:rsidR="00000000" w:rsidRDefault="00097665">
            <w:pPr>
              <w:jc w:val="right"/>
              <w:rPr>
                <w:color w:val="000000"/>
                <w:sz w:val="20"/>
                <w:szCs w:val="12"/>
              </w:rPr>
            </w:pPr>
            <w:r>
              <w:rPr>
                <w:color w:val="000000"/>
                <w:sz w:val="20"/>
                <w:szCs w:val="12"/>
              </w:rPr>
              <w:t>. .</w:t>
            </w:r>
          </w:p>
        </w:tc>
      </w:tr>
      <w:tr w:rsidR="00000000">
        <w:trPr>
          <w:cantSplit/>
        </w:trPr>
        <w:tc>
          <w:tcPr>
            <w:tcW w:w="3828" w:type="dxa"/>
          </w:tcPr>
          <w:p w:rsidR="00000000" w:rsidRDefault="00097665">
            <w:pPr>
              <w:rPr>
                <w:color w:val="000000"/>
                <w:sz w:val="20"/>
                <w:szCs w:val="12"/>
              </w:rPr>
            </w:pPr>
            <w:r>
              <w:rPr>
                <w:color w:val="000000"/>
                <w:sz w:val="20"/>
                <w:szCs w:val="12"/>
              </w:rPr>
              <w:t xml:space="preserve">       Post</w:t>
            </w:r>
            <w:r>
              <w:rPr>
                <w:color w:val="000000"/>
                <w:sz w:val="20"/>
                <w:szCs w:val="12"/>
              </w:rPr>
              <w:noBreakHyphen/>
              <w:t>primary education - Total (6+7)</w:t>
            </w:r>
          </w:p>
        </w:tc>
        <w:tc>
          <w:tcPr>
            <w:tcW w:w="988" w:type="dxa"/>
          </w:tcPr>
          <w:p w:rsidR="00000000" w:rsidRDefault="00097665">
            <w:pPr>
              <w:jc w:val="right"/>
              <w:rPr>
                <w:color w:val="000000"/>
                <w:sz w:val="20"/>
                <w:szCs w:val="12"/>
              </w:rPr>
            </w:pPr>
            <w:r>
              <w:rPr>
                <w:color w:val="000000"/>
                <w:sz w:val="20"/>
                <w:szCs w:val="12"/>
              </w:rPr>
              <w:t>446 706</w:t>
            </w:r>
          </w:p>
        </w:tc>
        <w:tc>
          <w:tcPr>
            <w:tcW w:w="992" w:type="dxa"/>
          </w:tcPr>
          <w:p w:rsidR="00000000" w:rsidRDefault="00097665">
            <w:pPr>
              <w:jc w:val="right"/>
              <w:rPr>
                <w:color w:val="000000"/>
                <w:sz w:val="20"/>
                <w:szCs w:val="12"/>
              </w:rPr>
            </w:pPr>
            <w:r>
              <w:rPr>
                <w:color w:val="000000"/>
                <w:sz w:val="20"/>
                <w:szCs w:val="12"/>
              </w:rPr>
              <w:t>441 763</w:t>
            </w:r>
          </w:p>
        </w:tc>
        <w:tc>
          <w:tcPr>
            <w:tcW w:w="992" w:type="dxa"/>
          </w:tcPr>
          <w:p w:rsidR="00000000" w:rsidRDefault="00097665">
            <w:pPr>
              <w:jc w:val="right"/>
              <w:rPr>
                <w:color w:val="000000"/>
                <w:sz w:val="20"/>
                <w:szCs w:val="12"/>
              </w:rPr>
            </w:pPr>
            <w:r>
              <w:rPr>
                <w:color w:val="000000"/>
                <w:sz w:val="20"/>
                <w:szCs w:val="12"/>
              </w:rPr>
              <w:t>216 602</w:t>
            </w:r>
          </w:p>
        </w:tc>
        <w:tc>
          <w:tcPr>
            <w:tcW w:w="851" w:type="dxa"/>
          </w:tcPr>
          <w:p w:rsidR="00000000" w:rsidRDefault="00097665">
            <w:pPr>
              <w:jc w:val="right"/>
              <w:rPr>
                <w:color w:val="000000"/>
                <w:sz w:val="20"/>
                <w:szCs w:val="12"/>
              </w:rPr>
            </w:pPr>
            <w:r>
              <w:rPr>
                <w:color w:val="000000"/>
                <w:sz w:val="20"/>
                <w:szCs w:val="12"/>
              </w:rPr>
              <w:t>137 344</w:t>
            </w:r>
          </w:p>
        </w:tc>
        <w:tc>
          <w:tcPr>
            <w:tcW w:w="850" w:type="dxa"/>
          </w:tcPr>
          <w:p w:rsidR="00000000" w:rsidRDefault="00097665">
            <w:pPr>
              <w:jc w:val="right"/>
              <w:rPr>
                <w:color w:val="000000"/>
                <w:sz w:val="20"/>
                <w:szCs w:val="12"/>
              </w:rPr>
            </w:pPr>
            <w:r>
              <w:rPr>
                <w:color w:val="000000"/>
                <w:sz w:val="20"/>
                <w:szCs w:val="12"/>
              </w:rPr>
              <w:t>55 142</w:t>
            </w:r>
          </w:p>
        </w:tc>
        <w:tc>
          <w:tcPr>
            <w:tcW w:w="851" w:type="dxa"/>
          </w:tcPr>
          <w:p w:rsidR="00000000" w:rsidRDefault="00097665">
            <w:pPr>
              <w:jc w:val="right"/>
              <w:rPr>
                <w:color w:val="000000"/>
                <w:sz w:val="20"/>
                <w:szCs w:val="12"/>
              </w:rPr>
            </w:pPr>
            <w:r>
              <w:rPr>
                <w:color w:val="000000"/>
                <w:sz w:val="20"/>
                <w:szCs w:val="12"/>
              </w:rPr>
              <w:t>10 218</w:t>
            </w:r>
          </w:p>
        </w:tc>
      </w:tr>
      <w:tr w:rsidR="00000000">
        <w:trPr>
          <w:cantSplit/>
        </w:trPr>
        <w:tc>
          <w:tcPr>
            <w:tcW w:w="3828" w:type="dxa"/>
          </w:tcPr>
          <w:p w:rsidR="00000000" w:rsidRDefault="00097665">
            <w:pPr>
              <w:rPr>
                <w:color w:val="000000"/>
                <w:sz w:val="20"/>
                <w:szCs w:val="12"/>
              </w:rPr>
            </w:pPr>
            <w:r>
              <w:rPr>
                <w:color w:val="000000"/>
                <w:sz w:val="20"/>
                <w:szCs w:val="12"/>
              </w:rPr>
              <w:t>6.    Intermediate schools</w:t>
            </w:r>
          </w:p>
        </w:tc>
        <w:tc>
          <w:tcPr>
            <w:tcW w:w="988" w:type="dxa"/>
          </w:tcPr>
          <w:p w:rsidR="00000000" w:rsidRDefault="00097665">
            <w:pPr>
              <w:jc w:val="right"/>
              <w:rPr>
                <w:color w:val="000000"/>
                <w:sz w:val="20"/>
                <w:szCs w:val="12"/>
              </w:rPr>
            </w:pPr>
            <w:r>
              <w:rPr>
                <w:color w:val="000000"/>
                <w:sz w:val="20"/>
                <w:szCs w:val="12"/>
              </w:rPr>
              <w:t>188 122</w:t>
            </w:r>
          </w:p>
        </w:tc>
        <w:tc>
          <w:tcPr>
            <w:tcW w:w="992" w:type="dxa"/>
          </w:tcPr>
          <w:p w:rsidR="00000000" w:rsidRDefault="00097665">
            <w:pPr>
              <w:jc w:val="right"/>
              <w:rPr>
                <w:color w:val="000000"/>
                <w:sz w:val="20"/>
                <w:szCs w:val="12"/>
              </w:rPr>
            </w:pPr>
            <w:r>
              <w:rPr>
                <w:color w:val="000000"/>
                <w:sz w:val="20"/>
                <w:szCs w:val="12"/>
              </w:rPr>
              <w:t>186 628</w:t>
            </w:r>
          </w:p>
        </w:tc>
        <w:tc>
          <w:tcPr>
            <w:tcW w:w="992" w:type="dxa"/>
          </w:tcPr>
          <w:p w:rsidR="00000000" w:rsidRDefault="00097665">
            <w:pPr>
              <w:jc w:val="right"/>
              <w:rPr>
                <w:color w:val="000000"/>
                <w:sz w:val="20"/>
                <w:szCs w:val="12"/>
              </w:rPr>
            </w:pPr>
            <w:r>
              <w:rPr>
                <w:color w:val="000000"/>
                <w:sz w:val="20"/>
                <w:szCs w:val="12"/>
              </w:rPr>
              <w:t>72 792</w:t>
            </w:r>
          </w:p>
        </w:tc>
        <w:tc>
          <w:tcPr>
            <w:tcW w:w="851" w:type="dxa"/>
          </w:tcPr>
          <w:p w:rsidR="00000000" w:rsidRDefault="00097665">
            <w:pPr>
              <w:jc w:val="right"/>
              <w:rPr>
                <w:color w:val="000000"/>
                <w:sz w:val="20"/>
                <w:szCs w:val="12"/>
              </w:rPr>
            </w:pPr>
            <w:r>
              <w:rPr>
                <w:color w:val="000000"/>
                <w:sz w:val="20"/>
                <w:szCs w:val="12"/>
              </w:rPr>
              <w:t>7 908</w:t>
            </w:r>
          </w:p>
        </w:tc>
        <w:tc>
          <w:tcPr>
            <w:tcW w:w="850" w:type="dxa"/>
          </w:tcPr>
          <w:p w:rsidR="00000000" w:rsidRDefault="00097665">
            <w:pPr>
              <w:jc w:val="right"/>
              <w:rPr>
                <w:color w:val="000000"/>
                <w:sz w:val="20"/>
                <w:szCs w:val="12"/>
              </w:rPr>
            </w:pPr>
            <w:r>
              <w:rPr>
                <w:color w:val="000000"/>
                <w:sz w:val="20"/>
                <w:szCs w:val="12"/>
              </w:rPr>
              <w:noBreakHyphen/>
            </w:r>
          </w:p>
        </w:tc>
        <w:tc>
          <w:tcPr>
            <w:tcW w:w="851" w:type="dxa"/>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Pr>
          <w:p w:rsidR="00000000" w:rsidRDefault="00097665">
            <w:pPr>
              <w:rPr>
                <w:color w:val="000000"/>
                <w:sz w:val="20"/>
                <w:szCs w:val="12"/>
              </w:rPr>
            </w:pPr>
            <w:r>
              <w:rPr>
                <w:color w:val="000000"/>
                <w:sz w:val="20"/>
                <w:szCs w:val="12"/>
              </w:rPr>
              <w:t xml:space="preserve">7.    Secondary schools </w:t>
            </w:r>
            <w:r>
              <w:rPr>
                <w:color w:val="000000"/>
                <w:sz w:val="20"/>
                <w:szCs w:val="12"/>
              </w:rPr>
              <w:noBreakHyphen/>
              <w:t xml:space="preserve"> Total</w:t>
            </w:r>
          </w:p>
        </w:tc>
        <w:tc>
          <w:tcPr>
            <w:tcW w:w="988" w:type="dxa"/>
          </w:tcPr>
          <w:p w:rsidR="00000000" w:rsidRDefault="00097665">
            <w:pPr>
              <w:jc w:val="right"/>
              <w:rPr>
                <w:color w:val="000000"/>
                <w:sz w:val="20"/>
                <w:szCs w:val="12"/>
              </w:rPr>
            </w:pPr>
            <w:r>
              <w:rPr>
                <w:color w:val="000000"/>
                <w:sz w:val="20"/>
                <w:szCs w:val="12"/>
              </w:rPr>
              <w:t>258 584</w:t>
            </w:r>
          </w:p>
        </w:tc>
        <w:tc>
          <w:tcPr>
            <w:tcW w:w="992" w:type="dxa"/>
          </w:tcPr>
          <w:p w:rsidR="00000000" w:rsidRDefault="00097665">
            <w:pPr>
              <w:jc w:val="right"/>
              <w:rPr>
                <w:color w:val="000000"/>
                <w:sz w:val="20"/>
                <w:szCs w:val="12"/>
              </w:rPr>
            </w:pPr>
            <w:r>
              <w:rPr>
                <w:color w:val="000000"/>
                <w:sz w:val="20"/>
                <w:szCs w:val="12"/>
              </w:rPr>
              <w:t>255 135</w:t>
            </w:r>
          </w:p>
        </w:tc>
        <w:tc>
          <w:tcPr>
            <w:tcW w:w="992" w:type="dxa"/>
          </w:tcPr>
          <w:p w:rsidR="00000000" w:rsidRDefault="00097665">
            <w:pPr>
              <w:jc w:val="right"/>
              <w:rPr>
                <w:color w:val="000000"/>
                <w:sz w:val="20"/>
                <w:szCs w:val="12"/>
              </w:rPr>
            </w:pPr>
            <w:r>
              <w:rPr>
                <w:color w:val="000000"/>
                <w:sz w:val="20"/>
                <w:szCs w:val="12"/>
              </w:rPr>
              <w:t>143 810</w:t>
            </w:r>
          </w:p>
        </w:tc>
        <w:tc>
          <w:tcPr>
            <w:tcW w:w="851" w:type="dxa"/>
          </w:tcPr>
          <w:p w:rsidR="00000000" w:rsidRDefault="00097665">
            <w:pPr>
              <w:jc w:val="right"/>
              <w:rPr>
                <w:color w:val="000000"/>
                <w:sz w:val="20"/>
                <w:szCs w:val="12"/>
              </w:rPr>
            </w:pPr>
            <w:r>
              <w:rPr>
                <w:color w:val="000000"/>
                <w:sz w:val="20"/>
                <w:szCs w:val="12"/>
              </w:rPr>
              <w:t>129 436</w:t>
            </w:r>
          </w:p>
        </w:tc>
        <w:tc>
          <w:tcPr>
            <w:tcW w:w="850" w:type="dxa"/>
          </w:tcPr>
          <w:p w:rsidR="00000000" w:rsidRDefault="00097665">
            <w:pPr>
              <w:jc w:val="right"/>
              <w:rPr>
                <w:color w:val="000000"/>
                <w:sz w:val="20"/>
                <w:szCs w:val="12"/>
              </w:rPr>
            </w:pPr>
            <w:r>
              <w:rPr>
                <w:color w:val="000000"/>
                <w:sz w:val="20"/>
                <w:szCs w:val="12"/>
              </w:rPr>
              <w:t xml:space="preserve">55 </w:t>
            </w:r>
            <w:r>
              <w:rPr>
                <w:color w:val="000000"/>
                <w:sz w:val="20"/>
                <w:szCs w:val="12"/>
              </w:rPr>
              <w:t>142</w:t>
            </w:r>
          </w:p>
        </w:tc>
        <w:tc>
          <w:tcPr>
            <w:tcW w:w="851" w:type="dxa"/>
          </w:tcPr>
          <w:p w:rsidR="00000000" w:rsidRDefault="00097665">
            <w:pPr>
              <w:jc w:val="right"/>
              <w:rPr>
                <w:color w:val="000000"/>
                <w:sz w:val="20"/>
                <w:szCs w:val="12"/>
              </w:rPr>
            </w:pPr>
            <w:r>
              <w:rPr>
                <w:color w:val="000000"/>
                <w:sz w:val="20"/>
                <w:szCs w:val="12"/>
              </w:rPr>
              <w:t>10 218</w:t>
            </w:r>
          </w:p>
        </w:tc>
      </w:tr>
      <w:tr w:rsidR="00000000">
        <w:trPr>
          <w:cantSplit/>
        </w:trPr>
        <w:tc>
          <w:tcPr>
            <w:tcW w:w="3828" w:type="dxa"/>
          </w:tcPr>
          <w:p w:rsidR="00000000" w:rsidRDefault="00097665">
            <w:pPr>
              <w:rPr>
                <w:color w:val="000000"/>
                <w:sz w:val="20"/>
                <w:szCs w:val="12"/>
              </w:rPr>
            </w:pPr>
            <w:r>
              <w:rPr>
                <w:color w:val="000000"/>
                <w:sz w:val="20"/>
                <w:szCs w:val="12"/>
              </w:rPr>
              <w:t xml:space="preserve">       Secondary one</w:t>
            </w:r>
            <w:r>
              <w:rPr>
                <w:color w:val="000000"/>
                <w:sz w:val="20"/>
                <w:szCs w:val="12"/>
              </w:rPr>
              <w:noBreakHyphen/>
              <w:t>track</w:t>
            </w:r>
          </w:p>
        </w:tc>
        <w:tc>
          <w:tcPr>
            <w:tcW w:w="988" w:type="dxa"/>
          </w:tcPr>
          <w:p w:rsidR="00000000" w:rsidRDefault="00097665">
            <w:pPr>
              <w:jc w:val="right"/>
              <w:rPr>
                <w:color w:val="000000"/>
                <w:sz w:val="20"/>
                <w:szCs w:val="12"/>
              </w:rPr>
            </w:pPr>
            <w:r>
              <w:rPr>
                <w:color w:val="000000"/>
                <w:sz w:val="20"/>
                <w:szCs w:val="12"/>
              </w:rPr>
              <w:t>143 728</w:t>
            </w:r>
          </w:p>
        </w:tc>
        <w:tc>
          <w:tcPr>
            <w:tcW w:w="992" w:type="dxa"/>
          </w:tcPr>
          <w:p w:rsidR="00000000" w:rsidRDefault="00097665">
            <w:pPr>
              <w:jc w:val="right"/>
              <w:rPr>
                <w:color w:val="000000"/>
                <w:sz w:val="20"/>
                <w:szCs w:val="12"/>
              </w:rPr>
            </w:pPr>
            <w:r>
              <w:rPr>
                <w:color w:val="000000"/>
                <w:sz w:val="20"/>
                <w:szCs w:val="12"/>
              </w:rPr>
              <w:t>139 289</w:t>
            </w:r>
          </w:p>
        </w:tc>
        <w:tc>
          <w:tcPr>
            <w:tcW w:w="992" w:type="dxa"/>
          </w:tcPr>
          <w:p w:rsidR="00000000" w:rsidRDefault="00097665">
            <w:pPr>
              <w:jc w:val="right"/>
              <w:rPr>
                <w:color w:val="000000"/>
                <w:sz w:val="20"/>
                <w:szCs w:val="12"/>
              </w:rPr>
            </w:pPr>
            <w:r>
              <w:rPr>
                <w:color w:val="000000"/>
                <w:sz w:val="20"/>
                <w:szCs w:val="12"/>
              </w:rPr>
              <w:t>91 138</w:t>
            </w:r>
          </w:p>
        </w:tc>
        <w:tc>
          <w:tcPr>
            <w:tcW w:w="851" w:type="dxa"/>
          </w:tcPr>
          <w:p w:rsidR="00000000" w:rsidRDefault="00097665">
            <w:pPr>
              <w:jc w:val="right"/>
              <w:rPr>
                <w:color w:val="000000"/>
                <w:sz w:val="20"/>
                <w:szCs w:val="12"/>
              </w:rPr>
            </w:pPr>
            <w:r>
              <w:rPr>
                <w:color w:val="000000"/>
                <w:sz w:val="20"/>
                <w:szCs w:val="12"/>
              </w:rPr>
              <w:t>98 591</w:t>
            </w:r>
          </w:p>
        </w:tc>
        <w:tc>
          <w:tcPr>
            <w:tcW w:w="850" w:type="dxa"/>
          </w:tcPr>
          <w:p w:rsidR="00000000" w:rsidRDefault="00097665">
            <w:pPr>
              <w:jc w:val="right"/>
              <w:rPr>
                <w:color w:val="000000"/>
                <w:sz w:val="20"/>
                <w:szCs w:val="12"/>
              </w:rPr>
            </w:pPr>
            <w:r>
              <w:rPr>
                <w:color w:val="000000"/>
                <w:sz w:val="20"/>
                <w:szCs w:val="12"/>
              </w:rPr>
              <w:t>. .</w:t>
            </w:r>
          </w:p>
        </w:tc>
        <w:tc>
          <w:tcPr>
            <w:tcW w:w="851" w:type="dxa"/>
          </w:tcPr>
          <w:p w:rsidR="00000000" w:rsidRDefault="00097665">
            <w:pPr>
              <w:jc w:val="right"/>
              <w:rPr>
                <w:color w:val="000000"/>
                <w:sz w:val="20"/>
                <w:szCs w:val="12"/>
              </w:rPr>
            </w:pPr>
            <w:r>
              <w:rPr>
                <w:color w:val="000000"/>
                <w:sz w:val="20"/>
                <w:szCs w:val="12"/>
              </w:rPr>
              <w:t>. .</w:t>
            </w:r>
          </w:p>
        </w:tc>
      </w:tr>
      <w:tr w:rsidR="00000000">
        <w:trPr>
          <w:cantSplit/>
        </w:trPr>
        <w:tc>
          <w:tcPr>
            <w:tcW w:w="3828" w:type="dxa"/>
          </w:tcPr>
          <w:p w:rsidR="00000000" w:rsidRDefault="00097665">
            <w:pPr>
              <w:rPr>
                <w:color w:val="000000"/>
                <w:sz w:val="20"/>
                <w:szCs w:val="12"/>
              </w:rPr>
            </w:pPr>
            <w:r>
              <w:rPr>
                <w:color w:val="000000"/>
                <w:sz w:val="20"/>
                <w:szCs w:val="12"/>
              </w:rPr>
              <w:t xml:space="preserve">       Secondary multi</w:t>
            </w:r>
            <w:r>
              <w:rPr>
                <w:color w:val="000000"/>
                <w:sz w:val="20"/>
                <w:szCs w:val="12"/>
              </w:rPr>
              <w:noBreakHyphen/>
              <w:t>track</w:t>
            </w:r>
          </w:p>
        </w:tc>
        <w:tc>
          <w:tcPr>
            <w:tcW w:w="988" w:type="dxa"/>
          </w:tcPr>
          <w:p w:rsidR="00000000" w:rsidRDefault="00097665">
            <w:pPr>
              <w:jc w:val="right"/>
              <w:rPr>
                <w:color w:val="000000"/>
                <w:sz w:val="20"/>
                <w:szCs w:val="12"/>
              </w:rPr>
            </w:pPr>
            <w:r>
              <w:rPr>
                <w:color w:val="000000"/>
                <w:sz w:val="20"/>
                <w:szCs w:val="12"/>
              </w:rPr>
              <w:t>114 856</w:t>
            </w:r>
          </w:p>
        </w:tc>
        <w:tc>
          <w:tcPr>
            <w:tcW w:w="992" w:type="dxa"/>
          </w:tcPr>
          <w:p w:rsidR="00000000" w:rsidRDefault="00097665">
            <w:pPr>
              <w:jc w:val="right"/>
              <w:rPr>
                <w:color w:val="000000"/>
                <w:sz w:val="20"/>
                <w:szCs w:val="12"/>
              </w:rPr>
            </w:pPr>
            <w:r>
              <w:rPr>
                <w:color w:val="000000"/>
                <w:sz w:val="20"/>
                <w:szCs w:val="12"/>
              </w:rPr>
              <w:t>115 846</w:t>
            </w:r>
          </w:p>
        </w:tc>
        <w:tc>
          <w:tcPr>
            <w:tcW w:w="992" w:type="dxa"/>
          </w:tcPr>
          <w:p w:rsidR="00000000" w:rsidRDefault="00097665">
            <w:pPr>
              <w:jc w:val="right"/>
              <w:rPr>
                <w:color w:val="000000"/>
                <w:sz w:val="20"/>
                <w:szCs w:val="12"/>
              </w:rPr>
            </w:pPr>
            <w:r>
              <w:rPr>
                <w:color w:val="000000"/>
                <w:sz w:val="20"/>
                <w:szCs w:val="12"/>
              </w:rPr>
              <w:t>52 672</w:t>
            </w:r>
          </w:p>
        </w:tc>
        <w:tc>
          <w:tcPr>
            <w:tcW w:w="851" w:type="dxa"/>
          </w:tcPr>
          <w:p w:rsidR="00000000" w:rsidRDefault="00097665">
            <w:pPr>
              <w:jc w:val="right"/>
              <w:rPr>
                <w:color w:val="000000"/>
                <w:sz w:val="20"/>
                <w:szCs w:val="12"/>
              </w:rPr>
            </w:pPr>
            <w:r>
              <w:rPr>
                <w:color w:val="000000"/>
                <w:sz w:val="20"/>
                <w:szCs w:val="12"/>
              </w:rPr>
              <w:t>30 845</w:t>
            </w:r>
          </w:p>
        </w:tc>
        <w:tc>
          <w:tcPr>
            <w:tcW w:w="850" w:type="dxa"/>
          </w:tcPr>
          <w:p w:rsidR="00000000" w:rsidRDefault="00097665">
            <w:pPr>
              <w:jc w:val="right"/>
              <w:rPr>
                <w:color w:val="000000"/>
                <w:sz w:val="20"/>
                <w:szCs w:val="12"/>
              </w:rPr>
            </w:pPr>
            <w:r>
              <w:rPr>
                <w:color w:val="000000"/>
                <w:sz w:val="20"/>
                <w:szCs w:val="12"/>
              </w:rPr>
              <w:t>. .</w:t>
            </w:r>
          </w:p>
        </w:tc>
        <w:tc>
          <w:tcPr>
            <w:tcW w:w="851" w:type="dxa"/>
          </w:tcPr>
          <w:p w:rsidR="00000000" w:rsidRDefault="00097665">
            <w:pPr>
              <w:jc w:val="right"/>
              <w:rPr>
                <w:color w:val="000000"/>
                <w:sz w:val="20"/>
                <w:szCs w:val="12"/>
              </w:rPr>
            </w:pPr>
            <w:r>
              <w:rPr>
                <w:color w:val="000000"/>
                <w:sz w:val="20"/>
                <w:szCs w:val="12"/>
              </w:rPr>
              <w:t>. .</w:t>
            </w:r>
          </w:p>
        </w:tc>
      </w:tr>
      <w:tr w:rsidR="00000000">
        <w:trPr>
          <w:cantSplit/>
        </w:trPr>
        <w:tc>
          <w:tcPr>
            <w:tcW w:w="3828" w:type="dxa"/>
          </w:tcPr>
          <w:p w:rsidR="00000000" w:rsidRDefault="00097665">
            <w:pPr>
              <w:rPr>
                <w:color w:val="000000"/>
                <w:sz w:val="20"/>
                <w:szCs w:val="14"/>
              </w:rPr>
            </w:pPr>
            <w:r>
              <w:rPr>
                <w:color w:val="000000"/>
                <w:sz w:val="20"/>
                <w:szCs w:val="14"/>
              </w:rPr>
              <w:t xml:space="preserve">       Type of secondary education</w:t>
            </w:r>
          </w:p>
        </w:tc>
        <w:tc>
          <w:tcPr>
            <w:tcW w:w="988" w:type="dxa"/>
          </w:tcPr>
          <w:p w:rsidR="00000000" w:rsidRDefault="00097665">
            <w:pPr>
              <w:jc w:val="right"/>
              <w:rPr>
                <w:color w:val="000000"/>
                <w:sz w:val="20"/>
              </w:rPr>
            </w:pPr>
          </w:p>
        </w:tc>
        <w:tc>
          <w:tcPr>
            <w:tcW w:w="992" w:type="dxa"/>
          </w:tcPr>
          <w:p w:rsidR="00000000" w:rsidRDefault="00097665">
            <w:pPr>
              <w:jc w:val="right"/>
              <w:rPr>
                <w:color w:val="000000"/>
                <w:sz w:val="20"/>
              </w:rPr>
            </w:pPr>
          </w:p>
        </w:tc>
        <w:tc>
          <w:tcPr>
            <w:tcW w:w="992" w:type="dxa"/>
          </w:tcPr>
          <w:p w:rsidR="00000000" w:rsidRDefault="00097665">
            <w:pPr>
              <w:jc w:val="right"/>
              <w:rPr>
                <w:color w:val="000000"/>
                <w:sz w:val="20"/>
              </w:rPr>
            </w:pPr>
          </w:p>
        </w:tc>
        <w:tc>
          <w:tcPr>
            <w:tcW w:w="851" w:type="dxa"/>
          </w:tcPr>
          <w:p w:rsidR="00000000" w:rsidRDefault="00097665">
            <w:pPr>
              <w:jc w:val="right"/>
              <w:rPr>
                <w:color w:val="000000"/>
                <w:sz w:val="20"/>
              </w:rPr>
            </w:pPr>
          </w:p>
        </w:tc>
        <w:tc>
          <w:tcPr>
            <w:tcW w:w="850" w:type="dxa"/>
          </w:tcPr>
          <w:p w:rsidR="00000000" w:rsidRDefault="00097665">
            <w:pPr>
              <w:jc w:val="right"/>
              <w:rPr>
                <w:color w:val="000000"/>
                <w:sz w:val="20"/>
              </w:rPr>
            </w:pPr>
          </w:p>
        </w:tc>
        <w:tc>
          <w:tcPr>
            <w:tcW w:w="851" w:type="dxa"/>
          </w:tcPr>
          <w:p w:rsidR="00000000" w:rsidRDefault="00097665">
            <w:pPr>
              <w:jc w:val="right"/>
              <w:rPr>
                <w:color w:val="000000"/>
                <w:sz w:val="20"/>
              </w:rPr>
            </w:pPr>
          </w:p>
        </w:tc>
      </w:tr>
      <w:tr w:rsidR="00000000">
        <w:trPr>
          <w:cantSplit/>
        </w:trPr>
        <w:tc>
          <w:tcPr>
            <w:tcW w:w="3828" w:type="dxa"/>
          </w:tcPr>
          <w:p w:rsidR="00000000" w:rsidRDefault="00097665">
            <w:pPr>
              <w:rPr>
                <w:color w:val="000000"/>
                <w:sz w:val="20"/>
                <w:szCs w:val="12"/>
              </w:rPr>
            </w:pPr>
            <w:r>
              <w:rPr>
                <w:color w:val="000000"/>
                <w:sz w:val="20"/>
                <w:szCs w:val="12"/>
              </w:rPr>
              <w:t xml:space="preserve">         General</w:t>
            </w:r>
          </w:p>
        </w:tc>
        <w:tc>
          <w:tcPr>
            <w:tcW w:w="988" w:type="dxa"/>
          </w:tcPr>
          <w:p w:rsidR="00000000" w:rsidRDefault="00097665">
            <w:pPr>
              <w:jc w:val="right"/>
              <w:rPr>
                <w:color w:val="000000"/>
                <w:sz w:val="20"/>
                <w:szCs w:val="12"/>
              </w:rPr>
            </w:pPr>
            <w:r>
              <w:rPr>
                <w:color w:val="000000"/>
                <w:sz w:val="20"/>
                <w:szCs w:val="12"/>
              </w:rPr>
              <w:t>143 075</w:t>
            </w:r>
          </w:p>
        </w:tc>
        <w:tc>
          <w:tcPr>
            <w:tcW w:w="992" w:type="dxa"/>
          </w:tcPr>
          <w:p w:rsidR="00000000" w:rsidRDefault="00097665">
            <w:pPr>
              <w:jc w:val="right"/>
              <w:rPr>
                <w:color w:val="000000"/>
                <w:sz w:val="20"/>
                <w:szCs w:val="12"/>
              </w:rPr>
            </w:pPr>
            <w:r>
              <w:rPr>
                <w:color w:val="000000"/>
                <w:sz w:val="20"/>
                <w:szCs w:val="12"/>
              </w:rPr>
              <w:t>154 816</w:t>
            </w:r>
          </w:p>
        </w:tc>
        <w:tc>
          <w:tcPr>
            <w:tcW w:w="992" w:type="dxa"/>
          </w:tcPr>
          <w:p w:rsidR="00000000" w:rsidRDefault="00097665">
            <w:pPr>
              <w:jc w:val="right"/>
              <w:rPr>
                <w:color w:val="000000"/>
                <w:sz w:val="20"/>
                <w:szCs w:val="12"/>
              </w:rPr>
            </w:pPr>
            <w:r>
              <w:rPr>
                <w:color w:val="000000"/>
                <w:sz w:val="20"/>
                <w:szCs w:val="12"/>
              </w:rPr>
              <w:t>61 583</w:t>
            </w:r>
          </w:p>
        </w:tc>
        <w:tc>
          <w:tcPr>
            <w:tcW w:w="851" w:type="dxa"/>
          </w:tcPr>
          <w:p w:rsidR="00000000" w:rsidRDefault="00097665">
            <w:pPr>
              <w:jc w:val="right"/>
              <w:rPr>
                <w:color w:val="000000"/>
                <w:sz w:val="20"/>
                <w:szCs w:val="12"/>
              </w:rPr>
            </w:pPr>
            <w:r>
              <w:rPr>
                <w:color w:val="000000"/>
                <w:sz w:val="20"/>
                <w:szCs w:val="12"/>
              </w:rPr>
              <w:t>63 731</w:t>
            </w:r>
          </w:p>
        </w:tc>
        <w:tc>
          <w:tcPr>
            <w:tcW w:w="850" w:type="dxa"/>
          </w:tcPr>
          <w:p w:rsidR="00000000" w:rsidRDefault="00097665">
            <w:pPr>
              <w:jc w:val="right"/>
              <w:rPr>
                <w:color w:val="000000"/>
                <w:sz w:val="20"/>
                <w:szCs w:val="12"/>
              </w:rPr>
            </w:pPr>
            <w:r>
              <w:rPr>
                <w:color w:val="000000"/>
                <w:sz w:val="20"/>
                <w:szCs w:val="12"/>
              </w:rPr>
              <w:t>32 894</w:t>
            </w:r>
          </w:p>
        </w:tc>
        <w:tc>
          <w:tcPr>
            <w:tcW w:w="851" w:type="dxa"/>
          </w:tcPr>
          <w:p w:rsidR="00000000" w:rsidRDefault="00097665">
            <w:pPr>
              <w:jc w:val="right"/>
              <w:rPr>
                <w:color w:val="000000"/>
                <w:sz w:val="20"/>
                <w:szCs w:val="12"/>
              </w:rPr>
            </w:pPr>
            <w:r>
              <w:rPr>
                <w:color w:val="000000"/>
                <w:sz w:val="20"/>
                <w:szCs w:val="12"/>
              </w:rPr>
              <w:t>7 168</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2"/>
              </w:rPr>
              <w:t xml:space="preserve">  Continuation classes</w:t>
            </w:r>
          </w:p>
        </w:tc>
        <w:tc>
          <w:tcPr>
            <w:tcW w:w="988" w:type="dxa"/>
          </w:tcPr>
          <w:p w:rsidR="00000000" w:rsidRDefault="00097665">
            <w:pPr>
              <w:jc w:val="right"/>
              <w:rPr>
                <w:color w:val="000000"/>
                <w:sz w:val="20"/>
                <w:szCs w:val="12"/>
              </w:rPr>
            </w:pPr>
            <w:r>
              <w:rPr>
                <w:color w:val="000000"/>
                <w:sz w:val="20"/>
                <w:szCs w:val="12"/>
              </w:rPr>
              <w:t>9 452</w:t>
            </w:r>
          </w:p>
        </w:tc>
        <w:tc>
          <w:tcPr>
            <w:tcW w:w="992" w:type="dxa"/>
          </w:tcPr>
          <w:p w:rsidR="00000000" w:rsidRDefault="00097665">
            <w:pPr>
              <w:jc w:val="right"/>
              <w:rPr>
                <w:color w:val="000000"/>
                <w:sz w:val="20"/>
                <w:szCs w:val="12"/>
              </w:rPr>
            </w:pPr>
            <w:r>
              <w:rPr>
                <w:color w:val="000000"/>
                <w:sz w:val="20"/>
                <w:szCs w:val="12"/>
              </w:rPr>
              <w:t>8 975</w:t>
            </w:r>
          </w:p>
        </w:tc>
        <w:tc>
          <w:tcPr>
            <w:tcW w:w="992" w:type="dxa"/>
          </w:tcPr>
          <w:p w:rsidR="00000000" w:rsidRDefault="00097665">
            <w:pPr>
              <w:jc w:val="right"/>
              <w:rPr>
                <w:color w:val="000000"/>
                <w:sz w:val="20"/>
                <w:szCs w:val="12"/>
              </w:rPr>
            </w:pPr>
            <w:r>
              <w:rPr>
                <w:color w:val="000000"/>
                <w:sz w:val="20"/>
                <w:szCs w:val="12"/>
              </w:rPr>
              <w:t>6 438</w:t>
            </w:r>
          </w:p>
        </w:tc>
        <w:tc>
          <w:tcPr>
            <w:tcW w:w="851" w:type="dxa"/>
          </w:tcPr>
          <w:p w:rsidR="00000000" w:rsidRDefault="00097665">
            <w:pPr>
              <w:jc w:val="right"/>
              <w:rPr>
                <w:color w:val="000000"/>
                <w:sz w:val="20"/>
                <w:szCs w:val="12"/>
              </w:rPr>
            </w:pPr>
            <w:r>
              <w:rPr>
                <w:color w:val="000000"/>
                <w:sz w:val="20"/>
                <w:szCs w:val="12"/>
              </w:rPr>
              <w:t>8 508</w:t>
            </w:r>
          </w:p>
        </w:tc>
        <w:tc>
          <w:tcPr>
            <w:tcW w:w="850" w:type="dxa"/>
          </w:tcPr>
          <w:p w:rsidR="00000000" w:rsidRDefault="00097665">
            <w:pPr>
              <w:jc w:val="right"/>
              <w:rPr>
                <w:color w:val="000000"/>
                <w:sz w:val="20"/>
                <w:szCs w:val="12"/>
              </w:rPr>
            </w:pPr>
            <w:r>
              <w:rPr>
                <w:color w:val="000000"/>
                <w:sz w:val="20"/>
                <w:szCs w:val="12"/>
              </w:rPr>
              <w:t>7 065</w:t>
            </w:r>
          </w:p>
        </w:tc>
        <w:tc>
          <w:tcPr>
            <w:tcW w:w="851" w:type="dxa"/>
          </w:tcPr>
          <w:p w:rsidR="00000000" w:rsidRDefault="00097665">
            <w:pPr>
              <w:jc w:val="right"/>
              <w:rPr>
                <w:color w:val="000000"/>
                <w:sz w:val="20"/>
                <w:szCs w:val="12"/>
              </w:rPr>
            </w:pPr>
            <w:r>
              <w:rPr>
                <w:color w:val="000000"/>
                <w:sz w:val="20"/>
                <w:szCs w:val="12"/>
              </w:rPr>
              <w:t>1 048</w:t>
            </w:r>
          </w:p>
        </w:tc>
      </w:tr>
      <w:tr w:rsidR="00000000">
        <w:trPr>
          <w:cantSplit/>
        </w:trPr>
        <w:tc>
          <w:tcPr>
            <w:tcW w:w="3828" w:type="dxa"/>
          </w:tcPr>
          <w:p w:rsidR="00000000" w:rsidRDefault="00097665">
            <w:pPr>
              <w:rPr>
                <w:color w:val="000000"/>
                <w:sz w:val="20"/>
                <w:szCs w:val="12"/>
              </w:rPr>
            </w:pPr>
            <w:r>
              <w:rPr>
                <w:color w:val="000000"/>
                <w:sz w:val="20"/>
                <w:szCs w:val="12"/>
              </w:rPr>
              <w:t xml:space="preserve">         Technological/vocational</w:t>
            </w:r>
          </w:p>
        </w:tc>
        <w:tc>
          <w:tcPr>
            <w:tcW w:w="988" w:type="dxa"/>
          </w:tcPr>
          <w:p w:rsidR="00000000" w:rsidRDefault="00097665">
            <w:pPr>
              <w:jc w:val="right"/>
              <w:rPr>
                <w:color w:val="000000"/>
                <w:sz w:val="20"/>
                <w:szCs w:val="12"/>
              </w:rPr>
            </w:pPr>
            <w:r>
              <w:rPr>
                <w:color w:val="000000"/>
                <w:sz w:val="20"/>
                <w:szCs w:val="12"/>
              </w:rPr>
              <w:t>100 657</w:t>
            </w:r>
          </w:p>
        </w:tc>
        <w:tc>
          <w:tcPr>
            <w:tcW w:w="992" w:type="dxa"/>
          </w:tcPr>
          <w:p w:rsidR="00000000" w:rsidRDefault="00097665">
            <w:pPr>
              <w:jc w:val="right"/>
              <w:rPr>
                <w:color w:val="000000"/>
                <w:sz w:val="20"/>
                <w:szCs w:val="12"/>
              </w:rPr>
            </w:pPr>
            <w:r>
              <w:rPr>
                <w:color w:val="000000"/>
                <w:sz w:val="20"/>
                <w:szCs w:val="12"/>
              </w:rPr>
              <w:t>85 753</w:t>
            </w:r>
          </w:p>
        </w:tc>
        <w:tc>
          <w:tcPr>
            <w:tcW w:w="992" w:type="dxa"/>
          </w:tcPr>
          <w:p w:rsidR="00000000" w:rsidRDefault="00097665">
            <w:pPr>
              <w:jc w:val="right"/>
              <w:rPr>
                <w:color w:val="000000"/>
                <w:sz w:val="20"/>
                <w:szCs w:val="12"/>
              </w:rPr>
            </w:pPr>
            <w:r>
              <w:rPr>
                <w:color w:val="000000"/>
                <w:sz w:val="20"/>
                <w:szCs w:val="12"/>
              </w:rPr>
              <w:t>70 681</w:t>
            </w:r>
          </w:p>
        </w:tc>
        <w:tc>
          <w:tcPr>
            <w:tcW w:w="851" w:type="dxa"/>
          </w:tcPr>
          <w:p w:rsidR="00000000" w:rsidRDefault="00097665">
            <w:pPr>
              <w:jc w:val="right"/>
              <w:rPr>
                <w:color w:val="000000"/>
                <w:sz w:val="20"/>
                <w:szCs w:val="12"/>
              </w:rPr>
            </w:pPr>
            <w:r>
              <w:rPr>
                <w:color w:val="000000"/>
                <w:sz w:val="20"/>
                <w:szCs w:val="12"/>
              </w:rPr>
              <w:t>49 556</w:t>
            </w:r>
          </w:p>
        </w:tc>
        <w:tc>
          <w:tcPr>
            <w:tcW w:w="850" w:type="dxa"/>
          </w:tcPr>
          <w:p w:rsidR="00000000" w:rsidRDefault="00097665">
            <w:pPr>
              <w:jc w:val="right"/>
              <w:rPr>
                <w:color w:val="000000"/>
                <w:sz w:val="20"/>
                <w:szCs w:val="12"/>
              </w:rPr>
            </w:pPr>
            <w:r>
              <w:rPr>
                <w:color w:val="000000"/>
                <w:sz w:val="20"/>
                <w:szCs w:val="12"/>
              </w:rPr>
              <w:t>10 167</w:t>
            </w:r>
          </w:p>
        </w:tc>
        <w:tc>
          <w:tcPr>
            <w:tcW w:w="851" w:type="dxa"/>
          </w:tcPr>
          <w:p w:rsidR="00000000" w:rsidRDefault="00097665">
            <w:pPr>
              <w:jc w:val="right"/>
              <w:rPr>
                <w:color w:val="000000"/>
                <w:sz w:val="20"/>
                <w:szCs w:val="12"/>
              </w:rPr>
            </w:pPr>
            <w:r>
              <w:rPr>
                <w:color w:val="000000"/>
                <w:sz w:val="20"/>
                <w:szCs w:val="12"/>
              </w:rPr>
              <w:t>2 002</w:t>
            </w:r>
          </w:p>
        </w:tc>
      </w:tr>
      <w:tr w:rsidR="00000000">
        <w:trPr>
          <w:cantSplit/>
        </w:trPr>
        <w:tc>
          <w:tcPr>
            <w:tcW w:w="3828" w:type="dxa"/>
          </w:tcPr>
          <w:p w:rsidR="00000000" w:rsidRDefault="00097665">
            <w:pPr>
              <w:rPr>
                <w:color w:val="000000"/>
                <w:sz w:val="20"/>
                <w:szCs w:val="12"/>
              </w:rPr>
            </w:pPr>
            <w:r>
              <w:rPr>
                <w:color w:val="000000"/>
                <w:sz w:val="20"/>
                <w:szCs w:val="12"/>
              </w:rPr>
              <w:t xml:space="preserve">         Agricultural</w:t>
            </w:r>
          </w:p>
        </w:tc>
        <w:tc>
          <w:tcPr>
            <w:tcW w:w="988" w:type="dxa"/>
          </w:tcPr>
          <w:p w:rsidR="00000000" w:rsidRDefault="00097665">
            <w:pPr>
              <w:jc w:val="right"/>
              <w:rPr>
                <w:color w:val="000000"/>
                <w:sz w:val="20"/>
                <w:szCs w:val="12"/>
              </w:rPr>
            </w:pPr>
            <w:r>
              <w:rPr>
                <w:color w:val="000000"/>
                <w:sz w:val="20"/>
                <w:szCs w:val="12"/>
              </w:rPr>
              <w:t>5 400</w:t>
            </w:r>
          </w:p>
        </w:tc>
        <w:tc>
          <w:tcPr>
            <w:tcW w:w="992" w:type="dxa"/>
          </w:tcPr>
          <w:p w:rsidR="00000000" w:rsidRDefault="00097665">
            <w:pPr>
              <w:jc w:val="right"/>
              <w:rPr>
                <w:color w:val="000000"/>
                <w:sz w:val="20"/>
                <w:szCs w:val="12"/>
              </w:rPr>
            </w:pPr>
            <w:r>
              <w:rPr>
                <w:color w:val="000000"/>
                <w:sz w:val="20"/>
                <w:szCs w:val="12"/>
              </w:rPr>
              <w:t>5 591</w:t>
            </w:r>
          </w:p>
        </w:tc>
        <w:tc>
          <w:tcPr>
            <w:tcW w:w="992" w:type="dxa"/>
          </w:tcPr>
          <w:p w:rsidR="00000000" w:rsidRDefault="00097665">
            <w:pPr>
              <w:jc w:val="right"/>
              <w:rPr>
                <w:color w:val="000000"/>
                <w:sz w:val="20"/>
                <w:szCs w:val="12"/>
              </w:rPr>
            </w:pPr>
            <w:r>
              <w:rPr>
                <w:color w:val="000000"/>
                <w:sz w:val="20"/>
                <w:szCs w:val="12"/>
              </w:rPr>
              <w:t>5 108</w:t>
            </w:r>
          </w:p>
        </w:tc>
        <w:tc>
          <w:tcPr>
            <w:tcW w:w="851" w:type="dxa"/>
          </w:tcPr>
          <w:p w:rsidR="00000000" w:rsidRDefault="00097665">
            <w:pPr>
              <w:jc w:val="right"/>
              <w:rPr>
                <w:color w:val="000000"/>
                <w:sz w:val="20"/>
                <w:szCs w:val="12"/>
              </w:rPr>
            </w:pPr>
            <w:r>
              <w:rPr>
                <w:color w:val="000000"/>
                <w:sz w:val="20"/>
                <w:szCs w:val="12"/>
              </w:rPr>
              <w:t>7 641</w:t>
            </w:r>
          </w:p>
        </w:tc>
        <w:tc>
          <w:tcPr>
            <w:tcW w:w="850" w:type="dxa"/>
          </w:tcPr>
          <w:p w:rsidR="00000000" w:rsidRDefault="00097665">
            <w:pPr>
              <w:jc w:val="right"/>
              <w:rPr>
                <w:color w:val="000000"/>
                <w:sz w:val="20"/>
                <w:szCs w:val="12"/>
              </w:rPr>
            </w:pPr>
            <w:r>
              <w:rPr>
                <w:color w:val="000000"/>
                <w:sz w:val="20"/>
                <w:szCs w:val="12"/>
              </w:rPr>
              <w:t>5 016</w:t>
            </w:r>
          </w:p>
        </w:tc>
        <w:tc>
          <w:tcPr>
            <w:tcW w:w="851" w:type="dxa"/>
          </w:tcPr>
          <w:p w:rsidR="00000000" w:rsidRDefault="00097665">
            <w:pPr>
              <w:jc w:val="right"/>
              <w:rPr>
                <w:color w:val="000000"/>
                <w:sz w:val="20"/>
                <w:szCs w:val="12"/>
              </w:rPr>
            </w:pPr>
            <w:r>
              <w:rPr>
                <w:color w:val="000000"/>
                <w:sz w:val="20"/>
                <w:szCs w:val="12"/>
              </w:rPr>
              <w:t>. .</w:t>
            </w:r>
          </w:p>
        </w:tc>
      </w:tr>
      <w:tr w:rsidR="00000000">
        <w:trPr>
          <w:cantSplit/>
        </w:trPr>
        <w:tc>
          <w:tcPr>
            <w:tcW w:w="3828" w:type="dxa"/>
          </w:tcPr>
          <w:p w:rsidR="00000000" w:rsidRDefault="00097665">
            <w:pPr>
              <w:rPr>
                <w:color w:val="000000"/>
                <w:sz w:val="20"/>
                <w:szCs w:val="12"/>
              </w:rPr>
            </w:pPr>
            <w:r>
              <w:rPr>
                <w:color w:val="000000"/>
                <w:sz w:val="20"/>
                <w:szCs w:val="12"/>
              </w:rPr>
              <w:t>8.    Post</w:t>
            </w:r>
            <w:r>
              <w:rPr>
                <w:color w:val="000000"/>
                <w:sz w:val="20"/>
                <w:szCs w:val="12"/>
              </w:rPr>
              <w:noBreakHyphen/>
              <w:t>secondary institutions (2)</w:t>
            </w:r>
          </w:p>
        </w:tc>
        <w:tc>
          <w:tcPr>
            <w:tcW w:w="988" w:type="dxa"/>
          </w:tcPr>
          <w:p w:rsidR="00000000" w:rsidRDefault="00097665">
            <w:pPr>
              <w:jc w:val="right"/>
              <w:rPr>
                <w:color w:val="000000"/>
                <w:sz w:val="20"/>
                <w:szCs w:val="12"/>
              </w:rPr>
            </w:pPr>
            <w:r>
              <w:rPr>
                <w:color w:val="000000"/>
                <w:sz w:val="20"/>
                <w:szCs w:val="12"/>
              </w:rPr>
              <w:t>50 000</w:t>
            </w:r>
          </w:p>
        </w:tc>
        <w:tc>
          <w:tcPr>
            <w:tcW w:w="992" w:type="dxa"/>
          </w:tcPr>
          <w:p w:rsidR="00000000" w:rsidRDefault="00097665">
            <w:pPr>
              <w:jc w:val="right"/>
              <w:rPr>
                <w:color w:val="000000"/>
                <w:sz w:val="20"/>
                <w:szCs w:val="12"/>
              </w:rPr>
            </w:pPr>
            <w:r>
              <w:rPr>
                <w:color w:val="000000"/>
                <w:sz w:val="20"/>
                <w:szCs w:val="12"/>
              </w:rPr>
              <w:t>46 682</w:t>
            </w:r>
          </w:p>
        </w:tc>
        <w:tc>
          <w:tcPr>
            <w:tcW w:w="992" w:type="dxa"/>
          </w:tcPr>
          <w:p w:rsidR="00000000" w:rsidRDefault="00097665">
            <w:pPr>
              <w:jc w:val="right"/>
              <w:rPr>
                <w:color w:val="000000"/>
                <w:sz w:val="20"/>
                <w:szCs w:val="12"/>
              </w:rPr>
            </w:pPr>
            <w:r>
              <w:rPr>
                <w:color w:val="000000"/>
                <w:sz w:val="20"/>
                <w:szCs w:val="12"/>
              </w:rPr>
              <w:t>25 341</w:t>
            </w:r>
          </w:p>
        </w:tc>
        <w:tc>
          <w:tcPr>
            <w:tcW w:w="851" w:type="dxa"/>
          </w:tcPr>
          <w:p w:rsidR="00000000" w:rsidRDefault="00097665">
            <w:pPr>
              <w:jc w:val="right"/>
              <w:rPr>
                <w:color w:val="000000"/>
                <w:sz w:val="20"/>
                <w:szCs w:val="12"/>
              </w:rPr>
            </w:pPr>
            <w:r>
              <w:rPr>
                <w:color w:val="000000"/>
                <w:sz w:val="20"/>
                <w:szCs w:val="12"/>
              </w:rPr>
              <w:t xml:space="preserve">11 </w:t>
            </w:r>
            <w:r>
              <w:rPr>
                <w:color w:val="000000"/>
                <w:sz w:val="20"/>
                <w:szCs w:val="12"/>
              </w:rPr>
              <w:t>894</w:t>
            </w:r>
          </w:p>
        </w:tc>
        <w:tc>
          <w:tcPr>
            <w:tcW w:w="850" w:type="dxa"/>
          </w:tcPr>
          <w:p w:rsidR="00000000" w:rsidRDefault="00097665">
            <w:pPr>
              <w:jc w:val="right"/>
              <w:rPr>
                <w:color w:val="000000"/>
                <w:sz w:val="20"/>
                <w:szCs w:val="12"/>
              </w:rPr>
            </w:pPr>
            <w:r>
              <w:rPr>
                <w:color w:val="000000"/>
                <w:sz w:val="20"/>
                <w:szCs w:val="12"/>
              </w:rPr>
              <w:t>5 801</w:t>
            </w:r>
          </w:p>
        </w:tc>
        <w:tc>
          <w:tcPr>
            <w:tcW w:w="851" w:type="dxa"/>
          </w:tcPr>
          <w:p w:rsidR="00000000" w:rsidRDefault="00097665">
            <w:pPr>
              <w:jc w:val="right"/>
              <w:rPr>
                <w:color w:val="000000"/>
                <w:sz w:val="20"/>
                <w:szCs w:val="12"/>
              </w:rPr>
            </w:pPr>
            <w:r>
              <w:rPr>
                <w:color w:val="000000"/>
                <w:sz w:val="20"/>
                <w:szCs w:val="12"/>
              </w:rPr>
              <w:t>1 296</w:t>
            </w:r>
          </w:p>
        </w:tc>
      </w:tr>
      <w:tr w:rsidR="00000000">
        <w:trPr>
          <w:cantSplit/>
        </w:trPr>
        <w:tc>
          <w:tcPr>
            <w:tcW w:w="3828" w:type="dxa"/>
          </w:tcPr>
          <w:p w:rsidR="00000000" w:rsidRDefault="00097665">
            <w:pPr>
              <w:rPr>
                <w:color w:val="000000"/>
                <w:sz w:val="20"/>
                <w:szCs w:val="12"/>
              </w:rPr>
            </w:pPr>
            <w:r>
              <w:rPr>
                <w:color w:val="000000"/>
                <w:sz w:val="20"/>
                <w:szCs w:val="12"/>
              </w:rPr>
              <w:t>9.    Non-university institutions for higher</w:t>
            </w:r>
          </w:p>
          <w:p w:rsidR="00000000" w:rsidRDefault="00097665">
            <w:pPr>
              <w:rPr>
                <w:color w:val="000000"/>
                <w:sz w:val="20"/>
                <w:szCs w:val="12"/>
              </w:rPr>
            </w:pPr>
            <w:r>
              <w:rPr>
                <w:color w:val="000000"/>
                <w:sz w:val="20"/>
                <w:szCs w:val="12"/>
              </w:rPr>
              <w:t xml:space="preserve">       education (3)</w:t>
            </w:r>
          </w:p>
        </w:tc>
        <w:tc>
          <w:tcPr>
            <w:tcW w:w="988" w:type="dxa"/>
          </w:tcPr>
          <w:p w:rsidR="00000000" w:rsidRDefault="00097665">
            <w:pPr>
              <w:jc w:val="right"/>
              <w:rPr>
                <w:color w:val="000000"/>
                <w:sz w:val="20"/>
                <w:szCs w:val="12"/>
              </w:rPr>
            </w:pPr>
            <w:r>
              <w:rPr>
                <w:color w:val="000000"/>
                <w:sz w:val="20"/>
                <w:szCs w:val="12"/>
              </w:rPr>
              <w:t>53 089</w:t>
            </w:r>
          </w:p>
        </w:tc>
        <w:tc>
          <w:tcPr>
            <w:tcW w:w="992" w:type="dxa"/>
          </w:tcPr>
          <w:p w:rsidR="00000000" w:rsidRDefault="00097665">
            <w:pPr>
              <w:jc w:val="right"/>
              <w:rPr>
                <w:color w:val="000000"/>
                <w:sz w:val="20"/>
                <w:szCs w:val="12"/>
              </w:rPr>
            </w:pPr>
            <w:r>
              <w:rPr>
                <w:color w:val="000000"/>
                <w:sz w:val="20"/>
                <w:szCs w:val="12"/>
              </w:rPr>
              <w:t>47 390</w:t>
            </w:r>
          </w:p>
        </w:tc>
        <w:tc>
          <w:tcPr>
            <w:tcW w:w="992" w:type="dxa"/>
          </w:tcPr>
          <w:p w:rsidR="00000000" w:rsidRDefault="00097665">
            <w:pPr>
              <w:jc w:val="right"/>
              <w:rPr>
                <w:color w:val="000000"/>
                <w:sz w:val="20"/>
                <w:szCs w:val="12"/>
              </w:rPr>
            </w:pPr>
            <w:r>
              <w:rPr>
                <w:color w:val="000000"/>
                <w:sz w:val="20"/>
                <w:szCs w:val="12"/>
              </w:rPr>
              <w:noBreakHyphen/>
            </w:r>
          </w:p>
        </w:tc>
        <w:tc>
          <w:tcPr>
            <w:tcW w:w="851" w:type="dxa"/>
          </w:tcPr>
          <w:p w:rsidR="00000000" w:rsidRDefault="00097665">
            <w:pPr>
              <w:jc w:val="right"/>
              <w:rPr>
                <w:color w:val="000000"/>
                <w:sz w:val="20"/>
                <w:szCs w:val="12"/>
              </w:rPr>
            </w:pPr>
            <w:r>
              <w:rPr>
                <w:color w:val="000000"/>
                <w:sz w:val="20"/>
                <w:szCs w:val="12"/>
              </w:rPr>
              <w:noBreakHyphen/>
            </w:r>
          </w:p>
        </w:tc>
        <w:tc>
          <w:tcPr>
            <w:tcW w:w="850" w:type="dxa"/>
          </w:tcPr>
          <w:p w:rsidR="00000000" w:rsidRDefault="00097665">
            <w:pPr>
              <w:jc w:val="right"/>
              <w:rPr>
                <w:color w:val="000000"/>
                <w:sz w:val="20"/>
                <w:szCs w:val="12"/>
              </w:rPr>
            </w:pPr>
            <w:r>
              <w:rPr>
                <w:color w:val="000000"/>
                <w:sz w:val="20"/>
                <w:szCs w:val="12"/>
              </w:rPr>
              <w:noBreakHyphen/>
            </w:r>
          </w:p>
        </w:tc>
        <w:tc>
          <w:tcPr>
            <w:tcW w:w="851" w:type="dxa"/>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Pr>
          <w:p w:rsidR="00000000" w:rsidRDefault="00097665">
            <w:pPr>
              <w:rPr>
                <w:color w:val="000000"/>
                <w:sz w:val="20"/>
                <w:szCs w:val="12"/>
              </w:rPr>
            </w:pPr>
            <w:r>
              <w:rPr>
                <w:color w:val="000000"/>
                <w:sz w:val="20"/>
                <w:szCs w:val="12"/>
              </w:rPr>
              <w:t>10.  Universities</w:t>
            </w:r>
          </w:p>
        </w:tc>
        <w:tc>
          <w:tcPr>
            <w:tcW w:w="988" w:type="dxa"/>
          </w:tcPr>
          <w:p w:rsidR="00000000" w:rsidRDefault="00097665">
            <w:pPr>
              <w:jc w:val="right"/>
              <w:rPr>
                <w:color w:val="000000"/>
                <w:sz w:val="20"/>
                <w:szCs w:val="12"/>
              </w:rPr>
            </w:pPr>
            <w:r>
              <w:rPr>
                <w:color w:val="000000"/>
                <w:sz w:val="20"/>
                <w:szCs w:val="12"/>
              </w:rPr>
              <w:t>112 920</w:t>
            </w:r>
          </w:p>
        </w:tc>
        <w:tc>
          <w:tcPr>
            <w:tcW w:w="992" w:type="dxa"/>
          </w:tcPr>
          <w:p w:rsidR="00000000" w:rsidRDefault="00097665">
            <w:pPr>
              <w:jc w:val="right"/>
              <w:rPr>
                <w:color w:val="000000"/>
                <w:sz w:val="20"/>
                <w:szCs w:val="12"/>
              </w:rPr>
            </w:pPr>
            <w:r>
              <w:rPr>
                <w:color w:val="000000"/>
                <w:sz w:val="20"/>
                <w:szCs w:val="12"/>
              </w:rPr>
              <w:t>109 130</w:t>
            </w:r>
          </w:p>
        </w:tc>
        <w:tc>
          <w:tcPr>
            <w:tcW w:w="992" w:type="dxa"/>
          </w:tcPr>
          <w:p w:rsidR="00000000" w:rsidRDefault="00097665">
            <w:pPr>
              <w:jc w:val="right"/>
              <w:rPr>
                <w:color w:val="000000"/>
                <w:sz w:val="20"/>
                <w:szCs w:val="12"/>
              </w:rPr>
            </w:pPr>
            <w:r>
              <w:rPr>
                <w:color w:val="000000"/>
                <w:sz w:val="20"/>
                <w:szCs w:val="12"/>
              </w:rPr>
              <w:t>54 480</w:t>
            </w:r>
          </w:p>
        </w:tc>
        <w:tc>
          <w:tcPr>
            <w:tcW w:w="851" w:type="dxa"/>
          </w:tcPr>
          <w:p w:rsidR="00000000" w:rsidRDefault="00097665">
            <w:pPr>
              <w:jc w:val="right"/>
              <w:rPr>
                <w:color w:val="000000"/>
                <w:sz w:val="20"/>
                <w:szCs w:val="12"/>
              </w:rPr>
            </w:pPr>
            <w:r>
              <w:rPr>
                <w:color w:val="000000"/>
                <w:sz w:val="20"/>
                <w:szCs w:val="12"/>
              </w:rPr>
              <w:t>35 374</w:t>
            </w:r>
          </w:p>
        </w:tc>
        <w:tc>
          <w:tcPr>
            <w:tcW w:w="850" w:type="dxa"/>
          </w:tcPr>
          <w:p w:rsidR="00000000" w:rsidRDefault="00097665">
            <w:pPr>
              <w:jc w:val="right"/>
              <w:rPr>
                <w:color w:val="000000"/>
                <w:sz w:val="20"/>
                <w:szCs w:val="12"/>
              </w:rPr>
            </w:pPr>
            <w:r>
              <w:rPr>
                <w:color w:val="000000"/>
                <w:sz w:val="20"/>
                <w:szCs w:val="12"/>
              </w:rPr>
              <w:t>9 275</w:t>
            </w:r>
          </w:p>
        </w:tc>
        <w:tc>
          <w:tcPr>
            <w:tcW w:w="851" w:type="dxa"/>
          </w:tcPr>
          <w:p w:rsidR="00000000" w:rsidRDefault="00097665">
            <w:pPr>
              <w:jc w:val="right"/>
              <w:rPr>
                <w:color w:val="000000"/>
                <w:sz w:val="20"/>
                <w:szCs w:val="12"/>
              </w:rPr>
            </w:pPr>
            <w:r>
              <w:rPr>
                <w:color w:val="000000"/>
                <w:sz w:val="20"/>
                <w:szCs w:val="12"/>
              </w:rPr>
              <w:t>1 635</w:t>
            </w:r>
          </w:p>
        </w:tc>
      </w:tr>
      <w:tr w:rsidR="00000000">
        <w:trPr>
          <w:cantSplit/>
        </w:trPr>
        <w:tc>
          <w:tcPr>
            <w:tcW w:w="3828" w:type="dxa"/>
          </w:tcPr>
          <w:p w:rsidR="00000000" w:rsidRDefault="00097665">
            <w:pPr>
              <w:rPr>
                <w:color w:val="000000"/>
                <w:sz w:val="20"/>
                <w:szCs w:val="12"/>
              </w:rPr>
            </w:pPr>
            <w:r>
              <w:rPr>
                <w:color w:val="000000"/>
                <w:sz w:val="20"/>
                <w:szCs w:val="12"/>
              </w:rPr>
              <w:t>11.  Other institutions</w:t>
            </w:r>
          </w:p>
        </w:tc>
        <w:tc>
          <w:tcPr>
            <w:tcW w:w="988" w:type="dxa"/>
          </w:tcPr>
          <w:p w:rsidR="00000000" w:rsidRDefault="00097665">
            <w:pPr>
              <w:jc w:val="right"/>
              <w:rPr>
                <w:color w:val="000000"/>
                <w:sz w:val="20"/>
                <w:szCs w:val="12"/>
              </w:rPr>
            </w:pPr>
            <w:r>
              <w:rPr>
                <w:color w:val="000000"/>
                <w:sz w:val="20"/>
                <w:szCs w:val="12"/>
              </w:rPr>
              <w:t>44 000</w:t>
            </w:r>
          </w:p>
        </w:tc>
        <w:tc>
          <w:tcPr>
            <w:tcW w:w="992" w:type="dxa"/>
          </w:tcPr>
          <w:p w:rsidR="00000000" w:rsidRDefault="00097665">
            <w:pPr>
              <w:jc w:val="right"/>
              <w:rPr>
                <w:color w:val="000000"/>
                <w:sz w:val="20"/>
                <w:szCs w:val="12"/>
              </w:rPr>
            </w:pPr>
            <w:r>
              <w:rPr>
                <w:color w:val="000000"/>
                <w:sz w:val="20"/>
                <w:szCs w:val="12"/>
              </w:rPr>
              <w:t>44 189</w:t>
            </w:r>
          </w:p>
        </w:tc>
        <w:tc>
          <w:tcPr>
            <w:tcW w:w="992" w:type="dxa"/>
          </w:tcPr>
          <w:p w:rsidR="00000000" w:rsidRDefault="00097665">
            <w:pPr>
              <w:jc w:val="right"/>
              <w:rPr>
                <w:color w:val="000000"/>
                <w:sz w:val="20"/>
                <w:szCs w:val="12"/>
              </w:rPr>
            </w:pPr>
            <w:r>
              <w:rPr>
                <w:color w:val="000000"/>
                <w:sz w:val="20"/>
                <w:szCs w:val="12"/>
              </w:rPr>
              <w:t>44 000</w:t>
            </w:r>
          </w:p>
        </w:tc>
        <w:tc>
          <w:tcPr>
            <w:tcW w:w="851" w:type="dxa"/>
          </w:tcPr>
          <w:p w:rsidR="00000000" w:rsidRDefault="00097665">
            <w:pPr>
              <w:jc w:val="right"/>
              <w:rPr>
                <w:color w:val="000000"/>
                <w:sz w:val="20"/>
                <w:szCs w:val="12"/>
              </w:rPr>
            </w:pPr>
            <w:r>
              <w:rPr>
                <w:color w:val="000000"/>
                <w:sz w:val="20"/>
                <w:szCs w:val="12"/>
              </w:rPr>
              <w:t>26 300</w:t>
            </w:r>
          </w:p>
        </w:tc>
        <w:tc>
          <w:tcPr>
            <w:tcW w:w="850" w:type="dxa"/>
          </w:tcPr>
          <w:p w:rsidR="00000000" w:rsidRDefault="00097665">
            <w:pPr>
              <w:jc w:val="right"/>
              <w:rPr>
                <w:color w:val="000000"/>
                <w:sz w:val="20"/>
                <w:szCs w:val="12"/>
              </w:rPr>
            </w:pPr>
            <w:r>
              <w:rPr>
                <w:color w:val="000000"/>
                <w:sz w:val="20"/>
                <w:szCs w:val="12"/>
              </w:rPr>
              <w:t>10 952</w:t>
            </w:r>
          </w:p>
        </w:tc>
        <w:tc>
          <w:tcPr>
            <w:tcW w:w="851" w:type="dxa"/>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Pr>
          <w:p w:rsidR="00000000" w:rsidRDefault="00097665">
            <w:pPr>
              <w:rPr>
                <w:color w:val="000000"/>
                <w:sz w:val="20"/>
                <w:szCs w:val="12"/>
              </w:rPr>
            </w:pPr>
            <w:r>
              <w:rPr>
                <w:color w:val="000000"/>
                <w:sz w:val="20"/>
                <w:szCs w:val="12"/>
              </w:rPr>
              <w:t xml:space="preserve">       For primary educatio</w:t>
            </w:r>
            <w:r>
              <w:rPr>
                <w:color w:val="000000"/>
                <w:sz w:val="20"/>
                <w:szCs w:val="12"/>
              </w:rPr>
              <w:t>n age (4)</w:t>
            </w:r>
          </w:p>
        </w:tc>
        <w:tc>
          <w:tcPr>
            <w:tcW w:w="988" w:type="dxa"/>
          </w:tcPr>
          <w:p w:rsidR="00000000" w:rsidRDefault="00097665">
            <w:pPr>
              <w:jc w:val="right"/>
              <w:rPr>
                <w:color w:val="000000"/>
                <w:sz w:val="20"/>
                <w:szCs w:val="12"/>
              </w:rPr>
            </w:pPr>
            <w:r>
              <w:rPr>
                <w:color w:val="000000"/>
                <w:sz w:val="20"/>
                <w:szCs w:val="12"/>
              </w:rPr>
              <w:noBreakHyphen/>
            </w:r>
          </w:p>
        </w:tc>
        <w:tc>
          <w:tcPr>
            <w:tcW w:w="992" w:type="dxa"/>
          </w:tcPr>
          <w:p w:rsidR="00000000" w:rsidRDefault="00097665">
            <w:pPr>
              <w:jc w:val="right"/>
              <w:rPr>
                <w:color w:val="000000"/>
                <w:sz w:val="20"/>
                <w:szCs w:val="12"/>
              </w:rPr>
            </w:pPr>
            <w:r>
              <w:rPr>
                <w:color w:val="000000"/>
                <w:sz w:val="20"/>
                <w:szCs w:val="12"/>
              </w:rPr>
              <w:noBreakHyphen/>
            </w:r>
          </w:p>
        </w:tc>
        <w:tc>
          <w:tcPr>
            <w:tcW w:w="992" w:type="dxa"/>
          </w:tcPr>
          <w:p w:rsidR="00000000" w:rsidRDefault="00097665">
            <w:pPr>
              <w:jc w:val="right"/>
              <w:rPr>
                <w:color w:val="000000"/>
                <w:sz w:val="20"/>
                <w:szCs w:val="12"/>
              </w:rPr>
            </w:pPr>
            <w:r>
              <w:rPr>
                <w:color w:val="000000"/>
                <w:sz w:val="20"/>
                <w:szCs w:val="12"/>
              </w:rPr>
              <w:t>10 500</w:t>
            </w:r>
          </w:p>
        </w:tc>
        <w:tc>
          <w:tcPr>
            <w:tcW w:w="851" w:type="dxa"/>
          </w:tcPr>
          <w:p w:rsidR="00000000" w:rsidRDefault="00097665">
            <w:pPr>
              <w:jc w:val="right"/>
              <w:rPr>
                <w:color w:val="000000"/>
                <w:sz w:val="20"/>
                <w:szCs w:val="12"/>
              </w:rPr>
            </w:pPr>
            <w:r>
              <w:rPr>
                <w:color w:val="000000"/>
                <w:sz w:val="20"/>
                <w:szCs w:val="12"/>
              </w:rPr>
              <w:noBreakHyphen/>
            </w:r>
          </w:p>
        </w:tc>
        <w:tc>
          <w:tcPr>
            <w:tcW w:w="850" w:type="dxa"/>
          </w:tcPr>
          <w:p w:rsidR="00000000" w:rsidRDefault="00097665">
            <w:pPr>
              <w:jc w:val="right"/>
              <w:rPr>
                <w:color w:val="000000"/>
                <w:sz w:val="20"/>
                <w:szCs w:val="12"/>
              </w:rPr>
            </w:pPr>
            <w:r>
              <w:rPr>
                <w:color w:val="000000"/>
                <w:sz w:val="20"/>
                <w:szCs w:val="12"/>
              </w:rPr>
              <w:noBreakHyphen/>
            </w:r>
          </w:p>
        </w:tc>
        <w:tc>
          <w:tcPr>
            <w:tcW w:w="851" w:type="dxa"/>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Pr>
          <w:p w:rsidR="00000000" w:rsidRDefault="00097665">
            <w:pPr>
              <w:rPr>
                <w:color w:val="000000"/>
                <w:sz w:val="20"/>
                <w:szCs w:val="12"/>
              </w:rPr>
            </w:pPr>
            <w:r>
              <w:rPr>
                <w:color w:val="000000"/>
                <w:sz w:val="20"/>
                <w:szCs w:val="12"/>
              </w:rPr>
              <w:t xml:space="preserve">       For post</w:t>
            </w:r>
            <w:r>
              <w:rPr>
                <w:color w:val="000000"/>
                <w:sz w:val="20"/>
                <w:szCs w:val="12"/>
              </w:rPr>
              <w:noBreakHyphen/>
              <w:t>primary education age (5)</w:t>
            </w:r>
          </w:p>
        </w:tc>
        <w:tc>
          <w:tcPr>
            <w:tcW w:w="988" w:type="dxa"/>
          </w:tcPr>
          <w:p w:rsidR="00000000" w:rsidRDefault="00097665">
            <w:pPr>
              <w:jc w:val="right"/>
              <w:rPr>
                <w:color w:val="000000"/>
                <w:sz w:val="20"/>
                <w:szCs w:val="12"/>
              </w:rPr>
            </w:pPr>
            <w:r>
              <w:rPr>
                <w:color w:val="000000"/>
                <w:sz w:val="20"/>
                <w:szCs w:val="12"/>
              </w:rPr>
              <w:t>20 000</w:t>
            </w:r>
          </w:p>
        </w:tc>
        <w:tc>
          <w:tcPr>
            <w:tcW w:w="992" w:type="dxa"/>
          </w:tcPr>
          <w:p w:rsidR="00000000" w:rsidRDefault="00097665">
            <w:pPr>
              <w:jc w:val="right"/>
              <w:rPr>
                <w:color w:val="000000"/>
                <w:sz w:val="20"/>
                <w:szCs w:val="12"/>
              </w:rPr>
            </w:pPr>
            <w:r>
              <w:rPr>
                <w:color w:val="000000"/>
                <w:sz w:val="20"/>
                <w:szCs w:val="12"/>
              </w:rPr>
              <w:t>20 466</w:t>
            </w:r>
          </w:p>
        </w:tc>
        <w:tc>
          <w:tcPr>
            <w:tcW w:w="992" w:type="dxa"/>
          </w:tcPr>
          <w:p w:rsidR="00000000" w:rsidRDefault="00097665">
            <w:pPr>
              <w:jc w:val="right"/>
              <w:rPr>
                <w:color w:val="000000"/>
                <w:sz w:val="20"/>
                <w:szCs w:val="12"/>
              </w:rPr>
            </w:pPr>
            <w:r>
              <w:rPr>
                <w:color w:val="000000"/>
                <w:sz w:val="20"/>
                <w:szCs w:val="12"/>
              </w:rPr>
              <w:t>25 700</w:t>
            </w:r>
          </w:p>
        </w:tc>
        <w:tc>
          <w:tcPr>
            <w:tcW w:w="851" w:type="dxa"/>
          </w:tcPr>
          <w:p w:rsidR="00000000" w:rsidRDefault="00097665">
            <w:pPr>
              <w:jc w:val="right"/>
              <w:rPr>
                <w:color w:val="000000"/>
                <w:sz w:val="20"/>
                <w:szCs w:val="12"/>
              </w:rPr>
            </w:pPr>
            <w:r>
              <w:rPr>
                <w:color w:val="000000"/>
                <w:sz w:val="20"/>
                <w:szCs w:val="12"/>
              </w:rPr>
              <w:noBreakHyphen/>
            </w:r>
          </w:p>
        </w:tc>
        <w:tc>
          <w:tcPr>
            <w:tcW w:w="850" w:type="dxa"/>
          </w:tcPr>
          <w:p w:rsidR="00000000" w:rsidRDefault="00097665">
            <w:pPr>
              <w:jc w:val="right"/>
              <w:rPr>
                <w:color w:val="000000"/>
                <w:sz w:val="20"/>
                <w:szCs w:val="12"/>
              </w:rPr>
            </w:pPr>
            <w:r>
              <w:rPr>
                <w:color w:val="000000"/>
                <w:sz w:val="20"/>
                <w:szCs w:val="12"/>
              </w:rPr>
              <w:noBreakHyphen/>
            </w:r>
          </w:p>
        </w:tc>
        <w:tc>
          <w:tcPr>
            <w:tcW w:w="851" w:type="dxa"/>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Borders>
              <w:bottom w:val="single" w:sz="4" w:space="0" w:color="auto"/>
            </w:tcBorders>
          </w:tcPr>
          <w:p w:rsidR="00000000" w:rsidRDefault="00097665">
            <w:pPr>
              <w:rPr>
                <w:color w:val="000000"/>
                <w:sz w:val="20"/>
                <w:szCs w:val="12"/>
              </w:rPr>
            </w:pPr>
            <w:r>
              <w:rPr>
                <w:color w:val="000000"/>
                <w:sz w:val="20"/>
                <w:szCs w:val="12"/>
              </w:rPr>
              <w:t xml:space="preserve">       For post</w:t>
            </w:r>
            <w:r>
              <w:rPr>
                <w:color w:val="000000"/>
                <w:sz w:val="20"/>
                <w:szCs w:val="12"/>
              </w:rPr>
              <w:noBreakHyphen/>
              <w:t>secondary education age (6)</w:t>
            </w:r>
          </w:p>
        </w:tc>
        <w:tc>
          <w:tcPr>
            <w:tcW w:w="988" w:type="dxa"/>
            <w:tcBorders>
              <w:bottom w:val="single" w:sz="4" w:space="0" w:color="auto"/>
            </w:tcBorders>
          </w:tcPr>
          <w:p w:rsidR="00000000" w:rsidRDefault="00097665">
            <w:pPr>
              <w:jc w:val="right"/>
              <w:rPr>
                <w:color w:val="000000"/>
                <w:sz w:val="20"/>
                <w:szCs w:val="12"/>
              </w:rPr>
            </w:pPr>
            <w:r>
              <w:rPr>
                <w:color w:val="000000"/>
                <w:sz w:val="20"/>
                <w:szCs w:val="12"/>
              </w:rPr>
              <w:t>24 000</w:t>
            </w:r>
          </w:p>
        </w:tc>
        <w:tc>
          <w:tcPr>
            <w:tcW w:w="992" w:type="dxa"/>
            <w:tcBorders>
              <w:bottom w:val="single" w:sz="4" w:space="0" w:color="auto"/>
            </w:tcBorders>
          </w:tcPr>
          <w:p w:rsidR="00000000" w:rsidRDefault="00097665">
            <w:pPr>
              <w:jc w:val="right"/>
              <w:rPr>
                <w:color w:val="000000"/>
                <w:sz w:val="20"/>
                <w:szCs w:val="12"/>
              </w:rPr>
            </w:pPr>
            <w:r>
              <w:rPr>
                <w:color w:val="000000"/>
                <w:sz w:val="20"/>
                <w:szCs w:val="12"/>
              </w:rPr>
              <w:t>23 733</w:t>
            </w:r>
          </w:p>
        </w:tc>
        <w:tc>
          <w:tcPr>
            <w:tcW w:w="992" w:type="dxa"/>
            <w:tcBorders>
              <w:bottom w:val="single" w:sz="4" w:space="0" w:color="auto"/>
            </w:tcBorders>
          </w:tcPr>
          <w:p w:rsidR="00000000" w:rsidRDefault="00097665">
            <w:pPr>
              <w:jc w:val="right"/>
              <w:rPr>
                <w:color w:val="000000"/>
                <w:sz w:val="20"/>
                <w:szCs w:val="12"/>
              </w:rPr>
            </w:pPr>
            <w:r>
              <w:rPr>
                <w:color w:val="000000"/>
                <w:sz w:val="20"/>
                <w:szCs w:val="12"/>
              </w:rPr>
              <w:t>7 800</w:t>
            </w:r>
          </w:p>
        </w:tc>
        <w:tc>
          <w:tcPr>
            <w:tcW w:w="851" w:type="dxa"/>
            <w:tcBorders>
              <w:bottom w:val="single" w:sz="4" w:space="0" w:color="auto"/>
            </w:tcBorders>
          </w:tcPr>
          <w:p w:rsidR="00000000" w:rsidRDefault="00097665">
            <w:pPr>
              <w:jc w:val="right"/>
              <w:rPr>
                <w:color w:val="000000"/>
                <w:sz w:val="20"/>
                <w:szCs w:val="12"/>
              </w:rPr>
            </w:pPr>
            <w:r>
              <w:rPr>
                <w:color w:val="000000"/>
                <w:sz w:val="20"/>
                <w:szCs w:val="12"/>
              </w:rPr>
              <w:noBreakHyphen/>
            </w:r>
          </w:p>
        </w:tc>
        <w:tc>
          <w:tcPr>
            <w:tcW w:w="850" w:type="dxa"/>
            <w:tcBorders>
              <w:bottom w:val="single" w:sz="4" w:space="0" w:color="auto"/>
            </w:tcBorders>
          </w:tcPr>
          <w:p w:rsidR="00000000" w:rsidRDefault="00097665">
            <w:pPr>
              <w:jc w:val="right"/>
              <w:rPr>
                <w:color w:val="000000"/>
                <w:sz w:val="20"/>
                <w:szCs w:val="12"/>
              </w:rPr>
            </w:pPr>
            <w:r>
              <w:rPr>
                <w:color w:val="000000"/>
                <w:sz w:val="20"/>
                <w:szCs w:val="12"/>
              </w:rPr>
              <w:noBreakHyphen/>
            </w:r>
          </w:p>
        </w:tc>
        <w:tc>
          <w:tcPr>
            <w:tcW w:w="851" w:type="dxa"/>
            <w:tcBorders>
              <w:bottom w:val="single" w:sz="4" w:space="0" w:color="auto"/>
            </w:tcBorders>
          </w:tcPr>
          <w:p w:rsidR="00000000" w:rsidRDefault="00097665">
            <w:pPr>
              <w:jc w:val="right"/>
              <w:rPr>
                <w:color w:val="000000"/>
                <w:sz w:val="20"/>
                <w:szCs w:val="12"/>
              </w:rPr>
            </w:pPr>
            <w:r>
              <w:rPr>
                <w:color w:val="000000"/>
                <w:sz w:val="20"/>
                <w:szCs w:val="12"/>
              </w:rPr>
              <w:noBreakHyphen/>
            </w:r>
          </w:p>
        </w:tc>
      </w:tr>
      <w:tr w:rsidR="00000000">
        <w:trPr>
          <w:cantSplit/>
        </w:trPr>
        <w:tc>
          <w:tcPr>
            <w:tcW w:w="3828" w:type="dxa"/>
            <w:tcBorders>
              <w:top w:val="single" w:sz="4" w:space="0" w:color="auto"/>
              <w:bottom w:val="single" w:sz="4" w:space="0" w:color="auto"/>
            </w:tcBorders>
          </w:tcPr>
          <w:p w:rsidR="00000000" w:rsidRDefault="00097665">
            <w:pPr>
              <w:rPr>
                <w:color w:val="000000"/>
                <w:sz w:val="20"/>
                <w:szCs w:val="12"/>
              </w:rPr>
            </w:pPr>
          </w:p>
        </w:tc>
        <w:tc>
          <w:tcPr>
            <w:tcW w:w="5524" w:type="dxa"/>
            <w:gridSpan w:val="6"/>
            <w:tcBorders>
              <w:top w:val="single" w:sz="4" w:space="0" w:color="auto"/>
              <w:bottom w:val="single" w:sz="4" w:space="0" w:color="auto"/>
            </w:tcBorders>
          </w:tcPr>
          <w:p w:rsidR="00000000" w:rsidRDefault="00097665">
            <w:pPr>
              <w:jc w:val="center"/>
              <w:rPr>
                <w:color w:val="000000"/>
                <w:sz w:val="20"/>
                <w:szCs w:val="12"/>
              </w:rPr>
            </w:pPr>
            <w:r>
              <w:rPr>
                <w:color w:val="000000"/>
                <w:sz w:val="20"/>
                <w:szCs w:val="12"/>
              </w:rPr>
              <w:t>Arab education</w:t>
            </w:r>
          </w:p>
        </w:tc>
      </w:tr>
      <w:tr w:rsidR="00000000">
        <w:trPr>
          <w:cantSplit/>
        </w:trPr>
        <w:tc>
          <w:tcPr>
            <w:tcW w:w="3828" w:type="dxa"/>
            <w:tcBorders>
              <w:top w:val="single" w:sz="4" w:space="0" w:color="auto"/>
            </w:tcBorders>
          </w:tcPr>
          <w:p w:rsidR="00000000" w:rsidRDefault="00097665">
            <w:pPr>
              <w:rPr>
                <w:color w:val="000000"/>
                <w:sz w:val="20"/>
                <w:szCs w:val="12"/>
              </w:rPr>
            </w:pPr>
            <w:r>
              <w:rPr>
                <w:color w:val="000000"/>
                <w:sz w:val="20"/>
                <w:szCs w:val="12"/>
              </w:rPr>
              <w:t xml:space="preserve">12.  Educational system - Total </w:t>
            </w:r>
          </w:p>
          <w:p w:rsidR="00000000" w:rsidRDefault="00097665">
            <w:pPr>
              <w:rPr>
                <w:color w:val="000000"/>
                <w:sz w:val="20"/>
                <w:szCs w:val="12"/>
              </w:rPr>
            </w:pPr>
            <w:r>
              <w:rPr>
                <w:color w:val="000000"/>
                <w:sz w:val="20"/>
                <w:szCs w:val="12"/>
              </w:rPr>
              <w:t xml:space="preserve">       (13 through 17)</w:t>
            </w:r>
          </w:p>
        </w:tc>
        <w:tc>
          <w:tcPr>
            <w:tcW w:w="988" w:type="dxa"/>
            <w:tcBorders>
              <w:top w:val="single" w:sz="4" w:space="0" w:color="auto"/>
            </w:tcBorders>
          </w:tcPr>
          <w:p w:rsidR="00000000" w:rsidRDefault="00097665">
            <w:pPr>
              <w:jc w:val="right"/>
              <w:rPr>
                <w:color w:val="000000"/>
                <w:sz w:val="20"/>
                <w:szCs w:val="12"/>
              </w:rPr>
            </w:pPr>
            <w:r>
              <w:rPr>
                <w:color w:val="000000"/>
                <w:sz w:val="20"/>
                <w:szCs w:val="12"/>
              </w:rPr>
              <w:t xml:space="preserve">336 834  </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 xml:space="preserve">322 </w:t>
            </w:r>
            <w:r>
              <w:rPr>
                <w:color w:val="000000"/>
                <w:sz w:val="20"/>
                <w:szCs w:val="12"/>
              </w:rPr>
              <w:t xml:space="preserve">679  </w:t>
            </w:r>
          </w:p>
        </w:tc>
        <w:tc>
          <w:tcPr>
            <w:tcW w:w="992" w:type="dxa"/>
            <w:tcBorders>
              <w:top w:val="single" w:sz="4" w:space="0" w:color="auto"/>
            </w:tcBorders>
          </w:tcPr>
          <w:p w:rsidR="00000000" w:rsidRDefault="00097665">
            <w:pPr>
              <w:jc w:val="right"/>
              <w:rPr>
                <w:color w:val="000000"/>
                <w:sz w:val="20"/>
                <w:szCs w:val="12"/>
              </w:rPr>
            </w:pPr>
            <w:r>
              <w:rPr>
                <w:color w:val="000000"/>
                <w:sz w:val="20"/>
                <w:szCs w:val="12"/>
              </w:rPr>
              <w:t xml:space="preserve">177 226  </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 xml:space="preserve">110 537  </w:t>
            </w:r>
          </w:p>
        </w:tc>
        <w:tc>
          <w:tcPr>
            <w:tcW w:w="850" w:type="dxa"/>
            <w:tcBorders>
              <w:top w:val="single" w:sz="4" w:space="0" w:color="auto"/>
            </w:tcBorders>
          </w:tcPr>
          <w:p w:rsidR="00000000" w:rsidRDefault="00097665">
            <w:pPr>
              <w:jc w:val="right"/>
              <w:rPr>
                <w:color w:val="000000"/>
                <w:sz w:val="20"/>
                <w:szCs w:val="12"/>
              </w:rPr>
            </w:pPr>
            <w:r>
              <w:rPr>
                <w:color w:val="000000"/>
                <w:sz w:val="20"/>
                <w:szCs w:val="12"/>
              </w:rPr>
              <w:t xml:space="preserve">46 080  </w:t>
            </w:r>
          </w:p>
        </w:tc>
        <w:tc>
          <w:tcPr>
            <w:tcW w:w="851" w:type="dxa"/>
            <w:tcBorders>
              <w:top w:val="single" w:sz="4" w:space="0" w:color="auto"/>
            </w:tcBorders>
          </w:tcPr>
          <w:p w:rsidR="00000000" w:rsidRDefault="00097665">
            <w:pPr>
              <w:jc w:val="right"/>
              <w:rPr>
                <w:color w:val="000000"/>
                <w:sz w:val="20"/>
                <w:szCs w:val="12"/>
              </w:rPr>
            </w:pPr>
            <w:r>
              <w:rPr>
                <w:color w:val="000000"/>
                <w:sz w:val="20"/>
                <w:szCs w:val="12"/>
              </w:rPr>
              <w:t xml:space="preserve">11 129  </w:t>
            </w:r>
          </w:p>
        </w:tc>
      </w:tr>
      <w:tr w:rsidR="00000000">
        <w:trPr>
          <w:cantSplit/>
        </w:trPr>
        <w:tc>
          <w:tcPr>
            <w:tcW w:w="3828" w:type="dxa"/>
          </w:tcPr>
          <w:p w:rsidR="00000000" w:rsidRDefault="00097665">
            <w:pPr>
              <w:rPr>
                <w:color w:val="000000"/>
                <w:sz w:val="20"/>
                <w:szCs w:val="12"/>
              </w:rPr>
            </w:pPr>
            <w:r>
              <w:rPr>
                <w:color w:val="000000"/>
                <w:sz w:val="20"/>
                <w:szCs w:val="12"/>
              </w:rPr>
              <w:t>13.  Kindergartens (7)</w:t>
            </w:r>
          </w:p>
        </w:tc>
        <w:tc>
          <w:tcPr>
            <w:tcW w:w="988" w:type="dxa"/>
          </w:tcPr>
          <w:p w:rsidR="00000000" w:rsidRDefault="00097665">
            <w:pPr>
              <w:jc w:val="right"/>
              <w:rPr>
                <w:color w:val="000000"/>
                <w:sz w:val="20"/>
                <w:szCs w:val="12"/>
              </w:rPr>
            </w:pPr>
            <w:r>
              <w:rPr>
                <w:color w:val="000000"/>
                <w:sz w:val="20"/>
                <w:szCs w:val="12"/>
              </w:rPr>
              <w:t xml:space="preserve">49 000  </w:t>
            </w:r>
          </w:p>
        </w:tc>
        <w:tc>
          <w:tcPr>
            <w:tcW w:w="992" w:type="dxa"/>
          </w:tcPr>
          <w:p w:rsidR="00000000" w:rsidRDefault="00097665">
            <w:pPr>
              <w:jc w:val="right"/>
              <w:rPr>
                <w:color w:val="000000"/>
                <w:sz w:val="20"/>
                <w:szCs w:val="12"/>
              </w:rPr>
            </w:pPr>
            <w:r>
              <w:rPr>
                <w:color w:val="000000"/>
                <w:sz w:val="20"/>
                <w:szCs w:val="12"/>
              </w:rPr>
              <w:t xml:space="preserve">47 681  </w:t>
            </w:r>
          </w:p>
        </w:tc>
        <w:tc>
          <w:tcPr>
            <w:tcW w:w="992" w:type="dxa"/>
          </w:tcPr>
          <w:p w:rsidR="00000000" w:rsidRDefault="00097665">
            <w:pPr>
              <w:jc w:val="right"/>
              <w:rPr>
                <w:color w:val="000000"/>
                <w:sz w:val="20"/>
                <w:szCs w:val="12"/>
              </w:rPr>
            </w:pPr>
            <w:r>
              <w:rPr>
                <w:color w:val="000000"/>
                <w:sz w:val="20"/>
                <w:szCs w:val="12"/>
              </w:rPr>
              <w:t xml:space="preserve">17 344  </w:t>
            </w:r>
          </w:p>
        </w:tc>
        <w:tc>
          <w:tcPr>
            <w:tcW w:w="851" w:type="dxa"/>
          </w:tcPr>
          <w:p w:rsidR="00000000" w:rsidRDefault="00097665">
            <w:pPr>
              <w:jc w:val="right"/>
              <w:rPr>
                <w:color w:val="000000"/>
                <w:sz w:val="20"/>
                <w:szCs w:val="12"/>
              </w:rPr>
            </w:pPr>
            <w:r>
              <w:rPr>
                <w:color w:val="000000"/>
                <w:sz w:val="20"/>
                <w:szCs w:val="12"/>
              </w:rPr>
              <w:t xml:space="preserve">14 211  </w:t>
            </w:r>
          </w:p>
        </w:tc>
        <w:tc>
          <w:tcPr>
            <w:tcW w:w="850" w:type="dxa"/>
          </w:tcPr>
          <w:p w:rsidR="00000000" w:rsidRDefault="00097665">
            <w:pPr>
              <w:jc w:val="right"/>
              <w:rPr>
                <w:color w:val="000000"/>
                <w:sz w:val="20"/>
                <w:szCs w:val="12"/>
              </w:rPr>
            </w:pPr>
            <w:r>
              <w:rPr>
                <w:color w:val="000000"/>
                <w:sz w:val="20"/>
                <w:szCs w:val="12"/>
              </w:rPr>
              <w:t xml:space="preserve">7 274  </w:t>
            </w:r>
          </w:p>
        </w:tc>
        <w:tc>
          <w:tcPr>
            <w:tcW w:w="851" w:type="dxa"/>
          </w:tcPr>
          <w:p w:rsidR="00000000" w:rsidRDefault="00097665">
            <w:pPr>
              <w:jc w:val="right"/>
              <w:rPr>
                <w:color w:val="000000"/>
                <w:sz w:val="20"/>
                <w:szCs w:val="12"/>
              </w:rPr>
            </w:pPr>
            <w:r>
              <w:rPr>
                <w:color w:val="000000"/>
                <w:sz w:val="20"/>
                <w:szCs w:val="12"/>
              </w:rPr>
              <w:t xml:space="preserve">1 124  </w:t>
            </w:r>
          </w:p>
        </w:tc>
      </w:tr>
      <w:tr w:rsidR="00000000">
        <w:trPr>
          <w:cantSplit/>
        </w:trPr>
        <w:tc>
          <w:tcPr>
            <w:tcW w:w="3828" w:type="dxa"/>
          </w:tcPr>
          <w:p w:rsidR="00000000" w:rsidRDefault="00097665">
            <w:pPr>
              <w:rPr>
                <w:color w:val="000000"/>
                <w:sz w:val="20"/>
                <w:szCs w:val="12"/>
              </w:rPr>
            </w:pPr>
            <w:r>
              <w:rPr>
                <w:color w:val="000000"/>
                <w:sz w:val="20"/>
                <w:szCs w:val="12"/>
              </w:rPr>
              <w:t>14.  Primary education - Total</w:t>
            </w:r>
          </w:p>
        </w:tc>
        <w:tc>
          <w:tcPr>
            <w:tcW w:w="988" w:type="dxa"/>
          </w:tcPr>
          <w:p w:rsidR="00000000" w:rsidRDefault="00097665">
            <w:pPr>
              <w:jc w:val="right"/>
              <w:rPr>
                <w:color w:val="000000"/>
                <w:sz w:val="20"/>
                <w:szCs w:val="12"/>
              </w:rPr>
            </w:pPr>
            <w:r>
              <w:rPr>
                <w:color w:val="000000"/>
                <w:sz w:val="20"/>
                <w:szCs w:val="12"/>
              </w:rPr>
              <w:t xml:space="preserve">182 519  </w:t>
            </w:r>
          </w:p>
        </w:tc>
        <w:tc>
          <w:tcPr>
            <w:tcW w:w="992" w:type="dxa"/>
          </w:tcPr>
          <w:p w:rsidR="00000000" w:rsidRDefault="00097665">
            <w:pPr>
              <w:jc w:val="right"/>
              <w:rPr>
                <w:color w:val="000000"/>
                <w:sz w:val="20"/>
                <w:szCs w:val="12"/>
              </w:rPr>
            </w:pPr>
            <w:r>
              <w:rPr>
                <w:color w:val="000000"/>
                <w:sz w:val="20"/>
                <w:szCs w:val="12"/>
              </w:rPr>
              <w:t xml:space="preserve">174 271  </w:t>
            </w:r>
          </w:p>
        </w:tc>
        <w:tc>
          <w:tcPr>
            <w:tcW w:w="992" w:type="dxa"/>
          </w:tcPr>
          <w:p w:rsidR="00000000" w:rsidRDefault="00097665">
            <w:pPr>
              <w:jc w:val="right"/>
              <w:rPr>
                <w:color w:val="000000"/>
                <w:sz w:val="20"/>
                <w:szCs w:val="12"/>
              </w:rPr>
            </w:pPr>
            <w:r>
              <w:rPr>
                <w:color w:val="000000"/>
                <w:sz w:val="20"/>
                <w:szCs w:val="12"/>
              </w:rPr>
              <w:t xml:space="preserve">121 985  </w:t>
            </w:r>
          </w:p>
        </w:tc>
        <w:tc>
          <w:tcPr>
            <w:tcW w:w="851" w:type="dxa"/>
          </w:tcPr>
          <w:p w:rsidR="00000000" w:rsidRDefault="00097665">
            <w:pPr>
              <w:jc w:val="right"/>
              <w:rPr>
                <w:color w:val="000000"/>
                <w:sz w:val="20"/>
                <w:szCs w:val="12"/>
              </w:rPr>
            </w:pPr>
            <w:r>
              <w:rPr>
                <w:color w:val="000000"/>
                <w:sz w:val="20"/>
                <w:szCs w:val="12"/>
              </w:rPr>
              <w:t xml:space="preserve">85 449  </w:t>
            </w:r>
          </w:p>
        </w:tc>
        <w:tc>
          <w:tcPr>
            <w:tcW w:w="850" w:type="dxa"/>
          </w:tcPr>
          <w:p w:rsidR="00000000" w:rsidRDefault="00097665">
            <w:pPr>
              <w:jc w:val="right"/>
              <w:rPr>
                <w:color w:val="000000"/>
                <w:sz w:val="20"/>
                <w:szCs w:val="12"/>
              </w:rPr>
            </w:pPr>
            <w:r>
              <w:rPr>
                <w:color w:val="000000"/>
                <w:sz w:val="20"/>
                <w:szCs w:val="12"/>
              </w:rPr>
              <w:t xml:space="preserve">36 729  </w:t>
            </w:r>
          </w:p>
        </w:tc>
        <w:tc>
          <w:tcPr>
            <w:tcW w:w="851" w:type="dxa"/>
          </w:tcPr>
          <w:p w:rsidR="00000000" w:rsidRDefault="00097665">
            <w:pPr>
              <w:jc w:val="right"/>
              <w:rPr>
                <w:color w:val="000000"/>
                <w:sz w:val="20"/>
                <w:szCs w:val="12"/>
              </w:rPr>
            </w:pPr>
            <w:r>
              <w:rPr>
                <w:color w:val="000000"/>
                <w:sz w:val="20"/>
                <w:szCs w:val="12"/>
              </w:rPr>
              <w:t xml:space="preserve">9 991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Primary schools</w:t>
            </w:r>
          </w:p>
        </w:tc>
        <w:tc>
          <w:tcPr>
            <w:tcW w:w="988" w:type="dxa"/>
          </w:tcPr>
          <w:p w:rsidR="00000000" w:rsidRDefault="00097665">
            <w:pPr>
              <w:jc w:val="right"/>
              <w:rPr>
                <w:color w:val="000000"/>
                <w:sz w:val="20"/>
                <w:szCs w:val="12"/>
              </w:rPr>
            </w:pPr>
            <w:r>
              <w:rPr>
                <w:color w:val="000000"/>
                <w:sz w:val="20"/>
                <w:szCs w:val="12"/>
              </w:rPr>
              <w:t xml:space="preserve">180 266  </w:t>
            </w:r>
          </w:p>
        </w:tc>
        <w:tc>
          <w:tcPr>
            <w:tcW w:w="992" w:type="dxa"/>
          </w:tcPr>
          <w:p w:rsidR="00000000" w:rsidRDefault="00097665">
            <w:pPr>
              <w:jc w:val="right"/>
              <w:rPr>
                <w:color w:val="000000"/>
                <w:sz w:val="20"/>
                <w:szCs w:val="12"/>
              </w:rPr>
            </w:pPr>
            <w:r>
              <w:rPr>
                <w:color w:val="000000"/>
                <w:sz w:val="20"/>
                <w:szCs w:val="12"/>
              </w:rPr>
              <w:t xml:space="preserve">171 711  </w:t>
            </w:r>
          </w:p>
        </w:tc>
        <w:tc>
          <w:tcPr>
            <w:tcW w:w="992" w:type="dxa"/>
          </w:tcPr>
          <w:p w:rsidR="00000000" w:rsidRDefault="00097665">
            <w:pPr>
              <w:jc w:val="right"/>
              <w:rPr>
                <w:color w:val="000000"/>
                <w:sz w:val="20"/>
                <w:szCs w:val="12"/>
              </w:rPr>
            </w:pPr>
            <w:r>
              <w:rPr>
                <w:color w:val="000000"/>
                <w:sz w:val="20"/>
                <w:szCs w:val="12"/>
              </w:rPr>
              <w:t xml:space="preserve">121 </w:t>
            </w:r>
            <w:r>
              <w:rPr>
                <w:color w:val="000000"/>
                <w:sz w:val="20"/>
                <w:szCs w:val="12"/>
              </w:rPr>
              <w:t xml:space="preserve">101  </w:t>
            </w:r>
          </w:p>
        </w:tc>
        <w:tc>
          <w:tcPr>
            <w:tcW w:w="851" w:type="dxa"/>
          </w:tcPr>
          <w:p w:rsidR="00000000" w:rsidRDefault="00097665">
            <w:pPr>
              <w:jc w:val="right"/>
              <w:rPr>
                <w:color w:val="000000"/>
                <w:sz w:val="20"/>
                <w:szCs w:val="12"/>
              </w:rPr>
            </w:pPr>
            <w:r>
              <w:rPr>
                <w:color w:val="000000"/>
                <w:sz w:val="20"/>
                <w:szCs w:val="12"/>
              </w:rPr>
              <w:t xml:space="preserve">85 094  </w:t>
            </w:r>
          </w:p>
        </w:tc>
        <w:tc>
          <w:tcPr>
            <w:tcW w:w="850" w:type="dxa"/>
          </w:tcPr>
          <w:p w:rsidR="00000000" w:rsidRDefault="00097665">
            <w:pPr>
              <w:jc w:val="right"/>
              <w:rPr>
                <w:color w:val="000000"/>
                <w:sz w:val="20"/>
                <w:szCs w:val="12"/>
              </w:rPr>
            </w:pPr>
            <w:r>
              <w:rPr>
                <w:color w:val="000000"/>
                <w:sz w:val="20"/>
                <w:szCs w:val="12"/>
              </w:rPr>
              <w:t xml:space="preserve">36 652  </w:t>
            </w:r>
          </w:p>
        </w:tc>
        <w:tc>
          <w:tcPr>
            <w:tcW w:w="851" w:type="dxa"/>
          </w:tcPr>
          <w:p w:rsidR="00000000" w:rsidRDefault="00097665">
            <w:pPr>
              <w:jc w:val="right"/>
              <w:rPr>
                <w:color w:val="000000"/>
                <w:sz w:val="20"/>
                <w:szCs w:val="12"/>
              </w:rPr>
            </w:pPr>
            <w:r>
              <w:rPr>
                <w:color w:val="000000"/>
                <w:sz w:val="20"/>
                <w:szCs w:val="12"/>
              </w:rPr>
              <w:t xml:space="preserve">9 991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S</w:t>
            </w:r>
            <w:r>
              <w:rPr>
                <w:color w:val="000000"/>
                <w:sz w:val="20"/>
                <w:szCs w:val="12"/>
              </w:rPr>
              <w:t>chools for handicapped children</w:t>
            </w:r>
          </w:p>
        </w:tc>
        <w:tc>
          <w:tcPr>
            <w:tcW w:w="988" w:type="dxa"/>
          </w:tcPr>
          <w:p w:rsidR="00000000" w:rsidRDefault="00097665">
            <w:pPr>
              <w:jc w:val="right"/>
              <w:rPr>
                <w:color w:val="000000"/>
                <w:sz w:val="20"/>
                <w:szCs w:val="12"/>
              </w:rPr>
            </w:pPr>
            <w:r>
              <w:rPr>
                <w:color w:val="000000"/>
                <w:sz w:val="20"/>
                <w:szCs w:val="12"/>
              </w:rPr>
              <w:t xml:space="preserve">2 253  </w:t>
            </w:r>
          </w:p>
        </w:tc>
        <w:tc>
          <w:tcPr>
            <w:tcW w:w="992" w:type="dxa"/>
          </w:tcPr>
          <w:p w:rsidR="00000000" w:rsidRDefault="00097665">
            <w:pPr>
              <w:jc w:val="right"/>
              <w:rPr>
                <w:color w:val="000000"/>
                <w:sz w:val="20"/>
                <w:szCs w:val="12"/>
              </w:rPr>
            </w:pPr>
            <w:r>
              <w:rPr>
                <w:color w:val="000000"/>
                <w:sz w:val="20"/>
                <w:szCs w:val="12"/>
              </w:rPr>
              <w:t xml:space="preserve">2 560  </w:t>
            </w:r>
          </w:p>
        </w:tc>
        <w:tc>
          <w:tcPr>
            <w:tcW w:w="992" w:type="dxa"/>
          </w:tcPr>
          <w:p w:rsidR="00000000" w:rsidRDefault="00097665">
            <w:pPr>
              <w:jc w:val="right"/>
              <w:rPr>
                <w:color w:val="000000"/>
                <w:sz w:val="20"/>
                <w:szCs w:val="12"/>
              </w:rPr>
            </w:pPr>
            <w:r>
              <w:rPr>
                <w:color w:val="000000"/>
                <w:sz w:val="20"/>
                <w:szCs w:val="12"/>
              </w:rPr>
              <w:t xml:space="preserve">884  </w:t>
            </w:r>
          </w:p>
        </w:tc>
        <w:tc>
          <w:tcPr>
            <w:tcW w:w="851" w:type="dxa"/>
          </w:tcPr>
          <w:p w:rsidR="00000000" w:rsidRDefault="00097665">
            <w:pPr>
              <w:jc w:val="right"/>
              <w:rPr>
                <w:color w:val="000000"/>
                <w:sz w:val="20"/>
                <w:szCs w:val="12"/>
              </w:rPr>
            </w:pPr>
            <w:r>
              <w:rPr>
                <w:color w:val="000000"/>
                <w:sz w:val="20"/>
                <w:szCs w:val="12"/>
              </w:rPr>
              <w:t xml:space="preserve">355  </w:t>
            </w:r>
          </w:p>
        </w:tc>
        <w:tc>
          <w:tcPr>
            <w:tcW w:w="850" w:type="dxa"/>
          </w:tcPr>
          <w:p w:rsidR="00000000" w:rsidRDefault="00097665">
            <w:pPr>
              <w:jc w:val="right"/>
              <w:rPr>
                <w:color w:val="000000"/>
                <w:sz w:val="20"/>
                <w:szCs w:val="12"/>
              </w:rPr>
            </w:pPr>
            <w:r>
              <w:rPr>
                <w:color w:val="000000"/>
                <w:sz w:val="20"/>
                <w:szCs w:val="12"/>
              </w:rPr>
              <w:t xml:space="preserve">77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Borders>
              <w:bottom w:val="nil"/>
            </w:tcBorders>
          </w:tcPr>
          <w:p w:rsidR="00000000" w:rsidRDefault="00097665">
            <w:pPr>
              <w:rPr>
                <w:color w:val="000000"/>
                <w:sz w:val="20"/>
                <w:szCs w:val="12"/>
              </w:rPr>
            </w:pPr>
            <w:r>
              <w:rPr>
                <w:color w:val="000000"/>
                <w:sz w:val="20"/>
                <w:szCs w:val="12"/>
              </w:rPr>
              <w:t xml:space="preserve">       Post</w:t>
            </w:r>
            <w:r>
              <w:rPr>
                <w:color w:val="000000"/>
                <w:sz w:val="20"/>
                <w:szCs w:val="12"/>
              </w:rPr>
              <w:noBreakHyphen/>
              <w:t>primary education - Total (15+16)</w:t>
            </w:r>
          </w:p>
        </w:tc>
        <w:tc>
          <w:tcPr>
            <w:tcW w:w="988" w:type="dxa"/>
            <w:tcBorders>
              <w:bottom w:val="nil"/>
            </w:tcBorders>
          </w:tcPr>
          <w:p w:rsidR="00000000" w:rsidRDefault="00097665">
            <w:pPr>
              <w:jc w:val="right"/>
              <w:rPr>
                <w:color w:val="000000"/>
                <w:sz w:val="20"/>
                <w:szCs w:val="12"/>
              </w:rPr>
            </w:pPr>
            <w:r>
              <w:rPr>
                <w:color w:val="000000"/>
                <w:sz w:val="20"/>
                <w:szCs w:val="12"/>
              </w:rPr>
              <w:t xml:space="preserve">101 979  </w:t>
            </w:r>
          </w:p>
        </w:tc>
        <w:tc>
          <w:tcPr>
            <w:tcW w:w="992" w:type="dxa"/>
            <w:tcBorders>
              <w:bottom w:val="nil"/>
            </w:tcBorders>
          </w:tcPr>
          <w:p w:rsidR="00000000" w:rsidRDefault="00097665">
            <w:pPr>
              <w:jc w:val="right"/>
              <w:rPr>
                <w:color w:val="000000"/>
                <w:sz w:val="20"/>
                <w:szCs w:val="12"/>
              </w:rPr>
            </w:pPr>
            <w:r>
              <w:rPr>
                <w:color w:val="000000"/>
                <w:sz w:val="20"/>
                <w:szCs w:val="12"/>
              </w:rPr>
              <w:t xml:space="preserve">98 330  </w:t>
            </w:r>
          </w:p>
        </w:tc>
        <w:tc>
          <w:tcPr>
            <w:tcW w:w="992" w:type="dxa"/>
            <w:tcBorders>
              <w:bottom w:val="nil"/>
            </w:tcBorders>
          </w:tcPr>
          <w:p w:rsidR="00000000" w:rsidRDefault="00097665">
            <w:pPr>
              <w:jc w:val="right"/>
              <w:rPr>
                <w:color w:val="000000"/>
                <w:sz w:val="20"/>
                <w:szCs w:val="12"/>
              </w:rPr>
            </w:pPr>
            <w:r>
              <w:rPr>
                <w:color w:val="000000"/>
                <w:sz w:val="20"/>
                <w:szCs w:val="12"/>
              </w:rPr>
              <w:t xml:space="preserve">37 276  </w:t>
            </w:r>
          </w:p>
        </w:tc>
        <w:tc>
          <w:tcPr>
            <w:tcW w:w="851" w:type="dxa"/>
            <w:tcBorders>
              <w:bottom w:val="nil"/>
            </w:tcBorders>
          </w:tcPr>
          <w:p w:rsidR="00000000" w:rsidRDefault="00097665">
            <w:pPr>
              <w:jc w:val="right"/>
              <w:rPr>
                <w:color w:val="000000"/>
                <w:sz w:val="20"/>
                <w:szCs w:val="12"/>
              </w:rPr>
            </w:pPr>
            <w:r>
              <w:rPr>
                <w:color w:val="000000"/>
                <w:sz w:val="20"/>
                <w:szCs w:val="12"/>
              </w:rPr>
              <w:t xml:space="preserve">10 507  </w:t>
            </w:r>
          </w:p>
        </w:tc>
        <w:tc>
          <w:tcPr>
            <w:tcW w:w="850" w:type="dxa"/>
            <w:tcBorders>
              <w:bottom w:val="nil"/>
            </w:tcBorders>
          </w:tcPr>
          <w:p w:rsidR="00000000" w:rsidRDefault="00097665">
            <w:pPr>
              <w:jc w:val="right"/>
              <w:rPr>
                <w:color w:val="000000"/>
                <w:sz w:val="20"/>
                <w:szCs w:val="12"/>
              </w:rPr>
            </w:pPr>
            <w:r>
              <w:rPr>
                <w:color w:val="000000"/>
                <w:sz w:val="20"/>
                <w:szCs w:val="12"/>
              </w:rPr>
              <w:t xml:space="preserve">1 956  </w:t>
            </w:r>
          </w:p>
        </w:tc>
        <w:tc>
          <w:tcPr>
            <w:tcW w:w="851" w:type="dxa"/>
            <w:tcBorders>
              <w:bottom w:val="nil"/>
            </w:tcBorders>
          </w:tcPr>
          <w:p w:rsidR="00000000" w:rsidRDefault="00097665">
            <w:pPr>
              <w:jc w:val="right"/>
              <w:rPr>
                <w:color w:val="000000"/>
                <w:sz w:val="20"/>
                <w:szCs w:val="12"/>
              </w:rPr>
            </w:pPr>
            <w:r>
              <w:rPr>
                <w:color w:val="000000"/>
                <w:sz w:val="20"/>
                <w:szCs w:val="12"/>
              </w:rPr>
              <w:t xml:space="preserve">14  </w:t>
            </w:r>
          </w:p>
        </w:tc>
      </w:tr>
      <w:tr w:rsidR="00000000">
        <w:trPr>
          <w:cantSplit/>
        </w:trPr>
        <w:tc>
          <w:tcPr>
            <w:tcW w:w="3828" w:type="dxa"/>
            <w:tcBorders>
              <w:top w:val="nil"/>
              <w:bottom w:val="nil"/>
            </w:tcBorders>
          </w:tcPr>
          <w:p w:rsidR="00000000" w:rsidRDefault="00097665">
            <w:pPr>
              <w:rPr>
                <w:color w:val="000000"/>
                <w:sz w:val="20"/>
                <w:szCs w:val="12"/>
              </w:rPr>
            </w:pPr>
            <w:r>
              <w:rPr>
                <w:color w:val="000000"/>
                <w:sz w:val="20"/>
                <w:szCs w:val="12"/>
              </w:rPr>
              <w:t>15.  Intermediate schools</w:t>
            </w:r>
          </w:p>
        </w:tc>
        <w:tc>
          <w:tcPr>
            <w:tcW w:w="988" w:type="dxa"/>
            <w:tcBorders>
              <w:top w:val="nil"/>
              <w:bottom w:val="nil"/>
            </w:tcBorders>
          </w:tcPr>
          <w:p w:rsidR="00000000" w:rsidRDefault="00097665">
            <w:pPr>
              <w:jc w:val="right"/>
              <w:rPr>
                <w:color w:val="000000"/>
                <w:sz w:val="20"/>
                <w:szCs w:val="12"/>
              </w:rPr>
            </w:pPr>
            <w:r>
              <w:rPr>
                <w:color w:val="000000"/>
                <w:sz w:val="20"/>
                <w:szCs w:val="12"/>
              </w:rPr>
              <w:t xml:space="preserve">53 708  </w:t>
            </w:r>
          </w:p>
        </w:tc>
        <w:tc>
          <w:tcPr>
            <w:tcW w:w="992" w:type="dxa"/>
            <w:tcBorders>
              <w:top w:val="nil"/>
              <w:bottom w:val="nil"/>
            </w:tcBorders>
          </w:tcPr>
          <w:p w:rsidR="00000000" w:rsidRDefault="00097665">
            <w:pPr>
              <w:jc w:val="right"/>
              <w:rPr>
                <w:color w:val="000000"/>
                <w:sz w:val="20"/>
                <w:szCs w:val="12"/>
              </w:rPr>
            </w:pPr>
            <w:r>
              <w:rPr>
                <w:color w:val="000000"/>
                <w:sz w:val="20"/>
                <w:szCs w:val="12"/>
              </w:rPr>
              <w:t xml:space="preserve">52 963  </w:t>
            </w:r>
          </w:p>
        </w:tc>
        <w:tc>
          <w:tcPr>
            <w:tcW w:w="992" w:type="dxa"/>
            <w:tcBorders>
              <w:top w:val="nil"/>
              <w:bottom w:val="nil"/>
            </w:tcBorders>
          </w:tcPr>
          <w:p w:rsidR="00000000" w:rsidRDefault="00097665">
            <w:pPr>
              <w:jc w:val="right"/>
              <w:rPr>
                <w:color w:val="000000"/>
                <w:sz w:val="20"/>
                <w:szCs w:val="12"/>
              </w:rPr>
            </w:pPr>
            <w:r>
              <w:rPr>
                <w:color w:val="000000"/>
                <w:sz w:val="20"/>
                <w:szCs w:val="12"/>
              </w:rPr>
              <w:t>14 8</w:t>
            </w:r>
            <w:r>
              <w:rPr>
                <w:color w:val="000000"/>
                <w:sz w:val="20"/>
                <w:szCs w:val="12"/>
              </w:rPr>
              <w:t xml:space="preserve">03  </w:t>
            </w:r>
          </w:p>
        </w:tc>
        <w:tc>
          <w:tcPr>
            <w:tcW w:w="851" w:type="dxa"/>
            <w:tcBorders>
              <w:top w:val="nil"/>
              <w:bottom w:val="nil"/>
            </w:tcBorders>
          </w:tcPr>
          <w:p w:rsidR="00000000" w:rsidRDefault="00097665">
            <w:pPr>
              <w:jc w:val="right"/>
              <w:rPr>
                <w:color w:val="000000"/>
                <w:sz w:val="20"/>
                <w:szCs w:val="12"/>
              </w:rPr>
            </w:pPr>
            <w:r>
              <w:rPr>
                <w:color w:val="000000"/>
                <w:sz w:val="20"/>
                <w:szCs w:val="12"/>
              </w:rPr>
              <w:t xml:space="preserve">2 457  </w:t>
            </w:r>
          </w:p>
        </w:tc>
        <w:tc>
          <w:tcPr>
            <w:tcW w:w="850" w:type="dxa"/>
            <w:tcBorders>
              <w:top w:val="nil"/>
              <w:bottom w:val="nil"/>
            </w:tcBorders>
          </w:tcPr>
          <w:p w:rsidR="00000000" w:rsidRDefault="00097665">
            <w:pPr>
              <w:jc w:val="right"/>
              <w:rPr>
                <w:color w:val="000000"/>
                <w:sz w:val="20"/>
                <w:szCs w:val="12"/>
              </w:rPr>
            </w:pPr>
            <w:r>
              <w:rPr>
                <w:color w:val="000000"/>
                <w:sz w:val="20"/>
                <w:szCs w:val="12"/>
              </w:rPr>
              <w:noBreakHyphen/>
              <w:t xml:space="preserve">  </w:t>
            </w:r>
          </w:p>
        </w:tc>
        <w:tc>
          <w:tcPr>
            <w:tcW w:w="851" w:type="dxa"/>
            <w:tcBorders>
              <w:top w:val="nil"/>
              <w:bottom w:val="nil"/>
            </w:tcBorders>
          </w:tcPr>
          <w:p w:rsidR="00000000" w:rsidRDefault="00097665">
            <w:pPr>
              <w:jc w:val="right"/>
              <w:rPr>
                <w:color w:val="000000"/>
                <w:sz w:val="20"/>
                <w:szCs w:val="12"/>
              </w:rPr>
            </w:pPr>
            <w:r>
              <w:rPr>
                <w:color w:val="000000"/>
                <w:sz w:val="20"/>
                <w:szCs w:val="12"/>
              </w:rPr>
              <w:noBreakHyphen/>
              <w:t xml:space="preserve">  </w:t>
            </w:r>
          </w:p>
        </w:tc>
      </w:tr>
    </w:tbl>
    <w:p w:rsidR="00000000" w:rsidRDefault="00097665">
      <w:pPr>
        <w:jc w:val="center"/>
        <w:rPr>
          <w:b/>
          <w:bCs/>
        </w:rPr>
      </w:pPr>
      <w:r>
        <w:br w:type="page"/>
      </w:r>
      <w:r>
        <w:rPr>
          <w:b/>
          <w:bCs/>
        </w:rPr>
        <w:t>Table 57 (</w:t>
      </w:r>
      <w:r>
        <w:rPr>
          <w:b/>
          <w:bCs/>
          <w:u w:val="single"/>
        </w:rPr>
        <w:t>continued</w:t>
      </w:r>
      <w:r>
        <w:rPr>
          <w:b/>
          <w:bCs/>
        </w:rPr>
        <w:t>)</w:t>
      </w:r>
    </w:p>
    <w:p w:rsidR="00000000" w:rsidRDefault="00097665">
      <w:pPr>
        <w:jc w:val="center"/>
        <w:rPr>
          <w:b/>
          <w:bCs/>
        </w:rPr>
      </w:pPr>
    </w:p>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828"/>
        <w:gridCol w:w="988"/>
        <w:gridCol w:w="992"/>
        <w:gridCol w:w="992"/>
        <w:gridCol w:w="851"/>
        <w:gridCol w:w="850"/>
        <w:gridCol w:w="851"/>
      </w:tblGrid>
      <w:tr w:rsidR="00000000">
        <w:trPr>
          <w:cantSplit/>
          <w:tblHeader/>
        </w:trPr>
        <w:tc>
          <w:tcPr>
            <w:tcW w:w="3828" w:type="dxa"/>
            <w:tcBorders>
              <w:top w:val="single" w:sz="4" w:space="0" w:color="auto"/>
              <w:bottom w:val="single" w:sz="4" w:space="0" w:color="auto"/>
            </w:tcBorders>
          </w:tcPr>
          <w:p w:rsidR="00000000" w:rsidRDefault="00097665">
            <w:pPr>
              <w:jc w:val="center"/>
              <w:rPr>
                <w:color w:val="000000"/>
                <w:sz w:val="20"/>
              </w:rPr>
            </w:pPr>
          </w:p>
        </w:tc>
        <w:tc>
          <w:tcPr>
            <w:tcW w:w="988"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097665">
            <w:pPr>
              <w:jc w:val="center"/>
              <w:rPr>
                <w:color w:val="000000"/>
                <w:sz w:val="20"/>
                <w:szCs w:val="14"/>
              </w:rPr>
            </w:pPr>
            <w:r>
              <w:rPr>
                <w:color w:val="000000"/>
                <w:sz w:val="20"/>
                <w:szCs w:val="14"/>
              </w:rPr>
              <w:t>1948/49</w:t>
            </w:r>
          </w:p>
        </w:tc>
      </w:tr>
      <w:tr w:rsidR="00000000">
        <w:trPr>
          <w:cantSplit/>
        </w:trPr>
        <w:tc>
          <w:tcPr>
            <w:tcW w:w="3828" w:type="dxa"/>
            <w:tcBorders>
              <w:top w:val="single" w:sz="4" w:space="0" w:color="auto"/>
              <w:bottom w:val="single" w:sz="4" w:space="0" w:color="auto"/>
            </w:tcBorders>
          </w:tcPr>
          <w:p w:rsidR="00000000" w:rsidRDefault="00097665">
            <w:pPr>
              <w:rPr>
                <w:color w:val="000000"/>
                <w:sz w:val="20"/>
                <w:szCs w:val="12"/>
              </w:rPr>
            </w:pPr>
          </w:p>
        </w:tc>
        <w:tc>
          <w:tcPr>
            <w:tcW w:w="5524" w:type="dxa"/>
            <w:gridSpan w:val="6"/>
            <w:tcBorders>
              <w:top w:val="single" w:sz="4" w:space="0" w:color="auto"/>
              <w:bottom w:val="single" w:sz="4" w:space="0" w:color="auto"/>
            </w:tcBorders>
          </w:tcPr>
          <w:p w:rsidR="00000000" w:rsidRDefault="00097665">
            <w:pPr>
              <w:jc w:val="center"/>
              <w:rPr>
                <w:color w:val="000000"/>
                <w:sz w:val="20"/>
                <w:szCs w:val="12"/>
              </w:rPr>
            </w:pPr>
            <w:r>
              <w:rPr>
                <w:color w:val="000000"/>
                <w:sz w:val="20"/>
                <w:szCs w:val="12"/>
              </w:rPr>
              <w:t>Arab education</w:t>
            </w:r>
          </w:p>
        </w:tc>
      </w:tr>
      <w:tr w:rsidR="00000000">
        <w:trPr>
          <w:cantSplit/>
        </w:trPr>
        <w:tc>
          <w:tcPr>
            <w:tcW w:w="3828" w:type="dxa"/>
          </w:tcPr>
          <w:p w:rsidR="00000000" w:rsidRDefault="00097665">
            <w:pPr>
              <w:rPr>
                <w:color w:val="000000"/>
                <w:sz w:val="20"/>
                <w:szCs w:val="12"/>
              </w:rPr>
            </w:pPr>
            <w:r>
              <w:rPr>
                <w:color w:val="000000"/>
                <w:sz w:val="20"/>
                <w:szCs w:val="12"/>
              </w:rPr>
              <w:t>16.  Secondary schools - Total</w:t>
            </w:r>
          </w:p>
        </w:tc>
        <w:tc>
          <w:tcPr>
            <w:tcW w:w="988" w:type="dxa"/>
          </w:tcPr>
          <w:p w:rsidR="00000000" w:rsidRDefault="00097665">
            <w:pPr>
              <w:jc w:val="right"/>
              <w:rPr>
                <w:color w:val="000000"/>
                <w:sz w:val="20"/>
                <w:szCs w:val="12"/>
              </w:rPr>
            </w:pPr>
            <w:r>
              <w:rPr>
                <w:color w:val="000000"/>
                <w:sz w:val="20"/>
                <w:szCs w:val="12"/>
              </w:rPr>
              <w:t xml:space="preserve">48 271  </w:t>
            </w:r>
          </w:p>
        </w:tc>
        <w:tc>
          <w:tcPr>
            <w:tcW w:w="992" w:type="dxa"/>
          </w:tcPr>
          <w:p w:rsidR="00000000" w:rsidRDefault="00097665">
            <w:pPr>
              <w:jc w:val="right"/>
              <w:rPr>
                <w:color w:val="000000"/>
                <w:sz w:val="20"/>
                <w:szCs w:val="12"/>
              </w:rPr>
            </w:pPr>
            <w:r>
              <w:rPr>
                <w:color w:val="000000"/>
                <w:sz w:val="20"/>
                <w:szCs w:val="12"/>
              </w:rPr>
              <w:t xml:space="preserve">45 367  </w:t>
            </w:r>
          </w:p>
        </w:tc>
        <w:tc>
          <w:tcPr>
            <w:tcW w:w="992" w:type="dxa"/>
          </w:tcPr>
          <w:p w:rsidR="00000000" w:rsidRDefault="00097665">
            <w:pPr>
              <w:jc w:val="right"/>
              <w:rPr>
                <w:color w:val="000000"/>
                <w:sz w:val="20"/>
                <w:szCs w:val="12"/>
              </w:rPr>
            </w:pPr>
            <w:r>
              <w:rPr>
                <w:color w:val="000000"/>
                <w:sz w:val="20"/>
                <w:szCs w:val="12"/>
              </w:rPr>
              <w:t xml:space="preserve">22 473  </w:t>
            </w:r>
          </w:p>
        </w:tc>
        <w:tc>
          <w:tcPr>
            <w:tcW w:w="851" w:type="dxa"/>
          </w:tcPr>
          <w:p w:rsidR="00000000" w:rsidRDefault="00097665">
            <w:pPr>
              <w:jc w:val="right"/>
              <w:rPr>
                <w:color w:val="000000"/>
                <w:sz w:val="20"/>
                <w:szCs w:val="12"/>
              </w:rPr>
            </w:pPr>
            <w:r>
              <w:rPr>
                <w:color w:val="000000"/>
                <w:sz w:val="20"/>
                <w:szCs w:val="12"/>
              </w:rPr>
              <w:t xml:space="preserve">8 050  </w:t>
            </w:r>
          </w:p>
        </w:tc>
        <w:tc>
          <w:tcPr>
            <w:tcW w:w="850" w:type="dxa"/>
          </w:tcPr>
          <w:p w:rsidR="00000000" w:rsidRDefault="00097665">
            <w:pPr>
              <w:jc w:val="right"/>
              <w:rPr>
                <w:color w:val="000000"/>
                <w:sz w:val="20"/>
                <w:szCs w:val="12"/>
              </w:rPr>
            </w:pPr>
            <w:r>
              <w:rPr>
                <w:color w:val="000000"/>
                <w:sz w:val="20"/>
                <w:szCs w:val="12"/>
              </w:rPr>
              <w:t xml:space="preserve">1 956  </w:t>
            </w:r>
          </w:p>
        </w:tc>
        <w:tc>
          <w:tcPr>
            <w:tcW w:w="851" w:type="dxa"/>
          </w:tcPr>
          <w:p w:rsidR="00000000" w:rsidRDefault="00097665">
            <w:pPr>
              <w:jc w:val="right"/>
              <w:rPr>
                <w:color w:val="000000"/>
                <w:sz w:val="20"/>
                <w:szCs w:val="12"/>
              </w:rPr>
            </w:pPr>
            <w:r>
              <w:rPr>
                <w:color w:val="000000"/>
                <w:sz w:val="20"/>
                <w:szCs w:val="12"/>
              </w:rPr>
              <w:t xml:space="preserve">14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Secondary one</w:t>
            </w:r>
            <w:r>
              <w:rPr>
                <w:color w:val="000000"/>
                <w:sz w:val="20"/>
                <w:szCs w:val="12"/>
              </w:rPr>
              <w:noBreakHyphen/>
              <w:t>track</w:t>
            </w:r>
          </w:p>
        </w:tc>
        <w:tc>
          <w:tcPr>
            <w:tcW w:w="988" w:type="dxa"/>
          </w:tcPr>
          <w:p w:rsidR="00000000" w:rsidRDefault="00097665">
            <w:pPr>
              <w:jc w:val="right"/>
              <w:rPr>
                <w:color w:val="000000"/>
                <w:sz w:val="20"/>
                <w:szCs w:val="12"/>
              </w:rPr>
            </w:pPr>
            <w:r>
              <w:rPr>
                <w:color w:val="000000"/>
                <w:sz w:val="20"/>
                <w:szCs w:val="12"/>
              </w:rPr>
              <w:t xml:space="preserve">16 258  </w:t>
            </w:r>
          </w:p>
        </w:tc>
        <w:tc>
          <w:tcPr>
            <w:tcW w:w="992" w:type="dxa"/>
          </w:tcPr>
          <w:p w:rsidR="00000000" w:rsidRDefault="00097665">
            <w:pPr>
              <w:jc w:val="right"/>
              <w:rPr>
                <w:color w:val="000000"/>
                <w:sz w:val="20"/>
                <w:szCs w:val="12"/>
              </w:rPr>
            </w:pPr>
            <w:r>
              <w:rPr>
                <w:color w:val="000000"/>
                <w:sz w:val="20"/>
                <w:szCs w:val="12"/>
              </w:rPr>
              <w:t xml:space="preserve">15 788  </w:t>
            </w:r>
          </w:p>
        </w:tc>
        <w:tc>
          <w:tcPr>
            <w:tcW w:w="992" w:type="dxa"/>
          </w:tcPr>
          <w:p w:rsidR="00000000" w:rsidRDefault="00097665">
            <w:pPr>
              <w:jc w:val="right"/>
              <w:rPr>
                <w:color w:val="000000"/>
                <w:sz w:val="20"/>
                <w:szCs w:val="12"/>
              </w:rPr>
            </w:pPr>
            <w:r>
              <w:rPr>
                <w:color w:val="000000"/>
                <w:sz w:val="20"/>
                <w:szCs w:val="12"/>
              </w:rPr>
              <w:t xml:space="preserve">17 373  </w:t>
            </w:r>
          </w:p>
        </w:tc>
        <w:tc>
          <w:tcPr>
            <w:tcW w:w="851" w:type="dxa"/>
          </w:tcPr>
          <w:p w:rsidR="00000000" w:rsidRDefault="00097665">
            <w:pPr>
              <w:jc w:val="right"/>
              <w:rPr>
                <w:color w:val="000000"/>
                <w:sz w:val="20"/>
                <w:szCs w:val="12"/>
              </w:rPr>
            </w:pPr>
            <w:r>
              <w:rPr>
                <w:color w:val="000000"/>
                <w:sz w:val="20"/>
                <w:szCs w:val="12"/>
              </w:rPr>
              <w:t xml:space="preserve">. .  </w:t>
            </w:r>
          </w:p>
        </w:tc>
        <w:tc>
          <w:tcPr>
            <w:tcW w:w="850" w:type="dxa"/>
          </w:tcPr>
          <w:p w:rsidR="00000000" w:rsidRDefault="00097665">
            <w:pPr>
              <w:jc w:val="right"/>
              <w:rPr>
                <w:color w:val="000000"/>
                <w:sz w:val="20"/>
                <w:szCs w:val="12"/>
              </w:rPr>
            </w:pPr>
            <w:r>
              <w:rPr>
                <w:color w:val="000000"/>
                <w:sz w:val="20"/>
                <w:szCs w:val="12"/>
              </w:rPr>
              <w:t xml:space="preserve">1 </w:t>
            </w:r>
            <w:r>
              <w:rPr>
                <w:color w:val="000000"/>
                <w:sz w:val="20"/>
                <w:szCs w:val="12"/>
              </w:rPr>
              <w:t xml:space="preserve">956  </w:t>
            </w:r>
          </w:p>
        </w:tc>
        <w:tc>
          <w:tcPr>
            <w:tcW w:w="851" w:type="dxa"/>
          </w:tcPr>
          <w:p w:rsidR="00000000" w:rsidRDefault="00097665">
            <w:pPr>
              <w:jc w:val="right"/>
              <w:rPr>
                <w:color w:val="000000"/>
                <w:sz w:val="20"/>
                <w:szCs w:val="12"/>
              </w:rPr>
            </w:pPr>
            <w:r>
              <w:rPr>
                <w:color w:val="000000"/>
                <w:sz w:val="20"/>
                <w:szCs w:val="12"/>
              </w:rPr>
              <w:t xml:space="preserve">14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Secondary multi</w:t>
            </w:r>
            <w:r>
              <w:rPr>
                <w:color w:val="000000"/>
                <w:sz w:val="20"/>
                <w:szCs w:val="12"/>
              </w:rPr>
              <w:noBreakHyphen/>
              <w:t>track</w:t>
            </w:r>
          </w:p>
        </w:tc>
        <w:tc>
          <w:tcPr>
            <w:tcW w:w="988" w:type="dxa"/>
          </w:tcPr>
          <w:p w:rsidR="00000000" w:rsidRDefault="00097665">
            <w:pPr>
              <w:jc w:val="right"/>
              <w:rPr>
                <w:color w:val="000000"/>
                <w:sz w:val="20"/>
                <w:szCs w:val="12"/>
              </w:rPr>
            </w:pPr>
            <w:r>
              <w:rPr>
                <w:color w:val="000000"/>
                <w:sz w:val="20"/>
                <w:szCs w:val="12"/>
              </w:rPr>
              <w:t xml:space="preserve">32 013  </w:t>
            </w:r>
          </w:p>
        </w:tc>
        <w:tc>
          <w:tcPr>
            <w:tcW w:w="992" w:type="dxa"/>
          </w:tcPr>
          <w:p w:rsidR="00000000" w:rsidRDefault="00097665">
            <w:pPr>
              <w:jc w:val="right"/>
              <w:rPr>
                <w:color w:val="000000"/>
                <w:sz w:val="20"/>
                <w:szCs w:val="12"/>
              </w:rPr>
            </w:pPr>
            <w:r>
              <w:rPr>
                <w:color w:val="000000"/>
                <w:sz w:val="20"/>
                <w:szCs w:val="12"/>
              </w:rPr>
              <w:t xml:space="preserve">29 579  </w:t>
            </w:r>
          </w:p>
        </w:tc>
        <w:tc>
          <w:tcPr>
            <w:tcW w:w="992" w:type="dxa"/>
          </w:tcPr>
          <w:p w:rsidR="00000000" w:rsidRDefault="00097665">
            <w:pPr>
              <w:jc w:val="right"/>
              <w:rPr>
                <w:color w:val="000000"/>
                <w:sz w:val="20"/>
                <w:szCs w:val="12"/>
              </w:rPr>
            </w:pPr>
            <w:r>
              <w:rPr>
                <w:color w:val="000000"/>
                <w:sz w:val="20"/>
                <w:szCs w:val="12"/>
              </w:rPr>
              <w:t xml:space="preserve">5 100  </w:t>
            </w:r>
          </w:p>
        </w:tc>
        <w:tc>
          <w:tcPr>
            <w:tcW w:w="851" w:type="dxa"/>
          </w:tcPr>
          <w:p w:rsidR="00000000" w:rsidRDefault="00097665">
            <w:pPr>
              <w:jc w:val="right"/>
              <w:rPr>
                <w:color w:val="000000"/>
                <w:sz w:val="20"/>
                <w:szCs w:val="12"/>
              </w:rPr>
            </w:pPr>
            <w:r>
              <w:rPr>
                <w:color w:val="000000"/>
                <w:sz w:val="20"/>
                <w:szCs w:val="12"/>
              </w:rPr>
              <w:t xml:space="preserve">. .  </w:t>
            </w:r>
          </w:p>
        </w:tc>
        <w:tc>
          <w:tcPr>
            <w:tcW w:w="850" w:type="dxa"/>
          </w:tcPr>
          <w:p w:rsidR="00000000" w:rsidRDefault="00097665">
            <w:pPr>
              <w:jc w:val="right"/>
              <w:rPr>
                <w:color w:val="000000"/>
                <w:sz w:val="20"/>
                <w:szCs w:val="12"/>
              </w:rPr>
            </w:pPr>
            <w:r>
              <w:rPr>
                <w:color w:val="000000"/>
                <w:sz w:val="20"/>
                <w:szCs w:val="12"/>
              </w:rPr>
              <w:noBreakHyphen/>
              <w:t xml:space="preserve">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097665">
            <w:pPr>
              <w:rPr>
                <w:color w:val="000000"/>
                <w:sz w:val="20"/>
                <w:szCs w:val="14"/>
              </w:rPr>
            </w:pPr>
            <w:r>
              <w:rPr>
                <w:color w:val="000000"/>
                <w:sz w:val="20"/>
                <w:szCs w:val="14"/>
              </w:rPr>
              <w:t xml:space="preserve">       Type of secondary education</w:t>
            </w:r>
          </w:p>
        </w:tc>
        <w:tc>
          <w:tcPr>
            <w:tcW w:w="988" w:type="dxa"/>
          </w:tcPr>
          <w:p w:rsidR="00000000" w:rsidRDefault="00097665">
            <w:pPr>
              <w:jc w:val="right"/>
              <w:rPr>
                <w:color w:val="000000"/>
                <w:sz w:val="20"/>
              </w:rPr>
            </w:pPr>
          </w:p>
        </w:tc>
        <w:tc>
          <w:tcPr>
            <w:tcW w:w="992" w:type="dxa"/>
          </w:tcPr>
          <w:p w:rsidR="00000000" w:rsidRDefault="00097665">
            <w:pPr>
              <w:jc w:val="right"/>
              <w:rPr>
                <w:color w:val="000000"/>
                <w:sz w:val="20"/>
              </w:rPr>
            </w:pPr>
          </w:p>
        </w:tc>
        <w:tc>
          <w:tcPr>
            <w:tcW w:w="992" w:type="dxa"/>
          </w:tcPr>
          <w:p w:rsidR="00000000" w:rsidRDefault="00097665">
            <w:pPr>
              <w:jc w:val="right"/>
              <w:rPr>
                <w:color w:val="000000"/>
                <w:sz w:val="20"/>
              </w:rPr>
            </w:pPr>
          </w:p>
        </w:tc>
        <w:tc>
          <w:tcPr>
            <w:tcW w:w="851" w:type="dxa"/>
          </w:tcPr>
          <w:p w:rsidR="00000000" w:rsidRDefault="00097665">
            <w:pPr>
              <w:jc w:val="right"/>
              <w:rPr>
                <w:color w:val="000000"/>
                <w:sz w:val="20"/>
              </w:rPr>
            </w:pPr>
          </w:p>
        </w:tc>
        <w:tc>
          <w:tcPr>
            <w:tcW w:w="850" w:type="dxa"/>
          </w:tcPr>
          <w:p w:rsidR="00000000" w:rsidRDefault="00097665">
            <w:pPr>
              <w:jc w:val="right"/>
              <w:rPr>
                <w:color w:val="000000"/>
                <w:sz w:val="20"/>
              </w:rPr>
            </w:pPr>
          </w:p>
        </w:tc>
        <w:tc>
          <w:tcPr>
            <w:tcW w:w="851" w:type="dxa"/>
          </w:tcPr>
          <w:p w:rsidR="00000000" w:rsidRDefault="00097665">
            <w:pPr>
              <w:jc w:val="right"/>
              <w:rPr>
                <w:color w:val="000000"/>
                <w:sz w:val="20"/>
              </w:rPr>
            </w:pPr>
          </w:p>
        </w:tc>
      </w:tr>
      <w:tr w:rsidR="00000000">
        <w:trPr>
          <w:cantSplit/>
        </w:trPr>
        <w:tc>
          <w:tcPr>
            <w:tcW w:w="3828" w:type="dxa"/>
          </w:tcPr>
          <w:p w:rsidR="00000000" w:rsidRDefault="00097665">
            <w:pPr>
              <w:rPr>
                <w:color w:val="000000"/>
                <w:sz w:val="20"/>
                <w:szCs w:val="12"/>
              </w:rPr>
            </w:pPr>
            <w:r>
              <w:rPr>
                <w:color w:val="000000"/>
                <w:sz w:val="20"/>
                <w:szCs w:val="12"/>
              </w:rPr>
              <w:t xml:space="preserve">         General</w:t>
            </w:r>
          </w:p>
        </w:tc>
        <w:tc>
          <w:tcPr>
            <w:tcW w:w="988" w:type="dxa"/>
          </w:tcPr>
          <w:p w:rsidR="00000000" w:rsidRDefault="00097665">
            <w:pPr>
              <w:jc w:val="right"/>
              <w:rPr>
                <w:color w:val="000000"/>
                <w:sz w:val="20"/>
                <w:szCs w:val="12"/>
              </w:rPr>
            </w:pPr>
            <w:r>
              <w:rPr>
                <w:color w:val="000000"/>
                <w:sz w:val="20"/>
                <w:szCs w:val="12"/>
              </w:rPr>
              <w:t xml:space="preserve">33 327  </w:t>
            </w:r>
          </w:p>
        </w:tc>
        <w:tc>
          <w:tcPr>
            <w:tcW w:w="992" w:type="dxa"/>
          </w:tcPr>
          <w:p w:rsidR="00000000" w:rsidRDefault="00097665">
            <w:pPr>
              <w:jc w:val="right"/>
              <w:rPr>
                <w:color w:val="000000"/>
                <w:sz w:val="20"/>
                <w:szCs w:val="12"/>
              </w:rPr>
            </w:pPr>
            <w:r>
              <w:rPr>
                <w:color w:val="000000"/>
                <w:sz w:val="20"/>
                <w:szCs w:val="12"/>
              </w:rPr>
              <w:t xml:space="preserve">31 655  </w:t>
            </w:r>
          </w:p>
        </w:tc>
        <w:tc>
          <w:tcPr>
            <w:tcW w:w="992" w:type="dxa"/>
          </w:tcPr>
          <w:p w:rsidR="00000000" w:rsidRDefault="00097665">
            <w:pPr>
              <w:jc w:val="right"/>
              <w:rPr>
                <w:color w:val="000000"/>
                <w:sz w:val="20"/>
                <w:szCs w:val="12"/>
              </w:rPr>
            </w:pPr>
            <w:r>
              <w:rPr>
                <w:color w:val="000000"/>
                <w:sz w:val="20"/>
                <w:szCs w:val="12"/>
              </w:rPr>
              <w:t xml:space="preserve">19 034  </w:t>
            </w:r>
          </w:p>
        </w:tc>
        <w:tc>
          <w:tcPr>
            <w:tcW w:w="851" w:type="dxa"/>
          </w:tcPr>
          <w:p w:rsidR="00000000" w:rsidRDefault="00097665">
            <w:pPr>
              <w:jc w:val="right"/>
              <w:rPr>
                <w:color w:val="000000"/>
                <w:sz w:val="20"/>
                <w:szCs w:val="12"/>
              </w:rPr>
            </w:pPr>
            <w:r>
              <w:rPr>
                <w:color w:val="000000"/>
                <w:sz w:val="20"/>
                <w:szCs w:val="12"/>
              </w:rPr>
              <w:t xml:space="preserve">6 198  </w:t>
            </w:r>
          </w:p>
        </w:tc>
        <w:tc>
          <w:tcPr>
            <w:tcW w:w="850" w:type="dxa"/>
          </w:tcPr>
          <w:p w:rsidR="00000000" w:rsidRDefault="00097665">
            <w:pPr>
              <w:jc w:val="right"/>
              <w:rPr>
                <w:color w:val="000000"/>
                <w:sz w:val="20"/>
                <w:szCs w:val="12"/>
              </w:rPr>
            </w:pPr>
            <w:r>
              <w:rPr>
                <w:color w:val="000000"/>
                <w:sz w:val="20"/>
                <w:szCs w:val="12"/>
              </w:rPr>
              <w:t xml:space="preserve">1 933  </w:t>
            </w:r>
          </w:p>
        </w:tc>
        <w:tc>
          <w:tcPr>
            <w:tcW w:w="851" w:type="dxa"/>
          </w:tcPr>
          <w:p w:rsidR="00000000" w:rsidRDefault="00097665">
            <w:pPr>
              <w:jc w:val="right"/>
              <w:rPr>
                <w:color w:val="000000"/>
                <w:sz w:val="20"/>
                <w:szCs w:val="12"/>
              </w:rPr>
            </w:pPr>
            <w:r>
              <w:rPr>
                <w:color w:val="000000"/>
                <w:sz w:val="20"/>
                <w:szCs w:val="12"/>
              </w:rPr>
              <w:t xml:space="preserve">14  </w:t>
            </w:r>
          </w:p>
        </w:tc>
      </w:tr>
      <w:tr w:rsidR="00000000">
        <w:trPr>
          <w:cantSplit/>
        </w:trPr>
        <w:tc>
          <w:tcPr>
            <w:tcW w:w="3828" w:type="dxa"/>
          </w:tcPr>
          <w:p w:rsidR="00000000" w:rsidRDefault="00097665">
            <w:pPr>
              <w:rPr>
                <w:color w:val="000000"/>
                <w:sz w:val="20"/>
                <w:szCs w:val="12"/>
              </w:rPr>
            </w:pPr>
            <w:r>
              <w:rPr>
                <w:color w:val="000000"/>
                <w:sz w:val="20"/>
                <w:szCs w:val="12"/>
              </w:rPr>
              <w:t xml:space="preserve">         Technological/vocational</w:t>
            </w:r>
          </w:p>
        </w:tc>
        <w:tc>
          <w:tcPr>
            <w:tcW w:w="988" w:type="dxa"/>
          </w:tcPr>
          <w:p w:rsidR="00000000" w:rsidRDefault="00097665">
            <w:pPr>
              <w:jc w:val="right"/>
              <w:rPr>
                <w:color w:val="000000"/>
                <w:sz w:val="20"/>
                <w:szCs w:val="12"/>
              </w:rPr>
            </w:pPr>
            <w:r>
              <w:rPr>
                <w:color w:val="000000"/>
                <w:sz w:val="20"/>
                <w:szCs w:val="12"/>
              </w:rPr>
              <w:t xml:space="preserve">14 472  </w:t>
            </w:r>
          </w:p>
        </w:tc>
        <w:tc>
          <w:tcPr>
            <w:tcW w:w="992" w:type="dxa"/>
          </w:tcPr>
          <w:p w:rsidR="00000000" w:rsidRDefault="00097665">
            <w:pPr>
              <w:jc w:val="right"/>
              <w:rPr>
                <w:color w:val="000000"/>
                <w:sz w:val="20"/>
                <w:szCs w:val="12"/>
              </w:rPr>
            </w:pPr>
            <w:r>
              <w:rPr>
                <w:color w:val="000000"/>
                <w:sz w:val="20"/>
                <w:szCs w:val="12"/>
              </w:rPr>
              <w:t xml:space="preserve">13 098  </w:t>
            </w:r>
          </w:p>
        </w:tc>
        <w:tc>
          <w:tcPr>
            <w:tcW w:w="992" w:type="dxa"/>
          </w:tcPr>
          <w:p w:rsidR="00000000" w:rsidRDefault="00097665">
            <w:pPr>
              <w:jc w:val="right"/>
              <w:rPr>
                <w:color w:val="000000"/>
                <w:sz w:val="20"/>
                <w:szCs w:val="12"/>
              </w:rPr>
            </w:pPr>
            <w:r>
              <w:rPr>
                <w:color w:val="000000"/>
                <w:sz w:val="20"/>
                <w:szCs w:val="12"/>
              </w:rPr>
              <w:t xml:space="preserve">2 645  </w:t>
            </w:r>
          </w:p>
        </w:tc>
        <w:tc>
          <w:tcPr>
            <w:tcW w:w="851" w:type="dxa"/>
          </w:tcPr>
          <w:p w:rsidR="00000000" w:rsidRDefault="00097665">
            <w:pPr>
              <w:jc w:val="right"/>
              <w:rPr>
                <w:color w:val="000000"/>
                <w:sz w:val="20"/>
                <w:szCs w:val="12"/>
              </w:rPr>
            </w:pPr>
            <w:r>
              <w:rPr>
                <w:color w:val="000000"/>
                <w:sz w:val="20"/>
                <w:szCs w:val="12"/>
              </w:rPr>
              <w:t xml:space="preserve">1 462 </w:t>
            </w:r>
            <w:r>
              <w:rPr>
                <w:color w:val="000000"/>
                <w:sz w:val="20"/>
                <w:szCs w:val="12"/>
              </w:rPr>
              <w:t xml:space="preserve"> </w:t>
            </w:r>
          </w:p>
        </w:tc>
        <w:tc>
          <w:tcPr>
            <w:tcW w:w="850" w:type="dxa"/>
          </w:tcPr>
          <w:p w:rsidR="00000000" w:rsidRDefault="00097665">
            <w:pPr>
              <w:jc w:val="right"/>
              <w:rPr>
                <w:color w:val="000000"/>
                <w:sz w:val="20"/>
                <w:szCs w:val="12"/>
              </w:rPr>
            </w:pPr>
            <w:r>
              <w:rPr>
                <w:color w:val="000000"/>
                <w:sz w:val="20"/>
                <w:szCs w:val="12"/>
              </w:rPr>
              <w:noBreakHyphen/>
              <w:t xml:space="preserve">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097665">
            <w:pPr>
              <w:rPr>
                <w:color w:val="000000"/>
                <w:sz w:val="20"/>
                <w:szCs w:val="12"/>
              </w:rPr>
            </w:pPr>
            <w:r>
              <w:rPr>
                <w:color w:val="000000"/>
                <w:sz w:val="20"/>
                <w:szCs w:val="12"/>
              </w:rPr>
              <w:t xml:space="preserve">         Agricultural</w:t>
            </w:r>
          </w:p>
        </w:tc>
        <w:tc>
          <w:tcPr>
            <w:tcW w:w="988" w:type="dxa"/>
          </w:tcPr>
          <w:p w:rsidR="00000000" w:rsidRDefault="00097665">
            <w:pPr>
              <w:jc w:val="right"/>
              <w:rPr>
                <w:color w:val="000000"/>
                <w:sz w:val="20"/>
                <w:szCs w:val="12"/>
              </w:rPr>
            </w:pPr>
            <w:r>
              <w:rPr>
                <w:color w:val="000000"/>
                <w:sz w:val="20"/>
                <w:szCs w:val="12"/>
              </w:rPr>
              <w:t xml:space="preserve">472  </w:t>
            </w:r>
          </w:p>
        </w:tc>
        <w:tc>
          <w:tcPr>
            <w:tcW w:w="992" w:type="dxa"/>
          </w:tcPr>
          <w:p w:rsidR="00000000" w:rsidRDefault="00097665">
            <w:pPr>
              <w:jc w:val="right"/>
              <w:rPr>
                <w:color w:val="000000"/>
                <w:sz w:val="20"/>
                <w:szCs w:val="12"/>
              </w:rPr>
            </w:pPr>
            <w:r>
              <w:rPr>
                <w:color w:val="000000"/>
                <w:sz w:val="20"/>
                <w:szCs w:val="12"/>
              </w:rPr>
              <w:t xml:space="preserve">614  </w:t>
            </w:r>
          </w:p>
        </w:tc>
        <w:tc>
          <w:tcPr>
            <w:tcW w:w="992" w:type="dxa"/>
          </w:tcPr>
          <w:p w:rsidR="00000000" w:rsidRDefault="00097665">
            <w:pPr>
              <w:jc w:val="right"/>
              <w:rPr>
                <w:color w:val="000000"/>
                <w:sz w:val="20"/>
                <w:szCs w:val="12"/>
              </w:rPr>
            </w:pPr>
            <w:r>
              <w:rPr>
                <w:color w:val="000000"/>
                <w:sz w:val="20"/>
                <w:szCs w:val="12"/>
              </w:rPr>
              <w:t xml:space="preserve">794  </w:t>
            </w:r>
          </w:p>
        </w:tc>
        <w:tc>
          <w:tcPr>
            <w:tcW w:w="851" w:type="dxa"/>
          </w:tcPr>
          <w:p w:rsidR="00000000" w:rsidRDefault="00097665">
            <w:pPr>
              <w:jc w:val="right"/>
              <w:rPr>
                <w:color w:val="000000"/>
                <w:sz w:val="20"/>
                <w:szCs w:val="12"/>
              </w:rPr>
            </w:pPr>
            <w:r>
              <w:rPr>
                <w:color w:val="000000"/>
                <w:sz w:val="20"/>
                <w:szCs w:val="12"/>
              </w:rPr>
              <w:t xml:space="preserve">390  </w:t>
            </w:r>
          </w:p>
        </w:tc>
        <w:tc>
          <w:tcPr>
            <w:tcW w:w="850" w:type="dxa"/>
          </w:tcPr>
          <w:p w:rsidR="00000000" w:rsidRDefault="00097665">
            <w:pPr>
              <w:jc w:val="right"/>
              <w:rPr>
                <w:color w:val="000000"/>
                <w:sz w:val="20"/>
                <w:szCs w:val="12"/>
              </w:rPr>
            </w:pPr>
            <w:r>
              <w:rPr>
                <w:color w:val="000000"/>
                <w:sz w:val="20"/>
                <w:szCs w:val="12"/>
              </w:rPr>
              <w:t xml:space="preserve">23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097665">
            <w:pPr>
              <w:rPr>
                <w:color w:val="000000"/>
                <w:sz w:val="20"/>
                <w:szCs w:val="12"/>
              </w:rPr>
            </w:pPr>
            <w:r>
              <w:rPr>
                <w:color w:val="000000"/>
                <w:sz w:val="20"/>
                <w:szCs w:val="12"/>
              </w:rPr>
              <w:t>17.  Post</w:t>
            </w:r>
            <w:r>
              <w:rPr>
                <w:color w:val="000000"/>
                <w:sz w:val="20"/>
                <w:szCs w:val="12"/>
              </w:rPr>
              <w:noBreakHyphen/>
              <w:t>secondary institutions - Total</w:t>
            </w:r>
          </w:p>
        </w:tc>
        <w:tc>
          <w:tcPr>
            <w:tcW w:w="988" w:type="dxa"/>
          </w:tcPr>
          <w:p w:rsidR="00000000" w:rsidRDefault="00097665">
            <w:pPr>
              <w:jc w:val="right"/>
              <w:rPr>
                <w:color w:val="000000"/>
                <w:sz w:val="20"/>
                <w:szCs w:val="12"/>
              </w:rPr>
            </w:pPr>
            <w:r>
              <w:rPr>
                <w:color w:val="000000"/>
                <w:sz w:val="20"/>
                <w:szCs w:val="12"/>
              </w:rPr>
              <w:t xml:space="preserve">3 336  </w:t>
            </w:r>
          </w:p>
        </w:tc>
        <w:tc>
          <w:tcPr>
            <w:tcW w:w="992" w:type="dxa"/>
          </w:tcPr>
          <w:p w:rsidR="00000000" w:rsidRDefault="00097665">
            <w:pPr>
              <w:jc w:val="right"/>
              <w:rPr>
                <w:color w:val="000000"/>
                <w:sz w:val="20"/>
                <w:szCs w:val="12"/>
              </w:rPr>
            </w:pPr>
            <w:r>
              <w:rPr>
                <w:color w:val="000000"/>
                <w:sz w:val="20"/>
                <w:szCs w:val="12"/>
              </w:rPr>
              <w:t xml:space="preserve">2 397  </w:t>
            </w:r>
          </w:p>
        </w:tc>
        <w:tc>
          <w:tcPr>
            <w:tcW w:w="992" w:type="dxa"/>
          </w:tcPr>
          <w:p w:rsidR="00000000" w:rsidRDefault="00097665">
            <w:pPr>
              <w:jc w:val="right"/>
              <w:rPr>
                <w:color w:val="000000"/>
                <w:sz w:val="20"/>
                <w:szCs w:val="12"/>
              </w:rPr>
            </w:pPr>
            <w:r>
              <w:rPr>
                <w:color w:val="000000"/>
                <w:sz w:val="20"/>
                <w:szCs w:val="12"/>
              </w:rPr>
              <w:t xml:space="preserve">621  </w:t>
            </w:r>
          </w:p>
        </w:tc>
        <w:tc>
          <w:tcPr>
            <w:tcW w:w="851" w:type="dxa"/>
          </w:tcPr>
          <w:p w:rsidR="00000000" w:rsidRDefault="00097665">
            <w:pPr>
              <w:jc w:val="right"/>
              <w:rPr>
                <w:color w:val="000000"/>
                <w:sz w:val="20"/>
                <w:szCs w:val="12"/>
              </w:rPr>
            </w:pPr>
            <w:r>
              <w:rPr>
                <w:color w:val="000000"/>
                <w:sz w:val="20"/>
                <w:szCs w:val="12"/>
              </w:rPr>
              <w:t xml:space="preserve">370  </w:t>
            </w:r>
          </w:p>
        </w:tc>
        <w:tc>
          <w:tcPr>
            <w:tcW w:w="850" w:type="dxa"/>
          </w:tcPr>
          <w:p w:rsidR="00000000" w:rsidRDefault="00097665">
            <w:pPr>
              <w:jc w:val="right"/>
              <w:rPr>
                <w:color w:val="000000"/>
                <w:sz w:val="20"/>
                <w:szCs w:val="12"/>
              </w:rPr>
            </w:pPr>
            <w:r>
              <w:rPr>
                <w:color w:val="000000"/>
                <w:sz w:val="20"/>
                <w:szCs w:val="12"/>
              </w:rPr>
              <w:t xml:space="preserve">121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Teacher training colleges</w:t>
            </w:r>
          </w:p>
        </w:tc>
        <w:tc>
          <w:tcPr>
            <w:tcW w:w="988" w:type="dxa"/>
          </w:tcPr>
          <w:p w:rsidR="00000000" w:rsidRDefault="00097665">
            <w:pPr>
              <w:jc w:val="right"/>
              <w:rPr>
                <w:color w:val="000000"/>
                <w:sz w:val="20"/>
                <w:szCs w:val="12"/>
              </w:rPr>
            </w:pPr>
            <w:r>
              <w:rPr>
                <w:color w:val="000000"/>
                <w:sz w:val="20"/>
                <w:szCs w:val="12"/>
              </w:rPr>
              <w:t xml:space="preserve">(8)336  </w:t>
            </w:r>
          </w:p>
        </w:tc>
        <w:tc>
          <w:tcPr>
            <w:tcW w:w="992" w:type="dxa"/>
          </w:tcPr>
          <w:p w:rsidR="00000000" w:rsidRDefault="00097665">
            <w:pPr>
              <w:jc w:val="right"/>
              <w:rPr>
                <w:color w:val="000000"/>
                <w:sz w:val="20"/>
                <w:szCs w:val="12"/>
              </w:rPr>
            </w:pPr>
            <w:r>
              <w:rPr>
                <w:color w:val="000000"/>
                <w:sz w:val="20"/>
                <w:szCs w:val="12"/>
              </w:rPr>
              <w:t xml:space="preserve">(8)273  </w:t>
            </w:r>
          </w:p>
        </w:tc>
        <w:tc>
          <w:tcPr>
            <w:tcW w:w="992" w:type="dxa"/>
          </w:tcPr>
          <w:p w:rsidR="00000000" w:rsidRDefault="00097665">
            <w:pPr>
              <w:jc w:val="right"/>
              <w:rPr>
                <w:color w:val="000000"/>
                <w:sz w:val="20"/>
                <w:szCs w:val="12"/>
              </w:rPr>
            </w:pPr>
            <w:r>
              <w:rPr>
                <w:color w:val="000000"/>
                <w:sz w:val="20"/>
                <w:szCs w:val="12"/>
              </w:rPr>
              <w:t xml:space="preserve">485  </w:t>
            </w:r>
          </w:p>
        </w:tc>
        <w:tc>
          <w:tcPr>
            <w:tcW w:w="851" w:type="dxa"/>
          </w:tcPr>
          <w:p w:rsidR="00000000" w:rsidRDefault="00097665">
            <w:pPr>
              <w:jc w:val="right"/>
              <w:rPr>
                <w:color w:val="000000"/>
                <w:sz w:val="20"/>
                <w:szCs w:val="12"/>
              </w:rPr>
            </w:pPr>
            <w:r>
              <w:rPr>
                <w:color w:val="000000"/>
                <w:sz w:val="20"/>
                <w:szCs w:val="12"/>
              </w:rPr>
              <w:t xml:space="preserve">370  </w:t>
            </w:r>
          </w:p>
        </w:tc>
        <w:tc>
          <w:tcPr>
            <w:tcW w:w="850" w:type="dxa"/>
          </w:tcPr>
          <w:p w:rsidR="00000000" w:rsidRDefault="00097665">
            <w:pPr>
              <w:jc w:val="right"/>
              <w:rPr>
                <w:color w:val="000000"/>
                <w:sz w:val="20"/>
                <w:szCs w:val="12"/>
              </w:rPr>
            </w:pPr>
            <w:r>
              <w:rPr>
                <w:color w:val="000000"/>
                <w:sz w:val="20"/>
                <w:szCs w:val="12"/>
              </w:rPr>
              <w:t xml:space="preserve">121  </w:t>
            </w:r>
          </w:p>
        </w:tc>
        <w:tc>
          <w:tcPr>
            <w:tcW w:w="851" w:type="dxa"/>
          </w:tcPr>
          <w:p w:rsidR="00000000" w:rsidRDefault="00097665">
            <w:pPr>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097665">
            <w:pPr>
              <w:rPr>
                <w:color w:val="000000"/>
                <w:sz w:val="20"/>
                <w:szCs w:val="12"/>
              </w:rPr>
            </w:pPr>
            <w:r>
              <w:rPr>
                <w:color w:val="000000"/>
                <w:sz w:val="20"/>
                <w:szCs w:val="12"/>
              </w:rPr>
              <w:t xml:space="preserve">  </w:t>
            </w:r>
            <w:r>
              <w:rPr>
                <w:color w:val="000000"/>
                <w:sz w:val="20"/>
                <w:szCs w:val="14"/>
              </w:rPr>
              <w:t xml:space="preserve">  </w:t>
            </w:r>
            <w:r>
              <w:rPr>
                <w:color w:val="000000"/>
                <w:sz w:val="20"/>
                <w:szCs w:val="12"/>
              </w:rPr>
              <w:t xml:space="preserve">   Other post</w:t>
            </w:r>
            <w:r>
              <w:rPr>
                <w:color w:val="000000"/>
                <w:sz w:val="20"/>
                <w:szCs w:val="12"/>
              </w:rPr>
              <w:noBreakHyphen/>
              <w:t>secondary institu</w:t>
            </w:r>
            <w:r>
              <w:rPr>
                <w:color w:val="000000"/>
                <w:sz w:val="20"/>
                <w:szCs w:val="12"/>
              </w:rPr>
              <w:t>tions</w:t>
            </w:r>
          </w:p>
        </w:tc>
        <w:tc>
          <w:tcPr>
            <w:tcW w:w="988" w:type="dxa"/>
          </w:tcPr>
          <w:p w:rsidR="00000000" w:rsidRDefault="00097665">
            <w:pPr>
              <w:jc w:val="right"/>
              <w:rPr>
                <w:color w:val="000000"/>
                <w:sz w:val="20"/>
                <w:szCs w:val="12"/>
              </w:rPr>
            </w:pPr>
            <w:r>
              <w:rPr>
                <w:color w:val="000000"/>
                <w:sz w:val="20"/>
                <w:szCs w:val="12"/>
              </w:rPr>
              <w:t xml:space="preserve">3 000  </w:t>
            </w:r>
          </w:p>
        </w:tc>
        <w:tc>
          <w:tcPr>
            <w:tcW w:w="992" w:type="dxa"/>
          </w:tcPr>
          <w:p w:rsidR="00000000" w:rsidRDefault="00097665">
            <w:pPr>
              <w:jc w:val="right"/>
              <w:rPr>
                <w:color w:val="000000"/>
                <w:sz w:val="20"/>
                <w:szCs w:val="12"/>
              </w:rPr>
            </w:pPr>
            <w:r>
              <w:rPr>
                <w:color w:val="000000"/>
                <w:sz w:val="20"/>
                <w:szCs w:val="12"/>
              </w:rPr>
              <w:t xml:space="preserve">2 124  </w:t>
            </w:r>
          </w:p>
        </w:tc>
        <w:tc>
          <w:tcPr>
            <w:tcW w:w="992" w:type="dxa"/>
          </w:tcPr>
          <w:p w:rsidR="00000000" w:rsidRDefault="00097665">
            <w:pPr>
              <w:jc w:val="right"/>
              <w:rPr>
                <w:color w:val="000000"/>
                <w:sz w:val="20"/>
                <w:szCs w:val="12"/>
              </w:rPr>
            </w:pPr>
            <w:r>
              <w:rPr>
                <w:color w:val="000000"/>
                <w:sz w:val="20"/>
                <w:szCs w:val="12"/>
              </w:rPr>
              <w:t xml:space="preserve">136  </w:t>
            </w:r>
          </w:p>
        </w:tc>
        <w:tc>
          <w:tcPr>
            <w:tcW w:w="851" w:type="dxa"/>
          </w:tcPr>
          <w:p w:rsidR="00000000" w:rsidRDefault="00097665">
            <w:pPr>
              <w:jc w:val="right"/>
              <w:rPr>
                <w:color w:val="000000"/>
                <w:sz w:val="20"/>
                <w:szCs w:val="12"/>
              </w:rPr>
            </w:pPr>
            <w:r>
              <w:rPr>
                <w:color w:val="000000"/>
                <w:sz w:val="20"/>
                <w:szCs w:val="12"/>
              </w:rPr>
              <w:t xml:space="preserve">. .  </w:t>
            </w:r>
          </w:p>
        </w:tc>
        <w:tc>
          <w:tcPr>
            <w:tcW w:w="850" w:type="dxa"/>
          </w:tcPr>
          <w:p w:rsidR="00000000" w:rsidRDefault="00097665">
            <w:pPr>
              <w:jc w:val="right"/>
              <w:rPr>
                <w:color w:val="000000"/>
                <w:sz w:val="20"/>
                <w:szCs w:val="12"/>
              </w:rPr>
            </w:pPr>
            <w:r>
              <w:rPr>
                <w:color w:val="000000"/>
                <w:sz w:val="20"/>
                <w:szCs w:val="12"/>
              </w:rPr>
              <w:t xml:space="preserve">. .  </w:t>
            </w:r>
          </w:p>
        </w:tc>
        <w:tc>
          <w:tcPr>
            <w:tcW w:w="851" w:type="dxa"/>
          </w:tcPr>
          <w:p w:rsidR="00000000" w:rsidRDefault="00097665">
            <w:pPr>
              <w:jc w:val="right"/>
              <w:rPr>
                <w:color w:val="000000"/>
                <w:sz w:val="20"/>
                <w:szCs w:val="12"/>
              </w:rPr>
            </w:pPr>
            <w:r>
              <w:rPr>
                <w:color w:val="000000"/>
                <w:sz w:val="20"/>
                <w:szCs w:val="12"/>
              </w:rPr>
              <w:noBreakHyphen/>
              <w:t xml:space="preserve">  </w:t>
            </w:r>
          </w:p>
        </w:tc>
      </w:tr>
    </w:tbl>
    <w:p w:rsidR="00000000" w:rsidRDefault="00097665"/>
    <w:p w:rsidR="00000000" w:rsidRDefault="00097665">
      <w:r>
        <w:tab/>
      </w:r>
      <w:r>
        <w:rPr>
          <w:u w:val="single"/>
        </w:rPr>
        <w:t>Source</w:t>
      </w:r>
      <w:r>
        <w:t>:  The Central Bureau of Statistics.</w:t>
      </w:r>
    </w:p>
    <w:p w:rsidR="00000000" w:rsidRDefault="00097665"/>
    <w:p w:rsidR="00000000" w:rsidRDefault="00097665">
      <w:pPr>
        <w:pStyle w:val="ParaNo"/>
        <w:rPr>
          <w:lang w:val="en-GB"/>
        </w:rPr>
      </w:pPr>
      <w:r>
        <w:rPr>
          <w:lang w:val="en-GB"/>
        </w:rPr>
        <w:t>The changes in the figures in the last table since the submission of Israel’s initial report were due only to demographic changes.</w:t>
      </w:r>
    </w:p>
    <w:p w:rsidR="00000000" w:rsidRDefault="00097665"/>
    <w:p w:rsidR="00000000" w:rsidRDefault="00097665">
      <w:pPr>
        <w:pStyle w:val="Heading1"/>
      </w:pPr>
      <w:r>
        <w:t>Table 58</w:t>
      </w:r>
    </w:p>
    <w:p w:rsidR="00000000" w:rsidRDefault="00097665"/>
    <w:p w:rsidR="00000000" w:rsidRDefault="00097665">
      <w:pPr>
        <w:pStyle w:val="Heading1"/>
      </w:pPr>
      <w:r>
        <w:t>Pupils in primary and p</w:t>
      </w:r>
      <w:r>
        <w:t>ost</w:t>
      </w:r>
      <w:r>
        <w:noBreakHyphen/>
        <w:t>primary education, by grade</w:t>
      </w:r>
    </w:p>
    <w:p w:rsidR="00000000" w:rsidRDefault="00097665"/>
    <w:tbl>
      <w:tblPr>
        <w:tblW w:w="938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773"/>
      </w:tblGrid>
      <w:tr w:rsidR="00000000">
        <w:tblPrEx>
          <w:tblCellMar>
            <w:top w:w="0" w:type="dxa"/>
            <w:bottom w:w="0" w:type="dxa"/>
          </w:tblCellMar>
        </w:tblPrEx>
        <w:trPr>
          <w:cantSplit/>
          <w:tblHeader/>
        </w:trPr>
        <w:tc>
          <w:tcPr>
            <w:tcW w:w="3119" w:type="dxa"/>
            <w:tcBorders>
              <w:top w:val="single" w:sz="4" w:space="0" w:color="auto"/>
              <w:left w:val="single" w:sz="4" w:space="0" w:color="auto"/>
              <w:bottom w:val="single" w:sz="4" w:space="0" w:color="auto"/>
              <w:right w:val="single" w:sz="6" w:space="0" w:color="auto"/>
            </w:tcBorders>
          </w:tcPr>
          <w:p w:rsidR="00000000" w:rsidRDefault="00097665">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R1998/99</w:t>
            </w:r>
          </w:p>
        </w:tc>
        <w:tc>
          <w:tcPr>
            <w:tcW w:w="993"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1959/60</w:t>
            </w:r>
          </w:p>
        </w:tc>
        <w:tc>
          <w:tcPr>
            <w:tcW w:w="773" w:type="dxa"/>
            <w:tcBorders>
              <w:top w:val="single" w:sz="4" w:space="0" w:color="auto"/>
              <w:bottom w:val="single" w:sz="4" w:space="0" w:color="auto"/>
              <w:right w:val="single" w:sz="4" w:space="0" w:color="auto"/>
            </w:tcBorders>
          </w:tcPr>
          <w:p w:rsidR="00000000" w:rsidRDefault="00097665">
            <w:pPr>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tcBorders>
              <w:top w:val="single" w:sz="4" w:space="0" w:color="auto"/>
              <w:left w:val="single" w:sz="6" w:space="0" w:color="auto"/>
              <w:bottom w:val="single" w:sz="4" w:space="0" w:color="auto"/>
              <w:right w:val="single" w:sz="6" w:space="0" w:color="auto"/>
            </w:tcBorders>
          </w:tcPr>
          <w:p w:rsidR="00000000" w:rsidRDefault="00097665">
            <w:pPr>
              <w:rPr>
                <w:color w:val="000000"/>
                <w:sz w:val="20"/>
                <w:szCs w:val="12"/>
              </w:rPr>
            </w:pPr>
          </w:p>
        </w:tc>
        <w:tc>
          <w:tcPr>
            <w:tcW w:w="6266" w:type="dxa"/>
            <w:gridSpan w:val="7"/>
            <w:tcBorders>
              <w:top w:val="single" w:sz="4" w:space="0" w:color="auto"/>
              <w:bottom w:val="single" w:sz="4" w:space="0" w:color="auto"/>
              <w:right w:val="single" w:sz="6" w:space="0" w:color="auto"/>
            </w:tcBorders>
          </w:tcPr>
          <w:p w:rsidR="00000000" w:rsidRDefault="00097665">
            <w:pPr>
              <w:jc w:val="center"/>
              <w:rPr>
                <w:color w:val="000000"/>
                <w:sz w:val="20"/>
                <w:szCs w:val="12"/>
              </w:rPr>
            </w:pPr>
            <w:r>
              <w:rPr>
                <w:color w:val="000000"/>
                <w:sz w:val="20"/>
                <w:szCs w:val="12"/>
              </w:rPr>
              <w:t>Hebrew education (2)</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097665">
            <w:pPr>
              <w:rPr>
                <w:color w:val="000000"/>
                <w:sz w:val="20"/>
                <w:szCs w:val="12"/>
              </w:rPr>
            </w:pPr>
            <w:r>
              <w:rPr>
                <w:color w:val="000000"/>
                <w:sz w:val="20"/>
                <w:szCs w:val="12"/>
              </w:rPr>
              <w:t>Grand total</w:t>
            </w:r>
          </w:p>
        </w:tc>
        <w:tc>
          <w:tcPr>
            <w:tcW w:w="976" w:type="dxa"/>
            <w:tcBorders>
              <w:top w:val="single" w:sz="4" w:space="0" w:color="auto"/>
              <w:right w:val="single" w:sz="6" w:space="0" w:color="auto"/>
            </w:tcBorders>
          </w:tcPr>
          <w:p w:rsidR="00000000" w:rsidRDefault="00097665">
            <w:pPr>
              <w:jc w:val="right"/>
              <w:rPr>
                <w:color w:val="000000"/>
                <w:sz w:val="20"/>
                <w:szCs w:val="12"/>
              </w:rPr>
            </w:pPr>
            <w:r>
              <w:rPr>
                <w:color w:val="000000"/>
                <w:sz w:val="20"/>
                <w:szCs w:val="12"/>
              </w:rPr>
              <w:t>1 295 343</w:t>
            </w:r>
          </w:p>
        </w:tc>
        <w:tc>
          <w:tcPr>
            <w:tcW w:w="992"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1 270 765</w:t>
            </w:r>
          </w:p>
        </w:tc>
        <w:tc>
          <w:tcPr>
            <w:tcW w:w="993"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1 006 935</w:t>
            </w:r>
          </w:p>
        </w:tc>
        <w:tc>
          <w:tcPr>
            <w:tcW w:w="850"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812 250</w:t>
            </w:r>
          </w:p>
        </w:tc>
        <w:tc>
          <w:tcPr>
            <w:tcW w:w="851"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603 716</w:t>
            </w:r>
          </w:p>
        </w:tc>
        <w:tc>
          <w:tcPr>
            <w:tcW w:w="831"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461 491</w:t>
            </w:r>
          </w:p>
        </w:tc>
        <w:tc>
          <w:tcPr>
            <w:tcW w:w="773"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108 131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1 010 845</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998 164</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799 128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652 989</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531 698</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429 586</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101 351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84 936</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86 304</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70 569</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66 166</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48 803</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48 427</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15 125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86 802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83 267</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68 058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64 797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48 217</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50 724</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12 124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84 878</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83 745</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68 782</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65 576</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47 624</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51 067</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12 665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IV</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84 755</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86 071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67 492</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62 736</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50 422</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47 389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11 882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87 299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85 183</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66 </w:t>
            </w:r>
            <w:r>
              <w:rPr>
                <w:color w:val="000000"/>
                <w:sz w:val="20"/>
                <w:szCs w:val="12"/>
              </w:rPr>
              <w:t>933</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59 396</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51 248</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44 897</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11 793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86 209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84 269</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69 131</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57 221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50 541</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45 388</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10 447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VII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84 014</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86 547</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69 224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54 395</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51 750</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45 350</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9 762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61 359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63 716</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39 728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25 078</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5 629</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VIII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87 622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84</w:t>
            </w:r>
            <w:r>
              <w:rPr>
                <w:color w:val="000000"/>
                <w:sz w:val="20"/>
                <w:szCs w:val="12"/>
              </w:rPr>
              <w:t xml:space="preserve"> 011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72 394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54 212</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49 570</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38 431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7 335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64 790</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62 493</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42 562</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25 047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2 279</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Special primary classes of </w:t>
            </w:r>
          </w:p>
          <w:p w:rsidR="00000000" w:rsidRDefault="00097665">
            <w:pPr>
              <w:rPr>
                <w:color w:val="000000"/>
                <w:sz w:val="20"/>
                <w:szCs w:val="12"/>
              </w:rPr>
            </w:pPr>
            <w:r>
              <w:rPr>
                <w:color w:val="000000"/>
                <w:sz w:val="20"/>
                <w:szCs w:val="12"/>
              </w:rPr>
              <w:t xml:space="preserve">            unspecified grade</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685</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3 088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2 013</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4 087</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3 381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IX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84 769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85 703</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67 44</w:t>
            </w:r>
            <w:r>
              <w:rPr>
                <w:color w:val="000000"/>
                <w:sz w:val="20"/>
                <w:szCs w:val="12"/>
              </w:rPr>
              <w:t>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51 584</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43 926</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21 841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4 461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61 594</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60 419</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38 318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22 667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83 671</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78 946</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62 426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44 857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35 402</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15 263</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2 936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78 024</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76 411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57 654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37 211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28 902</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10 707</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1 896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XII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72 423</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73 057</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52 735</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w:t>
            </w:r>
            <w:r>
              <w:rPr>
                <w:color w:val="000000"/>
                <w:sz w:val="20"/>
                <w:szCs w:val="12"/>
              </w:rPr>
              <w:t>1 316</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20 503</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6 581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925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 general </w:t>
            </w:r>
          </w:p>
          <w:p w:rsidR="00000000" w:rsidRDefault="00097665">
            <w:pPr>
              <w:rPr>
                <w:color w:val="000000"/>
                <w:sz w:val="20"/>
                <w:szCs w:val="12"/>
              </w:rPr>
            </w:pPr>
            <w:r>
              <w:rPr>
                <w:color w:val="000000"/>
                <w:sz w:val="20"/>
                <w:szCs w:val="12"/>
              </w:rPr>
              <w:t xml:space="preserve">              secondary (1)</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41 542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45 879</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25 956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14 557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13 363</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4 256</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 .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XIII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3 619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3 178</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2 456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1 155</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435</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XIV</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1 139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1 472</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740</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354</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268</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bl>
    <w:p w:rsidR="00000000" w:rsidRDefault="00097665">
      <w:pPr>
        <w:jc w:val="center"/>
        <w:rPr>
          <w:b/>
          <w:bCs/>
        </w:rPr>
      </w:pPr>
      <w:r>
        <w:br w:type="page"/>
      </w:r>
      <w:r>
        <w:rPr>
          <w:b/>
          <w:bCs/>
        </w:rPr>
        <w:t>Table 58 (</w:t>
      </w:r>
      <w:r>
        <w:rPr>
          <w:b/>
          <w:bCs/>
          <w:u w:val="single"/>
        </w:rPr>
        <w:t>continued</w:t>
      </w:r>
      <w:r>
        <w:rPr>
          <w:b/>
          <w:bCs/>
        </w:rPr>
        <w:t>)</w:t>
      </w:r>
    </w:p>
    <w:p w:rsidR="00000000" w:rsidRDefault="00097665">
      <w:pPr>
        <w:jc w:val="center"/>
        <w:rPr>
          <w:b/>
          <w:bCs/>
        </w:rPr>
      </w:pPr>
    </w:p>
    <w:tbl>
      <w:tblPr>
        <w:tblW w:w="938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773"/>
      </w:tblGrid>
      <w:tr w:rsidR="00000000">
        <w:tblPrEx>
          <w:tblCellMar>
            <w:top w:w="0" w:type="dxa"/>
            <w:bottom w:w="0" w:type="dxa"/>
          </w:tblCellMar>
        </w:tblPrEx>
        <w:trPr>
          <w:cantSplit/>
          <w:tblHeader/>
        </w:trPr>
        <w:tc>
          <w:tcPr>
            <w:tcW w:w="3119" w:type="dxa"/>
            <w:vMerge w:val="restart"/>
            <w:tcBorders>
              <w:top w:val="single" w:sz="4" w:space="0" w:color="auto"/>
              <w:left w:val="single" w:sz="4" w:space="0" w:color="auto"/>
              <w:right w:val="single" w:sz="6" w:space="0" w:color="auto"/>
            </w:tcBorders>
          </w:tcPr>
          <w:p w:rsidR="00000000" w:rsidRDefault="00097665">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R1998/99</w:t>
            </w:r>
          </w:p>
        </w:tc>
        <w:tc>
          <w:tcPr>
            <w:tcW w:w="993"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097665">
            <w:pPr>
              <w:jc w:val="right"/>
              <w:rPr>
                <w:color w:val="000000"/>
                <w:sz w:val="20"/>
                <w:szCs w:val="14"/>
              </w:rPr>
            </w:pPr>
            <w:r>
              <w:rPr>
                <w:color w:val="000000"/>
                <w:sz w:val="20"/>
                <w:szCs w:val="14"/>
              </w:rPr>
              <w:t>1959/60</w:t>
            </w:r>
          </w:p>
        </w:tc>
        <w:tc>
          <w:tcPr>
            <w:tcW w:w="773" w:type="dxa"/>
            <w:tcBorders>
              <w:top w:val="single" w:sz="4" w:space="0" w:color="auto"/>
              <w:bottom w:val="single" w:sz="4" w:space="0" w:color="auto"/>
              <w:right w:val="single" w:sz="4" w:space="0" w:color="auto"/>
            </w:tcBorders>
          </w:tcPr>
          <w:p w:rsidR="00000000" w:rsidRDefault="00097665">
            <w:pPr>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vMerge/>
            <w:tcBorders>
              <w:left w:val="single" w:sz="4" w:space="0" w:color="auto"/>
              <w:bottom w:val="single" w:sz="4" w:space="0" w:color="auto"/>
              <w:right w:val="single" w:sz="6" w:space="0" w:color="auto"/>
            </w:tcBorders>
          </w:tcPr>
          <w:p w:rsidR="00000000" w:rsidRDefault="00097665">
            <w:pPr>
              <w:rPr>
                <w:color w:val="000000"/>
                <w:sz w:val="20"/>
                <w:szCs w:val="12"/>
              </w:rPr>
            </w:pPr>
          </w:p>
        </w:tc>
        <w:tc>
          <w:tcPr>
            <w:tcW w:w="6266" w:type="dxa"/>
            <w:gridSpan w:val="7"/>
            <w:tcBorders>
              <w:top w:val="single" w:sz="4" w:space="0" w:color="auto"/>
              <w:bottom w:val="single" w:sz="4" w:space="0" w:color="auto"/>
              <w:right w:val="single" w:sz="6" w:space="0" w:color="auto"/>
            </w:tcBorders>
          </w:tcPr>
          <w:p w:rsidR="00000000" w:rsidRDefault="00097665">
            <w:pPr>
              <w:jc w:val="center"/>
              <w:rPr>
                <w:color w:val="000000"/>
                <w:sz w:val="20"/>
                <w:szCs w:val="12"/>
              </w:rPr>
            </w:pPr>
            <w:r>
              <w:rPr>
                <w:color w:val="000000"/>
                <w:sz w:val="20"/>
                <w:szCs w:val="12"/>
              </w:rPr>
              <w:t>Arab education</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097665">
            <w:pPr>
              <w:rPr>
                <w:color w:val="000000"/>
                <w:sz w:val="20"/>
                <w:szCs w:val="12"/>
              </w:rPr>
            </w:pPr>
            <w:r>
              <w:rPr>
                <w:color w:val="000000"/>
                <w:sz w:val="20"/>
                <w:szCs w:val="12"/>
              </w:rPr>
              <w:t>Total</w:t>
            </w:r>
          </w:p>
        </w:tc>
        <w:tc>
          <w:tcPr>
            <w:tcW w:w="976" w:type="dxa"/>
            <w:tcBorders>
              <w:top w:val="single" w:sz="4" w:space="0" w:color="auto"/>
              <w:right w:val="single" w:sz="6" w:space="0" w:color="auto"/>
            </w:tcBorders>
          </w:tcPr>
          <w:p w:rsidR="00000000" w:rsidRDefault="00097665">
            <w:pPr>
              <w:jc w:val="right"/>
              <w:rPr>
                <w:color w:val="000000"/>
                <w:sz w:val="20"/>
                <w:szCs w:val="12"/>
              </w:rPr>
            </w:pPr>
            <w:r>
              <w:rPr>
                <w:color w:val="000000"/>
                <w:sz w:val="20"/>
                <w:szCs w:val="12"/>
              </w:rPr>
              <w:t>284 498</w:t>
            </w:r>
          </w:p>
        </w:tc>
        <w:tc>
          <w:tcPr>
            <w:tcW w:w="992"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272 393</w:t>
            </w:r>
          </w:p>
        </w:tc>
        <w:tc>
          <w:tcPr>
            <w:tcW w:w="993"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207 807</w:t>
            </w:r>
          </w:p>
        </w:tc>
        <w:tc>
          <w:tcPr>
            <w:tcW w:w="850"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159 261</w:t>
            </w:r>
          </w:p>
        </w:tc>
        <w:tc>
          <w:tcPr>
            <w:tcW w:w="851"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72 018</w:t>
            </w:r>
          </w:p>
        </w:tc>
        <w:tc>
          <w:tcPr>
            <w:tcW w:w="831"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31 905</w:t>
            </w:r>
          </w:p>
        </w:tc>
        <w:tc>
          <w:tcPr>
            <w:tcW w:w="773" w:type="dxa"/>
            <w:tcBorders>
              <w:top w:val="single" w:sz="4" w:space="0" w:color="auto"/>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6 780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29 409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29 812</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20 611</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18 931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11 328</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6 219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2 012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29 653</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27 745</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19 549</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18 448</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10 927</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5 403</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1 346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28 027</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26 948</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19 674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17 879</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9 639</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5 081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1 179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IV</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27 068</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27 536</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19 314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17 634</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8 972</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3 921</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959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27 566</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24 673</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20 303</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16 651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8 314</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2 860</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608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24 300</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23 304</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20 521</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15 065</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7 036</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2 802</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375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VII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25 252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24 730</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19 962</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14 280</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5 981</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2 679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231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w:t>
            </w:r>
            <w:r>
              <w:rPr>
                <w:color w:val="000000"/>
                <w:sz w:val="20"/>
                <w:szCs w:val="12"/>
              </w:rPr>
              <w:t>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18 797</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18 718</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10 103</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5 383</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466</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VIII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25 249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23 067</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19 556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13 582</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4 679</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1 888</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56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18 668</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17 623</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10 208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5 151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321</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Special primary classes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53</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49</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50</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23</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w:t>
            </w:r>
            <w:r>
              <w:rPr>
                <w:color w:val="000000"/>
                <w:sz w:val="20"/>
                <w:szCs w:val="12"/>
              </w:rPr>
              <w:t xml:space="preserve">    of unspecified grade</w:t>
            </w:r>
          </w:p>
        </w:tc>
        <w:tc>
          <w:tcPr>
            <w:tcW w:w="976" w:type="dxa"/>
            <w:tcBorders>
              <w:right w:val="single" w:sz="6" w:space="0" w:color="auto"/>
            </w:tcBorders>
          </w:tcPr>
          <w:p w:rsidR="00000000" w:rsidRDefault="00097665">
            <w:pPr>
              <w:jc w:val="right"/>
              <w:rPr>
                <w:color w:val="000000"/>
                <w:sz w:val="20"/>
                <w:szCs w:val="12"/>
              </w:rPr>
            </w:pPr>
          </w:p>
        </w:tc>
        <w:tc>
          <w:tcPr>
            <w:tcW w:w="992" w:type="dxa"/>
            <w:tcBorders>
              <w:left w:val="single" w:sz="6" w:space="0" w:color="auto"/>
              <w:right w:val="single" w:sz="6" w:space="0" w:color="auto"/>
            </w:tcBorders>
          </w:tcPr>
          <w:p w:rsidR="00000000" w:rsidRDefault="00097665">
            <w:pPr>
              <w:jc w:val="right"/>
              <w:rPr>
                <w:color w:val="000000"/>
                <w:sz w:val="20"/>
                <w:szCs w:val="12"/>
              </w:rPr>
            </w:pPr>
          </w:p>
        </w:tc>
        <w:tc>
          <w:tcPr>
            <w:tcW w:w="993" w:type="dxa"/>
            <w:tcBorders>
              <w:left w:val="single" w:sz="6" w:space="0" w:color="auto"/>
              <w:right w:val="single" w:sz="6" w:space="0" w:color="auto"/>
            </w:tcBorders>
          </w:tcPr>
          <w:p w:rsidR="00000000" w:rsidRDefault="00097665">
            <w:pPr>
              <w:jc w:val="right"/>
              <w:rPr>
                <w:color w:val="000000"/>
                <w:sz w:val="20"/>
                <w:szCs w:val="12"/>
              </w:rPr>
            </w:pPr>
          </w:p>
        </w:tc>
        <w:tc>
          <w:tcPr>
            <w:tcW w:w="850" w:type="dxa"/>
            <w:tcBorders>
              <w:left w:val="single" w:sz="6" w:space="0" w:color="auto"/>
              <w:right w:val="single" w:sz="6" w:space="0" w:color="auto"/>
            </w:tcBorders>
          </w:tcPr>
          <w:p w:rsidR="00000000" w:rsidRDefault="00097665">
            <w:pPr>
              <w:jc w:val="right"/>
              <w:rPr>
                <w:color w:val="000000"/>
                <w:sz w:val="20"/>
                <w:szCs w:val="12"/>
              </w:rPr>
            </w:pPr>
          </w:p>
        </w:tc>
        <w:tc>
          <w:tcPr>
            <w:tcW w:w="851" w:type="dxa"/>
            <w:tcBorders>
              <w:left w:val="single" w:sz="6" w:space="0" w:color="auto"/>
              <w:right w:val="single" w:sz="6" w:space="0" w:color="auto"/>
            </w:tcBorders>
          </w:tcPr>
          <w:p w:rsidR="00000000" w:rsidRDefault="00097665">
            <w:pPr>
              <w:jc w:val="right"/>
              <w:rPr>
                <w:color w:val="000000"/>
                <w:sz w:val="20"/>
                <w:szCs w:val="12"/>
              </w:rPr>
            </w:pPr>
          </w:p>
        </w:tc>
        <w:tc>
          <w:tcPr>
            <w:tcW w:w="831" w:type="dxa"/>
            <w:tcBorders>
              <w:left w:val="single" w:sz="6" w:space="0" w:color="auto"/>
              <w:right w:val="single" w:sz="6" w:space="0" w:color="auto"/>
            </w:tcBorders>
          </w:tcPr>
          <w:p w:rsidR="00000000" w:rsidRDefault="00097665">
            <w:pPr>
              <w:jc w:val="right"/>
              <w:rPr>
                <w:color w:val="000000"/>
                <w:sz w:val="20"/>
                <w:szCs w:val="12"/>
              </w:rPr>
            </w:pPr>
          </w:p>
        </w:tc>
        <w:tc>
          <w:tcPr>
            <w:tcW w:w="773" w:type="dxa"/>
            <w:tcBorders>
              <w:left w:val="single" w:sz="6" w:space="0" w:color="auto"/>
              <w:right w:val="single" w:sz="6" w:space="0" w:color="auto"/>
            </w:tcBorders>
          </w:tcPr>
          <w:p w:rsidR="00000000" w:rsidRDefault="00097665">
            <w:pPr>
              <w:jc w:val="right"/>
              <w:rPr>
                <w:color w:val="000000"/>
                <w:sz w:val="20"/>
                <w:szCs w:val="12"/>
              </w:rPr>
            </w:pP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IX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22 177</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22 050</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16 639</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8 748</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2 491</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495</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 xml:space="preserve">14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intermediate schools</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16 243</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16 622</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8 617</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4 269</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17 272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15 597</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13 066</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7 067</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1 224</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209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14 769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14 009</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9 984</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4 633</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842</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186</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XII</w:t>
            </w:r>
            <w:r>
              <w:rPr>
                <w:color w:val="000000"/>
                <w:sz w:val="20"/>
                <w:szCs w:val="12"/>
              </w:rPr>
              <w:t xml:space="preserve"> </w:t>
            </w:r>
            <w:r>
              <w:rPr>
                <w:color w:val="000000"/>
                <w:sz w:val="20"/>
                <w:szCs w:val="12"/>
              </w:rPr>
              <w:noBreakHyphen/>
              <w:t xml:space="preserve"> Total</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13 412</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12 731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8 550</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3 743</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535</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139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 xml:space="preserve">          Thereof:  in general secondary</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9 579</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8 991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6 575</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3 171</w:t>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469</w:t>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139</w:t>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097665">
            <w:pPr>
              <w:rPr>
                <w:color w:val="000000"/>
                <w:sz w:val="20"/>
                <w:szCs w:val="12"/>
              </w:rPr>
            </w:pPr>
            <w:r>
              <w:rPr>
                <w:color w:val="000000"/>
                <w:sz w:val="20"/>
                <w:szCs w:val="12"/>
              </w:rPr>
              <w:t>XIII</w:t>
            </w:r>
          </w:p>
        </w:tc>
        <w:tc>
          <w:tcPr>
            <w:tcW w:w="976" w:type="dxa"/>
            <w:tcBorders>
              <w:right w:val="single" w:sz="6" w:space="0" w:color="auto"/>
            </w:tcBorders>
          </w:tcPr>
          <w:p w:rsidR="00000000" w:rsidRDefault="00097665">
            <w:pPr>
              <w:jc w:val="right"/>
              <w:rPr>
                <w:color w:val="000000"/>
                <w:sz w:val="20"/>
                <w:szCs w:val="12"/>
              </w:rPr>
            </w:pPr>
            <w:r>
              <w:rPr>
                <w:color w:val="000000"/>
                <w:sz w:val="20"/>
                <w:szCs w:val="12"/>
              </w:rPr>
              <w:t>236</w:t>
            </w:r>
          </w:p>
        </w:tc>
        <w:tc>
          <w:tcPr>
            <w:tcW w:w="992"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191</w:t>
            </w:r>
          </w:p>
        </w:tc>
        <w:tc>
          <w:tcPr>
            <w:tcW w:w="99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t>58</w:t>
            </w:r>
          </w:p>
        </w:tc>
        <w:tc>
          <w:tcPr>
            <w:tcW w:w="850"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5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bottom w:val="single" w:sz="6" w:space="0" w:color="auto"/>
              <w:right w:val="single" w:sz="6" w:space="0" w:color="auto"/>
            </w:tcBorders>
          </w:tcPr>
          <w:p w:rsidR="00000000" w:rsidRDefault="00097665">
            <w:pPr>
              <w:rPr>
                <w:color w:val="000000"/>
                <w:sz w:val="20"/>
                <w:szCs w:val="12"/>
              </w:rPr>
            </w:pPr>
            <w:r>
              <w:rPr>
                <w:color w:val="000000"/>
                <w:sz w:val="20"/>
                <w:szCs w:val="12"/>
              </w:rPr>
              <w:t>XIV</w:t>
            </w:r>
          </w:p>
        </w:tc>
        <w:tc>
          <w:tcPr>
            <w:tcW w:w="976" w:type="dxa"/>
            <w:tcBorders>
              <w:bottom w:val="single" w:sz="6" w:space="0" w:color="auto"/>
              <w:right w:val="single" w:sz="6" w:space="0" w:color="auto"/>
            </w:tcBorders>
          </w:tcPr>
          <w:p w:rsidR="00000000" w:rsidRDefault="00097665">
            <w:pPr>
              <w:jc w:val="right"/>
              <w:rPr>
                <w:color w:val="000000"/>
                <w:sz w:val="20"/>
                <w:szCs w:val="12"/>
              </w:rPr>
            </w:pPr>
            <w:r>
              <w:rPr>
                <w:color w:val="000000"/>
                <w:sz w:val="20"/>
                <w:szCs w:val="12"/>
              </w:rPr>
              <w:t>55</w:t>
            </w:r>
          </w:p>
        </w:tc>
        <w:tc>
          <w:tcPr>
            <w:tcW w:w="992"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993"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50"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51"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831"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r>
          </w:p>
        </w:tc>
        <w:tc>
          <w:tcPr>
            <w:tcW w:w="773" w:type="dxa"/>
            <w:tcBorders>
              <w:left w:val="single" w:sz="6" w:space="0" w:color="auto"/>
              <w:bottom w:val="single" w:sz="6" w:space="0" w:color="auto"/>
              <w:right w:val="single" w:sz="6" w:space="0" w:color="auto"/>
            </w:tcBorders>
          </w:tcPr>
          <w:p w:rsidR="00000000" w:rsidRDefault="00097665">
            <w:pPr>
              <w:jc w:val="right"/>
              <w:rPr>
                <w:color w:val="000000"/>
                <w:sz w:val="20"/>
                <w:szCs w:val="12"/>
              </w:rPr>
            </w:pPr>
            <w:r>
              <w:rPr>
                <w:color w:val="000000"/>
                <w:sz w:val="20"/>
                <w:szCs w:val="12"/>
              </w:rPr>
              <w:noBreakHyphen/>
              <w:t xml:space="preserve"> </w:t>
            </w:r>
          </w:p>
        </w:tc>
      </w:tr>
    </w:tbl>
    <w:p w:rsidR="00000000" w:rsidRDefault="00097665"/>
    <w:p w:rsidR="00000000" w:rsidRDefault="00097665">
      <w:r>
        <w:tab/>
      </w:r>
      <w:r>
        <w:rPr>
          <w:u w:val="single"/>
        </w:rPr>
        <w:t>Source</w:t>
      </w:r>
      <w:r>
        <w:t>:  The Central Bureau of Statistics.</w:t>
      </w:r>
    </w:p>
    <w:p w:rsidR="00000000" w:rsidRDefault="00097665"/>
    <w:p w:rsidR="00000000" w:rsidRDefault="00097665">
      <w:pPr>
        <w:pStyle w:val="Heading3"/>
      </w:pPr>
      <w:r>
        <w:t>(c)</w:t>
      </w:r>
      <w:r>
        <w:tab/>
        <w:t>Adult education</w:t>
      </w:r>
    </w:p>
    <w:p w:rsidR="00000000" w:rsidRDefault="00097665"/>
    <w:p w:rsidR="00000000" w:rsidRDefault="00097665">
      <w:pPr>
        <w:pStyle w:val="ParaNo"/>
        <w:rPr>
          <w:lang w:val="en-GB"/>
        </w:rPr>
      </w:pPr>
      <w:r>
        <w:rPr>
          <w:lang w:val="en-GB"/>
        </w:rPr>
        <w:t>The following tabl</w:t>
      </w:r>
      <w:r>
        <w:rPr>
          <w:lang w:val="en-GB"/>
        </w:rPr>
        <w:t>e shows the number of adults engaged in elementary/remedial education (primary and secondary), pre</w:t>
      </w:r>
      <w:r>
        <w:rPr>
          <w:lang w:val="en-GB"/>
        </w:rPr>
        <w:noBreakHyphen/>
        <w:t>academic and academic special adults’ programmes and immigrant absorption programmes.  In the years since the submission of Israel’s initial report, there ha</w:t>
      </w:r>
      <w:r>
        <w:rPr>
          <w:lang w:val="en-GB"/>
        </w:rPr>
        <w:t>s been stability in the situation in adult education.</w:t>
      </w:r>
    </w:p>
    <w:p w:rsidR="00000000" w:rsidRDefault="00097665"/>
    <w:p w:rsidR="00000000" w:rsidRDefault="00097665">
      <w:pPr>
        <w:pStyle w:val="Heading5"/>
      </w:pPr>
      <w:r>
        <w:t>Participation in adult education</w:t>
      </w:r>
    </w:p>
    <w:p w:rsidR="00000000" w:rsidRDefault="00097665"/>
    <w:p w:rsidR="00000000" w:rsidRDefault="00097665">
      <w:pPr>
        <w:pStyle w:val="ParaNo"/>
        <w:rPr>
          <w:lang w:val="en-GB"/>
        </w:rPr>
      </w:pPr>
      <w:r>
        <w:rPr>
          <w:lang w:val="en-GB"/>
        </w:rPr>
        <w:t>The declining figures in immigrant absorption programmes, is due to the decline in the number of immigrants.</w:t>
      </w:r>
    </w:p>
    <w:p w:rsidR="00000000" w:rsidRDefault="00097665"/>
    <w:p w:rsidR="00000000" w:rsidRDefault="00097665">
      <w:pPr>
        <w:pStyle w:val="Heading1"/>
      </w:pPr>
      <w:r>
        <w:t>Table 59</w:t>
      </w:r>
    </w:p>
    <w:p w:rsidR="00000000" w:rsidRDefault="00097665">
      <w:pPr>
        <w:pStyle w:val="Heading1"/>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12"/>
        <w:gridCol w:w="1665"/>
        <w:gridCol w:w="1559"/>
        <w:gridCol w:w="1272"/>
        <w:gridCol w:w="1799"/>
        <w:gridCol w:w="1749"/>
      </w:tblGrid>
      <w:tr w:rsidR="00000000">
        <w:tblPrEx>
          <w:tblCellMar>
            <w:top w:w="0" w:type="dxa"/>
            <w:bottom w:w="0" w:type="dxa"/>
          </w:tblCellMar>
        </w:tblPrEx>
        <w:tc>
          <w:tcPr>
            <w:tcW w:w="1312" w:type="dxa"/>
            <w:tcBorders>
              <w:bottom w:val="single" w:sz="6" w:space="0" w:color="auto"/>
            </w:tcBorders>
          </w:tcPr>
          <w:p w:rsidR="00000000" w:rsidRDefault="00097665">
            <w:pPr>
              <w:jc w:val="center"/>
              <w:rPr>
                <w:szCs w:val="22"/>
              </w:rPr>
            </w:pPr>
          </w:p>
        </w:tc>
        <w:tc>
          <w:tcPr>
            <w:tcW w:w="1665" w:type="dxa"/>
            <w:tcBorders>
              <w:bottom w:val="single" w:sz="6" w:space="0" w:color="auto"/>
            </w:tcBorders>
          </w:tcPr>
          <w:p w:rsidR="00000000" w:rsidRDefault="00097665">
            <w:pPr>
              <w:ind w:right="-76"/>
              <w:jc w:val="center"/>
              <w:rPr>
                <w:szCs w:val="22"/>
              </w:rPr>
            </w:pPr>
            <w:r>
              <w:rPr>
                <w:szCs w:val="22"/>
              </w:rPr>
              <w:t>Pre</w:t>
            </w:r>
            <w:r>
              <w:rPr>
                <w:szCs w:val="22"/>
              </w:rPr>
              <w:noBreakHyphen/>
              <w:t>academic preparatory programmes</w:t>
            </w:r>
          </w:p>
        </w:tc>
        <w:tc>
          <w:tcPr>
            <w:tcW w:w="1559" w:type="dxa"/>
            <w:tcBorders>
              <w:bottom w:val="single" w:sz="6" w:space="0" w:color="auto"/>
            </w:tcBorders>
          </w:tcPr>
          <w:p w:rsidR="00000000" w:rsidRDefault="00097665">
            <w:pPr>
              <w:jc w:val="center"/>
              <w:rPr>
                <w:szCs w:val="22"/>
              </w:rPr>
            </w:pPr>
            <w:r>
              <w:rPr>
                <w:szCs w:val="22"/>
              </w:rPr>
              <w:t xml:space="preserve">Immigrant </w:t>
            </w:r>
            <w:r>
              <w:rPr>
                <w:szCs w:val="22"/>
              </w:rPr>
              <w:t>absorption programmes</w:t>
            </w:r>
          </w:p>
        </w:tc>
        <w:tc>
          <w:tcPr>
            <w:tcW w:w="1272" w:type="dxa"/>
            <w:tcBorders>
              <w:bottom w:val="single" w:sz="6" w:space="0" w:color="auto"/>
            </w:tcBorders>
          </w:tcPr>
          <w:p w:rsidR="00000000" w:rsidRDefault="00097665">
            <w:pPr>
              <w:jc w:val="center"/>
              <w:rPr>
                <w:szCs w:val="22"/>
              </w:rPr>
            </w:pPr>
            <w:r>
              <w:rPr>
                <w:szCs w:val="22"/>
              </w:rPr>
              <w:t>Primary education</w:t>
            </w:r>
          </w:p>
        </w:tc>
        <w:tc>
          <w:tcPr>
            <w:tcW w:w="1799" w:type="dxa"/>
            <w:tcBorders>
              <w:bottom w:val="single" w:sz="6" w:space="0" w:color="auto"/>
            </w:tcBorders>
          </w:tcPr>
          <w:p w:rsidR="00000000" w:rsidRDefault="00097665">
            <w:pPr>
              <w:jc w:val="center"/>
              <w:rPr>
                <w:szCs w:val="22"/>
              </w:rPr>
            </w:pPr>
            <w:r>
              <w:rPr>
                <w:szCs w:val="22"/>
              </w:rPr>
              <w:t>Secondary education</w:t>
            </w:r>
          </w:p>
        </w:tc>
        <w:tc>
          <w:tcPr>
            <w:tcW w:w="1749" w:type="dxa"/>
            <w:tcBorders>
              <w:bottom w:val="single" w:sz="6" w:space="0" w:color="auto"/>
            </w:tcBorders>
          </w:tcPr>
          <w:p w:rsidR="00000000" w:rsidRDefault="00097665">
            <w:pPr>
              <w:jc w:val="center"/>
              <w:rPr>
                <w:szCs w:val="22"/>
              </w:rPr>
            </w:pPr>
            <w:r>
              <w:rPr>
                <w:szCs w:val="22"/>
              </w:rPr>
              <w:t>Popular universities</w:t>
            </w:r>
          </w:p>
        </w:tc>
      </w:tr>
      <w:tr w:rsidR="00000000">
        <w:tblPrEx>
          <w:tblCellMar>
            <w:top w:w="0" w:type="dxa"/>
            <w:bottom w:w="0" w:type="dxa"/>
          </w:tblCellMar>
        </w:tblPrEx>
        <w:tc>
          <w:tcPr>
            <w:tcW w:w="1312" w:type="dxa"/>
            <w:tcBorders>
              <w:bottom w:val="nil"/>
            </w:tcBorders>
          </w:tcPr>
          <w:p w:rsidR="00000000" w:rsidRDefault="00097665">
            <w:pPr>
              <w:rPr>
                <w:szCs w:val="22"/>
              </w:rPr>
            </w:pPr>
            <w:r>
              <w:rPr>
                <w:szCs w:val="22"/>
              </w:rPr>
              <w:t>1996</w:t>
            </w:r>
          </w:p>
        </w:tc>
        <w:tc>
          <w:tcPr>
            <w:tcW w:w="1665" w:type="dxa"/>
            <w:tcBorders>
              <w:bottom w:val="nil"/>
            </w:tcBorders>
          </w:tcPr>
          <w:p w:rsidR="00000000" w:rsidRDefault="00097665">
            <w:pPr>
              <w:jc w:val="center"/>
              <w:rPr>
                <w:szCs w:val="22"/>
              </w:rPr>
            </w:pPr>
            <w:r>
              <w:rPr>
                <w:szCs w:val="22"/>
              </w:rPr>
              <w:t>10 100</w:t>
            </w:r>
          </w:p>
        </w:tc>
        <w:tc>
          <w:tcPr>
            <w:tcW w:w="1559" w:type="dxa"/>
            <w:tcBorders>
              <w:bottom w:val="nil"/>
            </w:tcBorders>
          </w:tcPr>
          <w:p w:rsidR="00000000" w:rsidRDefault="00097665">
            <w:pPr>
              <w:jc w:val="center"/>
              <w:rPr>
                <w:szCs w:val="22"/>
              </w:rPr>
            </w:pPr>
            <w:r>
              <w:rPr>
                <w:szCs w:val="22"/>
              </w:rPr>
              <w:t>63 500</w:t>
            </w:r>
          </w:p>
        </w:tc>
        <w:tc>
          <w:tcPr>
            <w:tcW w:w="1272" w:type="dxa"/>
            <w:tcBorders>
              <w:bottom w:val="nil"/>
            </w:tcBorders>
          </w:tcPr>
          <w:p w:rsidR="00000000" w:rsidRDefault="00097665">
            <w:pPr>
              <w:jc w:val="center"/>
              <w:rPr>
                <w:szCs w:val="22"/>
              </w:rPr>
            </w:pPr>
            <w:r>
              <w:rPr>
                <w:szCs w:val="22"/>
              </w:rPr>
              <w:t>9 500</w:t>
            </w:r>
          </w:p>
        </w:tc>
        <w:tc>
          <w:tcPr>
            <w:tcW w:w="1799" w:type="dxa"/>
            <w:tcBorders>
              <w:bottom w:val="nil"/>
            </w:tcBorders>
          </w:tcPr>
          <w:p w:rsidR="00000000" w:rsidRDefault="00097665">
            <w:pPr>
              <w:jc w:val="center"/>
              <w:rPr>
                <w:szCs w:val="22"/>
              </w:rPr>
            </w:pPr>
            <w:r>
              <w:rPr>
                <w:szCs w:val="22"/>
              </w:rPr>
              <w:t>11 000</w:t>
            </w:r>
          </w:p>
        </w:tc>
        <w:tc>
          <w:tcPr>
            <w:tcW w:w="1749" w:type="dxa"/>
            <w:tcBorders>
              <w:bottom w:val="nil"/>
            </w:tcBorders>
          </w:tcPr>
          <w:p w:rsidR="00000000" w:rsidRDefault="00097665">
            <w:pPr>
              <w:jc w:val="center"/>
              <w:rPr>
                <w:szCs w:val="22"/>
              </w:rPr>
            </w:pPr>
            <w:r>
              <w:rPr>
                <w:szCs w:val="22"/>
              </w:rPr>
              <w:t>32 100</w:t>
            </w:r>
          </w:p>
        </w:tc>
      </w:tr>
      <w:tr w:rsidR="00000000">
        <w:tblPrEx>
          <w:tblCellMar>
            <w:top w:w="0" w:type="dxa"/>
            <w:bottom w:w="0" w:type="dxa"/>
          </w:tblCellMar>
        </w:tblPrEx>
        <w:tc>
          <w:tcPr>
            <w:tcW w:w="1312" w:type="dxa"/>
            <w:tcBorders>
              <w:top w:val="nil"/>
              <w:bottom w:val="nil"/>
            </w:tcBorders>
          </w:tcPr>
          <w:p w:rsidR="00000000" w:rsidRDefault="00097665">
            <w:pPr>
              <w:rPr>
                <w:szCs w:val="22"/>
              </w:rPr>
            </w:pPr>
            <w:r>
              <w:rPr>
                <w:szCs w:val="22"/>
              </w:rPr>
              <w:t>1997</w:t>
            </w:r>
          </w:p>
        </w:tc>
        <w:tc>
          <w:tcPr>
            <w:tcW w:w="1665" w:type="dxa"/>
            <w:tcBorders>
              <w:top w:val="nil"/>
              <w:bottom w:val="nil"/>
            </w:tcBorders>
          </w:tcPr>
          <w:p w:rsidR="00000000" w:rsidRDefault="00097665">
            <w:pPr>
              <w:jc w:val="center"/>
              <w:rPr>
                <w:szCs w:val="22"/>
              </w:rPr>
            </w:pPr>
            <w:r>
              <w:rPr>
                <w:szCs w:val="22"/>
              </w:rPr>
              <w:t>10 800</w:t>
            </w:r>
          </w:p>
        </w:tc>
        <w:tc>
          <w:tcPr>
            <w:tcW w:w="1559" w:type="dxa"/>
            <w:tcBorders>
              <w:top w:val="nil"/>
              <w:bottom w:val="nil"/>
            </w:tcBorders>
          </w:tcPr>
          <w:p w:rsidR="00000000" w:rsidRDefault="00097665">
            <w:pPr>
              <w:jc w:val="center"/>
              <w:rPr>
                <w:szCs w:val="22"/>
              </w:rPr>
            </w:pPr>
            <w:r>
              <w:rPr>
                <w:szCs w:val="22"/>
              </w:rPr>
              <w:t>68 800</w:t>
            </w:r>
          </w:p>
        </w:tc>
        <w:tc>
          <w:tcPr>
            <w:tcW w:w="1272" w:type="dxa"/>
            <w:tcBorders>
              <w:top w:val="nil"/>
              <w:bottom w:val="nil"/>
            </w:tcBorders>
          </w:tcPr>
          <w:p w:rsidR="00000000" w:rsidRDefault="00097665">
            <w:pPr>
              <w:jc w:val="center"/>
              <w:rPr>
                <w:szCs w:val="22"/>
              </w:rPr>
            </w:pPr>
            <w:r>
              <w:rPr>
                <w:szCs w:val="22"/>
              </w:rPr>
              <w:t>9 500</w:t>
            </w:r>
          </w:p>
        </w:tc>
        <w:tc>
          <w:tcPr>
            <w:tcW w:w="1799" w:type="dxa"/>
            <w:tcBorders>
              <w:top w:val="nil"/>
              <w:bottom w:val="nil"/>
            </w:tcBorders>
          </w:tcPr>
          <w:p w:rsidR="00000000" w:rsidRDefault="00097665">
            <w:pPr>
              <w:jc w:val="center"/>
              <w:rPr>
                <w:szCs w:val="22"/>
              </w:rPr>
            </w:pPr>
            <w:r>
              <w:rPr>
                <w:szCs w:val="22"/>
              </w:rPr>
              <w:t>11 000</w:t>
            </w:r>
          </w:p>
        </w:tc>
        <w:tc>
          <w:tcPr>
            <w:tcW w:w="1749" w:type="dxa"/>
            <w:tcBorders>
              <w:top w:val="nil"/>
              <w:bottom w:val="nil"/>
            </w:tcBorders>
          </w:tcPr>
          <w:p w:rsidR="00000000" w:rsidRDefault="00097665">
            <w:pPr>
              <w:jc w:val="center"/>
              <w:rPr>
                <w:szCs w:val="22"/>
              </w:rPr>
            </w:pPr>
            <w:r>
              <w:rPr>
                <w:szCs w:val="22"/>
              </w:rPr>
              <w:t>33 400</w:t>
            </w:r>
          </w:p>
        </w:tc>
      </w:tr>
      <w:tr w:rsidR="00000000">
        <w:tblPrEx>
          <w:tblCellMar>
            <w:top w:w="0" w:type="dxa"/>
            <w:bottom w:w="0" w:type="dxa"/>
          </w:tblCellMar>
        </w:tblPrEx>
        <w:tc>
          <w:tcPr>
            <w:tcW w:w="1312" w:type="dxa"/>
            <w:tcBorders>
              <w:top w:val="nil"/>
            </w:tcBorders>
          </w:tcPr>
          <w:p w:rsidR="00000000" w:rsidRDefault="00097665">
            <w:pPr>
              <w:rPr>
                <w:szCs w:val="22"/>
              </w:rPr>
            </w:pPr>
            <w:r>
              <w:rPr>
                <w:szCs w:val="22"/>
              </w:rPr>
              <w:t>1998</w:t>
            </w:r>
          </w:p>
        </w:tc>
        <w:tc>
          <w:tcPr>
            <w:tcW w:w="1665" w:type="dxa"/>
            <w:tcBorders>
              <w:top w:val="nil"/>
            </w:tcBorders>
          </w:tcPr>
          <w:p w:rsidR="00000000" w:rsidRDefault="00097665">
            <w:pPr>
              <w:jc w:val="center"/>
              <w:rPr>
                <w:szCs w:val="22"/>
              </w:rPr>
            </w:pPr>
            <w:r>
              <w:rPr>
                <w:szCs w:val="22"/>
              </w:rPr>
              <w:t>10 900</w:t>
            </w:r>
          </w:p>
        </w:tc>
        <w:tc>
          <w:tcPr>
            <w:tcW w:w="1559" w:type="dxa"/>
            <w:tcBorders>
              <w:top w:val="nil"/>
            </w:tcBorders>
          </w:tcPr>
          <w:p w:rsidR="00000000" w:rsidRDefault="00097665">
            <w:pPr>
              <w:jc w:val="center"/>
              <w:rPr>
                <w:szCs w:val="22"/>
              </w:rPr>
            </w:pPr>
            <w:r>
              <w:rPr>
                <w:szCs w:val="22"/>
              </w:rPr>
              <w:t>64 600</w:t>
            </w:r>
          </w:p>
        </w:tc>
        <w:tc>
          <w:tcPr>
            <w:tcW w:w="1272" w:type="dxa"/>
            <w:tcBorders>
              <w:top w:val="nil"/>
            </w:tcBorders>
          </w:tcPr>
          <w:p w:rsidR="00000000" w:rsidRDefault="00097665">
            <w:pPr>
              <w:jc w:val="center"/>
              <w:rPr>
                <w:szCs w:val="22"/>
              </w:rPr>
            </w:pPr>
            <w:r>
              <w:rPr>
                <w:szCs w:val="22"/>
              </w:rPr>
              <w:t>9 500</w:t>
            </w:r>
          </w:p>
        </w:tc>
        <w:tc>
          <w:tcPr>
            <w:tcW w:w="1799" w:type="dxa"/>
            <w:tcBorders>
              <w:top w:val="nil"/>
            </w:tcBorders>
          </w:tcPr>
          <w:p w:rsidR="00000000" w:rsidRDefault="00097665">
            <w:pPr>
              <w:jc w:val="center"/>
              <w:rPr>
                <w:szCs w:val="22"/>
              </w:rPr>
            </w:pPr>
            <w:r>
              <w:rPr>
                <w:szCs w:val="22"/>
              </w:rPr>
              <w:t>11 000</w:t>
            </w:r>
          </w:p>
        </w:tc>
        <w:tc>
          <w:tcPr>
            <w:tcW w:w="1749" w:type="dxa"/>
            <w:tcBorders>
              <w:top w:val="nil"/>
            </w:tcBorders>
          </w:tcPr>
          <w:p w:rsidR="00000000" w:rsidRDefault="00097665">
            <w:pPr>
              <w:jc w:val="center"/>
              <w:rPr>
                <w:szCs w:val="22"/>
              </w:rPr>
            </w:pPr>
            <w:r>
              <w:rPr>
                <w:szCs w:val="22"/>
              </w:rPr>
              <w:t>36 200</w:t>
            </w:r>
          </w:p>
        </w:tc>
      </w:tr>
    </w:tbl>
    <w:p w:rsidR="00000000" w:rsidRDefault="00097665"/>
    <w:p w:rsidR="00000000" w:rsidRDefault="00097665">
      <w:r>
        <w:tab/>
      </w:r>
      <w:r>
        <w:rPr>
          <w:u w:val="single"/>
        </w:rPr>
        <w:t>Source</w:t>
      </w:r>
      <w:r>
        <w:t>:  Central Bureau of Statistics and the Minist</w:t>
      </w:r>
      <w:r>
        <w:t>ry of Education.</w:t>
      </w:r>
    </w:p>
    <w:p w:rsidR="00000000" w:rsidRDefault="00097665"/>
    <w:p w:rsidR="00000000" w:rsidRDefault="00097665">
      <w:pPr>
        <w:pStyle w:val="Heading3"/>
      </w:pPr>
      <w:r>
        <w:t>(d)</w:t>
      </w:r>
      <w:r>
        <w:tab/>
        <w:t>Higher education</w:t>
      </w:r>
    </w:p>
    <w:p w:rsidR="00000000" w:rsidRDefault="00097665"/>
    <w:p w:rsidR="00000000" w:rsidRDefault="00097665">
      <w:pPr>
        <w:pStyle w:val="ParaNo"/>
        <w:rPr>
          <w:lang w:val="en-GB"/>
        </w:rPr>
      </w:pPr>
      <w:r>
        <w:rPr>
          <w:lang w:val="en-GB"/>
        </w:rPr>
        <w:t>The following tables show the number of students in higher education institutions and their separation into degree, field of study, sex, age, population group and origin.  There has been a major increase since the su</w:t>
      </w:r>
      <w:r>
        <w:rPr>
          <w:lang w:val="en-GB"/>
        </w:rPr>
        <w:t>bmission of Israel’s initial report in the number of students all across the board.</w:t>
      </w:r>
    </w:p>
    <w:p w:rsidR="00000000" w:rsidRDefault="00097665"/>
    <w:p w:rsidR="00000000" w:rsidRDefault="00097665">
      <w:pPr>
        <w:pStyle w:val="Heading1"/>
      </w:pPr>
      <w:r>
        <w:t>Table 60</w:t>
      </w:r>
    </w:p>
    <w:p w:rsidR="00000000" w:rsidRDefault="00097665"/>
    <w:p w:rsidR="00000000" w:rsidRDefault="00097665">
      <w:pPr>
        <w:pStyle w:val="Heading1"/>
      </w:pPr>
      <w:r>
        <w:t>Number of students in institutions of higher education</w:t>
      </w:r>
    </w:p>
    <w:p w:rsidR="00000000" w:rsidRDefault="00097665"/>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1304"/>
        <w:gridCol w:w="1304"/>
        <w:gridCol w:w="1304"/>
        <w:gridCol w:w="1304"/>
        <w:gridCol w:w="1305"/>
      </w:tblGrid>
      <w:tr w:rsidR="00000000">
        <w:tblPrEx>
          <w:tblCellMar>
            <w:top w:w="0" w:type="dxa"/>
            <w:bottom w:w="0" w:type="dxa"/>
          </w:tblCellMar>
        </w:tblPrEx>
        <w:trPr>
          <w:cantSplit/>
          <w:trHeight w:val="346"/>
        </w:trPr>
        <w:tc>
          <w:tcPr>
            <w:tcW w:w="2835" w:type="dxa"/>
            <w:tcBorders>
              <w:bottom w:val="single" w:sz="6" w:space="0" w:color="auto"/>
            </w:tcBorders>
          </w:tcPr>
          <w:p w:rsidR="00000000" w:rsidRDefault="00097665">
            <w:pPr>
              <w:jc w:val="center"/>
              <w:rPr>
                <w:szCs w:val="22"/>
              </w:rPr>
            </w:pPr>
            <w:r>
              <w:rPr>
                <w:szCs w:val="22"/>
              </w:rPr>
              <w:t>Year</w:t>
            </w:r>
          </w:p>
        </w:tc>
        <w:tc>
          <w:tcPr>
            <w:tcW w:w="1304" w:type="dxa"/>
            <w:tcBorders>
              <w:bottom w:val="single" w:sz="6" w:space="0" w:color="auto"/>
            </w:tcBorders>
          </w:tcPr>
          <w:p w:rsidR="00000000" w:rsidRDefault="00097665">
            <w:pPr>
              <w:ind w:right="170"/>
              <w:jc w:val="right"/>
              <w:rPr>
                <w:szCs w:val="22"/>
              </w:rPr>
            </w:pPr>
            <w:r>
              <w:rPr>
                <w:szCs w:val="22"/>
              </w:rPr>
              <w:t>1995</w:t>
            </w:r>
          </w:p>
        </w:tc>
        <w:tc>
          <w:tcPr>
            <w:tcW w:w="1304" w:type="dxa"/>
            <w:tcBorders>
              <w:bottom w:val="single" w:sz="6" w:space="0" w:color="auto"/>
            </w:tcBorders>
          </w:tcPr>
          <w:p w:rsidR="00000000" w:rsidRDefault="00097665">
            <w:pPr>
              <w:ind w:right="170"/>
              <w:jc w:val="right"/>
              <w:rPr>
                <w:szCs w:val="22"/>
              </w:rPr>
            </w:pPr>
            <w:r>
              <w:rPr>
                <w:szCs w:val="22"/>
              </w:rPr>
              <w:t>1996</w:t>
            </w:r>
          </w:p>
        </w:tc>
        <w:tc>
          <w:tcPr>
            <w:tcW w:w="1304" w:type="dxa"/>
            <w:tcBorders>
              <w:bottom w:val="single" w:sz="6" w:space="0" w:color="auto"/>
            </w:tcBorders>
          </w:tcPr>
          <w:p w:rsidR="00000000" w:rsidRDefault="00097665">
            <w:pPr>
              <w:ind w:right="170"/>
              <w:jc w:val="right"/>
              <w:rPr>
                <w:szCs w:val="22"/>
              </w:rPr>
            </w:pPr>
            <w:r>
              <w:rPr>
                <w:szCs w:val="22"/>
              </w:rPr>
              <w:t>1997</w:t>
            </w:r>
          </w:p>
        </w:tc>
        <w:tc>
          <w:tcPr>
            <w:tcW w:w="1304" w:type="dxa"/>
            <w:tcBorders>
              <w:bottom w:val="single" w:sz="6" w:space="0" w:color="auto"/>
            </w:tcBorders>
          </w:tcPr>
          <w:p w:rsidR="00000000" w:rsidRDefault="00097665">
            <w:pPr>
              <w:ind w:right="170"/>
              <w:jc w:val="right"/>
              <w:rPr>
                <w:szCs w:val="22"/>
              </w:rPr>
            </w:pPr>
            <w:r>
              <w:rPr>
                <w:szCs w:val="22"/>
              </w:rPr>
              <w:t>1998</w:t>
            </w:r>
          </w:p>
        </w:tc>
        <w:tc>
          <w:tcPr>
            <w:tcW w:w="1305" w:type="dxa"/>
            <w:tcBorders>
              <w:bottom w:val="single" w:sz="6" w:space="0" w:color="auto"/>
            </w:tcBorders>
          </w:tcPr>
          <w:p w:rsidR="00000000" w:rsidRDefault="00097665">
            <w:pPr>
              <w:ind w:right="170"/>
              <w:jc w:val="right"/>
              <w:rPr>
                <w:szCs w:val="22"/>
              </w:rPr>
            </w:pPr>
            <w:r>
              <w:rPr>
                <w:szCs w:val="22"/>
              </w:rPr>
              <w:t>1999</w:t>
            </w:r>
          </w:p>
        </w:tc>
      </w:tr>
      <w:tr w:rsidR="00000000">
        <w:tblPrEx>
          <w:tblCellMar>
            <w:top w:w="0" w:type="dxa"/>
            <w:bottom w:w="0" w:type="dxa"/>
          </w:tblCellMar>
        </w:tblPrEx>
        <w:tc>
          <w:tcPr>
            <w:tcW w:w="2835" w:type="dxa"/>
            <w:tcBorders>
              <w:bottom w:val="nil"/>
            </w:tcBorders>
          </w:tcPr>
          <w:p w:rsidR="00000000" w:rsidRDefault="00097665">
            <w:pPr>
              <w:rPr>
                <w:szCs w:val="22"/>
              </w:rPr>
            </w:pPr>
            <w:r>
              <w:rPr>
                <w:szCs w:val="22"/>
              </w:rPr>
              <w:t>Total students</w:t>
            </w:r>
          </w:p>
        </w:tc>
        <w:tc>
          <w:tcPr>
            <w:tcW w:w="1304" w:type="dxa"/>
            <w:tcBorders>
              <w:bottom w:val="nil"/>
            </w:tcBorders>
          </w:tcPr>
          <w:p w:rsidR="00000000" w:rsidRDefault="00097665">
            <w:pPr>
              <w:ind w:right="170"/>
              <w:jc w:val="right"/>
              <w:rPr>
                <w:szCs w:val="22"/>
              </w:rPr>
            </w:pPr>
            <w:r>
              <w:rPr>
                <w:szCs w:val="22"/>
              </w:rPr>
              <w:t>116 700</w:t>
            </w:r>
          </w:p>
        </w:tc>
        <w:tc>
          <w:tcPr>
            <w:tcW w:w="1304" w:type="dxa"/>
            <w:tcBorders>
              <w:bottom w:val="nil"/>
            </w:tcBorders>
          </w:tcPr>
          <w:p w:rsidR="00000000" w:rsidRDefault="00097665">
            <w:pPr>
              <w:ind w:right="170"/>
              <w:jc w:val="right"/>
              <w:rPr>
                <w:szCs w:val="22"/>
              </w:rPr>
            </w:pPr>
            <w:r>
              <w:rPr>
                <w:szCs w:val="22"/>
              </w:rPr>
              <w:t>125 400</w:t>
            </w:r>
          </w:p>
        </w:tc>
        <w:tc>
          <w:tcPr>
            <w:tcW w:w="1304" w:type="dxa"/>
            <w:tcBorders>
              <w:bottom w:val="nil"/>
            </w:tcBorders>
          </w:tcPr>
          <w:p w:rsidR="00000000" w:rsidRDefault="00097665">
            <w:pPr>
              <w:ind w:right="170"/>
              <w:jc w:val="right"/>
              <w:rPr>
                <w:szCs w:val="22"/>
              </w:rPr>
            </w:pPr>
            <w:r>
              <w:rPr>
                <w:szCs w:val="22"/>
              </w:rPr>
              <w:t>135 500</w:t>
            </w:r>
          </w:p>
        </w:tc>
        <w:tc>
          <w:tcPr>
            <w:tcW w:w="1304" w:type="dxa"/>
            <w:tcBorders>
              <w:bottom w:val="nil"/>
            </w:tcBorders>
          </w:tcPr>
          <w:p w:rsidR="00000000" w:rsidRDefault="00097665">
            <w:pPr>
              <w:ind w:right="170"/>
              <w:jc w:val="right"/>
              <w:rPr>
                <w:szCs w:val="22"/>
              </w:rPr>
            </w:pPr>
            <w:r>
              <w:rPr>
                <w:szCs w:val="22"/>
              </w:rPr>
              <w:t>150 200</w:t>
            </w:r>
          </w:p>
        </w:tc>
        <w:tc>
          <w:tcPr>
            <w:tcW w:w="1305" w:type="dxa"/>
            <w:tcBorders>
              <w:bottom w:val="nil"/>
            </w:tcBorders>
          </w:tcPr>
          <w:p w:rsidR="00000000" w:rsidRDefault="00097665">
            <w:pPr>
              <w:ind w:right="170"/>
              <w:jc w:val="right"/>
              <w:rPr>
                <w:szCs w:val="22"/>
              </w:rPr>
            </w:pPr>
            <w:r>
              <w:rPr>
                <w:szCs w:val="22"/>
              </w:rPr>
              <w:t>158 700</w:t>
            </w:r>
          </w:p>
        </w:tc>
      </w:tr>
      <w:tr w:rsidR="00000000">
        <w:tblPrEx>
          <w:tblCellMar>
            <w:top w:w="0" w:type="dxa"/>
            <w:bottom w:w="0" w:type="dxa"/>
          </w:tblCellMar>
        </w:tblPrEx>
        <w:tc>
          <w:tcPr>
            <w:tcW w:w="2835" w:type="dxa"/>
            <w:tcBorders>
              <w:top w:val="nil"/>
              <w:bottom w:val="nil"/>
            </w:tcBorders>
          </w:tcPr>
          <w:p w:rsidR="00000000" w:rsidRDefault="00097665">
            <w:pPr>
              <w:rPr>
                <w:szCs w:val="22"/>
              </w:rPr>
            </w:pPr>
            <w:r>
              <w:rPr>
                <w:szCs w:val="22"/>
              </w:rPr>
              <w:t>Students in colleg</w:t>
            </w:r>
            <w:r>
              <w:rPr>
                <w:szCs w:val="22"/>
              </w:rPr>
              <w:t>es</w:t>
            </w:r>
          </w:p>
        </w:tc>
        <w:tc>
          <w:tcPr>
            <w:tcW w:w="1304" w:type="dxa"/>
            <w:tcBorders>
              <w:top w:val="nil"/>
              <w:bottom w:val="nil"/>
            </w:tcBorders>
          </w:tcPr>
          <w:p w:rsidR="00000000" w:rsidRDefault="00097665">
            <w:pPr>
              <w:ind w:right="170"/>
              <w:jc w:val="right"/>
              <w:rPr>
                <w:szCs w:val="22"/>
              </w:rPr>
            </w:pPr>
            <w:r>
              <w:rPr>
                <w:szCs w:val="22"/>
              </w:rPr>
              <w:t>19 400</w:t>
            </w:r>
          </w:p>
        </w:tc>
        <w:tc>
          <w:tcPr>
            <w:tcW w:w="1304" w:type="dxa"/>
            <w:tcBorders>
              <w:top w:val="nil"/>
              <w:bottom w:val="nil"/>
            </w:tcBorders>
          </w:tcPr>
          <w:p w:rsidR="00000000" w:rsidRDefault="00097665">
            <w:pPr>
              <w:ind w:right="170"/>
              <w:jc w:val="right"/>
              <w:rPr>
                <w:szCs w:val="22"/>
              </w:rPr>
            </w:pPr>
            <w:r>
              <w:rPr>
                <w:szCs w:val="22"/>
              </w:rPr>
              <w:t>23 700</w:t>
            </w:r>
          </w:p>
        </w:tc>
        <w:tc>
          <w:tcPr>
            <w:tcW w:w="1304" w:type="dxa"/>
            <w:tcBorders>
              <w:top w:val="nil"/>
              <w:bottom w:val="nil"/>
            </w:tcBorders>
          </w:tcPr>
          <w:p w:rsidR="00000000" w:rsidRDefault="00097665">
            <w:pPr>
              <w:ind w:right="170"/>
              <w:jc w:val="right"/>
              <w:rPr>
                <w:szCs w:val="22"/>
              </w:rPr>
            </w:pPr>
            <w:r>
              <w:rPr>
                <w:szCs w:val="22"/>
              </w:rPr>
              <w:t>31 600</w:t>
            </w:r>
          </w:p>
        </w:tc>
        <w:tc>
          <w:tcPr>
            <w:tcW w:w="1304" w:type="dxa"/>
            <w:tcBorders>
              <w:top w:val="nil"/>
              <w:bottom w:val="nil"/>
            </w:tcBorders>
          </w:tcPr>
          <w:p w:rsidR="00000000" w:rsidRDefault="00097665">
            <w:pPr>
              <w:ind w:right="170"/>
              <w:jc w:val="right"/>
              <w:rPr>
                <w:szCs w:val="22"/>
              </w:rPr>
            </w:pPr>
            <w:r>
              <w:rPr>
                <w:szCs w:val="22"/>
              </w:rPr>
              <w:t>41 100</w:t>
            </w:r>
          </w:p>
        </w:tc>
        <w:tc>
          <w:tcPr>
            <w:tcW w:w="1305" w:type="dxa"/>
            <w:tcBorders>
              <w:top w:val="nil"/>
              <w:bottom w:val="nil"/>
            </w:tcBorders>
          </w:tcPr>
          <w:p w:rsidR="00000000" w:rsidRDefault="00097665">
            <w:pPr>
              <w:ind w:right="170"/>
              <w:jc w:val="right"/>
              <w:rPr>
                <w:szCs w:val="22"/>
              </w:rPr>
            </w:pPr>
            <w:r>
              <w:rPr>
                <w:szCs w:val="22"/>
              </w:rPr>
              <w:t>47 400</w:t>
            </w:r>
          </w:p>
        </w:tc>
      </w:tr>
      <w:tr w:rsidR="00000000">
        <w:tblPrEx>
          <w:tblCellMar>
            <w:top w:w="0" w:type="dxa"/>
            <w:bottom w:w="0" w:type="dxa"/>
          </w:tblCellMar>
        </w:tblPrEx>
        <w:tc>
          <w:tcPr>
            <w:tcW w:w="2835" w:type="dxa"/>
            <w:tcBorders>
              <w:top w:val="nil"/>
            </w:tcBorders>
          </w:tcPr>
          <w:p w:rsidR="00000000" w:rsidRDefault="00097665">
            <w:pPr>
              <w:rPr>
                <w:szCs w:val="22"/>
              </w:rPr>
            </w:pPr>
            <w:r>
              <w:rPr>
                <w:szCs w:val="22"/>
              </w:rPr>
              <w:t>Students in universities</w:t>
            </w:r>
          </w:p>
        </w:tc>
        <w:tc>
          <w:tcPr>
            <w:tcW w:w="1304" w:type="dxa"/>
            <w:tcBorders>
              <w:top w:val="nil"/>
            </w:tcBorders>
          </w:tcPr>
          <w:p w:rsidR="00000000" w:rsidRDefault="00097665">
            <w:pPr>
              <w:ind w:right="170"/>
              <w:jc w:val="right"/>
              <w:rPr>
                <w:szCs w:val="22"/>
              </w:rPr>
            </w:pPr>
            <w:r>
              <w:rPr>
                <w:szCs w:val="22"/>
              </w:rPr>
              <w:t>97 300</w:t>
            </w:r>
          </w:p>
        </w:tc>
        <w:tc>
          <w:tcPr>
            <w:tcW w:w="1304" w:type="dxa"/>
            <w:tcBorders>
              <w:top w:val="nil"/>
            </w:tcBorders>
          </w:tcPr>
          <w:p w:rsidR="00000000" w:rsidRDefault="00097665">
            <w:pPr>
              <w:ind w:right="170"/>
              <w:jc w:val="right"/>
              <w:rPr>
                <w:szCs w:val="22"/>
              </w:rPr>
            </w:pPr>
            <w:r>
              <w:rPr>
                <w:szCs w:val="22"/>
              </w:rPr>
              <w:t>101 700</w:t>
            </w:r>
          </w:p>
        </w:tc>
        <w:tc>
          <w:tcPr>
            <w:tcW w:w="1304" w:type="dxa"/>
            <w:tcBorders>
              <w:top w:val="nil"/>
            </w:tcBorders>
          </w:tcPr>
          <w:p w:rsidR="00000000" w:rsidRDefault="00097665">
            <w:pPr>
              <w:ind w:right="170"/>
              <w:jc w:val="right"/>
              <w:rPr>
                <w:szCs w:val="22"/>
              </w:rPr>
            </w:pPr>
            <w:r>
              <w:rPr>
                <w:szCs w:val="22"/>
              </w:rPr>
              <w:t>104 900</w:t>
            </w:r>
          </w:p>
        </w:tc>
        <w:tc>
          <w:tcPr>
            <w:tcW w:w="1304" w:type="dxa"/>
            <w:tcBorders>
              <w:top w:val="nil"/>
            </w:tcBorders>
          </w:tcPr>
          <w:p w:rsidR="00000000" w:rsidRDefault="00097665">
            <w:pPr>
              <w:ind w:right="170"/>
              <w:jc w:val="right"/>
              <w:rPr>
                <w:szCs w:val="22"/>
              </w:rPr>
            </w:pPr>
            <w:r>
              <w:rPr>
                <w:szCs w:val="22"/>
              </w:rPr>
              <w:t>109 100</w:t>
            </w:r>
          </w:p>
        </w:tc>
        <w:tc>
          <w:tcPr>
            <w:tcW w:w="1305" w:type="dxa"/>
            <w:tcBorders>
              <w:top w:val="nil"/>
            </w:tcBorders>
          </w:tcPr>
          <w:p w:rsidR="00000000" w:rsidRDefault="00097665">
            <w:pPr>
              <w:ind w:right="170"/>
              <w:jc w:val="right"/>
              <w:rPr>
                <w:szCs w:val="22"/>
              </w:rPr>
            </w:pPr>
            <w:r>
              <w:rPr>
                <w:szCs w:val="22"/>
              </w:rPr>
              <w:t>111 300</w:t>
            </w:r>
          </w:p>
        </w:tc>
      </w:tr>
    </w:tbl>
    <w:p w:rsidR="00000000" w:rsidRDefault="00097665"/>
    <w:p w:rsidR="00000000" w:rsidRDefault="00097665">
      <w:r>
        <w:tab/>
      </w:r>
      <w:r>
        <w:rPr>
          <w:u w:val="single"/>
        </w:rPr>
        <w:t>Source</w:t>
      </w:r>
      <w:r>
        <w:t>:  Central Bureau of Statistics.</w:t>
      </w:r>
    </w:p>
    <w:p w:rsidR="00000000" w:rsidRDefault="00097665">
      <w:pPr>
        <w:rPr>
          <w:szCs w:val="22"/>
        </w:rPr>
      </w:pPr>
    </w:p>
    <w:p w:rsidR="00000000" w:rsidRDefault="00097665">
      <w:pPr>
        <w:pStyle w:val="ParaNo"/>
        <w:rPr>
          <w:lang w:val="en-GB"/>
        </w:rPr>
      </w:pPr>
      <w:r>
        <w:rPr>
          <w:lang w:val="en-GB"/>
        </w:rPr>
        <w:t>By the year 1999, an increase of 26 per cent over 1995 was reached in the number of students in institutions o</w:t>
      </w:r>
      <w:r>
        <w:rPr>
          <w:lang w:val="en-GB"/>
        </w:rPr>
        <w:t>f higher education (instead of 16 per cent, as was expected in Israel’s initial report).</w:t>
      </w:r>
    </w:p>
    <w:p w:rsidR="00000000" w:rsidRDefault="00097665"/>
    <w:p w:rsidR="00000000" w:rsidRDefault="00097665">
      <w:pPr>
        <w:sectPr w:rsidR="00000000">
          <w:headerReference w:type="even" r:id="rId34"/>
          <w:headerReference w:type="default" r:id="rId35"/>
          <w:headerReference w:type="first" r:id="rId36"/>
          <w:footnotePr>
            <w:numFmt w:val="chicago"/>
          </w:footnotePr>
          <w:endnotePr>
            <w:numFmt w:val="decimal"/>
          </w:endnotePr>
          <w:pgSz w:w="11907" w:h="16840" w:code="9"/>
          <w:pgMar w:top="567" w:right="851" w:bottom="1985" w:left="1701" w:header="851" w:footer="1985" w:gutter="0"/>
          <w:cols w:space="720"/>
          <w:docGrid w:linePitch="107"/>
        </w:sectPr>
      </w:pPr>
    </w:p>
    <w:p w:rsidR="00000000" w:rsidRDefault="00097665">
      <w:pPr>
        <w:pStyle w:val="Heading1"/>
      </w:pPr>
      <w:r>
        <w:t>Table 61</w:t>
      </w:r>
    </w:p>
    <w:p w:rsidR="00000000" w:rsidRDefault="00097665"/>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992"/>
        <w:gridCol w:w="992"/>
        <w:gridCol w:w="993"/>
        <w:gridCol w:w="898"/>
        <w:gridCol w:w="701"/>
        <w:gridCol w:w="761"/>
        <w:gridCol w:w="895"/>
        <w:gridCol w:w="932"/>
        <w:gridCol w:w="953"/>
        <w:gridCol w:w="956"/>
        <w:gridCol w:w="877"/>
        <w:gridCol w:w="824"/>
      </w:tblGrid>
      <w:tr w:rsidR="00000000">
        <w:tblPrEx>
          <w:tblCellMar>
            <w:top w:w="0" w:type="dxa"/>
            <w:bottom w:w="0" w:type="dxa"/>
          </w:tblCellMar>
        </w:tblPrEx>
        <w:trPr>
          <w:cantSplit/>
          <w:trHeight w:val="276"/>
          <w:tblHeader/>
        </w:trPr>
        <w:tc>
          <w:tcPr>
            <w:tcW w:w="12616" w:type="dxa"/>
            <w:gridSpan w:val="13"/>
            <w:tcBorders>
              <w:top w:val="nil"/>
              <w:left w:val="nil"/>
              <w:bottom w:val="nil"/>
              <w:right w:val="nil"/>
            </w:tcBorders>
          </w:tcPr>
          <w:p w:rsidR="00000000" w:rsidRDefault="00097665">
            <w:pPr>
              <w:pStyle w:val="Heading1"/>
              <w:rPr>
                <w:b w:val="0"/>
                <w:bCs/>
              </w:rPr>
            </w:pPr>
            <w:r>
              <w:rPr>
                <w:b w:val="0"/>
                <w:bCs/>
              </w:rPr>
              <w:t>Students in universities, by degree, field of study, sex, age, religion and origin</w:t>
            </w:r>
          </w:p>
        </w:tc>
      </w:tr>
      <w:tr w:rsidR="00000000">
        <w:tblPrEx>
          <w:tblCellMar>
            <w:top w:w="0" w:type="dxa"/>
            <w:bottom w:w="0" w:type="dxa"/>
          </w:tblCellMar>
        </w:tblPrEx>
        <w:trPr>
          <w:cantSplit/>
          <w:trHeight w:val="276"/>
          <w:tblHeader/>
        </w:trPr>
        <w:tc>
          <w:tcPr>
            <w:tcW w:w="12616" w:type="dxa"/>
            <w:gridSpan w:val="13"/>
            <w:tcBorders>
              <w:top w:val="nil"/>
              <w:left w:val="nil"/>
              <w:right w:val="nil"/>
            </w:tcBorders>
          </w:tcPr>
          <w:p w:rsidR="00000000" w:rsidRDefault="00097665">
            <w:pPr>
              <w:pStyle w:val="Heading1"/>
              <w:rPr>
                <w:b w:val="0"/>
                <w:bCs/>
                <w:color w:val="000000"/>
                <w:szCs w:val="18"/>
              </w:rPr>
            </w:pPr>
            <w:r>
              <w:rPr>
                <w:b w:val="0"/>
                <w:bCs/>
                <w:color w:val="000000"/>
                <w:szCs w:val="16"/>
              </w:rPr>
              <w:t>(Percentages, unless otherwise stated)</w:t>
            </w:r>
          </w:p>
        </w:tc>
      </w:tr>
      <w:tr w:rsidR="00000000">
        <w:tblPrEx>
          <w:tblCellMar>
            <w:top w:w="0" w:type="dxa"/>
            <w:bottom w:w="0" w:type="dxa"/>
          </w:tblCellMar>
        </w:tblPrEx>
        <w:trPr>
          <w:cantSplit/>
          <w:trHeight w:val="235"/>
          <w:tblHeader/>
        </w:trPr>
        <w:tc>
          <w:tcPr>
            <w:tcW w:w="1843" w:type="dxa"/>
            <w:vMerge w:val="restart"/>
          </w:tcPr>
          <w:p w:rsidR="00000000" w:rsidRDefault="00097665">
            <w:pPr>
              <w:pStyle w:val="Heading1"/>
              <w:rPr>
                <w:b w:val="0"/>
                <w:bCs/>
                <w:sz w:val="16"/>
              </w:rPr>
            </w:pPr>
          </w:p>
        </w:tc>
        <w:tc>
          <w:tcPr>
            <w:tcW w:w="8116" w:type="dxa"/>
            <w:gridSpan w:val="9"/>
          </w:tcPr>
          <w:p w:rsidR="00000000" w:rsidRDefault="00097665">
            <w:pPr>
              <w:pStyle w:val="Heading1"/>
              <w:rPr>
                <w:b w:val="0"/>
                <w:bCs/>
                <w:sz w:val="16"/>
              </w:rPr>
            </w:pPr>
            <w:r>
              <w:rPr>
                <w:b w:val="0"/>
                <w:bCs/>
                <w:sz w:val="16"/>
              </w:rPr>
              <w:t>1998/99</w:t>
            </w:r>
          </w:p>
        </w:tc>
        <w:tc>
          <w:tcPr>
            <w:tcW w:w="956" w:type="dxa"/>
            <w:tcBorders>
              <w:bottom w:val="nil"/>
            </w:tcBorders>
          </w:tcPr>
          <w:p w:rsidR="00000000" w:rsidRDefault="00097665">
            <w:pPr>
              <w:pStyle w:val="Heading1"/>
              <w:rPr>
                <w:b w:val="0"/>
                <w:bCs/>
                <w:sz w:val="16"/>
              </w:rPr>
            </w:pPr>
          </w:p>
        </w:tc>
        <w:tc>
          <w:tcPr>
            <w:tcW w:w="877" w:type="dxa"/>
            <w:tcBorders>
              <w:bottom w:val="nil"/>
            </w:tcBorders>
          </w:tcPr>
          <w:p w:rsidR="00000000" w:rsidRDefault="00097665">
            <w:pPr>
              <w:pStyle w:val="Heading1"/>
              <w:rPr>
                <w:b w:val="0"/>
                <w:bCs/>
                <w:sz w:val="16"/>
              </w:rPr>
            </w:pPr>
          </w:p>
        </w:tc>
        <w:tc>
          <w:tcPr>
            <w:tcW w:w="824" w:type="dxa"/>
            <w:tcBorders>
              <w:bottom w:val="nil"/>
            </w:tcBorders>
          </w:tcPr>
          <w:p w:rsidR="00000000" w:rsidRDefault="00097665">
            <w:pPr>
              <w:pStyle w:val="Heading1"/>
              <w:rPr>
                <w:b w:val="0"/>
                <w:bCs/>
                <w:sz w:val="16"/>
              </w:rPr>
            </w:pPr>
          </w:p>
        </w:tc>
      </w:tr>
      <w:tr w:rsidR="00000000">
        <w:tblPrEx>
          <w:tblCellMar>
            <w:top w:w="0" w:type="dxa"/>
            <w:bottom w:w="0" w:type="dxa"/>
          </w:tblCellMar>
        </w:tblPrEx>
        <w:trPr>
          <w:cantSplit/>
          <w:trHeight w:val="577"/>
          <w:tblHeader/>
        </w:trPr>
        <w:tc>
          <w:tcPr>
            <w:tcW w:w="1843" w:type="dxa"/>
            <w:vMerge/>
            <w:tcBorders>
              <w:bottom w:val="single" w:sz="6" w:space="0" w:color="auto"/>
            </w:tcBorders>
          </w:tcPr>
          <w:p w:rsidR="00000000" w:rsidRDefault="00097665">
            <w:pPr>
              <w:pStyle w:val="Heading1"/>
              <w:rPr>
                <w:b w:val="0"/>
                <w:bCs/>
                <w:sz w:val="16"/>
              </w:rPr>
            </w:pPr>
          </w:p>
        </w:tc>
        <w:tc>
          <w:tcPr>
            <w:tcW w:w="992" w:type="dxa"/>
            <w:tcBorders>
              <w:bottom w:val="single" w:sz="6" w:space="0" w:color="auto"/>
            </w:tcBorders>
          </w:tcPr>
          <w:p w:rsidR="00000000" w:rsidRDefault="00097665">
            <w:pPr>
              <w:pStyle w:val="Heading1"/>
              <w:rPr>
                <w:b w:val="0"/>
                <w:bCs/>
                <w:sz w:val="16"/>
              </w:rPr>
            </w:pPr>
            <w:r>
              <w:rPr>
                <w:b w:val="0"/>
                <w:bCs/>
                <w:sz w:val="16"/>
              </w:rPr>
              <w:t>Engineering and</w:t>
            </w:r>
          </w:p>
          <w:p w:rsidR="00000000" w:rsidRDefault="00097665">
            <w:pPr>
              <w:pStyle w:val="Heading1"/>
              <w:rPr>
                <w:b w:val="0"/>
                <w:bCs/>
                <w:sz w:val="16"/>
              </w:rPr>
            </w:pPr>
            <w:r>
              <w:rPr>
                <w:b w:val="0"/>
                <w:bCs/>
                <w:sz w:val="16"/>
              </w:rPr>
              <w:t>A</w:t>
            </w:r>
            <w:r>
              <w:rPr>
                <w:b w:val="0"/>
                <w:bCs/>
                <w:sz w:val="16"/>
              </w:rPr>
              <w:t>rchitecture</w:t>
            </w:r>
          </w:p>
        </w:tc>
        <w:tc>
          <w:tcPr>
            <w:tcW w:w="992" w:type="dxa"/>
            <w:tcBorders>
              <w:bottom w:val="single" w:sz="6" w:space="0" w:color="auto"/>
            </w:tcBorders>
          </w:tcPr>
          <w:p w:rsidR="00000000" w:rsidRDefault="00097665">
            <w:pPr>
              <w:pStyle w:val="Heading1"/>
              <w:rPr>
                <w:b w:val="0"/>
                <w:bCs/>
                <w:sz w:val="16"/>
              </w:rPr>
            </w:pPr>
            <w:r>
              <w:rPr>
                <w:b w:val="0"/>
                <w:bCs/>
                <w:sz w:val="16"/>
              </w:rPr>
              <w:t>Agriculture</w:t>
            </w:r>
          </w:p>
        </w:tc>
        <w:tc>
          <w:tcPr>
            <w:tcW w:w="993" w:type="dxa"/>
            <w:tcBorders>
              <w:bottom w:val="single" w:sz="6" w:space="0" w:color="auto"/>
            </w:tcBorders>
          </w:tcPr>
          <w:p w:rsidR="00000000" w:rsidRDefault="00097665">
            <w:pPr>
              <w:pStyle w:val="Heading1"/>
              <w:rPr>
                <w:b w:val="0"/>
                <w:bCs/>
                <w:sz w:val="16"/>
              </w:rPr>
            </w:pPr>
            <w:r>
              <w:rPr>
                <w:b w:val="0"/>
                <w:bCs/>
                <w:sz w:val="16"/>
              </w:rPr>
              <w:t>Sciences and</w:t>
            </w:r>
          </w:p>
          <w:p w:rsidR="00000000" w:rsidRDefault="00097665">
            <w:pPr>
              <w:pStyle w:val="Heading1"/>
              <w:rPr>
                <w:b w:val="0"/>
                <w:bCs/>
                <w:sz w:val="16"/>
              </w:rPr>
            </w:pPr>
            <w:r>
              <w:rPr>
                <w:b w:val="0"/>
                <w:bCs/>
                <w:sz w:val="16"/>
              </w:rPr>
              <w:t>Mathematics</w:t>
            </w:r>
          </w:p>
        </w:tc>
        <w:tc>
          <w:tcPr>
            <w:tcW w:w="898" w:type="dxa"/>
            <w:tcBorders>
              <w:bottom w:val="single" w:sz="6" w:space="0" w:color="auto"/>
            </w:tcBorders>
          </w:tcPr>
          <w:p w:rsidR="00000000" w:rsidRDefault="00097665">
            <w:pPr>
              <w:pStyle w:val="Heading1"/>
              <w:rPr>
                <w:b w:val="0"/>
                <w:bCs/>
                <w:sz w:val="16"/>
              </w:rPr>
            </w:pPr>
            <w:r>
              <w:rPr>
                <w:b w:val="0"/>
                <w:bCs/>
                <w:sz w:val="16"/>
              </w:rPr>
              <w:t>Para-medical</w:t>
            </w:r>
          </w:p>
          <w:p w:rsidR="00000000" w:rsidRDefault="00097665">
            <w:pPr>
              <w:pStyle w:val="Heading1"/>
              <w:rPr>
                <w:b w:val="0"/>
                <w:bCs/>
                <w:sz w:val="16"/>
              </w:rPr>
            </w:pPr>
            <w:r>
              <w:rPr>
                <w:b w:val="0"/>
                <w:bCs/>
                <w:sz w:val="16"/>
              </w:rPr>
              <w:t>studies</w:t>
            </w:r>
          </w:p>
        </w:tc>
        <w:tc>
          <w:tcPr>
            <w:tcW w:w="701" w:type="dxa"/>
            <w:tcBorders>
              <w:bottom w:val="single" w:sz="6" w:space="0" w:color="auto"/>
            </w:tcBorders>
          </w:tcPr>
          <w:p w:rsidR="00000000" w:rsidRDefault="00097665">
            <w:pPr>
              <w:pStyle w:val="Heading1"/>
              <w:rPr>
                <w:b w:val="0"/>
                <w:bCs/>
                <w:sz w:val="16"/>
              </w:rPr>
            </w:pPr>
            <w:r>
              <w:rPr>
                <w:b w:val="0"/>
                <w:bCs/>
                <w:sz w:val="16"/>
              </w:rPr>
              <w:t>Medicine</w:t>
            </w:r>
          </w:p>
        </w:tc>
        <w:tc>
          <w:tcPr>
            <w:tcW w:w="761" w:type="dxa"/>
            <w:tcBorders>
              <w:bottom w:val="single" w:sz="6" w:space="0" w:color="auto"/>
            </w:tcBorders>
          </w:tcPr>
          <w:p w:rsidR="00000000" w:rsidRDefault="00097665">
            <w:pPr>
              <w:pStyle w:val="Heading1"/>
              <w:rPr>
                <w:b w:val="0"/>
                <w:bCs/>
                <w:sz w:val="16"/>
              </w:rPr>
            </w:pPr>
            <w:r>
              <w:rPr>
                <w:b w:val="0"/>
                <w:bCs/>
                <w:sz w:val="16"/>
              </w:rPr>
              <w:t>Law</w:t>
            </w:r>
          </w:p>
        </w:tc>
        <w:tc>
          <w:tcPr>
            <w:tcW w:w="895" w:type="dxa"/>
            <w:tcBorders>
              <w:bottom w:val="single" w:sz="6" w:space="0" w:color="auto"/>
            </w:tcBorders>
          </w:tcPr>
          <w:p w:rsidR="00000000" w:rsidRDefault="00097665">
            <w:pPr>
              <w:pStyle w:val="Heading1"/>
              <w:rPr>
                <w:b w:val="0"/>
                <w:bCs/>
                <w:sz w:val="16"/>
              </w:rPr>
            </w:pPr>
            <w:r>
              <w:rPr>
                <w:b w:val="0"/>
                <w:bCs/>
                <w:sz w:val="16"/>
              </w:rPr>
              <w:t>Social</w:t>
            </w:r>
          </w:p>
          <w:p w:rsidR="00000000" w:rsidRDefault="00097665">
            <w:pPr>
              <w:pStyle w:val="Heading1"/>
              <w:rPr>
                <w:b w:val="0"/>
                <w:bCs/>
                <w:sz w:val="16"/>
              </w:rPr>
            </w:pPr>
            <w:r>
              <w:rPr>
                <w:b w:val="0"/>
                <w:bCs/>
                <w:sz w:val="16"/>
              </w:rPr>
              <w:t>Sciences</w:t>
            </w:r>
          </w:p>
        </w:tc>
        <w:tc>
          <w:tcPr>
            <w:tcW w:w="932" w:type="dxa"/>
            <w:tcBorders>
              <w:bottom w:val="single" w:sz="6" w:space="0" w:color="auto"/>
            </w:tcBorders>
          </w:tcPr>
          <w:p w:rsidR="00000000" w:rsidRDefault="00097665">
            <w:pPr>
              <w:pStyle w:val="Heading1"/>
              <w:rPr>
                <w:b w:val="0"/>
                <w:bCs/>
                <w:sz w:val="16"/>
              </w:rPr>
            </w:pPr>
            <w:r>
              <w:rPr>
                <w:b w:val="0"/>
                <w:bCs/>
                <w:sz w:val="16"/>
              </w:rPr>
              <w:t>Humanities</w:t>
            </w:r>
          </w:p>
        </w:tc>
        <w:tc>
          <w:tcPr>
            <w:tcW w:w="953" w:type="dxa"/>
            <w:tcBorders>
              <w:bottom w:val="single" w:sz="6" w:space="0" w:color="auto"/>
            </w:tcBorders>
          </w:tcPr>
          <w:p w:rsidR="00000000" w:rsidRDefault="00097665">
            <w:pPr>
              <w:pStyle w:val="Heading1"/>
              <w:rPr>
                <w:b w:val="0"/>
                <w:bCs/>
                <w:sz w:val="16"/>
              </w:rPr>
            </w:pPr>
            <w:r>
              <w:rPr>
                <w:b w:val="0"/>
                <w:bCs/>
                <w:sz w:val="16"/>
              </w:rPr>
              <w:t>Total</w:t>
            </w:r>
          </w:p>
        </w:tc>
        <w:tc>
          <w:tcPr>
            <w:tcW w:w="955" w:type="dxa"/>
            <w:tcBorders>
              <w:top w:val="nil"/>
              <w:bottom w:val="single" w:sz="6" w:space="0" w:color="auto"/>
            </w:tcBorders>
          </w:tcPr>
          <w:p w:rsidR="00000000" w:rsidRDefault="00097665">
            <w:pPr>
              <w:pStyle w:val="Heading1"/>
              <w:rPr>
                <w:b w:val="0"/>
                <w:bCs/>
                <w:sz w:val="16"/>
              </w:rPr>
            </w:pPr>
            <w:r>
              <w:rPr>
                <w:b w:val="0"/>
                <w:bCs/>
                <w:sz w:val="16"/>
              </w:rPr>
              <w:t>1995/96</w:t>
            </w:r>
          </w:p>
        </w:tc>
        <w:tc>
          <w:tcPr>
            <w:tcW w:w="877" w:type="dxa"/>
            <w:tcBorders>
              <w:top w:val="nil"/>
              <w:bottom w:val="single" w:sz="6" w:space="0" w:color="auto"/>
            </w:tcBorders>
          </w:tcPr>
          <w:p w:rsidR="00000000" w:rsidRDefault="00097665">
            <w:pPr>
              <w:pStyle w:val="Heading1"/>
              <w:rPr>
                <w:b w:val="0"/>
                <w:bCs/>
                <w:sz w:val="16"/>
              </w:rPr>
            </w:pPr>
            <w:r>
              <w:rPr>
                <w:b w:val="0"/>
                <w:bCs/>
                <w:sz w:val="16"/>
              </w:rPr>
              <w:t>1989/90</w:t>
            </w:r>
          </w:p>
        </w:tc>
        <w:tc>
          <w:tcPr>
            <w:tcW w:w="824" w:type="dxa"/>
            <w:tcBorders>
              <w:top w:val="nil"/>
              <w:bottom w:val="single" w:sz="6" w:space="0" w:color="auto"/>
            </w:tcBorders>
          </w:tcPr>
          <w:p w:rsidR="00000000" w:rsidRDefault="00097665">
            <w:pPr>
              <w:pStyle w:val="Heading1"/>
              <w:rPr>
                <w:b w:val="0"/>
                <w:bCs/>
                <w:sz w:val="16"/>
              </w:rPr>
            </w:pPr>
            <w:r>
              <w:rPr>
                <w:b w:val="0"/>
                <w:bCs/>
                <w:sz w:val="16"/>
              </w:rPr>
              <w:t>1984/85</w:t>
            </w:r>
          </w:p>
        </w:tc>
      </w:tr>
      <w:tr w:rsidR="00000000">
        <w:tblPrEx>
          <w:tblCellMar>
            <w:top w:w="0" w:type="dxa"/>
            <w:bottom w:w="0" w:type="dxa"/>
          </w:tblCellMar>
        </w:tblPrEx>
        <w:trPr>
          <w:cantSplit/>
          <w:trHeight w:val="276"/>
        </w:trPr>
        <w:tc>
          <w:tcPr>
            <w:tcW w:w="1843" w:type="dxa"/>
            <w:tcBorders>
              <w:bottom w:val="nil"/>
            </w:tcBorders>
          </w:tcPr>
          <w:p w:rsidR="00000000" w:rsidRDefault="00097665">
            <w:pPr>
              <w:rPr>
                <w:bCs/>
                <w:color w:val="000000"/>
                <w:sz w:val="16"/>
                <w:szCs w:val="12"/>
              </w:rPr>
            </w:pPr>
            <w:r>
              <w:rPr>
                <w:bCs/>
                <w:color w:val="000000"/>
                <w:sz w:val="16"/>
                <w:szCs w:val="12"/>
              </w:rPr>
              <w:t>First degree - total</w:t>
            </w:r>
          </w:p>
        </w:tc>
        <w:tc>
          <w:tcPr>
            <w:tcW w:w="992" w:type="dxa"/>
            <w:tcBorders>
              <w:bottom w:val="nil"/>
            </w:tcBorders>
          </w:tcPr>
          <w:p w:rsidR="00000000" w:rsidRDefault="00097665">
            <w:pPr>
              <w:jc w:val="right"/>
              <w:rPr>
                <w:bCs/>
                <w:color w:val="000000"/>
                <w:sz w:val="16"/>
              </w:rPr>
            </w:pPr>
          </w:p>
        </w:tc>
        <w:tc>
          <w:tcPr>
            <w:tcW w:w="992" w:type="dxa"/>
            <w:tcBorders>
              <w:bottom w:val="nil"/>
            </w:tcBorders>
          </w:tcPr>
          <w:p w:rsidR="00000000" w:rsidRDefault="00097665">
            <w:pPr>
              <w:jc w:val="right"/>
              <w:rPr>
                <w:bCs/>
                <w:color w:val="000000"/>
                <w:sz w:val="16"/>
              </w:rPr>
            </w:pPr>
          </w:p>
        </w:tc>
        <w:tc>
          <w:tcPr>
            <w:tcW w:w="993" w:type="dxa"/>
            <w:tcBorders>
              <w:bottom w:val="nil"/>
            </w:tcBorders>
          </w:tcPr>
          <w:p w:rsidR="00000000" w:rsidRDefault="00097665">
            <w:pPr>
              <w:jc w:val="right"/>
              <w:rPr>
                <w:bCs/>
                <w:color w:val="000000"/>
                <w:sz w:val="16"/>
              </w:rPr>
            </w:pPr>
          </w:p>
        </w:tc>
        <w:tc>
          <w:tcPr>
            <w:tcW w:w="898" w:type="dxa"/>
            <w:tcBorders>
              <w:bottom w:val="nil"/>
            </w:tcBorders>
          </w:tcPr>
          <w:p w:rsidR="00000000" w:rsidRDefault="00097665">
            <w:pPr>
              <w:jc w:val="right"/>
              <w:rPr>
                <w:bCs/>
                <w:color w:val="000000"/>
                <w:sz w:val="16"/>
              </w:rPr>
            </w:pPr>
          </w:p>
        </w:tc>
        <w:tc>
          <w:tcPr>
            <w:tcW w:w="701" w:type="dxa"/>
            <w:tcBorders>
              <w:bottom w:val="nil"/>
            </w:tcBorders>
          </w:tcPr>
          <w:p w:rsidR="00000000" w:rsidRDefault="00097665">
            <w:pPr>
              <w:jc w:val="right"/>
              <w:rPr>
                <w:bCs/>
                <w:color w:val="000000"/>
                <w:sz w:val="16"/>
              </w:rPr>
            </w:pPr>
          </w:p>
        </w:tc>
        <w:tc>
          <w:tcPr>
            <w:tcW w:w="761" w:type="dxa"/>
            <w:tcBorders>
              <w:bottom w:val="nil"/>
            </w:tcBorders>
          </w:tcPr>
          <w:p w:rsidR="00000000" w:rsidRDefault="00097665">
            <w:pPr>
              <w:jc w:val="right"/>
              <w:rPr>
                <w:bCs/>
                <w:color w:val="000000"/>
                <w:sz w:val="16"/>
              </w:rPr>
            </w:pPr>
          </w:p>
        </w:tc>
        <w:tc>
          <w:tcPr>
            <w:tcW w:w="895" w:type="dxa"/>
            <w:tcBorders>
              <w:bottom w:val="nil"/>
            </w:tcBorders>
          </w:tcPr>
          <w:p w:rsidR="00000000" w:rsidRDefault="00097665">
            <w:pPr>
              <w:jc w:val="right"/>
              <w:rPr>
                <w:bCs/>
                <w:color w:val="000000"/>
                <w:sz w:val="16"/>
              </w:rPr>
            </w:pPr>
          </w:p>
        </w:tc>
        <w:tc>
          <w:tcPr>
            <w:tcW w:w="932" w:type="dxa"/>
            <w:tcBorders>
              <w:bottom w:val="nil"/>
            </w:tcBorders>
          </w:tcPr>
          <w:p w:rsidR="00000000" w:rsidRDefault="00097665">
            <w:pPr>
              <w:jc w:val="right"/>
              <w:rPr>
                <w:bCs/>
                <w:color w:val="000000"/>
                <w:sz w:val="16"/>
              </w:rPr>
            </w:pPr>
          </w:p>
        </w:tc>
        <w:tc>
          <w:tcPr>
            <w:tcW w:w="953" w:type="dxa"/>
            <w:tcBorders>
              <w:bottom w:val="nil"/>
            </w:tcBorders>
          </w:tcPr>
          <w:p w:rsidR="00000000" w:rsidRDefault="00097665">
            <w:pPr>
              <w:jc w:val="right"/>
              <w:rPr>
                <w:bCs/>
                <w:color w:val="000000"/>
                <w:sz w:val="16"/>
              </w:rPr>
            </w:pPr>
          </w:p>
        </w:tc>
        <w:tc>
          <w:tcPr>
            <w:tcW w:w="955" w:type="dxa"/>
            <w:tcBorders>
              <w:bottom w:val="nil"/>
            </w:tcBorders>
          </w:tcPr>
          <w:p w:rsidR="00000000" w:rsidRDefault="00097665">
            <w:pPr>
              <w:jc w:val="right"/>
              <w:rPr>
                <w:bCs/>
                <w:color w:val="000000"/>
                <w:sz w:val="16"/>
              </w:rPr>
            </w:pPr>
          </w:p>
        </w:tc>
        <w:tc>
          <w:tcPr>
            <w:tcW w:w="877" w:type="dxa"/>
            <w:tcBorders>
              <w:bottom w:val="nil"/>
            </w:tcBorders>
          </w:tcPr>
          <w:p w:rsidR="00000000" w:rsidRDefault="00097665">
            <w:pPr>
              <w:jc w:val="right"/>
              <w:rPr>
                <w:bCs/>
                <w:color w:val="000000"/>
                <w:sz w:val="16"/>
              </w:rPr>
            </w:pPr>
          </w:p>
        </w:tc>
        <w:tc>
          <w:tcPr>
            <w:tcW w:w="824" w:type="dxa"/>
            <w:tcBorders>
              <w:bottom w:val="nil"/>
            </w:tcBorders>
          </w:tcPr>
          <w:p w:rsidR="00000000" w:rsidRDefault="00097665">
            <w:pPr>
              <w:jc w:val="right"/>
              <w:rPr>
                <w:bCs/>
                <w:color w:val="000000"/>
                <w:sz w:val="16"/>
              </w:rPr>
            </w:pP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 xml:space="preserve"> - Absolute numbers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11 050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743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11 653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4 622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1 225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3 441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20 301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20 7</w:t>
            </w:r>
            <w:r>
              <w:rPr>
                <w:bCs/>
                <w:color w:val="000000"/>
                <w:sz w:val="16"/>
                <w:szCs w:val="12"/>
              </w:rPr>
              <w:t xml:space="preserve">82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73 820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68 950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46 960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44 355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 xml:space="preserve"> - Percentages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Thereof:  women</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23.0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56.0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43.0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81.2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46.9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52.3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63.8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70.8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56.6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56.5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51.3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48.3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Age</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53" w:type="dxa"/>
            <w:tcBorders>
              <w:top w:val="nil"/>
              <w:bottom w:val="nil"/>
            </w:tcBorders>
          </w:tcPr>
          <w:p w:rsidR="00000000" w:rsidRDefault="00097665">
            <w:pPr>
              <w:jc w:val="right"/>
              <w:rPr>
                <w:bCs/>
                <w:color w:val="000000"/>
                <w:sz w:val="16"/>
                <w:szCs w:val="12"/>
              </w:rPr>
            </w:pPr>
          </w:p>
        </w:tc>
        <w:tc>
          <w:tcPr>
            <w:tcW w:w="955" w:type="dxa"/>
            <w:tcBorders>
              <w:top w:val="nil"/>
              <w:bottom w:val="nil"/>
            </w:tcBorders>
          </w:tcPr>
          <w:p w:rsidR="00000000" w:rsidRDefault="00097665">
            <w:pPr>
              <w:jc w:val="right"/>
              <w:rPr>
                <w:bCs/>
                <w:color w:val="000000"/>
                <w:sz w:val="16"/>
                <w:szCs w:val="12"/>
              </w:rPr>
            </w:pPr>
          </w:p>
        </w:tc>
        <w:tc>
          <w:tcPr>
            <w:tcW w:w="877" w:type="dxa"/>
            <w:tcBorders>
              <w:top w:val="nil"/>
              <w:bottom w:val="nil"/>
            </w:tcBorders>
          </w:tcPr>
          <w:p w:rsidR="00000000" w:rsidRDefault="00097665">
            <w:pPr>
              <w:jc w:val="right"/>
              <w:rPr>
                <w:bCs/>
                <w:color w:val="000000"/>
                <w:sz w:val="16"/>
                <w:szCs w:val="12"/>
              </w:rPr>
            </w:pPr>
          </w:p>
        </w:tc>
        <w:tc>
          <w:tcPr>
            <w:tcW w:w="824"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Up to 19</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7.9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8.6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4.8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10.8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4.1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5.2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6.3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7.3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6.4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20-21</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13.7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12.4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19.9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21.5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23.2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19.1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16.6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16.2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17.0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18.3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17.6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16.6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22-24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43.8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48.0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46.6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46.9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43.8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46.1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48.1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39.6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44.6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41.4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39.8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37.2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25-29</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32.4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32.7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23.4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20.2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21.5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25.3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24.4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24.7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24.0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24.5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24.7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30-34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1.8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2.5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0.4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4.1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6.2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3.7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4.1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5.1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7.2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35+</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0.4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1.9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0.3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4.1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0.2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5.9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9.5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4.8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6.0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5.7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Religion</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53" w:type="dxa"/>
            <w:tcBorders>
              <w:top w:val="nil"/>
              <w:bottom w:val="nil"/>
            </w:tcBorders>
          </w:tcPr>
          <w:p w:rsidR="00000000" w:rsidRDefault="00097665">
            <w:pPr>
              <w:jc w:val="right"/>
              <w:rPr>
                <w:bCs/>
                <w:color w:val="000000"/>
                <w:sz w:val="16"/>
                <w:szCs w:val="12"/>
              </w:rPr>
            </w:pPr>
          </w:p>
        </w:tc>
        <w:tc>
          <w:tcPr>
            <w:tcW w:w="955" w:type="dxa"/>
            <w:tcBorders>
              <w:top w:val="nil"/>
              <w:bottom w:val="nil"/>
            </w:tcBorders>
          </w:tcPr>
          <w:p w:rsidR="00000000" w:rsidRDefault="00097665">
            <w:pPr>
              <w:jc w:val="right"/>
              <w:rPr>
                <w:bCs/>
                <w:color w:val="000000"/>
                <w:sz w:val="16"/>
                <w:szCs w:val="12"/>
              </w:rPr>
            </w:pPr>
          </w:p>
        </w:tc>
        <w:tc>
          <w:tcPr>
            <w:tcW w:w="877" w:type="dxa"/>
            <w:tcBorders>
              <w:top w:val="nil"/>
              <w:bottom w:val="nil"/>
            </w:tcBorders>
          </w:tcPr>
          <w:p w:rsidR="00000000" w:rsidRDefault="00097665">
            <w:pPr>
              <w:jc w:val="right"/>
              <w:rPr>
                <w:bCs/>
                <w:color w:val="000000"/>
                <w:sz w:val="16"/>
                <w:szCs w:val="12"/>
              </w:rPr>
            </w:pPr>
          </w:p>
        </w:tc>
        <w:tc>
          <w:tcPr>
            <w:tcW w:w="824"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Jews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92.5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97.8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92.5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88.2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90.8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92.3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93.6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88.2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91.3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93.0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93.3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92.1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Other religions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7.5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2.2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7.5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11.8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9.2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7.7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11.8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8.7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7.0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6.7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7.9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Origin (of</w:t>
            </w:r>
            <w:r>
              <w:rPr>
                <w:bCs/>
                <w:color w:val="000000"/>
                <w:sz w:val="16"/>
                <w:szCs w:val="14"/>
              </w:rPr>
              <w:t xml:space="preserve"> Jews) - total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Israel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37.6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43.1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37.5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31.4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45.4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42.1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35.1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32.3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35.5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32.5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28.8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19.2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Asia-Africa</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21.9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16.5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19.3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16.1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23.2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29.3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32.9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26.3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27.1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27.9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27.1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Europe-America</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40.6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40.5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43.2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48.6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38.5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94.7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35.6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34.8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38.2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40.3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43.3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53.7  </w:t>
            </w:r>
          </w:p>
        </w:tc>
      </w:tr>
      <w:tr w:rsidR="00000000">
        <w:tblPrEx>
          <w:tblCellMar>
            <w:top w:w="0" w:type="dxa"/>
            <w:bottom w:w="0" w:type="dxa"/>
          </w:tblCellMar>
        </w:tblPrEx>
        <w:trPr>
          <w:cantSplit/>
          <w:trHeight w:val="276"/>
        </w:trPr>
        <w:tc>
          <w:tcPr>
            <w:tcW w:w="1843" w:type="dxa"/>
            <w:tcBorders>
              <w:top w:val="nil"/>
              <w:bottom w:val="nil"/>
            </w:tcBorders>
          </w:tcPr>
          <w:p w:rsidR="00000000" w:rsidRDefault="00097665">
            <w:pPr>
              <w:rPr>
                <w:bCs/>
                <w:color w:val="000000"/>
                <w:sz w:val="16"/>
                <w:szCs w:val="12"/>
              </w:rPr>
            </w:pPr>
            <w:r>
              <w:rPr>
                <w:bCs/>
                <w:color w:val="000000"/>
                <w:sz w:val="16"/>
                <w:szCs w:val="12"/>
              </w:rPr>
              <w:t>Second degree - total</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53" w:type="dxa"/>
            <w:tcBorders>
              <w:top w:val="nil"/>
              <w:bottom w:val="nil"/>
            </w:tcBorders>
          </w:tcPr>
          <w:p w:rsidR="00000000" w:rsidRDefault="00097665">
            <w:pPr>
              <w:jc w:val="right"/>
              <w:rPr>
                <w:bCs/>
                <w:color w:val="000000"/>
                <w:sz w:val="16"/>
                <w:szCs w:val="12"/>
              </w:rPr>
            </w:pPr>
          </w:p>
        </w:tc>
        <w:tc>
          <w:tcPr>
            <w:tcW w:w="955" w:type="dxa"/>
            <w:tcBorders>
              <w:top w:val="nil"/>
              <w:bottom w:val="nil"/>
            </w:tcBorders>
          </w:tcPr>
          <w:p w:rsidR="00000000" w:rsidRDefault="00097665">
            <w:pPr>
              <w:jc w:val="right"/>
              <w:rPr>
                <w:bCs/>
                <w:color w:val="000000"/>
                <w:sz w:val="16"/>
                <w:szCs w:val="12"/>
              </w:rPr>
            </w:pPr>
          </w:p>
        </w:tc>
        <w:tc>
          <w:tcPr>
            <w:tcW w:w="877" w:type="dxa"/>
            <w:tcBorders>
              <w:top w:val="nil"/>
              <w:bottom w:val="nil"/>
            </w:tcBorders>
          </w:tcPr>
          <w:p w:rsidR="00000000" w:rsidRDefault="00097665">
            <w:pPr>
              <w:jc w:val="right"/>
              <w:rPr>
                <w:bCs/>
                <w:color w:val="000000"/>
                <w:sz w:val="16"/>
                <w:szCs w:val="12"/>
              </w:rPr>
            </w:pPr>
          </w:p>
        </w:tc>
        <w:tc>
          <w:tcPr>
            <w:tcW w:w="824"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 xml:space="preserve"> - Absolute numbers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2 466   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424   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2 729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671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1 967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886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12 381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8 051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29 577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25 450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16 100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12 765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spacing w:line="360" w:lineRule="auto"/>
              <w:rPr>
                <w:bCs/>
                <w:color w:val="000000"/>
                <w:sz w:val="16"/>
                <w:szCs w:val="14"/>
              </w:rPr>
            </w:pPr>
            <w:r>
              <w:rPr>
                <w:bCs/>
                <w:color w:val="000000"/>
                <w:sz w:val="16"/>
                <w:szCs w:val="14"/>
              </w:rPr>
              <w:t xml:space="preserve"> - Percentages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Thereof:  women</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22.2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50.5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44.3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86.7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47.3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49.9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56.8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75.8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57.7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56.4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50.3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46.8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Age</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53" w:type="dxa"/>
            <w:tcBorders>
              <w:top w:val="nil"/>
              <w:bottom w:val="nil"/>
            </w:tcBorders>
          </w:tcPr>
          <w:p w:rsidR="00000000" w:rsidRDefault="00097665">
            <w:pPr>
              <w:jc w:val="right"/>
              <w:rPr>
                <w:bCs/>
                <w:color w:val="000000"/>
                <w:sz w:val="16"/>
                <w:szCs w:val="12"/>
              </w:rPr>
            </w:pPr>
          </w:p>
        </w:tc>
        <w:tc>
          <w:tcPr>
            <w:tcW w:w="955" w:type="dxa"/>
            <w:tcBorders>
              <w:top w:val="nil"/>
              <w:bottom w:val="nil"/>
            </w:tcBorders>
          </w:tcPr>
          <w:p w:rsidR="00000000" w:rsidRDefault="00097665">
            <w:pPr>
              <w:jc w:val="right"/>
              <w:rPr>
                <w:bCs/>
                <w:color w:val="000000"/>
                <w:sz w:val="16"/>
                <w:szCs w:val="12"/>
              </w:rPr>
            </w:pPr>
          </w:p>
        </w:tc>
        <w:tc>
          <w:tcPr>
            <w:tcW w:w="877" w:type="dxa"/>
            <w:tcBorders>
              <w:top w:val="nil"/>
              <w:bottom w:val="nil"/>
            </w:tcBorders>
          </w:tcPr>
          <w:p w:rsidR="00000000" w:rsidRDefault="00097665">
            <w:pPr>
              <w:jc w:val="right"/>
              <w:rPr>
                <w:bCs/>
                <w:color w:val="000000"/>
                <w:sz w:val="16"/>
                <w:szCs w:val="12"/>
              </w:rPr>
            </w:pPr>
          </w:p>
        </w:tc>
        <w:tc>
          <w:tcPr>
            <w:tcW w:w="824"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Up to 24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12.7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8.6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25.6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6.4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30.3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8.6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7.8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7.5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11.1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11.7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13.6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12.4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25-29</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56.1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7.3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60.2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31.3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55.0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61.3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52.7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32.4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48.1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45.4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44.1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42.0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30-34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20.7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21.6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20.1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11</w:t>
            </w:r>
            <w:r>
              <w:rPr>
                <w:bCs/>
                <w:color w:val="000000"/>
                <w:sz w:val="16"/>
                <w:szCs w:val="12"/>
              </w:rPr>
              <w:t xml:space="preserve">.6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19.7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19.2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19.2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18.2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17.5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19.4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21.8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35-44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8.2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7.2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2.7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26.6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2.1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1.9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22.0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14.0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16.5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18.3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16.7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45+</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2.3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5.2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15.6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1.6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6.4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18.8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8.7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8.9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4.6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7.1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Religion</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53" w:type="dxa"/>
            <w:tcBorders>
              <w:top w:val="nil"/>
              <w:bottom w:val="nil"/>
            </w:tcBorders>
          </w:tcPr>
          <w:p w:rsidR="00000000" w:rsidRDefault="00097665">
            <w:pPr>
              <w:jc w:val="right"/>
              <w:rPr>
                <w:bCs/>
                <w:color w:val="000000"/>
                <w:sz w:val="16"/>
                <w:szCs w:val="12"/>
              </w:rPr>
            </w:pPr>
          </w:p>
        </w:tc>
        <w:tc>
          <w:tcPr>
            <w:tcW w:w="955" w:type="dxa"/>
            <w:tcBorders>
              <w:top w:val="nil"/>
              <w:bottom w:val="nil"/>
            </w:tcBorders>
          </w:tcPr>
          <w:p w:rsidR="00000000" w:rsidRDefault="00097665">
            <w:pPr>
              <w:jc w:val="right"/>
              <w:rPr>
                <w:bCs/>
                <w:color w:val="000000"/>
                <w:sz w:val="16"/>
                <w:szCs w:val="12"/>
              </w:rPr>
            </w:pPr>
          </w:p>
        </w:tc>
        <w:tc>
          <w:tcPr>
            <w:tcW w:w="877" w:type="dxa"/>
            <w:tcBorders>
              <w:top w:val="nil"/>
              <w:bottom w:val="nil"/>
            </w:tcBorders>
          </w:tcPr>
          <w:p w:rsidR="00000000" w:rsidRDefault="00097665">
            <w:pPr>
              <w:jc w:val="right"/>
              <w:rPr>
                <w:bCs/>
                <w:color w:val="000000"/>
                <w:sz w:val="16"/>
                <w:szCs w:val="12"/>
              </w:rPr>
            </w:pPr>
          </w:p>
        </w:tc>
        <w:tc>
          <w:tcPr>
            <w:tcW w:w="824"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Jews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9</w:t>
            </w:r>
            <w:r>
              <w:rPr>
                <w:bCs/>
                <w:color w:val="000000"/>
                <w:sz w:val="16"/>
                <w:szCs w:val="12"/>
              </w:rPr>
              <w:t xml:space="preserve">6.4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99.3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96.4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96.1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92.8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95.4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98.3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94.1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96.7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97.0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96.7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96.8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Other religions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0.7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3.6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3.9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7.2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4.6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1.7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5.6  </w:t>
            </w:r>
          </w:p>
        </w:tc>
        <w:tc>
          <w:tcPr>
            <w:tcW w:w="953" w:type="dxa"/>
            <w:tcBorders>
              <w:top w:val="nil"/>
              <w:bottom w:val="nil"/>
            </w:tcBorders>
          </w:tcPr>
          <w:p w:rsidR="00000000" w:rsidRDefault="00097665">
            <w:pPr>
              <w:jc w:val="right"/>
              <w:rPr>
                <w:bCs/>
                <w:color w:val="000000"/>
                <w:sz w:val="16"/>
                <w:szCs w:val="12"/>
              </w:rPr>
            </w:pPr>
            <w:r>
              <w:rPr>
                <w:bCs/>
                <w:color w:val="000000"/>
                <w:sz w:val="16"/>
                <w:szCs w:val="12"/>
              </w:rPr>
              <w:t xml:space="preserve">3.6  </w:t>
            </w:r>
          </w:p>
        </w:tc>
        <w:tc>
          <w:tcPr>
            <w:tcW w:w="955" w:type="dxa"/>
            <w:tcBorders>
              <w:top w:val="nil"/>
              <w:bottom w:val="nil"/>
            </w:tcBorders>
          </w:tcPr>
          <w:p w:rsidR="00000000" w:rsidRDefault="00097665">
            <w:pPr>
              <w:jc w:val="right"/>
              <w:rPr>
                <w:bCs/>
                <w:color w:val="000000"/>
                <w:sz w:val="16"/>
                <w:szCs w:val="12"/>
              </w:rPr>
            </w:pPr>
            <w:r>
              <w:rPr>
                <w:bCs/>
                <w:color w:val="000000"/>
                <w:sz w:val="16"/>
                <w:szCs w:val="12"/>
              </w:rPr>
              <w:t xml:space="preserve">3.0  </w:t>
            </w:r>
          </w:p>
        </w:tc>
        <w:tc>
          <w:tcPr>
            <w:tcW w:w="877" w:type="dxa"/>
            <w:tcBorders>
              <w:top w:val="nil"/>
              <w:bottom w:val="nil"/>
            </w:tcBorders>
          </w:tcPr>
          <w:p w:rsidR="00000000" w:rsidRDefault="00097665">
            <w:pPr>
              <w:jc w:val="right"/>
              <w:rPr>
                <w:bCs/>
                <w:color w:val="000000"/>
                <w:sz w:val="16"/>
                <w:szCs w:val="12"/>
              </w:rPr>
            </w:pPr>
            <w:r>
              <w:rPr>
                <w:bCs/>
                <w:color w:val="000000"/>
                <w:sz w:val="16"/>
                <w:szCs w:val="12"/>
              </w:rPr>
              <w:t xml:space="preserve">3.3  </w:t>
            </w:r>
          </w:p>
        </w:tc>
        <w:tc>
          <w:tcPr>
            <w:tcW w:w="824" w:type="dxa"/>
            <w:tcBorders>
              <w:top w:val="nil"/>
              <w:bottom w:val="nil"/>
            </w:tcBorders>
          </w:tcPr>
          <w:p w:rsidR="00000000" w:rsidRDefault="00097665">
            <w:pPr>
              <w:jc w:val="right"/>
              <w:rPr>
                <w:bCs/>
                <w:color w:val="000000"/>
                <w:sz w:val="16"/>
                <w:szCs w:val="12"/>
              </w:rPr>
            </w:pPr>
            <w:r>
              <w:rPr>
                <w:bCs/>
                <w:color w:val="000000"/>
                <w:sz w:val="16"/>
                <w:szCs w:val="12"/>
              </w:rPr>
              <w:t xml:space="preserve">3.2  </w:t>
            </w:r>
          </w:p>
        </w:tc>
      </w:tr>
    </w:tbl>
    <w:p w:rsidR="00000000" w:rsidRDefault="00097665">
      <w:pPr>
        <w:jc w:val="center"/>
        <w:rPr>
          <w:b/>
          <w:bCs/>
        </w:rPr>
      </w:pPr>
      <w:r>
        <w:br w:type="page"/>
      </w:r>
      <w:r>
        <w:rPr>
          <w:b/>
          <w:bCs/>
        </w:rPr>
        <w:t>Table 61 (</w:t>
      </w:r>
      <w:r>
        <w:rPr>
          <w:b/>
          <w:bCs/>
          <w:u w:val="single"/>
        </w:rPr>
        <w:t>continued</w:t>
      </w:r>
      <w:r>
        <w:rPr>
          <w:b/>
          <w:bCs/>
        </w:rPr>
        <w:t>)</w:t>
      </w:r>
    </w:p>
    <w:p w:rsidR="00000000" w:rsidRDefault="00097665">
      <w:pPr>
        <w:jc w:val="center"/>
      </w:pPr>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992"/>
        <w:gridCol w:w="992"/>
        <w:gridCol w:w="993"/>
        <w:gridCol w:w="898"/>
        <w:gridCol w:w="701"/>
        <w:gridCol w:w="761"/>
        <w:gridCol w:w="895"/>
        <w:gridCol w:w="932"/>
        <w:gridCol w:w="927"/>
        <w:gridCol w:w="981"/>
        <w:gridCol w:w="891"/>
        <w:gridCol w:w="810"/>
      </w:tblGrid>
      <w:tr w:rsidR="00000000">
        <w:tblPrEx>
          <w:tblCellMar>
            <w:top w:w="0" w:type="dxa"/>
            <w:bottom w:w="0" w:type="dxa"/>
          </w:tblCellMar>
        </w:tblPrEx>
        <w:trPr>
          <w:cantSplit/>
          <w:trHeight w:val="235"/>
          <w:tblHeader/>
        </w:trPr>
        <w:tc>
          <w:tcPr>
            <w:tcW w:w="1843" w:type="dxa"/>
            <w:vMerge w:val="restart"/>
          </w:tcPr>
          <w:p w:rsidR="00000000" w:rsidRDefault="00097665">
            <w:pPr>
              <w:pStyle w:val="Heading1"/>
              <w:rPr>
                <w:b w:val="0"/>
                <w:bCs/>
                <w:sz w:val="16"/>
              </w:rPr>
            </w:pPr>
          </w:p>
        </w:tc>
        <w:tc>
          <w:tcPr>
            <w:tcW w:w="8091" w:type="dxa"/>
            <w:gridSpan w:val="9"/>
          </w:tcPr>
          <w:p w:rsidR="00000000" w:rsidRDefault="00097665">
            <w:pPr>
              <w:pStyle w:val="Heading1"/>
              <w:rPr>
                <w:b w:val="0"/>
                <w:bCs/>
                <w:sz w:val="16"/>
              </w:rPr>
            </w:pPr>
            <w:r>
              <w:rPr>
                <w:b w:val="0"/>
                <w:bCs/>
                <w:sz w:val="16"/>
              </w:rPr>
              <w:t>1998/99</w:t>
            </w:r>
          </w:p>
        </w:tc>
        <w:tc>
          <w:tcPr>
            <w:tcW w:w="981" w:type="dxa"/>
            <w:tcBorders>
              <w:bottom w:val="nil"/>
            </w:tcBorders>
          </w:tcPr>
          <w:p w:rsidR="00000000" w:rsidRDefault="00097665">
            <w:pPr>
              <w:pStyle w:val="Heading1"/>
              <w:rPr>
                <w:b w:val="0"/>
                <w:bCs/>
                <w:sz w:val="16"/>
              </w:rPr>
            </w:pPr>
          </w:p>
        </w:tc>
        <w:tc>
          <w:tcPr>
            <w:tcW w:w="891" w:type="dxa"/>
            <w:tcBorders>
              <w:bottom w:val="nil"/>
            </w:tcBorders>
          </w:tcPr>
          <w:p w:rsidR="00000000" w:rsidRDefault="00097665">
            <w:pPr>
              <w:pStyle w:val="Heading1"/>
              <w:rPr>
                <w:b w:val="0"/>
                <w:bCs/>
                <w:sz w:val="16"/>
              </w:rPr>
            </w:pPr>
          </w:p>
        </w:tc>
        <w:tc>
          <w:tcPr>
            <w:tcW w:w="810" w:type="dxa"/>
            <w:tcBorders>
              <w:bottom w:val="nil"/>
            </w:tcBorders>
          </w:tcPr>
          <w:p w:rsidR="00000000" w:rsidRDefault="00097665">
            <w:pPr>
              <w:pStyle w:val="Heading1"/>
              <w:rPr>
                <w:b w:val="0"/>
                <w:bCs/>
                <w:sz w:val="16"/>
              </w:rPr>
            </w:pPr>
          </w:p>
        </w:tc>
      </w:tr>
      <w:tr w:rsidR="00000000">
        <w:tblPrEx>
          <w:tblCellMar>
            <w:top w:w="0" w:type="dxa"/>
            <w:bottom w:w="0" w:type="dxa"/>
          </w:tblCellMar>
        </w:tblPrEx>
        <w:trPr>
          <w:cantSplit/>
          <w:trHeight w:val="577"/>
          <w:tblHeader/>
        </w:trPr>
        <w:tc>
          <w:tcPr>
            <w:tcW w:w="1843" w:type="dxa"/>
            <w:vMerge/>
            <w:tcBorders>
              <w:bottom w:val="single" w:sz="6" w:space="0" w:color="auto"/>
            </w:tcBorders>
          </w:tcPr>
          <w:p w:rsidR="00000000" w:rsidRDefault="00097665">
            <w:pPr>
              <w:pStyle w:val="Heading1"/>
              <w:rPr>
                <w:b w:val="0"/>
                <w:bCs/>
                <w:sz w:val="16"/>
              </w:rPr>
            </w:pPr>
          </w:p>
        </w:tc>
        <w:tc>
          <w:tcPr>
            <w:tcW w:w="992" w:type="dxa"/>
            <w:tcBorders>
              <w:bottom w:val="single" w:sz="6" w:space="0" w:color="auto"/>
            </w:tcBorders>
          </w:tcPr>
          <w:p w:rsidR="00000000" w:rsidRDefault="00097665">
            <w:pPr>
              <w:pStyle w:val="Heading1"/>
              <w:rPr>
                <w:b w:val="0"/>
                <w:bCs/>
                <w:sz w:val="16"/>
              </w:rPr>
            </w:pPr>
            <w:r>
              <w:rPr>
                <w:b w:val="0"/>
                <w:bCs/>
                <w:sz w:val="16"/>
              </w:rPr>
              <w:t>Engineering and</w:t>
            </w:r>
          </w:p>
          <w:p w:rsidR="00000000" w:rsidRDefault="00097665">
            <w:pPr>
              <w:pStyle w:val="Heading1"/>
              <w:rPr>
                <w:b w:val="0"/>
                <w:bCs/>
                <w:sz w:val="16"/>
              </w:rPr>
            </w:pPr>
            <w:r>
              <w:rPr>
                <w:b w:val="0"/>
                <w:bCs/>
                <w:sz w:val="16"/>
              </w:rPr>
              <w:t>Architecture</w:t>
            </w:r>
          </w:p>
        </w:tc>
        <w:tc>
          <w:tcPr>
            <w:tcW w:w="992" w:type="dxa"/>
            <w:tcBorders>
              <w:bottom w:val="single" w:sz="6" w:space="0" w:color="auto"/>
            </w:tcBorders>
          </w:tcPr>
          <w:p w:rsidR="00000000" w:rsidRDefault="00097665">
            <w:pPr>
              <w:pStyle w:val="Heading1"/>
              <w:rPr>
                <w:b w:val="0"/>
                <w:bCs/>
                <w:sz w:val="16"/>
              </w:rPr>
            </w:pPr>
            <w:r>
              <w:rPr>
                <w:b w:val="0"/>
                <w:bCs/>
                <w:sz w:val="16"/>
              </w:rPr>
              <w:t>Agriculture</w:t>
            </w:r>
          </w:p>
        </w:tc>
        <w:tc>
          <w:tcPr>
            <w:tcW w:w="993" w:type="dxa"/>
            <w:tcBorders>
              <w:bottom w:val="single" w:sz="6" w:space="0" w:color="auto"/>
            </w:tcBorders>
          </w:tcPr>
          <w:p w:rsidR="00000000" w:rsidRDefault="00097665">
            <w:pPr>
              <w:pStyle w:val="Heading1"/>
              <w:rPr>
                <w:b w:val="0"/>
                <w:bCs/>
                <w:sz w:val="16"/>
              </w:rPr>
            </w:pPr>
            <w:r>
              <w:rPr>
                <w:b w:val="0"/>
                <w:bCs/>
                <w:sz w:val="16"/>
              </w:rPr>
              <w:t>Sc</w:t>
            </w:r>
            <w:r>
              <w:rPr>
                <w:b w:val="0"/>
                <w:bCs/>
                <w:sz w:val="16"/>
              </w:rPr>
              <w:t>iences and</w:t>
            </w:r>
          </w:p>
          <w:p w:rsidR="00000000" w:rsidRDefault="00097665">
            <w:pPr>
              <w:pStyle w:val="Heading1"/>
              <w:rPr>
                <w:b w:val="0"/>
                <w:bCs/>
                <w:sz w:val="16"/>
              </w:rPr>
            </w:pPr>
            <w:r>
              <w:rPr>
                <w:b w:val="0"/>
                <w:bCs/>
                <w:sz w:val="16"/>
              </w:rPr>
              <w:t>Mathematics</w:t>
            </w:r>
          </w:p>
        </w:tc>
        <w:tc>
          <w:tcPr>
            <w:tcW w:w="898" w:type="dxa"/>
            <w:tcBorders>
              <w:bottom w:val="single" w:sz="6" w:space="0" w:color="auto"/>
            </w:tcBorders>
          </w:tcPr>
          <w:p w:rsidR="00000000" w:rsidRDefault="00097665">
            <w:pPr>
              <w:pStyle w:val="Heading1"/>
              <w:rPr>
                <w:b w:val="0"/>
                <w:bCs/>
                <w:sz w:val="16"/>
              </w:rPr>
            </w:pPr>
            <w:r>
              <w:rPr>
                <w:b w:val="0"/>
                <w:bCs/>
                <w:sz w:val="16"/>
              </w:rPr>
              <w:t>Para-medical</w:t>
            </w:r>
          </w:p>
          <w:p w:rsidR="00000000" w:rsidRDefault="00097665">
            <w:pPr>
              <w:pStyle w:val="Heading1"/>
              <w:rPr>
                <w:b w:val="0"/>
                <w:bCs/>
                <w:sz w:val="16"/>
              </w:rPr>
            </w:pPr>
            <w:r>
              <w:rPr>
                <w:b w:val="0"/>
                <w:bCs/>
                <w:sz w:val="16"/>
              </w:rPr>
              <w:t>studies</w:t>
            </w:r>
          </w:p>
        </w:tc>
        <w:tc>
          <w:tcPr>
            <w:tcW w:w="701" w:type="dxa"/>
            <w:tcBorders>
              <w:bottom w:val="single" w:sz="6" w:space="0" w:color="auto"/>
            </w:tcBorders>
          </w:tcPr>
          <w:p w:rsidR="00000000" w:rsidRDefault="00097665">
            <w:pPr>
              <w:pStyle w:val="Heading1"/>
              <w:rPr>
                <w:b w:val="0"/>
                <w:bCs/>
                <w:sz w:val="16"/>
              </w:rPr>
            </w:pPr>
            <w:r>
              <w:rPr>
                <w:b w:val="0"/>
                <w:bCs/>
                <w:sz w:val="16"/>
              </w:rPr>
              <w:t>Medicine</w:t>
            </w:r>
          </w:p>
        </w:tc>
        <w:tc>
          <w:tcPr>
            <w:tcW w:w="761" w:type="dxa"/>
            <w:tcBorders>
              <w:bottom w:val="single" w:sz="6" w:space="0" w:color="auto"/>
            </w:tcBorders>
          </w:tcPr>
          <w:p w:rsidR="00000000" w:rsidRDefault="00097665">
            <w:pPr>
              <w:pStyle w:val="Heading1"/>
              <w:rPr>
                <w:b w:val="0"/>
                <w:bCs/>
                <w:sz w:val="16"/>
              </w:rPr>
            </w:pPr>
            <w:r>
              <w:rPr>
                <w:b w:val="0"/>
                <w:bCs/>
                <w:sz w:val="16"/>
              </w:rPr>
              <w:t>Law</w:t>
            </w:r>
          </w:p>
        </w:tc>
        <w:tc>
          <w:tcPr>
            <w:tcW w:w="895" w:type="dxa"/>
            <w:tcBorders>
              <w:bottom w:val="single" w:sz="6" w:space="0" w:color="auto"/>
            </w:tcBorders>
          </w:tcPr>
          <w:p w:rsidR="00000000" w:rsidRDefault="00097665">
            <w:pPr>
              <w:pStyle w:val="Heading1"/>
              <w:rPr>
                <w:b w:val="0"/>
                <w:bCs/>
                <w:sz w:val="16"/>
              </w:rPr>
            </w:pPr>
            <w:r>
              <w:rPr>
                <w:b w:val="0"/>
                <w:bCs/>
                <w:sz w:val="16"/>
              </w:rPr>
              <w:t>Social</w:t>
            </w:r>
          </w:p>
          <w:p w:rsidR="00000000" w:rsidRDefault="00097665">
            <w:pPr>
              <w:pStyle w:val="Heading1"/>
              <w:rPr>
                <w:b w:val="0"/>
                <w:bCs/>
                <w:sz w:val="16"/>
              </w:rPr>
            </w:pPr>
            <w:r>
              <w:rPr>
                <w:b w:val="0"/>
                <w:bCs/>
                <w:sz w:val="16"/>
              </w:rPr>
              <w:t>Sciences</w:t>
            </w:r>
          </w:p>
        </w:tc>
        <w:tc>
          <w:tcPr>
            <w:tcW w:w="932" w:type="dxa"/>
            <w:tcBorders>
              <w:bottom w:val="single" w:sz="6" w:space="0" w:color="auto"/>
            </w:tcBorders>
          </w:tcPr>
          <w:p w:rsidR="00000000" w:rsidRDefault="00097665">
            <w:pPr>
              <w:pStyle w:val="Heading1"/>
              <w:rPr>
                <w:b w:val="0"/>
                <w:bCs/>
                <w:sz w:val="16"/>
              </w:rPr>
            </w:pPr>
            <w:r>
              <w:rPr>
                <w:b w:val="0"/>
                <w:bCs/>
                <w:sz w:val="16"/>
              </w:rPr>
              <w:t>Humanities</w:t>
            </w:r>
          </w:p>
        </w:tc>
        <w:tc>
          <w:tcPr>
            <w:tcW w:w="927" w:type="dxa"/>
            <w:tcBorders>
              <w:bottom w:val="single" w:sz="6" w:space="0" w:color="auto"/>
            </w:tcBorders>
          </w:tcPr>
          <w:p w:rsidR="00000000" w:rsidRDefault="00097665">
            <w:pPr>
              <w:pStyle w:val="Heading1"/>
              <w:rPr>
                <w:b w:val="0"/>
                <w:bCs/>
                <w:sz w:val="16"/>
              </w:rPr>
            </w:pPr>
            <w:r>
              <w:rPr>
                <w:b w:val="0"/>
                <w:bCs/>
                <w:sz w:val="16"/>
              </w:rPr>
              <w:t>Total</w:t>
            </w:r>
          </w:p>
        </w:tc>
        <w:tc>
          <w:tcPr>
            <w:tcW w:w="981" w:type="dxa"/>
            <w:tcBorders>
              <w:top w:val="nil"/>
              <w:bottom w:val="single" w:sz="6" w:space="0" w:color="auto"/>
            </w:tcBorders>
          </w:tcPr>
          <w:p w:rsidR="00000000" w:rsidRDefault="00097665">
            <w:pPr>
              <w:pStyle w:val="Heading1"/>
              <w:rPr>
                <w:b w:val="0"/>
                <w:bCs/>
                <w:sz w:val="16"/>
              </w:rPr>
            </w:pPr>
            <w:r>
              <w:rPr>
                <w:b w:val="0"/>
                <w:bCs/>
                <w:sz w:val="16"/>
              </w:rPr>
              <w:t>1995/96</w:t>
            </w:r>
          </w:p>
        </w:tc>
        <w:tc>
          <w:tcPr>
            <w:tcW w:w="891" w:type="dxa"/>
            <w:tcBorders>
              <w:top w:val="nil"/>
              <w:bottom w:val="single" w:sz="6" w:space="0" w:color="auto"/>
            </w:tcBorders>
          </w:tcPr>
          <w:p w:rsidR="00000000" w:rsidRDefault="00097665">
            <w:pPr>
              <w:pStyle w:val="Heading1"/>
              <w:rPr>
                <w:b w:val="0"/>
                <w:bCs/>
                <w:sz w:val="16"/>
              </w:rPr>
            </w:pPr>
            <w:r>
              <w:rPr>
                <w:b w:val="0"/>
                <w:bCs/>
                <w:sz w:val="16"/>
              </w:rPr>
              <w:t>1989/90</w:t>
            </w:r>
          </w:p>
        </w:tc>
        <w:tc>
          <w:tcPr>
            <w:tcW w:w="810" w:type="dxa"/>
            <w:tcBorders>
              <w:top w:val="nil"/>
              <w:bottom w:val="single" w:sz="6" w:space="0" w:color="auto"/>
            </w:tcBorders>
          </w:tcPr>
          <w:p w:rsidR="00000000" w:rsidRDefault="00097665">
            <w:pPr>
              <w:pStyle w:val="Heading1"/>
              <w:rPr>
                <w:b w:val="0"/>
                <w:bCs/>
                <w:sz w:val="16"/>
              </w:rPr>
            </w:pPr>
            <w:r>
              <w:rPr>
                <w:b w:val="0"/>
                <w:bCs/>
                <w:sz w:val="16"/>
              </w:rPr>
              <w:t>1984/85</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Origin (of Jews) - total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Israel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28.7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42</w:t>
            </w:r>
            <w:r>
              <w:rPr>
                <w:bCs/>
                <w:color w:val="000000"/>
                <w:sz w:val="16"/>
                <w:szCs w:val="12"/>
              </w:rPr>
              <w:t xml:space="preserve">.7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34.0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24.2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37.7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43.0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32.1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23.8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30.4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29.7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22.9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13.1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Asia-Africa</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17.9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17.0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21.1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16.9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21.0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26.0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28.7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24.6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24.4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19.9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16.5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Europe-America</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50.2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39.4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49.0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54.7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45.4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36.1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41.9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47.5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45.0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45.9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57.2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70.4  </w:t>
            </w:r>
          </w:p>
        </w:tc>
      </w:tr>
      <w:tr w:rsidR="00000000">
        <w:tblPrEx>
          <w:tblCellMar>
            <w:top w:w="0" w:type="dxa"/>
            <w:bottom w:w="0" w:type="dxa"/>
          </w:tblCellMar>
        </w:tblPrEx>
        <w:trPr>
          <w:cantSplit/>
          <w:trHeight w:val="276"/>
        </w:trPr>
        <w:tc>
          <w:tcPr>
            <w:tcW w:w="1843" w:type="dxa"/>
            <w:tcBorders>
              <w:top w:val="nil"/>
              <w:bottom w:val="nil"/>
            </w:tcBorders>
          </w:tcPr>
          <w:p w:rsidR="00000000" w:rsidRDefault="00097665">
            <w:pPr>
              <w:rPr>
                <w:bCs/>
                <w:color w:val="000000"/>
                <w:sz w:val="16"/>
                <w:szCs w:val="12"/>
              </w:rPr>
            </w:pPr>
            <w:r>
              <w:rPr>
                <w:bCs/>
                <w:color w:val="000000"/>
                <w:sz w:val="16"/>
                <w:szCs w:val="12"/>
              </w:rPr>
              <w:t>Third degree - total</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27" w:type="dxa"/>
            <w:tcBorders>
              <w:top w:val="nil"/>
              <w:bottom w:val="nil"/>
            </w:tcBorders>
          </w:tcPr>
          <w:p w:rsidR="00000000" w:rsidRDefault="00097665">
            <w:pPr>
              <w:jc w:val="right"/>
              <w:rPr>
                <w:bCs/>
                <w:color w:val="000000"/>
                <w:sz w:val="16"/>
                <w:szCs w:val="12"/>
              </w:rPr>
            </w:pPr>
          </w:p>
        </w:tc>
        <w:tc>
          <w:tcPr>
            <w:tcW w:w="981" w:type="dxa"/>
            <w:tcBorders>
              <w:top w:val="nil"/>
              <w:bottom w:val="nil"/>
            </w:tcBorders>
          </w:tcPr>
          <w:p w:rsidR="00000000" w:rsidRDefault="00097665">
            <w:pPr>
              <w:jc w:val="right"/>
              <w:rPr>
                <w:bCs/>
                <w:color w:val="000000"/>
                <w:sz w:val="16"/>
                <w:szCs w:val="12"/>
              </w:rPr>
            </w:pPr>
          </w:p>
        </w:tc>
        <w:tc>
          <w:tcPr>
            <w:tcW w:w="891" w:type="dxa"/>
            <w:tcBorders>
              <w:top w:val="nil"/>
              <w:bottom w:val="nil"/>
            </w:tcBorders>
          </w:tcPr>
          <w:p w:rsidR="00000000" w:rsidRDefault="00097665">
            <w:pPr>
              <w:jc w:val="right"/>
              <w:rPr>
                <w:bCs/>
                <w:color w:val="000000"/>
                <w:sz w:val="16"/>
                <w:szCs w:val="12"/>
              </w:rPr>
            </w:pPr>
          </w:p>
        </w:tc>
        <w:tc>
          <w:tcPr>
            <w:tcW w:w="810"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 xml:space="preserve"> - Absolute numbers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484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221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2 575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83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201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87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904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1 752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6 307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5 470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3 910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3 215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4"/>
              </w:rPr>
            </w:pPr>
            <w:r>
              <w:rPr>
                <w:bCs/>
                <w:color w:val="000000"/>
                <w:sz w:val="16"/>
                <w:szCs w:val="14"/>
              </w:rPr>
              <w:t xml:space="preserve"> - Percentages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1</w:t>
            </w:r>
            <w:r>
              <w:rPr>
                <w:bCs/>
                <w:color w:val="000000"/>
                <w:sz w:val="16"/>
                <w:szCs w:val="12"/>
              </w:rPr>
              <w:t xml:space="preserve">00.0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Thereof:  women</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26.4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45.7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45.0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(54.2)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69.7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(46.0)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54.8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60.8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50.3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47.8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41.3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39.7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Age</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27" w:type="dxa"/>
            <w:tcBorders>
              <w:top w:val="nil"/>
              <w:bottom w:val="nil"/>
            </w:tcBorders>
          </w:tcPr>
          <w:p w:rsidR="00000000" w:rsidRDefault="00097665">
            <w:pPr>
              <w:jc w:val="right"/>
              <w:rPr>
                <w:bCs/>
                <w:color w:val="000000"/>
                <w:sz w:val="16"/>
                <w:szCs w:val="12"/>
              </w:rPr>
            </w:pPr>
          </w:p>
        </w:tc>
        <w:tc>
          <w:tcPr>
            <w:tcW w:w="981" w:type="dxa"/>
            <w:tcBorders>
              <w:top w:val="nil"/>
              <w:bottom w:val="nil"/>
            </w:tcBorders>
          </w:tcPr>
          <w:p w:rsidR="00000000" w:rsidRDefault="00097665">
            <w:pPr>
              <w:jc w:val="right"/>
              <w:rPr>
                <w:bCs/>
                <w:color w:val="000000"/>
                <w:sz w:val="16"/>
                <w:szCs w:val="12"/>
              </w:rPr>
            </w:pPr>
          </w:p>
        </w:tc>
        <w:tc>
          <w:tcPr>
            <w:tcW w:w="891" w:type="dxa"/>
            <w:tcBorders>
              <w:top w:val="nil"/>
              <w:bottom w:val="nil"/>
            </w:tcBorders>
          </w:tcPr>
          <w:p w:rsidR="00000000" w:rsidRDefault="00097665">
            <w:pPr>
              <w:jc w:val="right"/>
              <w:rPr>
                <w:bCs/>
                <w:color w:val="000000"/>
                <w:sz w:val="16"/>
                <w:szCs w:val="12"/>
              </w:rPr>
            </w:pPr>
          </w:p>
        </w:tc>
        <w:tc>
          <w:tcPr>
            <w:tcW w:w="810"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Up to 29</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21.2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22.3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43.3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(38.0)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23.9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(29.4)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22.3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7.3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26.8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25.8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25.6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21.6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30-34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38.6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41.</w:t>
            </w:r>
            <w:r>
              <w:rPr>
                <w:bCs/>
                <w:color w:val="000000"/>
                <w:sz w:val="16"/>
                <w:szCs w:val="12"/>
              </w:rPr>
              <w:t xml:space="preserve">1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38.4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(39.4)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33.9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(37.6)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27.3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18.3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31.1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34.1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35.1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32.6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35-44</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30.8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21.8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14.5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(16.9)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28.6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(21.2)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30.6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32.2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24.0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24.3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29.0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31.8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45+</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14.7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3.4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(5.6)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13.6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(11.7)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19.8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42.2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18.2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15.9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10.3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14.0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Religion</w:t>
            </w:r>
          </w:p>
        </w:tc>
        <w:tc>
          <w:tcPr>
            <w:tcW w:w="992" w:type="dxa"/>
            <w:tcBorders>
              <w:top w:val="nil"/>
              <w:bottom w:val="nil"/>
            </w:tcBorders>
          </w:tcPr>
          <w:p w:rsidR="00000000" w:rsidRDefault="00097665">
            <w:pPr>
              <w:jc w:val="right"/>
              <w:rPr>
                <w:bCs/>
                <w:color w:val="000000"/>
                <w:sz w:val="16"/>
                <w:szCs w:val="12"/>
              </w:rPr>
            </w:pPr>
          </w:p>
        </w:tc>
        <w:tc>
          <w:tcPr>
            <w:tcW w:w="992" w:type="dxa"/>
            <w:tcBorders>
              <w:top w:val="nil"/>
              <w:bottom w:val="nil"/>
            </w:tcBorders>
          </w:tcPr>
          <w:p w:rsidR="00000000" w:rsidRDefault="00097665">
            <w:pPr>
              <w:jc w:val="right"/>
              <w:rPr>
                <w:bCs/>
                <w:color w:val="000000"/>
                <w:sz w:val="16"/>
                <w:szCs w:val="12"/>
              </w:rPr>
            </w:pPr>
          </w:p>
        </w:tc>
        <w:tc>
          <w:tcPr>
            <w:tcW w:w="993" w:type="dxa"/>
            <w:tcBorders>
              <w:top w:val="nil"/>
              <w:bottom w:val="nil"/>
            </w:tcBorders>
          </w:tcPr>
          <w:p w:rsidR="00000000" w:rsidRDefault="00097665">
            <w:pPr>
              <w:jc w:val="right"/>
              <w:rPr>
                <w:bCs/>
                <w:color w:val="000000"/>
                <w:sz w:val="16"/>
                <w:szCs w:val="12"/>
              </w:rPr>
            </w:pPr>
          </w:p>
        </w:tc>
        <w:tc>
          <w:tcPr>
            <w:tcW w:w="898" w:type="dxa"/>
            <w:tcBorders>
              <w:top w:val="nil"/>
              <w:bottom w:val="nil"/>
            </w:tcBorders>
          </w:tcPr>
          <w:p w:rsidR="00000000" w:rsidRDefault="00097665">
            <w:pPr>
              <w:jc w:val="right"/>
              <w:rPr>
                <w:bCs/>
                <w:color w:val="000000"/>
                <w:sz w:val="16"/>
                <w:szCs w:val="12"/>
              </w:rPr>
            </w:pPr>
          </w:p>
        </w:tc>
        <w:tc>
          <w:tcPr>
            <w:tcW w:w="701" w:type="dxa"/>
            <w:tcBorders>
              <w:top w:val="nil"/>
              <w:bottom w:val="nil"/>
            </w:tcBorders>
          </w:tcPr>
          <w:p w:rsidR="00000000" w:rsidRDefault="00097665">
            <w:pPr>
              <w:jc w:val="right"/>
              <w:rPr>
                <w:bCs/>
                <w:color w:val="000000"/>
                <w:sz w:val="16"/>
                <w:szCs w:val="12"/>
              </w:rPr>
            </w:pPr>
          </w:p>
        </w:tc>
        <w:tc>
          <w:tcPr>
            <w:tcW w:w="761" w:type="dxa"/>
            <w:tcBorders>
              <w:top w:val="nil"/>
              <w:bottom w:val="nil"/>
            </w:tcBorders>
          </w:tcPr>
          <w:p w:rsidR="00000000" w:rsidRDefault="00097665">
            <w:pPr>
              <w:jc w:val="right"/>
              <w:rPr>
                <w:bCs/>
                <w:color w:val="000000"/>
                <w:sz w:val="16"/>
                <w:szCs w:val="12"/>
              </w:rPr>
            </w:pPr>
          </w:p>
        </w:tc>
        <w:tc>
          <w:tcPr>
            <w:tcW w:w="895" w:type="dxa"/>
            <w:tcBorders>
              <w:top w:val="nil"/>
              <w:bottom w:val="nil"/>
            </w:tcBorders>
          </w:tcPr>
          <w:p w:rsidR="00000000" w:rsidRDefault="00097665">
            <w:pPr>
              <w:jc w:val="right"/>
              <w:rPr>
                <w:bCs/>
                <w:color w:val="000000"/>
                <w:sz w:val="16"/>
                <w:szCs w:val="12"/>
              </w:rPr>
            </w:pPr>
          </w:p>
        </w:tc>
        <w:tc>
          <w:tcPr>
            <w:tcW w:w="932" w:type="dxa"/>
            <w:tcBorders>
              <w:top w:val="nil"/>
              <w:bottom w:val="nil"/>
            </w:tcBorders>
          </w:tcPr>
          <w:p w:rsidR="00000000" w:rsidRDefault="00097665">
            <w:pPr>
              <w:jc w:val="right"/>
              <w:rPr>
                <w:bCs/>
                <w:color w:val="000000"/>
                <w:sz w:val="16"/>
                <w:szCs w:val="12"/>
              </w:rPr>
            </w:pPr>
          </w:p>
        </w:tc>
        <w:tc>
          <w:tcPr>
            <w:tcW w:w="927" w:type="dxa"/>
            <w:tcBorders>
              <w:top w:val="nil"/>
              <w:bottom w:val="nil"/>
            </w:tcBorders>
          </w:tcPr>
          <w:p w:rsidR="00000000" w:rsidRDefault="00097665">
            <w:pPr>
              <w:jc w:val="right"/>
              <w:rPr>
                <w:bCs/>
                <w:color w:val="000000"/>
                <w:sz w:val="16"/>
                <w:szCs w:val="12"/>
              </w:rPr>
            </w:pPr>
          </w:p>
        </w:tc>
        <w:tc>
          <w:tcPr>
            <w:tcW w:w="981" w:type="dxa"/>
            <w:tcBorders>
              <w:top w:val="nil"/>
              <w:bottom w:val="nil"/>
            </w:tcBorders>
          </w:tcPr>
          <w:p w:rsidR="00000000" w:rsidRDefault="00097665">
            <w:pPr>
              <w:jc w:val="right"/>
              <w:rPr>
                <w:bCs/>
                <w:color w:val="000000"/>
                <w:sz w:val="16"/>
                <w:szCs w:val="12"/>
              </w:rPr>
            </w:pPr>
          </w:p>
        </w:tc>
        <w:tc>
          <w:tcPr>
            <w:tcW w:w="891" w:type="dxa"/>
            <w:tcBorders>
              <w:top w:val="nil"/>
              <w:bottom w:val="nil"/>
            </w:tcBorders>
          </w:tcPr>
          <w:p w:rsidR="00000000" w:rsidRDefault="00097665">
            <w:pPr>
              <w:jc w:val="right"/>
              <w:rPr>
                <w:bCs/>
                <w:color w:val="000000"/>
                <w:sz w:val="16"/>
                <w:szCs w:val="12"/>
              </w:rPr>
            </w:pPr>
          </w:p>
        </w:tc>
        <w:tc>
          <w:tcPr>
            <w:tcW w:w="810" w:type="dxa"/>
            <w:tcBorders>
              <w:top w:val="nil"/>
              <w:bottom w:val="nil"/>
            </w:tcBorders>
          </w:tcPr>
          <w:p w:rsidR="00000000" w:rsidRDefault="00097665">
            <w:pPr>
              <w:jc w:val="right"/>
              <w:rPr>
                <w:bCs/>
                <w:color w:val="000000"/>
                <w:sz w:val="16"/>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Jews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98.4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96.4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96.6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(85.7)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92.1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(96.5)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96.7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96.8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96.5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96.5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96.1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97.3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Other religions</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1.6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3.6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3.4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(14.3)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7.9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(3.5)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3.3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3.2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3.5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3.5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3.9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2.7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097665">
            <w:pPr>
              <w:rPr>
                <w:bCs/>
                <w:color w:val="000000"/>
                <w:sz w:val="16"/>
                <w:szCs w:val="14"/>
              </w:rPr>
            </w:pPr>
            <w:r>
              <w:rPr>
                <w:bCs/>
                <w:color w:val="000000"/>
                <w:sz w:val="16"/>
                <w:szCs w:val="14"/>
              </w:rPr>
              <w:t>Origin (of Jews) - total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100</w:t>
            </w:r>
            <w:r>
              <w:rPr>
                <w:bCs/>
                <w:color w:val="000000"/>
                <w:sz w:val="16"/>
                <w:szCs w:val="12"/>
              </w:rPr>
              <w:t xml:space="preserve">.0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Israel</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21.0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33.5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31.0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(20.6)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23.2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(37.3)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27.5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19.4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26.2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26.3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17.1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9.1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097665">
            <w:pPr>
              <w:rPr>
                <w:bCs/>
                <w:color w:val="000000"/>
                <w:sz w:val="16"/>
                <w:szCs w:val="12"/>
              </w:rPr>
            </w:pPr>
            <w:r>
              <w:rPr>
                <w:bCs/>
                <w:color w:val="000000"/>
                <w:sz w:val="16"/>
                <w:szCs w:val="12"/>
              </w:rPr>
              <w:t xml:space="preserve">   Asia-Africa</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19.2  </w:t>
            </w:r>
          </w:p>
        </w:tc>
        <w:tc>
          <w:tcPr>
            <w:tcW w:w="992" w:type="dxa"/>
            <w:tcBorders>
              <w:top w:val="nil"/>
              <w:bottom w:val="nil"/>
            </w:tcBorders>
          </w:tcPr>
          <w:p w:rsidR="00000000" w:rsidRDefault="00097665">
            <w:pPr>
              <w:jc w:val="right"/>
              <w:rPr>
                <w:bCs/>
                <w:color w:val="000000"/>
                <w:sz w:val="16"/>
                <w:szCs w:val="12"/>
              </w:rPr>
            </w:pPr>
            <w:r>
              <w:rPr>
                <w:bCs/>
                <w:color w:val="000000"/>
                <w:sz w:val="16"/>
                <w:szCs w:val="12"/>
              </w:rPr>
              <w:t xml:space="preserve">16.3  </w:t>
            </w:r>
          </w:p>
        </w:tc>
        <w:tc>
          <w:tcPr>
            <w:tcW w:w="993" w:type="dxa"/>
            <w:tcBorders>
              <w:top w:val="nil"/>
              <w:bottom w:val="nil"/>
            </w:tcBorders>
          </w:tcPr>
          <w:p w:rsidR="00000000" w:rsidRDefault="00097665">
            <w:pPr>
              <w:jc w:val="right"/>
              <w:rPr>
                <w:bCs/>
                <w:color w:val="000000"/>
                <w:sz w:val="16"/>
                <w:szCs w:val="12"/>
              </w:rPr>
            </w:pPr>
            <w:r>
              <w:rPr>
                <w:bCs/>
                <w:color w:val="000000"/>
                <w:sz w:val="16"/>
                <w:szCs w:val="12"/>
              </w:rPr>
              <w:t xml:space="preserve">16.0  </w:t>
            </w:r>
          </w:p>
        </w:tc>
        <w:tc>
          <w:tcPr>
            <w:tcW w:w="898" w:type="dxa"/>
            <w:tcBorders>
              <w:top w:val="nil"/>
              <w:bottom w:val="nil"/>
            </w:tcBorders>
          </w:tcPr>
          <w:p w:rsidR="00000000" w:rsidRDefault="00097665">
            <w:pPr>
              <w:jc w:val="right"/>
              <w:rPr>
                <w:bCs/>
                <w:color w:val="000000"/>
                <w:sz w:val="16"/>
                <w:szCs w:val="12"/>
              </w:rPr>
            </w:pPr>
            <w:r>
              <w:rPr>
                <w:bCs/>
                <w:color w:val="000000"/>
                <w:sz w:val="16"/>
                <w:szCs w:val="12"/>
              </w:rPr>
              <w:t xml:space="preserve">(10.3) </w:t>
            </w:r>
          </w:p>
        </w:tc>
        <w:tc>
          <w:tcPr>
            <w:tcW w:w="701" w:type="dxa"/>
            <w:tcBorders>
              <w:top w:val="nil"/>
              <w:bottom w:val="nil"/>
            </w:tcBorders>
          </w:tcPr>
          <w:p w:rsidR="00000000" w:rsidRDefault="00097665">
            <w:pPr>
              <w:jc w:val="right"/>
              <w:rPr>
                <w:bCs/>
                <w:color w:val="000000"/>
                <w:sz w:val="16"/>
                <w:szCs w:val="12"/>
              </w:rPr>
            </w:pPr>
            <w:r>
              <w:rPr>
                <w:bCs/>
                <w:color w:val="000000"/>
                <w:sz w:val="16"/>
                <w:szCs w:val="12"/>
              </w:rPr>
              <w:t xml:space="preserve">12.0  </w:t>
            </w:r>
          </w:p>
        </w:tc>
        <w:tc>
          <w:tcPr>
            <w:tcW w:w="761" w:type="dxa"/>
            <w:tcBorders>
              <w:top w:val="nil"/>
              <w:bottom w:val="nil"/>
            </w:tcBorders>
          </w:tcPr>
          <w:p w:rsidR="00000000" w:rsidRDefault="00097665">
            <w:pPr>
              <w:jc w:val="right"/>
              <w:rPr>
                <w:bCs/>
                <w:color w:val="000000"/>
                <w:sz w:val="16"/>
                <w:szCs w:val="12"/>
              </w:rPr>
            </w:pPr>
            <w:r>
              <w:rPr>
                <w:bCs/>
                <w:color w:val="000000"/>
                <w:sz w:val="16"/>
                <w:szCs w:val="12"/>
              </w:rPr>
              <w:t xml:space="preserve">(11.8) </w:t>
            </w:r>
          </w:p>
        </w:tc>
        <w:tc>
          <w:tcPr>
            <w:tcW w:w="895" w:type="dxa"/>
            <w:tcBorders>
              <w:top w:val="nil"/>
              <w:bottom w:val="nil"/>
            </w:tcBorders>
          </w:tcPr>
          <w:p w:rsidR="00000000" w:rsidRDefault="00097665">
            <w:pPr>
              <w:jc w:val="right"/>
              <w:rPr>
                <w:bCs/>
                <w:color w:val="000000"/>
                <w:sz w:val="16"/>
                <w:szCs w:val="12"/>
              </w:rPr>
            </w:pPr>
            <w:r>
              <w:rPr>
                <w:bCs/>
                <w:color w:val="000000"/>
                <w:sz w:val="16"/>
                <w:szCs w:val="12"/>
              </w:rPr>
              <w:t xml:space="preserve">16.4  </w:t>
            </w:r>
          </w:p>
        </w:tc>
        <w:tc>
          <w:tcPr>
            <w:tcW w:w="932" w:type="dxa"/>
            <w:tcBorders>
              <w:top w:val="nil"/>
              <w:bottom w:val="nil"/>
            </w:tcBorders>
          </w:tcPr>
          <w:p w:rsidR="00000000" w:rsidRDefault="00097665">
            <w:pPr>
              <w:jc w:val="right"/>
              <w:rPr>
                <w:bCs/>
                <w:color w:val="000000"/>
                <w:sz w:val="16"/>
                <w:szCs w:val="12"/>
              </w:rPr>
            </w:pPr>
            <w:r>
              <w:rPr>
                <w:bCs/>
                <w:color w:val="000000"/>
                <w:sz w:val="16"/>
                <w:szCs w:val="12"/>
              </w:rPr>
              <w:t xml:space="preserve">13.8  </w:t>
            </w:r>
          </w:p>
        </w:tc>
        <w:tc>
          <w:tcPr>
            <w:tcW w:w="927" w:type="dxa"/>
            <w:tcBorders>
              <w:top w:val="nil"/>
              <w:bottom w:val="nil"/>
            </w:tcBorders>
          </w:tcPr>
          <w:p w:rsidR="00000000" w:rsidRDefault="00097665">
            <w:pPr>
              <w:jc w:val="right"/>
              <w:rPr>
                <w:bCs/>
                <w:color w:val="000000"/>
                <w:sz w:val="16"/>
                <w:szCs w:val="12"/>
              </w:rPr>
            </w:pPr>
            <w:r>
              <w:rPr>
                <w:bCs/>
                <w:color w:val="000000"/>
                <w:sz w:val="16"/>
                <w:szCs w:val="12"/>
              </w:rPr>
              <w:t xml:space="preserve">15.4  </w:t>
            </w:r>
          </w:p>
        </w:tc>
        <w:tc>
          <w:tcPr>
            <w:tcW w:w="981" w:type="dxa"/>
            <w:tcBorders>
              <w:top w:val="nil"/>
              <w:bottom w:val="nil"/>
            </w:tcBorders>
          </w:tcPr>
          <w:p w:rsidR="00000000" w:rsidRDefault="00097665">
            <w:pPr>
              <w:jc w:val="right"/>
              <w:rPr>
                <w:bCs/>
                <w:color w:val="000000"/>
                <w:sz w:val="16"/>
                <w:szCs w:val="12"/>
              </w:rPr>
            </w:pPr>
            <w:r>
              <w:rPr>
                <w:bCs/>
                <w:color w:val="000000"/>
                <w:sz w:val="16"/>
                <w:szCs w:val="12"/>
              </w:rPr>
              <w:t xml:space="preserve">15.7  </w:t>
            </w:r>
          </w:p>
        </w:tc>
        <w:tc>
          <w:tcPr>
            <w:tcW w:w="891" w:type="dxa"/>
            <w:tcBorders>
              <w:top w:val="nil"/>
              <w:bottom w:val="nil"/>
            </w:tcBorders>
          </w:tcPr>
          <w:p w:rsidR="00000000" w:rsidRDefault="00097665">
            <w:pPr>
              <w:jc w:val="right"/>
              <w:rPr>
                <w:bCs/>
                <w:color w:val="000000"/>
                <w:sz w:val="16"/>
                <w:szCs w:val="12"/>
              </w:rPr>
            </w:pPr>
            <w:r>
              <w:rPr>
                <w:bCs/>
                <w:color w:val="000000"/>
                <w:sz w:val="16"/>
                <w:szCs w:val="12"/>
              </w:rPr>
              <w:t xml:space="preserve">15.5  </w:t>
            </w:r>
          </w:p>
        </w:tc>
        <w:tc>
          <w:tcPr>
            <w:tcW w:w="810" w:type="dxa"/>
            <w:tcBorders>
              <w:top w:val="nil"/>
              <w:bottom w:val="nil"/>
            </w:tcBorders>
          </w:tcPr>
          <w:p w:rsidR="00000000" w:rsidRDefault="00097665">
            <w:pPr>
              <w:jc w:val="right"/>
              <w:rPr>
                <w:bCs/>
                <w:color w:val="000000"/>
                <w:sz w:val="16"/>
                <w:szCs w:val="12"/>
              </w:rPr>
            </w:pPr>
            <w:r>
              <w:rPr>
                <w:bCs/>
                <w:color w:val="000000"/>
                <w:sz w:val="16"/>
                <w:szCs w:val="12"/>
              </w:rPr>
              <w:t xml:space="preserve">12.5  </w:t>
            </w:r>
          </w:p>
        </w:tc>
      </w:tr>
      <w:tr w:rsidR="00000000">
        <w:tblPrEx>
          <w:tblCellMar>
            <w:top w:w="0" w:type="dxa"/>
            <w:bottom w:w="0" w:type="dxa"/>
          </w:tblCellMar>
        </w:tblPrEx>
        <w:trPr>
          <w:cantSplit/>
          <w:trHeight w:val="173"/>
        </w:trPr>
        <w:tc>
          <w:tcPr>
            <w:tcW w:w="1843" w:type="dxa"/>
            <w:tcBorders>
              <w:top w:val="nil"/>
            </w:tcBorders>
          </w:tcPr>
          <w:p w:rsidR="00000000" w:rsidRDefault="00097665">
            <w:pPr>
              <w:rPr>
                <w:bCs/>
                <w:color w:val="000000"/>
                <w:sz w:val="16"/>
                <w:szCs w:val="12"/>
              </w:rPr>
            </w:pPr>
            <w:r>
              <w:rPr>
                <w:bCs/>
                <w:color w:val="000000"/>
                <w:sz w:val="16"/>
                <w:szCs w:val="12"/>
              </w:rPr>
              <w:t xml:space="preserve">   Europe-America</w:t>
            </w:r>
          </w:p>
        </w:tc>
        <w:tc>
          <w:tcPr>
            <w:tcW w:w="992" w:type="dxa"/>
            <w:tcBorders>
              <w:top w:val="nil"/>
            </w:tcBorders>
          </w:tcPr>
          <w:p w:rsidR="00000000" w:rsidRDefault="00097665">
            <w:pPr>
              <w:jc w:val="right"/>
              <w:rPr>
                <w:bCs/>
                <w:color w:val="000000"/>
                <w:sz w:val="16"/>
                <w:szCs w:val="12"/>
              </w:rPr>
            </w:pPr>
            <w:r>
              <w:rPr>
                <w:bCs/>
                <w:color w:val="000000"/>
                <w:sz w:val="16"/>
                <w:szCs w:val="12"/>
              </w:rPr>
              <w:t xml:space="preserve">59.8  </w:t>
            </w:r>
          </w:p>
        </w:tc>
        <w:tc>
          <w:tcPr>
            <w:tcW w:w="992" w:type="dxa"/>
            <w:tcBorders>
              <w:top w:val="nil"/>
            </w:tcBorders>
          </w:tcPr>
          <w:p w:rsidR="00000000" w:rsidRDefault="00097665">
            <w:pPr>
              <w:jc w:val="right"/>
              <w:rPr>
                <w:bCs/>
                <w:color w:val="000000"/>
                <w:sz w:val="16"/>
                <w:szCs w:val="12"/>
              </w:rPr>
            </w:pPr>
            <w:r>
              <w:rPr>
                <w:bCs/>
                <w:color w:val="000000"/>
                <w:sz w:val="16"/>
                <w:szCs w:val="12"/>
              </w:rPr>
              <w:t xml:space="preserve">50.2  </w:t>
            </w:r>
          </w:p>
        </w:tc>
        <w:tc>
          <w:tcPr>
            <w:tcW w:w="993" w:type="dxa"/>
            <w:tcBorders>
              <w:top w:val="nil"/>
            </w:tcBorders>
          </w:tcPr>
          <w:p w:rsidR="00000000" w:rsidRDefault="00097665">
            <w:pPr>
              <w:jc w:val="right"/>
              <w:rPr>
                <w:bCs/>
                <w:color w:val="000000"/>
                <w:sz w:val="16"/>
                <w:szCs w:val="12"/>
              </w:rPr>
            </w:pPr>
            <w:r>
              <w:rPr>
                <w:bCs/>
                <w:color w:val="000000"/>
                <w:sz w:val="16"/>
                <w:szCs w:val="12"/>
              </w:rPr>
              <w:t xml:space="preserve">53.0  </w:t>
            </w:r>
          </w:p>
        </w:tc>
        <w:tc>
          <w:tcPr>
            <w:tcW w:w="898" w:type="dxa"/>
            <w:tcBorders>
              <w:top w:val="nil"/>
            </w:tcBorders>
          </w:tcPr>
          <w:p w:rsidR="00000000" w:rsidRDefault="00097665">
            <w:pPr>
              <w:jc w:val="right"/>
              <w:rPr>
                <w:bCs/>
                <w:color w:val="000000"/>
                <w:sz w:val="16"/>
                <w:szCs w:val="12"/>
              </w:rPr>
            </w:pPr>
            <w:r>
              <w:rPr>
                <w:bCs/>
                <w:color w:val="000000"/>
                <w:sz w:val="16"/>
                <w:szCs w:val="12"/>
              </w:rPr>
              <w:t xml:space="preserve">(69.1) </w:t>
            </w:r>
          </w:p>
        </w:tc>
        <w:tc>
          <w:tcPr>
            <w:tcW w:w="701" w:type="dxa"/>
            <w:tcBorders>
              <w:top w:val="nil"/>
            </w:tcBorders>
          </w:tcPr>
          <w:p w:rsidR="00000000" w:rsidRDefault="00097665">
            <w:pPr>
              <w:jc w:val="right"/>
              <w:rPr>
                <w:bCs/>
                <w:color w:val="000000"/>
                <w:sz w:val="16"/>
                <w:szCs w:val="12"/>
              </w:rPr>
            </w:pPr>
            <w:r>
              <w:rPr>
                <w:bCs/>
                <w:color w:val="000000"/>
                <w:sz w:val="16"/>
                <w:szCs w:val="12"/>
              </w:rPr>
              <w:t xml:space="preserve">64.8  </w:t>
            </w:r>
          </w:p>
        </w:tc>
        <w:tc>
          <w:tcPr>
            <w:tcW w:w="761" w:type="dxa"/>
            <w:tcBorders>
              <w:top w:val="nil"/>
            </w:tcBorders>
          </w:tcPr>
          <w:p w:rsidR="00000000" w:rsidRDefault="00097665">
            <w:pPr>
              <w:jc w:val="right"/>
              <w:rPr>
                <w:bCs/>
                <w:color w:val="000000"/>
                <w:sz w:val="16"/>
                <w:szCs w:val="12"/>
              </w:rPr>
            </w:pPr>
            <w:r>
              <w:rPr>
                <w:bCs/>
                <w:color w:val="000000"/>
                <w:sz w:val="16"/>
                <w:szCs w:val="12"/>
              </w:rPr>
              <w:t xml:space="preserve">(50.9) </w:t>
            </w:r>
          </w:p>
        </w:tc>
        <w:tc>
          <w:tcPr>
            <w:tcW w:w="895" w:type="dxa"/>
            <w:tcBorders>
              <w:top w:val="nil"/>
            </w:tcBorders>
          </w:tcPr>
          <w:p w:rsidR="00000000" w:rsidRDefault="00097665">
            <w:pPr>
              <w:jc w:val="right"/>
              <w:rPr>
                <w:bCs/>
                <w:color w:val="000000"/>
                <w:sz w:val="16"/>
                <w:szCs w:val="12"/>
              </w:rPr>
            </w:pPr>
            <w:r>
              <w:rPr>
                <w:bCs/>
                <w:color w:val="000000"/>
                <w:sz w:val="16"/>
                <w:szCs w:val="12"/>
              </w:rPr>
              <w:t xml:space="preserve">56.1  </w:t>
            </w:r>
          </w:p>
        </w:tc>
        <w:tc>
          <w:tcPr>
            <w:tcW w:w="932" w:type="dxa"/>
            <w:tcBorders>
              <w:top w:val="nil"/>
            </w:tcBorders>
          </w:tcPr>
          <w:p w:rsidR="00000000" w:rsidRDefault="00097665">
            <w:pPr>
              <w:jc w:val="right"/>
              <w:rPr>
                <w:bCs/>
                <w:color w:val="000000"/>
                <w:sz w:val="16"/>
                <w:szCs w:val="12"/>
              </w:rPr>
            </w:pPr>
            <w:r>
              <w:rPr>
                <w:bCs/>
                <w:color w:val="000000"/>
                <w:sz w:val="16"/>
                <w:szCs w:val="12"/>
              </w:rPr>
              <w:t xml:space="preserve">66.8  </w:t>
            </w:r>
          </w:p>
        </w:tc>
        <w:tc>
          <w:tcPr>
            <w:tcW w:w="927" w:type="dxa"/>
            <w:tcBorders>
              <w:top w:val="nil"/>
            </w:tcBorders>
          </w:tcPr>
          <w:p w:rsidR="00000000" w:rsidRDefault="00097665">
            <w:pPr>
              <w:jc w:val="right"/>
              <w:rPr>
                <w:bCs/>
                <w:color w:val="000000"/>
                <w:sz w:val="16"/>
                <w:szCs w:val="12"/>
              </w:rPr>
            </w:pPr>
            <w:r>
              <w:rPr>
                <w:bCs/>
                <w:color w:val="000000"/>
                <w:sz w:val="16"/>
                <w:szCs w:val="12"/>
              </w:rPr>
              <w:t xml:space="preserve">58.4  </w:t>
            </w:r>
          </w:p>
        </w:tc>
        <w:tc>
          <w:tcPr>
            <w:tcW w:w="981" w:type="dxa"/>
            <w:tcBorders>
              <w:top w:val="nil"/>
            </w:tcBorders>
          </w:tcPr>
          <w:p w:rsidR="00000000" w:rsidRDefault="00097665">
            <w:pPr>
              <w:jc w:val="right"/>
              <w:rPr>
                <w:bCs/>
                <w:color w:val="000000"/>
                <w:sz w:val="16"/>
                <w:szCs w:val="12"/>
              </w:rPr>
            </w:pPr>
            <w:r>
              <w:rPr>
                <w:bCs/>
                <w:color w:val="000000"/>
                <w:sz w:val="16"/>
                <w:szCs w:val="12"/>
              </w:rPr>
              <w:t xml:space="preserve">58.1  </w:t>
            </w:r>
          </w:p>
        </w:tc>
        <w:tc>
          <w:tcPr>
            <w:tcW w:w="891" w:type="dxa"/>
            <w:tcBorders>
              <w:top w:val="nil"/>
            </w:tcBorders>
          </w:tcPr>
          <w:p w:rsidR="00000000" w:rsidRDefault="00097665">
            <w:pPr>
              <w:jc w:val="right"/>
              <w:rPr>
                <w:bCs/>
                <w:color w:val="000000"/>
                <w:sz w:val="16"/>
                <w:szCs w:val="12"/>
              </w:rPr>
            </w:pPr>
            <w:r>
              <w:rPr>
                <w:bCs/>
                <w:color w:val="000000"/>
                <w:sz w:val="16"/>
                <w:szCs w:val="12"/>
              </w:rPr>
              <w:t xml:space="preserve">67.4  </w:t>
            </w:r>
          </w:p>
        </w:tc>
        <w:tc>
          <w:tcPr>
            <w:tcW w:w="810" w:type="dxa"/>
            <w:tcBorders>
              <w:top w:val="nil"/>
            </w:tcBorders>
          </w:tcPr>
          <w:p w:rsidR="00000000" w:rsidRDefault="00097665">
            <w:pPr>
              <w:jc w:val="right"/>
              <w:rPr>
                <w:bCs/>
                <w:color w:val="000000"/>
                <w:sz w:val="16"/>
                <w:szCs w:val="12"/>
              </w:rPr>
            </w:pPr>
            <w:r>
              <w:rPr>
                <w:bCs/>
                <w:color w:val="000000"/>
                <w:sz w:val="16"/>
                <w:szCs w:val="12"/>
              </w:rPr>
              <w:t xml:space="preserve">78.4  </w:t>
            </w:r>
          </w:p>
        </w:tc>
      </w:tr>
    </w:tbl>
    <w:p w:rsidR="00000000" w:rsidRDefault="00097665"/>
    <w:p w:rsidR="00000000" w:rsidRDefault="00097665">
      <w:pPr>
        <w:sectPr w:rsidR="00000000">
          <w:headerReference w:type="even" r:id="rId37"/>
          <w:headerReference w:type="default" r:id="rId38"/>
          <w:footnotePr>
            <w:numFmt w:val="chicago"/>
          </w:footnotePr>
          <w:endnotePr>
            <w:numFmt w:val="decimal"/>
          </w:endnotePr>
          <w:pgSz w:w="16840" w:h="11907" w:orient="landscape" w:code="9"/>
          <w:pgMar w:top="1701" w:right="567" w:bottom="851" w:left="1985" w:header="851" w:footer="1985" w:gutter="0"/>
          <w:cols w:space="720"/>
          <w:docGrid w:linePitch="107"/>
        </w:sectPr>
      </w:pPr>
    </w:p>
    <w:p w:rsidR="00000000" w:rsidRDefault="00097665">
      <w:r>
        <w:t>447.</w:t>
      </w:r>
      <w:r>
        <w:tab/>
        <w:t>The next table illustrates the increase over a period of time in the percentage of Israelis with higher education.</w:t>
      </w:r>
    </w:p>
    <w:p w:rsidR="00000000" w:rsidRDefault="00097665"/>
    <w:p w:rsidR="00000000" w:rsidRDefault="00097665">
      <w:pPr>
        <w:pStyle w:val="Heading1"/>
      </w:pPr>
      <w:r>
        <w:t>Figure 1</w:t>
      </w:r>
    </w:p>
    <w:p w:rsidR="00000000" w:rsidRDefault="00097665">
      <w:pPr>
        <w:ind w:right="33"/>
      </w:pPr>
    </w:p>
    <w:bookmarkStart w:id="1" w:name="_941762861"/>
    <w:bookmarkEnd w:id="1"/>
    <w:bookmarkStart w:id="2" w:name="_MON_1065598833"/>
    <w:bookmarkStart w:id="3" w:name="_MON_1065599296"/>
    <w:bookmarkStart w:id="4" w:name="_MON_1065603630"/>
    <w:bookmarkStart w:id="5" w:name="_MON_1065956949"/>
    <w:bookmarkStart w:id="6" w:name="_MON_1065960301"/>
    <w:bookmarkEnd w:id="2"/>
    <w:bookmarkEnd w:id="3"/>
    <w:bookmarkEnd w:id="4"/>
    <w:bookmarkEnd w:id="5"/>
    <w:bookmarkEnd w:id="6"/>
    <w:p w:rsidR="00000000" w:rsidRDefault="00097665">
      <w:pPr>
        <w:jc w:val="center"/>
        <w:rPr>
          <w:szCs w:val="22"/>
        </w:rPr>
      </w:pPr>
      <w:r>
        <w:object w:dxaOrig="6917" w:dyaOrig="3993">
          <v:shape id="_x0000_i1026" type="#_x0000_t75" style="width:345.75pt;height:199.5pt" o:ole="" fillcolor="window">
            <v:imagedata r:id="rId39" o:title=""/>
          </v:shape>
          <o:OLEObject Type="Embed" ProgID="Excel.Sheet.8" ShapeID="_x0000_i1026" DrawAspect="Content" ObjectID="_1394887765" r:id="rId40"/>
        </w:object>
      </w:r>
    </w:p>
    <w:p w:rsidR="00000000" w:rsidRDefault="00097665">
      <w:pPr>
        <w:rPr>
          <w:szCs w:val="18"/>
        </w:rPr>
      </w:pPr>
    </w:p>
    <w:p w:rsidR="00000000" w:rsidRDefault="00097665">
      <w:pPr>
        <w:rPr>
          <w:szCs w:val="18"/>
        </w:rPr>
      </w:pPr>
      <w:r>
        <w:rPr>
          <w:szCs w:val="18"/>
        </w:rPr>
        <w:tab/>
      </w:r>
      <w:r>
        <w:rPr>
          <w:szCs w:val="18"/>
        </w:rPr>
        <w:tab/>
        <w:t xml:space="preserve">     </w:t>
      </w:r>
      <w:r>
        <w:rPr>
          <w:szCs w:val="18"/>
          <w:u w:val="single"/>
        </w:rPr>
        <w:t>Source</w:t>
      </w:r>
      <w:r>
        <w:rPr>
          <w:szCs w:val="18"/>
        </w:rPr>
        <w:t>:  Central Bureau of Statistics.</w:t>
      </w:r>
    </w:p>
    <w:p w:rsidR="00000000" w:rsidRDefault="00097665">
      <w:pPr>
        <w:rPr>
          <w:szCs w:val="22"/>
        </w:rPr>
      </w:pPr>
    </w:p>
    <w:p w:rsidR="00000000" w:rsidRDefault="00097665">
      <w:r>
        <w:t>448.</w:t>
      </w:r>
      <w:r>
        <w:tab/>
        <w:t>The number of persons with higher education among the Jewish population grew between 1980 and 1999 by about 88 per cent (from 20.8 per cent to 39.0 per cent); among the non-</w:t>
      </w:r>
      <w:r>
        <w:t>Jewish population, the number of persons with higher education grew by about 156 per cent (from 7.7 per cent to 19.7 per cent).  All these figures are higher than those observed in 1995.</w:t>
      </w:r>
    </w:p>
    <w:p w:rsidR="00000000" w:rsidRDefault="00097665"/>
    <w:p w:rsidR="00000000" w:rsidRDefault="00097665">
      <w:pPr>
        <w:pStyle w:val="Heading3"/>
      </w:pPr>
      <w:bookmarkStart w:id="7" w:name="_Toc405037246"/>
      <w:r>
        <w:t>(e)</w:t>
      </w:r>
      <w:r>
        <w:tab/>
        <w:t>Drop-out rates</w:t>
      </w:r>
      <w:bookmarkEnd w:id="7"/>
    </w:p>
    <w:p w:rsidR="00000000" w:rsidRDefault="00097665"/>
    <w:p w:rsidR="00000000" w:rsidRDefault="00097665">
      <w:r>
        <w:t>449.</w:t>
      </w:r>
      <w:r>
        <w:tab/>
        <w:t>The following data shows the scope of the d</w:t>
      </w:r>
      <w:r>
        <w:t>rop-out problem.  In the Jewish sector there has been a slight reduction of this phenomenon, but in the non-Jewish sector there has been a slight increase.  The reason for that is that these figures relate only to attendance in institutions under the super</w:t>
      </w:r>
      <w:r>
        <w:t>vision of the Ministry of Education.  Many non-Jews moved to institutions under the Ministry of Labour and Social Affairs.  Moreover, combining the figures of attendance in institutions under the Ministry of Education, the Ministry of Labour and Social Aff</w:t>
      </w:r>
      <w:r>
        <w:t>airs and the Ministry of Religious Affairs, the drop-out rates show a trend of stability or even a slight reduction.</w:t>
      </w:r>
    </w:p>
    <w:p w:rsidR="00000000" w:rsidRDefault="00097665"/>
    <w:p w:rsidR="00000000" w:rsidRDefault="00097665">
      <w:r>
        <w:t>450.</w:t>
      </w:r>
      <w:r>
        <w:tab/>
        <w:t>The rates of attendance in the education system among pupils aged 4-17 reached 90 per cent in 1995, and 92 per cent in 1998.  These s</w:t>
      </w:r>
      <w:r>
        <w:t>tatistics refer to the number of pupils enrolled in frameworks supervised by the Ministry of Education.  It should be noted that attendance rates in the Arab education sector are still lower than for Hebrew education.  If attendance figures for the Ministr</w:t>
      </w:r>
      <w:r>
        <w:t>y of Education, Ministry of Labour and Social Affairs, and the Ministry of Religious Affairs are combined, the results show an attendance rate of 98 per cent among 15 year-olds, 95 per cent for 16 year-olds, and 89 per cent for 17 year</w:t>
      </w:r>
      <w:r>
        <w:noBreakHyphen/>
        <w:t>olds.</w:t>
      </w:r>
    </w:p>
    <w:p w:rsidR="00000000" w:rsidRDefault="00097665"/>
    <w:p w:rsidR="00000000" w:rsidRDefault="00097665">
      <w:pPr>
        <w:pStyle w:val="Heading1"/>
      </w:pPr>
      <w:r>
        <w:t>Table 62</w:t>
      </w:r>
    </w:p>
    <w:p w:rsidR="00000000" w:rsidRDefault="00097665">
      <w:pPr>
        <w:pStyle w:val="Heading1"/>
      </w:pPr>
    </w:p>
    <w:p w:rsidR="00000000" w:rsidRDefault="00097665">
      <w:pPr>
        <w:pStyle w:val="Heading1"/>
      </w:pPr>
      <w:r>
        <w:t>Num</w:t>
      </w:r>
      <w:r>
        <w:t>ber of children and youth not attending school (ages 6-17)</w:t>
      </w:r>
    </w:p>
    <w:p w:rsidR="00000000" w:rsidRDefault="00097665">
      <w:pPr>
        <w:pStyle w:val="Heading1"/>
      </w:pPr>
      <w:r>
        <w:t>Children and youth</w:t>
      </w:r>
    </w:p>
    <w:p w:rsidR="00000000" w:rsidRDefault="00097665">
      <w:pPr>
        <w:pStyle w:val="Heading1"/>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6"/>
        <w:gridCol w:w="2410"/>
        <w:gridCol w:w="2410"/>
        <w:gridCol w:w="2410"/>
      </w:tblGrid>
      <w:tr w:rsidR="00000000">
        <w:tblPrEx>
          <w:tblCellMar>
            <w:top w:w="0" w:type="dxa"/>
            <w:bottom w:w="0" w:type="dxa"/>
          </w:tblCellMar>
        </w:tblPrEx>
        <w:trPr>
          <w:cantSplit/>
        </w:trPr>
        <w:tc>
          <w:tcPr>
            <w:tcW w:w="2126" w:type="dxa"/>
            <w:tcBorders>
              <w:bottom w:val="single" w:sz="6" w:space="0" w:color="auto"/>
            </w:tcBorders>
          </w:tcPr>
          <w:p w:rsidR="00000000" w:rsidRDefault="00097665">
            <w:pPr>
              <w:pStyle w:val="Heading1"/>
              <w:rPr>
                <w:szCs w:val="22"/>
              </w:rPr>
            </w:pPr>
          </w:p>
        </w:tc>
        <w:tc>
          <w:tcPr>
            <w:tcW w:w="2410" w:type="dxa"/>
            <w:tcBorders>
              <w:bottom w:val="single" w:sz="6" w:space="0" w:color="auto"/>
            </w:tcBorders>
          </w:tcPr>
          <w:p w:rsidR="00000000" w:rsidRDefault="00097665">
            <w:pPr>
              <w:pStyle w:val="Heading1"/>
              <w:rPr>
                <w:b w:val="0"/>
                <w:bCs/>
                <w:szCs w:val="22"/>
              </w:rPr>
            </w:pPr>
            <w:r>
              <w:rPr>
                <w:b w:val="0"/>
                <w:bCs/>
                <w:szCs w:val="22"/>
              </w:rPr>
              <w:t>1994</w:t>
            </w:r>
          </w:p>
        </w:tc>
        <w:tc>
          <w:tcPr>
            <w:tcW w:w="2410" w:type="dxa"/>
            <w:tcBorders>
              <w:bottom w:val="single" w:sz="6" w:space="0" w:color="auto"/>
            </w:tcBorders>
          </w:tcPr>
          <w:p w:rsidR="00000000" w:rsidRDefault="00097665">
            <w:pPr>
              <w:pStyle w:val="Heading1"/>
              <w:rPr>
                <w:b w:val="0"/>
                <w:bCs/>
                <w:szCs w:val="22"/>
              </w:rPr>
            </w:pPr>
            <w:r>
              <w:rPr>
                <w:b w:val="0"/>
                <w:bCs/>
                <w:szCs w:val="22"/>
              </w:rPr>
              <w:t>1995</w:t>
            </w:r>
          </w:p>
        </w:tc>
        <w:tc>
          <w:tcPr>
            <w:tcW w:w="2410" w:type="dxa"/>
            <w:tcBorders>
              <w:bottom w:val="single" w:sz="6" w:space="0" w:color="auto"/>
            </w:tcBorders>
          </w:tcPr>
          <w:p w:rsidR="00000000" w:rsidRDefault="00097665">
            <w:pPr>
              <w:pStyle w:val="Heading1"/>
              <w:rPr>
                <w:b w:val="0"/>
                <w:bCs/>
                <w:szCs w:val="22"/>
              </w:rPr>
            </w:pPr>
            <w:r>
              <w:rPr>
                <w:b w:val="0"/>
                <w:bCs/>
                <w:szCs w:val="22"/>
              </w:rPr>
              <w:t>1998</w:t>
            </w:r>
          </w:p>
        </w:tc>
      </w:tr>
      <w:tr w:rsidR="00000000">
        <w:tblPrEx>
          <w:tblCellMar>
            <w:top w:w="0" w:type="dxa"/>
            <w:bottom w:w="0" w:type="dxa"/>
          </w:tblCellMar>
        </w:tblPrEx>
        <w:trPr>
          <w:cantSplit/>
        </w:trPr>
        <w:tc>
          <w:tcPr>
            <w:tcW w:w="2126" w:type="dxa"/>
            <w:tcBorders>
              <w:bottom w:val="nil"/>
            </w:tcBorders>
          </w:tcPr>
          <w:p w:rsidR="00000000" w:rsidRDefault="00097665">
            <w:pPr>
              <w:rPr>
                <w:szCs w:val="22"/>
              </w:rPr>
            </w:pPr>
            <w:r>
              <w:rPr>
                <w:szCs w:val="22"/>
              </w:rPr>
              <w:t>Total</w:t>
            </w:r>
          </w:p>
        </w:tc>
        <w:tc>
          <w:tcPr>
            <w:tcW w:w="2410" w:type="dxa"/>
            <w:tcBorders>
              <w:bottom w:val="nil"/>
            </w:tcBorders>
          </w:tcPr>
          <w:p w:rsidR="00000000" w:rsidRDefault="00097665">
            <w:pPr>
              <w:jc w:val="center"/>
              <w:rPr>
                <w:szCs w:val="22"/>
              </w:rPr>
            </w:pPr>
            <w:r>
              <w:rPr>
                <w:szCs w:val="22"/>
              </w:rPr>
              <w:t>37 000</w:t>
            </w:r>
          </w:p>
        </w:tc>
        <w:tc>
          <w:tcPr>
            <w:tcW w:w="2410" w:type="dxa"/>
            <w:tcBorders>
              <w:bottom w:val="nil"/>
            </w:tcBorders>
          </w:tcPr>
          <w:p w:rsidR="00000000" w:rsidRDefault="00097665">
            <w:pPr>
              <w:jc w:val="center"/>
              <w:rPr>
                <w:szCs w:val="22"/>
              </w:rPr>
            </w:pPr>
            <w:r>
              <w:rPr>
                <w:szCs w:val="22"/>
              </w:rPr>
              <w:t>30 000</w:t>
            </w:r>
          </w:p>
        </w:tc>
        <w:tc>
          <w:tcPr>
            <w:tcW w:w="2410" w:type="dxa"/>
            <w:tcBorders>
              <w:bottom w:val="nil"/>
            </w:tcBorders>
          </w:tcPr>
          <w:p w:rsidR="00000000" w:rsidRDefault="00097665">
            <w:pPr>
              <w:jc w:val="center"/>
              <w:rPr>
                <w:szCs w:val="22"/>
              </w:rPr>
            </w:pPr>
            <w:r>
              <w:rPr>
                <w:szCs w:val="22"/>
              </w:rPr>
              <w:t>30 700</w:t>
            </w:r>
          </w:p>
        </w:tc>
      </w:tr>
      <w:tr w:rsidR="00000000">
        <w:tblPrEx>
          <w:tblCellMar>
            <w:top w:w="0" w:type="dxa"/>
            <w:bottom w:w="0" w:type="dxa"/>
          </w:tblCellMar>
        </w:tblPrEx>
        <w:trPr>
          <w:cantSplit/>
        </w:trPr>
        <w:tc>
          <w:tcPr>
            <w:tcW w:w="2126" w:type="dxa"/>
            <w:tcBorders>
              <w:top w:val="nil"/>
            </w:tcBorders>
          </w:tcPr>
          <w:p w:rsidR="00000000" w:rsidRDefault="00097665">
            <w:pPr>
              <w:rPr>
                <w:szCs w:val="22"/>
              </w:rPr>
            </w:pPr>
            <w:r>
              <w:rPr>
                <w:szCs w:val="22"/>
              </w:rPr>
              <w:t>Percentage</w:t>
            </w:r>
          </w:p>
        </w:tc>
        <w:tc>
          <w:tcPr>
            <w:tcW w:w="2410" w:type="dxa"/>
            <w:tcBorders>
              <w:top w:val="nil"/>
            </w:tcBorders>
          </w:tcPr>
          <w:p w:rsidR="00000000" w:rsidRDefault="00097665">
            <w:pPr>
              <w:jc w:val="center"/>
              <w:rPr>
                <w:szCs w:val="22"/>
              </w:rPr>
            </w:pPr>
            <w:r>
              <w:rPr>
                <w:szCs w:val="22"/>
              </w:rPr>
              <w:t>3.1</w:t>
            </w:r>
          </w:p>
        </w:tc>
        <w:tc>
          <w:tcPr>
            <w:tcW w:w="2410" w:type="dxa"/>
            <w:tcBorders>
              <w:top w:val="nil"/>
            </w:tcBorders>
          </w:tcPr>
          <w:p w:rsidR="00000000" w:rsidRDefault="00097665">
            <w:pPr>
              <w:jc w:val="center"/>
              <w:rPr>
                <w:szCs w:val="22"/>
              </w:rPr>
            </w:pPr>
            <w:r>
              <w:rPr>
                <w:szCs w:val="22"/>
              </w:rPr>
              <w:t>2.5</w:t>
            </w:r>
          </w:p>
        </w:tc>
        <w:tc>
          <w:tcPr>
            <w:tcW w:w="2410" w:type="dxa"/>
            <w:tcBorders>
              <w:top w:val="nil"/>
            </w:tcBorders>
          </w:tcPr>
          <w:p w:rsidR="00000000" w:rsidRDefault="00097665">
            <w:pPr>
              <w:jc w:val="center"/>
              <w:rPr>
                <w:szCs w:val="22"/>
              </w:rPr>
            </w:pPr>
            <w:r>
              <w:rPr>
                <w:szCs w:val="22"/>
              </w:rPr>
              <w:t>2.4</w:t>
            </w:r>
          </w:p>
        </w:tc>
      </w:tr>
    </w:tbl>
    <w:p w:rsidR="00000000" w:rsidRDefault="00097665"/>
    <w:p w:rsidR="00000000" w:rsidRDefault="00097665">
      <w:r>
        <w:tab/>
      </w:r>
      <w:r>
        <w:rPr>
          <w:u w:val="single"/>
        </w:rPr>
        <w:t>Source</w:t>
      </w:r>
      <w:r>
        <w:t>:  Ministry of Education, based on Central Bureau of Statistics Data.</w:t>
      </w:r>
    </w:p>
    <w:p w:rsidR="00000000" w:rsidRDefault="00097665">
      <w:pPr>
        <w:rPr>
          <w:szCs w:val="22"/>
        </w:rPr>
      </w:pPr>
    </w:p>
    <w:p w:rsidR="00000000" w:rsidRDefault="00097665">
      <w:pPr>
        <w:pStyle w:val="Heading1"/>
      </w:pPr>
      <w:r>
        <w:t>Table 63</w:t>
      </w:r>
    </w:p>
    <w:p w:rsidR="00000000" w:rsidRDefault="00097665">
      <w:pPr>
        <w:pStyle w:val="Heading1"/>
      </w:pPr>
    </w:p>
    <w:p w:rsidR="00000000" w:rsidRDefault="00097665">
      <w:pPr>
        <w:pStyle w:val="Heading1"/>
      </w:pPr>
      <w:r>
        <w:t>Attendance of 14-17</w:t>
      </w:r>
      <w:r>
        <w:t xml:space="preserve"> year-olds in the Jewish education system - percentages</w:t>
      </w:r>
    </w:p>
    <w:p w:rsidR="00000000" w:rsidRDefault="00097665">
      <w:pPr>
        <w:pStyle w:val="Heading1"/>
      </w:pPr>
    </w:p>
    <w:tbl>
      <w:tblPr>
        <w:tblW w:w="9362" w:type="dxa"/>
        <w:jc w:val="center"/>
        <w:tblInd w:w="5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1560"/>
        <w:gridCol w:w="1561"/>
        <w:gridCol w:w="1560"/>
        <w:gridCol w:w="1560"/>
        <w:gridCol w:w="1561"/>
      </w:tblGrid>
      <w:tr w:rsidR="00000000">
        <w:tblPrEx>
          <w:tblCellMar>
            <w:top w:w="0" w:type="dxa"/>
            <w:bottom w:w="0" w:type="dxa"/>
          </w:tblCellMar>
        </w:tblPrEx>
        <w:trPr>
          <w:cantSplit/>
          <w:jc w:val="center"/>
        </w:trPr>
        <w:tc>
          <w:tcPr>
            <w:tcW w:w="1560" w:type="dxa"/>
            <w:tcBorders>
              <w:bottom w:val="single" w:sz="6" w:space="0" w:color="auto"/>
            </w:tcBorders>
          </w:tcPr>
          <w:p w:rsidR="00000000" w:rsidRDefault="00097665">
            <w:pPr>
              <w:pStyle w:val="Heading1"/>
              <w:rPr>
                <w:b w:val="0"/>
                <w:bCs/>
              </w:rPr>
            </w:pPr>
          </w:p>
        </w:tc>
        <w:tc>
          <w:tcPr>
            <w:tcW w:w="1560" w:type="dxa"/>
            <w:tcBorders>
              <w:bottom w:val="single" w:sz="6" w:space="0" w:color="auto"/>
            </w:tcBorders>
          </w:tcPr>
          <w:p w:rsidR="00000000" w:rsidRDefault="00097665">
            <w:pPr>
              <w:pStyle w:val="Heading1"/>
              <w:rPr>
                <w:b w:val="0"/>
                <w:bCs/>
              </w:rPr>
            </w:pPr>
            <w:r>
              <w:rPr>
                <w:b w:val="0"/>
                <w:bCs/>
              </w:rPr>
              <w:t>1980</w:t>
            </w:r>
          </w:p>
        </w:tc>
        <w:tc>
          <w:tcPr>
            <w:tcW w:w="1561" w:type="dxa"/>
            <w:tcBorders>
              <w:bottom w:val="single" w:sz="6" w:space="0" w:color="auto"/>
            </w:tcBorders>
          </w:tcPr>
          <w:p w:rsidR="00000000" w:rsidRDefault="00097665">
            <w:pPr>
              <w:pStyle w:val="Heading1"/>
              <w:rPr>
                <w:b w:val="0"/>
                <w:bCs/>
              </w:rPr>
            </w:pPr>
            <w:r>
              <w:rPr>
                <w:b w:val="0"/>
                <w:bCs/>
              </w:rPr>
              <w:t>1985</w:t>
            </w:r>
          </w:p>
        </w:tc>
        <w:tc>
          <w:tcPr>
            <w:tcW w:w="1560" w:type="dxa"/>
            <w:tcBorders>
              <w:bottom w:val="single" w:sz="6" w:space="0" w:color="auto"/>
            </w:tcBorders>
          </w:tcPr>
          <w:p w:rsidR="00000000" w:rsidRDefault="00097665">
            <w:pPr>
              <w:pStyle w:val="Heading1"/>
              <w:rPr>
                <w:b w:val="0"/>
                <w:bCs/>
              </w:rPr>
            </w:pPr>
            <w:r>
              <w:rPr>
                <w:b w:val="0"/>
                <w:bCs/>
              </w:rPr>
              <w:t>1990</w:t>
            </w:r>
          </w:p>
        </w:tc>
        <w:tc>
          <w:tcPr>
            <w:tcW w:w="1560" w:type="dxa"/>
            <w:tcBorders>
              <w:bottom w:val="single" w:sz="6" w:space="0" w:color="auto"/>
            </w:tcBorders>
          </w:tcPr>
          <w:p w:rsidR="00000000" w:rsidRDefault="00097665">
            <w:pPr>
              <w:pStyle w:val="Heading1"/>
              <w:rPr>
                <w:b w:val="0"/>
                <w:bCs/>
              </w:rPr>
            </w:pPr>
            <w:r>
              <w:rPr>
                <w:b w:val="0"/>
                <w:bCs/>
              </w:rPr>
              <w:t>1995</w:t>
            </w:r>
          </w:p>
        </w:tc>
        <w:tc>
          <w:tcPr>
            <w:tcW w:w="1561" w:type="dxa"/>
            <w:tcBorders>
              <w:bottom w:val="single" w:sz="6" w:space="0" w:color="auto"/>
            </w:tcBorders>
          </w:tcPr>
          <w:p w:rsidR="00000000" w:rsidRDefault="00097665">
            <w:pPr>
              <w:pStyle w:val="Heading1"/>
              <w:rPr>
                <w:b w:val="0"/>
                <w:bCs/>
              </w:rPr>
            </w:pPr>
            <w:r>
              <w:rPr>
                <w:b w:val="0"/>
                <w:bCs/>
              </w:rPr>
              <w:t>1998</w:t>
            </w:r>
          </w:p>
        </w:tc>
      </w:tr>
      <w:tr w:rsidR="00000000">
        <w:tblPrEx>
          <w:tblCellMar>
            <w:top w:w="0" w:type="dxa"/>
            <w:bottom w:w="0" w:type="dxa"/>
          </w:tblCellMar>
        </w:tblPrEx>
        <w:trPr>
          <w:cantSplit/>
          <w:jc w:val="center"/>
        </w:trPr>
        <w:tc>
          <w:tcPr>
            <w:tcW w:w="1560" w:type="dxa"/>
            <w:tcBorders>
              <w:bottom w:val="nil"/>
            </w:tcBorders>
          </w:tcPr>
          <w:p w:rsidR="00000000" w:rsidRDefault="00097665">
            <w:pPr>
              <w:rPr>
                <w:szCs w:val="22"/>
              </w:rPr>
            </w:pPr>
            <w:r>
              <w:rPr>
                <w:szCs w:val="22"/>
              </w:rPr>
              <w:t>Total</w:t>
            </w:r>
          </w:p>
        </w:tc>
        <w:tc>
          <w:tcPr>
            <w:tcW w:w="1560" w:type="dxa"/>
            <w:tcBorders>
              <w:bottom w:val="nil"/>
            </w:tcBorders>
          </w:tcPr>
          <w:p w:rsidR="00000000" w:rsidRDefault="00097665">
            <w:pPr>
              <w:jc w:val="center"/>
              <w:rPr>
                <w:szCs w:val="22"/>
              </w:rPr>
            </w:pPr>
            <w:r>
              <w:rPr>
                <w:szCs w:val="22"/>
              </w:rPr>
              <w:t>79.5</w:t>
            </w:r>
          </w:p>
        </w:tc>
        <w:tc>
          <w:tcPr>
            <w:tcW w:w="1561" w:type="dxa"/>
            <w:tcBorders>
              <w:bottom w:val="nil"/>
            </w:tcBorders>
          </w:tcPr>
          <w:p w:rsidR="00000000" w:rsidRDefault="00097665">
            <w:pPr>
              <w:jc w:val="center"/>
              <w:rPr>
                <w:szCs w:val="22"/>
              </w:rPr>
            </w:pPr>
            <w:r>
              <w:rPr>
                <w:szCs w:val="22"/>
              </w:rPr>
              <w:t>86.9</w:t>
            </w:r>
          </w:p>
        </w:tc>
        <w:tc>
          <w:tcPr>
            <w:tcW w:w="1560" w:type="dxa"/>
            <w:tcBorders>
              <w:bottom w:val="nil"/>
            </w:tcBorders>
          </w:tcPr>
          <w:p w:rsidR="00000000" w:rsidRDefault="00097665">
            <w:pPr>
              <w:jc w:val="center"/>
              <w:rPr>
                <w:szCs w:val="22"/>
              </w:rPr>
            </w:pPr>
            <w:r>
              <w:rPr>
                <w:szCs w:val="22"/>
              </w:rPr>
              <w:t>90.5</w:t>
            </w:r>
          </w:p>
        </w:tc>
        <w:tc>
          <w:tcPr>
            <w:tcW w:w="1560" w:type="dxa"/>
            <w:tcBorders>
              <w:bottom w:val="nil"/>
            </w:tcBorders>
          </w:tcPr>
          <w:p w:rsidR="00000000" w:rsidRDefault="00097665">
            <w:pPr>
              <w:jc w:val="center"/>
              <w:rPr>
                <w:szCs w:val="22"/>
              </w:rPr>
            </w:pPr>
            <w:r>
              <w:rPr>
                <w:szCs w:val="22"/>
              </w:rPr>
              <w:t>94.4</w:t>
            </w:r>
          </w:p>
        </w:tc>
        <w:tc>
          <w:tcPr>
            <w:tcW w:w="1561" w:type="dxa"/>
            <w:tcBorders>
              <w:bottom w:val="nil"/>
            </w:tcBorders>
          </w:tcPr>
          <w:p w:rsidR="00000000" w:rsidRDefault="00097665">
            <w:pPr>
              <w:jc w:val="center"/>
              <w:rPr>
                <w:szCs w:val="22"/>
              </w:rPr>
            </w:pPr>
            <w:r>
              <w:rPr>
                <w:szCs w:val="22"/>
              </w:rPr>
              <w:t>94.5</w:t>
            </w:r>
          </w:p>
        </w:tc>
      </w:tr>
      <w:tr w:rsidR="00000000">
        <w:tblPrEx>
          <w:tblCellMar>
            <w:top w:w="0" w:type="dxa"/>
            <w:bottom w:w="0" w:type="dxa"/>
          </w:tblCellMar>
        </w:tblPrEx>
        <w:trPr>
          <w:cantSplit/>
          <w:jc w:val="center"/>
        </w:trPr>
        <w:tc>
          <w:tcPr>
            <w:tcW w:w="1560" w:type="dxa"/>
            <w:tcBorders>
              <w:top w:val="nil"/>
              <w:bottom w:val="nil"/>
            </w:tcBorders>
          </w:tcPr>
          <w:p w:rsidR="00000000" w:rsidRDefault="00097665">
            <w:pPr>
              <w:rPr>
                <w:szCs w:val="22"/>
              </w:rPr>
            </w:pPr>
            <w:r>
              <w:rPr>
                <w:szCs w:val="22"/>
              </w:rPr>
              <w:t>Boys</w:t>
            </w:r>
          </w:p>
        </w:tc>
        <w:tc>
          <w:tcPr>
            <w:tcW w:w="1560" w:type="dxa"/>
            <w:tcBorders>
              <w:top w:val="nil"/>
              <w:bottom w:val="nil"/>
            </w:tcBorders>
          </w:tcPr>
          <w:p w:rsidR="00000000" w:rsidRDefault="00097665">
            <w:pPr>
              <w:jc w:val="center"/>
              <w:rPr>
                <w:szCs w:val="22"/>
              </w:rPr>
            </w:pPr>
            <w:r>
              <w:rPr>
                <w:szCs w:val="22"/>
              </w:rPr>
              <w:t>72.9</w:t>
            </w:r>
          </w:p>
        </w:tc>
        <w:tc>
          <w:tcPr>
            <w:tcW w:w="1561" w:type="dxa"/>
            <w:tcBorders>
              <w:top w:val="nil"/>
              <w:bottom w:val="nil"/>
            </w:tcBorders>
          </w:tcPr>
          <w:p w:rsidR="00000000" w:rsidRDefault="00097665">
            <w:pPr>
              <w:jc w:val="center"/>
              <w:rPr>
                <w:szCs w:val="22"/>
              </w:rPr>
            </w:pPr>
            <w:r>
              <w:rPr>
                <w:szCs w:val="22"/>
              </w:rPr>
              <w:t>80.7</w:t>
            </w:r>
          </w:p>
        </w:tc>
        <w:tc>
          <w:tcPr>
            <w:tcW w:w="1560" w:type="dxa"/>
            <w:tcBorders>
              <w:top w:val="nil"/>
              <w:bottom w:val="nil"/>
            </w:tcBorders>
          </w:tcPr>
          <w:p w:rsidR="00000000" w:rsidRDefault="00097665">
            <w:pPr>
              <w:jc w:val="center"/>
              <w:rPr>
                <w:szCs w:val="22"/>
              </w:rPr>
            </w:pPr>
            <w:r>
              <w:rPr>
                <w:szCs w:val="22"/>
              </w:rPr>
              <w:t>85.5</w:t>
            </w:r>
          </w:p>
        </w:tc>
        <w:tc>
          <w:tcPr>
            <w:tcW w:w="1560" w:type="dxa"/>
            <w:tcBorders>
              <w:top w:val="nil"/>
              <w:bottom w:val="nil"/>
            </w:tcBorders>
          </w:tcPr>
          <w:p w:rsidR="00000000" w:rsidRDefault="00097665">
            <w:pPr>
              <w:jc w:val="center"/>
              <w:rPr>
                <w:szCs w:val="22"/>
              </w:rPr>
            </w:pPr>
            <w:r>
              <w:rPr>
                <w:szCs w:val="22"/>
              </w:rPr>
              <w:t>90.9</w:t>
            </w:r>
          </w:p>
        </w:tc>
        <w:tc>
          <w:tcPr>
            <w:tcW w:w="1561" w:type="dxa"/>
            <w:tcBorders>
              <w:top w:val="nil"/>
              <w:bottom w:val="nil"/>
            </w:tcBorders>
          </w:tcPr>
          <w:p w:rsidR="00000000" w:rsidRDefault="00097665">
            <w:pPr>
              <w:jc w:val="center"/>
              <w:rPr>
                <w:szCs w:val="22"/>
              </w:rPr>
            </w:pPr>
            <w:r>
              <w:rPr>
                <w:szCs w:val="22"/>
              </w:rPr>
              <w:t>91.9</w:t>
            </w:r>
          </w:p>
        </w:tc>
      </w:tr>
      <w:tr w:rsidR="00000000">
        <w:tblPrEx>
          <w:tblCellMar>
            <w:top w:w="0" w:type="dxa"/>
            <w:bottom w:w="0" w:type="dxa"/>
          </w:tblCellMar>
        </w:tblPrEx>
        <w:trPr>
          <w:cantSplit/>
          <w:jc w:val="center"/>
        </w:trPr>
        <w:tc>
          <w:tcPr>
            <w:tcW w:w="1560" w:type="dxa"/>
            <w:tcBorders>
              <w:top w:val="nil"/>
            </w:tcBorders>
          </w:tcPr>
          <w:p w:rsidR="00000000" w:rsidRDefault="00097665">
            <w:pPr>
              <w:rPr>
                <w:szCs w:val="22"/>
              </w:rPr>
            </w:pPr>
            <w:r>
              <w:rPr>
                <w:szCs w:val="22"/>
              </w:rPr>
              <w:t>Girls</w:t>
            </w:r>
          </w:p>
        </w:tc>
        <w:tc>
          <w:tcPr>
            <w:tcW w:w="1560" w:type="dxa"/>
            <w:tcBorders>
              <w:top w:val="nil"/>
            </w:tcBorders>
          </w:tcPr>
          <w:p w:rsidR="00000000" w:rsidRDefault="00097665">
            <w:pPr>
              <w:jc w:val="center"/>
              <w:rPr>
                <w:szCs w:val="22"/>
              </w:rPr>
            </w:pPr>
            <w:r>
              <w:rPr>
                <w:szCs w:val="22"/>
              </w:rPr>
              <w:t>86.5</w:t>
            </w:r>
          </w:p>
        </w:tc>
        <w:tc>
          <w:tcPr>
            <w:tcW w:w="1561" w:type="dxa"/>
            <w:tcBorders>
              <w:top w:val="nil"/>
            </w:tcBorders>
          </w:tcPr>
          <w:p w:rsidR="00000000" w:rsidRDefault="00097665">
            <w:pPr>
              <w:jc w:val="center"/>
              <w:rPr>
                <w:szCs w:val="22"/>
              </w:rPr>
            </w:pPr>
            <w:r>
              <w:rPr>
                <w:szCs w:val="22"/>
              </w:rPr>
              <w:t>93.7</w:t>
            </w:r>
          </w:p>
        </w:tc>
        <w:tc>
          <w:tcPr>
            <w:tcW w:w="1560" w:type="dxa"/>
            <w:tcBorders>
              <w:top w:val="nil"/>
            </w:tcBorders>
          </w:tcPr>
          <w:p w:rsidR="00000000" w:rsidRDefault="00097665">
            <w:pPr>
              <w:jc w:val="center"/>
              <w:rPr>
                <w:szCs w:val="22"/>
              </w:rPr>
            </w:pPr>
            <w:r>
              <w:rPr>
                <w:szCs w:val="22"/>
              </w:rPr>
              <w:t>95.7</w:t>
            </w:r>
          </w:p>
        </w:tc>
        <w:tc>
          <w:tcPr>
            <w:tcW w:w="1560" w:type="dxa"/>
            <w:tcBorders>
              <w:top w:val="nil"/>
            </w:tcBorders>
          </w:tcPr>
          <w:p w:rsidR="00000000" w:rsidRDefault="00097665">
            <w:pPr>
              <w:jc w:val="center"/>
              <w:rPr>
                <w:szCs w:val="22"/>
              </w:rPr>
            </w:pPr>
            <w:r>
              <w:rPr>
                <w:szCs w:val="22"/>
              </w:rPr>
              <w:t>98.1</w:t>
            </w:r>
          </w:p>
        </w:tc>
        <w:tc>
          <w:tcPr>
            <w:tcW w:w="1561" w:type="dxa"/>
            <w:tcBorders>
              <w:top w:val="nil"/>
            </w:tcBorders>
          </w:tcPr>
          <w:p w:rsidR="00000000" w:rsidRDefault="00097665">
            <w:pPr>
              <w:jc w:val="center"/>
              <w:rPr>
                <w:szCs w:val="22"/>
              </w:rPr>
            </w:pPr>
            <w:r>
              <w:rPr>
                <w:szCs w:val="22"/>
              </w:rPr>
              <w:t>97.3</w:t>
            </w:r>
          </w:p>
        </w:tc>
      </w:tr>
    </w:tbl>
    <w:p w:rsidR="00000000" w:rsidRDefault="00097665">
      <w:pPr>
        <w:rPr>
          <w:szCs w:val="22"/>
        </w:rPr>
      </w:pPr>
    </w:p>
    <w:p w:rsidR="00000000" w:rsidRDefault="00097665">
      <w:pPr>
        <w:pStyle w:val="Heading1"/>
      </w:pPr>
      <w:r>
        <w:t>Table 64</w:t>
      </w:r>
    </w:p>
    <w:p w:rsidR="00000000" w:rsidRDefault="00097665">
      <w:pPr>
        <w:pStyle w:val="Heading1"/>
      </w:pPr>
    </w:p>
    <w:p w:rsidR="00000000" w:rsidRDefault="00097665">
      <w:pPr>
        <w:pStyle w:val="Heading1"/>
      </w:pPr>
      <w:r>
        <w:t>14-17 year</w:t>
      </w:r>
      <w:r>
        <w:noBreakHyphen/>
        <w:t>olds in Arab education - (percentages)</w:t>
      </w:r>
    </w:p>
    <w:p w:rsidR="00000000" w:rsidRDefault="00097665">
      <w:pPr>
        <w:jc w:val="center"/>
        <w:rPr>
          <w:szCs w:val="22"/>
          <w:u w:val="single"/>
        </w:rPr>
      </w:pPr>
    </w:p>
    <w:tbl>
      <w:tblPr>
        <w:tblW w:w="9367" w:type="dxa"/>
        <w:jc w:val="center"/>
        <w:tblInd w:w="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1"/>
        <w:gridCol w:w="1561"/>
        <w:gridCol w:w="1561"/>
        <w:gridCol w:w="1561"/>
        <w:gridCol w:w="1561"/>
        <w:gridCol w:w="1562"/>
      </w:tblGrid>
      <w:tr w:rsidR="00000000">
        <w:tblPrEx>
          <w:tblCellMar>
            <w:top w:w="0" w:type="dxa"/>
            <w:bottom w:w="0" w:type="dxa"/>
          </w:tblCellMar>
        </w:tblPrEx>
        <w:trPr>
          <w:cantSplit/>
          <w:jc w:val="center"/>
        </w:trPr>
        <w:tc>
          <w:tcPr>
            <w:tcW w:w="1561" w:type="dxa"/>
            <w:tcBorders>
              <w:bottom w:val="single" w:sz="6" w:space="0" w:color="auto"/>
            </w:tcBorders>
          </w:tcPr>
          <w:p w:rsidR="00000000" w:rsidRDefault="00097665">
            <w:pPr>
              <w:pStyle w:val="Heading1"/>
              <w:rPr>
                <w:b w:val="0"/>
                <w:bCs/>
              </w:rPr>
            </w:pPr>
          </w:p>
        </w:tc>
        <w:tc>
          <w:tcPr>
            <w:tcW w:w="1561" w:type="dxa"/>
            <w:tcBorders>
              <w:bottom w:val="single" w:sz="6" w:space="0" w:color="auto"/>
            </w:tcBorders>
          </w:tcPr>
          <w:p w:rsidR="00000000" w:rsidRDefault="00097665">
            <w:pPr>
              <w:pStyle w:val="Heading1"/>
              <w:rPr>
                <w:b w:val="0"/>
                <w:bCs/>
              </w:rPr>
            </w:pPr>
            <w:r>
              <w:rPr>
                <w:b w:val="0"/>
                <w:bCs/>
              </w:rPr>
              <w:t>1980</w:t>
            </w:r>
          </w:p>
        </w:tc>
        <w:tc>
          <w:tcPr>
            <w:tcW w:w="1561" w:type="dxa"/>
            <w:tcBorders>
              <w:bottom w:val="single" w:sz="6" w:space="0" w:color="auto"/>
            </w:tcBorders>
          </w:tcPr>
          <w:p w:rsidR="00000000" w:rsidRDefault="00097665">
            <w:pPr>
              <w:pStyle w:val="Heading1"/>
              <w:rPr>
                <w:b w:val="0"/>
                <w:bCs/>
              </w:rPr>
            </w:pPr>
            <w:r>
              <w:rPr>
                <w:b w:val="0"/>
                <w:bCs/>
              </w:rPr>
              <w:t>1985</w:t>
            </w:r>
          </w:p>
        </w:tc>
        <w:tc>
          <w:tcPr>
            <w:tcW w:w="1561" w:type="dxa"/>
            <w:tcBorders>
              <w:bottom w:val="single" w:sz="6" w:space="0" w:color="auto"/>
            </w:tcBorders>
          </w:tcPr>
          <w:p w:rsidR="00000000" w:rsidRDefault="00097665">
            <w:pPr>
              <w:pStyle w:val="Heading1"/>
              <w:rPr>
                <w:b w:val="0"/>
                <w:bCs/>
              </w:rPr>
            </w:pPr>
            <w:r>
              <w:rPr>
                <w:b w:val="0"/>
                <w:bCs/>
              </w:rPr>
              <w:t>1990</w:t>
            </w:r>
          </w:p>
        </w:tc>
        <w:tc>
          <w:tcPr>
            <w:tcW w:w="1561" w:type="dxa"/>
            <w:tcBorders>
              <w:bottom w:val="single" w:sz="6" w:space="0" w:color="auto"/>
            </w:tcBorders>
          </w:tcPr>
          <w:p w:rsidR="00000000" w:rsidRDefault="00097665">
            <w:pPr>
              <w:pStyle w:val="Heading1"/>
              <w:rPr>
                <w:b w:val="0"/>
                <w:bCs/>
              </w:rPr>
            </w:pPr>
            <w:r>
              <w:rPr>
                <w:b w:val="0"/>
                <w:bCs/>
              </w:rPr>
              <w:t>1995</w:t>
            </w:r>
          </w:p>
        </w:tc>
        <w:tc>
          <w:tcPr>
            <w:tcW w:w="1562" w:type="dxa"/>
            <w:tcBorders>
              <w:bottom w:val="single" w:sz="6" w:space="0" w:color="auto"/>
            </w:tcBorders>
          </w:tcPr>
          <w:p w:rsidR="00000000" w:rsidRDefault="00097665">
            <w:pPr>
              <w:pStyle w:val="Heading1"/>
              <w:rPr>
                <w:b w:val="0"/>
                <w:bCs/>
              </w:rPr>
            </w:pPr>
            <w:r>
              <w:rPr>
                <w:b w:val="0"/>
                <w:bCs/>
              </w:rPr>
              <w:t>1998</w:t>
            </w:r>
          </w:p>
        </w:tc>
      </w:tr>
      <w:tr w:rsidR="00000000">
        <w:tblPrEx>
          <w:tblCellMar>
            <w:top w:w="0" w:type="dxa"/>
            <w:bottom w:w="0" w:type="dxa"/>
          </w:tblCellMar>
        </w:tblPrEx>
        <w:trPr>
          <w:cantSplit/>
          <w:jc w:val="center"/>
        </w:trPr>
        <w:tc>
          <w:tcPr>
            <w:tcW w:w="1561" w:type="dxa"/>
            <w:tcBorders>
              <w:bottom w:val="nil"/>
            </w:tcBorders>
          </w:tcPr>
          <w:p w:rsidR="00000000" w:rsidRDefault="00097665">
            <w:pPr>
              <w:rPr>
                <w:szCs w:val="22"/>
              </w:rPr>
            </w:pPr>
            <w:r>
              <w:rPr>
                <w:szCs w:val="22"/>
              </w:rPr>
              <w:t>Total</w:t>
            </w:r>
          </w:p>
        </w:tc>
        <w:tc>
          <w:tcPr>
            <w:tcW w:w="1561" w:type="dxa"/>
            <w:tcBorders>
              <w:bottom w:val="nil"/>
            </w:tcBorders>
          </w:tcPr>
          <w:p w:rsidR="00000000" w:rsidRDefault="00097665">
            <w:pPr>
              <w:jc w:val="center"/>
              <w:rPr>
                <w:szCs w:val="22"/>
              </w:rPr>
            </w:pPr>
            <w:r>
              <w:rPr>
                <w:szCs w:val="22"/>
              </w:rPr>
              <w:t>51.3</w:t>
            </w:r>
          </w:p>
        </w:tc>
        <w:tc>
          <w:tcPr>
            <w:tcW w:w="1561" w:type="dxa"/>
            <w:tcBorders>
              <w:bottom w:val="nil"/>
            </w:tcBorders>
          </w:tcPr>
          <w:p w:rsidR="00000000" w:rsidRDefault="00097665">
            <w:pPr>
              <w:jc w:val="center"/>
              <w:rPr>
                <w:szCs w:val="22"/>
              </w:rPr>
            </w:pPr>
            <w:r>
              <w:rPr>
                <w:szCs w:val="22"/>
              </w:rPr>
              <w:t>62.1</w:t>
            </w:r>
          </w:p>
        </w:tc>
        <w:tc>
          <w:tcPr>
            <w:tcW w:w="1561" w:type="dxa"/>
            <w:tcBorders>
              <w:bottom w:val="nil"/>
            </w:tcBorders>
          </w:tcPr>
          <w:p w:rsidR="00000000" w:rsidRDefault="00097665">
            <w:pPr>
              <w:jc w:val="center"/>
              <w:rPr>
                <w:szCs w:val="22"/>
              </w:rPr>
            </w:pPr>
            <w:r>
              <w:rPr>
                <w:szCs w:val="22"/>
              </w:rPr>
              <w:t>62.8</w:t>
            </w:r>
          </w:p>
        </w:tc>
        <w:tc>
          <w:tcPr>
            <w:tcW w:w="1561" w:type="dxa"/>
            <w:tcBorders>
              <w:bottom w:val="nil"/>
            </w:tcBorders>
          </w:tcPr>
          <w:p w:rsidR="00000000" w:rsidRDefault="00097665">
            <w:pPr>
              <w:jc w:val="center"/>
              <w:rPr>
                <w:szCs w:val="22"/>
              </w:rPr>
            </w:pPr>
            <w:r>
              <w:rPr>
                <w:szCs w:val="22"/>
              </w:rPr>
              <w:t>66.4</w:t>
            </w:r>
          </w:p>
        </w:tc>
        <w:tc>
          <w:tcPr>
            <w:tcW w:w="1562" w:type="dxa"/>
            <w:tcBorders>
              <w:bottom w:val="nil"/>
            </w:tcBorders>
          </w:tcPr>
          <w:p w:rsidR="00000000" w:rsidRDefault="00097665">
            <w:pPr>
              <w:jc w:val="center"/>
              <w:rPr>
                <w:szCs w:val="22"/>
              </w:rPr>
            </w:pPr>
            <w:r>
              <w:rPr>
                <w:szCs w:val="22"/>
              </w:rPr>
              <w:t>78.9</w:t>
            </w:r>
          </w:p>
        </w:tc>
      </w:tr>
      <w:tr w:rsidR="00000000">
        <w:tblPrEx>
          <w:tblCellMar>
            <w:top w:w="0" w:type="dxa"/>
            <w:bottom w:w="0" w:type="dxa"/>
          </w:tblCellMar>
        </w:tblPrEx>
        <w:trPr>
          <w:cantSplit/>
          <w:jc w:val="center"/>
        </w:trPr>
        <w:tc>
          <w:tcPr>
            <w:tcW w:w="1561" w:type="dxa"/>
            <w:tcBorders>
              <w:top w:val="nil"/>
              <w:bottom w:val="nil"/>
            </w:tcBorders>
          </w:tcPr>
          <w:p w:rsidR="00000000" w:rsidRDefault="00097665">
            <w:pPr>
              <w:rPr>
                <w:szCs w:val="22"/>
              </w:rPr>
            </w:pPr>
            <w:r>
              <w:rPr>
                <w:szCs w:val="22"/>
              </w:rPr>
              <w:t>Boys</w:t>
            </w:r>
          </w:p>
        </w:tc>
        <w:tc>
          <w:tcPr>
            <w:tcW w:w="1561" w:type="dxa"/>
            <w:tcBorders>
              <w:top w:val="nil"/>
              <w:bottom w:val="nil"/>
            </w:tcBorders>
          </w:tcPr>
          <w:p w:rsidR="00000000" w:rsidRDefault="00097665">
            <w:pPr>
              <w:jc w:val="center"/>
              <w:rPr>
                <w:szCs w:val="22"/>
              </w:rPr>
            </w:pPr>
            <w:r>
              <w:rPr>
                <w:szCs w:val="22"/>
              </w:rPr>
              <w:t>58.0</w:t>
            </w:r>
          </w:p>
        </w:tc>
        <w:tc>
          <w:tcPr>
            <w:tcW w:w="1561" w:type="dxa"/>
            <w:tcBorders>
              <w:top w:val="nil"/>
              <w:bottom w:val="nil"/>
            </w:tcBorders>
          </w:tcPr>
          <w:p w:rsidR="00000000" w:rsidRDefault="00097665">
            <w:pPr>
              <w:jc w:val="center"/>
              <w:rPr>
                <w:szCs w:val="22"/>
              </w:rPr>
            </w:pPr>
            <w:r>
              <w:rPr>
                <w:szCs w:val="22"/>
              </w:rPr>
              <w:t>65.6</w:t>
            </w:r>
          </w:p>
        </w:tc>
        <w:tc>
          <w:tcPr>
            <w:tcW w:w="1561" w:type="dxa"/>
            <w:tcBorders>
              <w:top w:val="nil"/>
              <w:bottom w:val="nil"/>
            </w:tcBorders>
          </w:tcPr>
          <w:p w:rsidR="00000000" w:rsidRDefault="00097665">
            <w:pPr>
              <w:jc w:val="center"/>
              <w:rPr>
                <w:szCs w:val="22"/>
              </w:rPr>
            </w:pPr>
            <w:r>
              <w:rPr>
                <w:szCs w:val="22"/>
              </w:rPr>
              <w:t>66.4</w:t>
            </w:r>
          </w:p>
        </w:tc>
        <w:tc>
          <w:tcPr>
            <w:tcW w:w="1561" w:type="dxa"/>
            <w:tcBorders>
              <w:top w:val="nil"/>
              <w:bottom w:val="nil"/>
            </w:tcBorders>
          </w:tcPr>
          <w:p w:rsidR="00000000" w:rsidRDefault="00097665">
            <w:pPr>
              <w:jc w:val="center"/>
              <w:rPr>
                <w:szCs w:val="22"/>
              </w:rPr>
            </w:pPr>
            <w:r>
              <w:rPr>
                <w:szCs w:val="22"/>
              </w:rPr>
              <w:t>65.2</w:t>
            </w:r>
          </w:p>
        </w:tc>
        <w:tc>
          <w:tcPr>
            <w:tcW w:w="1562" w:type="dxa"/>
            <w:tcBorders>
              <w:top w:val="nil"/>
              <w:bottom w:val="nil"/>
            </w:tcBorders>
          </w:tcPr>
          <w:p w:rsidR="00000000" w:rsidRDefault="00097665">
            <w:pPr>
              <w:jc w:val="center"/>
              <w:rPr>
                <w:szCs w:val="22"/>
              </w:rPr>
            </w:pPr>
            <w:r>
              <w:rPr>
                <w:szCs w:val="22"/>
              </w:rPr>
              <w:t>75.5</w:t>
            </w:r>
          </w:p>
        </w:tc>
      </w:tr>
      <w:tr w:rsidR="00000000">
        <w:tblPrEx>
          <w:tblCellMar>
            <w:top w:w="0" w:type="dxa"/>
            <w:bottom w:w="0" w:type="dxa"/>
          </w:tblCellMar>
        </w:tblPrEx>
        <w:trPr>
          <w:cantSplit/>
          <w:jc w:val="center"/>
        </w:trPr>
        <w:tc>
          <w:tcPr>
            <w:tcW w:w="1561" w:type="dxa"/>
            <w:tcBorders>
              <w:top w:val="nil"/>
            </w:tcBorders>
          </w:tcPr>
          <w:p w:rsidR="00000000" w:rsidRDefault="00097665">
            <w:pPr>
              <w:rPr>
                <w:szCs w:val="22"/>
              </w:rPr>
            </w:pPr>
            <w:r>
              <w:rPr>
                <w:szCs w:val="22"/>
              </w:rPr>
              <w:t>Girls</w:t>
            </w:r>
          </w:p>
        </w:tc>
        <w:tc>
          <w:tcPr>
            <w:tcW w:w="1561" w:type="dxa"/>
            <w:tcBorders>
              <w:top w:val="nil"/>
            </w:tcBorders>
          </w:tcPr>
          <w:p w:rsidR="00000000" w:rsidRDefault="00097665">
            <w:pPr>
              <w:jc w:val="center"/>
              <w:rPr>
                <w:szCs w:val="22"/>
              </w:rPr>
            </w:pPr>
            <w:r>
              <w:rPr>
                <w:szCs w:val="22"/>
              </w:rPr>
              <w:t>44.0</w:t>
            </w:r>
          </w:p>
        </w:tc>
        <w:tc>
          <w:tcPr>
            <w:tcW w:w="1561" w:type="dxa"/>
            <w:tcBorders>
              <w:top w:val="nil"/>
            </w:tcBorders>
          </w:tcPr>
          <w:p w:rsidR="00000000" w:rsidRDefault="00097665">
            <w:pPr>
              <w:jc w:val="center"/>
              <w:rPr>
                <w:szCs w:val="22"/>
              </w:rPr>
            </w:pPr>
            <w:r>
              <w:rPr>
                <w:szCs w:val="22"/>
              </w:rPr>
              <w:t>58.1</w:t>
            </w:r>
          </w:p>
        </w:tc>
        <w:tc>
          <w:tcPr>
            <w:tcW w:w="1561" w:type="dxa"/>
            <w:tcBorders>
              <w:top w:val="nil"/>
            </w:tcBorders>
          </w:tcPr>
          <w:p w:rsidR="00000000" w:rsidRDefault="00097665">
            <w:pPr>
              <w:jc w:val="center"/>
              <w:rPr>
                <w:szCs w:val="22"/>
              </w:rPr>
            </w:pPr>
            <w:r>
              <w:rPr>
                <w:szCs w:val="22"/>
              </w:rPr>
              <w:t>58.9</w:t>
            </w:r>
          </w:p>
        </w:tc>
        <w:tc>
          <w:tcPr>
            <w:tcW w:w="1561" w:type="dxa"/>
            <w:tcBorders>
              <w:top w:val="nil"/>
            </w:tcBorders>
          </w:tcPr>
          <w:p w:rsidR="00000000" w:rsidRDefault="00097665">
            <w:pPr>
              <w:jc w:val="center"/>
              <w:rPr>
                <w:szCs w:val="22"/>
              </w:rPr>
            </w:pPr>
            <w:r>
              <w:rPr>
                <w:szCs w:val="22"/>
              </w:rPr>
              <w:t>67.5</w:t>
            </w:r>
          </w:p>
        </w:tc>
        <w:tc>
          <w:tcPr>
            <w:tcW w:w="1562" w:type="dxa"/>
            <w:tcBorders>
              <w:top w:val="nil"/>
            </w:tcBorders>
          </w:tcPr>
          <w:p w:rsidR="00000000" w:rsidRDefault="00097665">
            <w:pPr>
              <w:jc w:val="center"/>
              <w:rPr>
                <w:szCs w:val="22"/>
              </w:rPr>
            </w:pPr>
            <w:r>
              <w:rPr>
                <w:szCs w:val="22"/>
              </w:rPr>
              <w:t>82.5</w:t>
            </w:r>
          </w:p>
        </w:tc>
      </w:tr>
    </w:tbl>
    <w:p w:rsidR="00000000" w:rsidRDefault="00097665"/>
    <w:p w:rsidR="00000000" w:rsidRDefault="00097665">
      <w:r>
        <w:tab/>
      </w:r>
      <w:r>
        <w:rPr>
          <w:u w:val="single"/>
        </w:rPr>
        <w:t>Source</w:t>
      </w:r>
      <w:r>
        <w:t>:  Central Bureau of Statistics.</w:t>
      </w:r>
    </w:p>
    <w:p w:rsidR="00000000" w:rsidRDefault="00097665"/>
    <w:p w:rsidR="00000000" w:rsidRDefault="00097665">
      <w:r>
        <w:t xml:space="preserve">*  These figures relate only to pupils in institutions under the supervision of the Ministry of Education. </w:t>
      </w:r>
      <w:r>
        <w:t xml:space="preserve"> If data from the Ministry of Labour and Social Affairs and the Ministry of Religious Affairs are added, the attendance rates will be higher.</w:t>
      </w:r>
    </w:p>
    <w:p w:rsidR="00000000" w:rsidRDefault="00097665"/>
    <w:p w:rsidR="00000000" w:rsidRDefault="00097665">
      <w:pPr>
        <w:pStyle w:val="Heading1"/>
        <w:rPr>
          <w:szCs w:val="22"/>
        </w:rPr>
      </w:pPr>
      <w:r>
        <w:br w:type="page"/>
        <w:t>Figure 2</w:t>
      </w:r>
    </w:p>
    <w:p w:rsidR="00000000" w:rsidRDefault="00097665">
      <w:pPr>
        <w:rPr>
          <w:szCs w:val="22"/>
        </w:rPr>
      </w:pPr>
    </w:p>
    <w:bookmarkStart w:id="8" w:name="_MON_1065599503"/>
    <w:bookmarkStart w:id="9" w:name="_MON_1065603805"/>
    <w:bookmarkStart w:id="10" w:name="_MON_1065957086"/>
    <w:bookmarkStart w:id="11" w:name="_MON_1065957132"/>
    <w:bookmarkStart w:id="12" w:name="_MON_1068624406"/>
    <w:bookmarkEnd w:id="8"/>
    <w:bookmarkEnd w:id="9"/>
    <w:bookmarkEnd w:id="10"/>
    <w:bookmarkEnd w:id="11"/>
    <w:bookmarkEnd w:id="12"/>
    <w:p w:rsidR="00000000" w:rsidRDefault="00097665">
      <w:pPr>
        <w:jc w:val="center"/>
      </w:pPr>
      <w:r>
        <w:object w:dxaOrig="5386" w:dyaOrig="3744">
          <v:shape id="_x0000_i1027" type="#_x0000_t75" style="width:269.25pt;height:187.5pt" o:ole="" fillcolor="window">
            <v:imagedata r:id="rId41" o:title=""/>
          </v:shape>
          <o:OLEObject Type="Embed" ProgID="Excel.Sheet.8" ShapeID="_x0000_i1027" DrawAspect="Content" ObjectID="_1394887766" r:id="rId42"/>
        </w:object>
      </w:r>
    </w:p>
    <w:p w:rsidR="00000000" w:rsidRDefault="00097665"/>
    <w:p w:rsidR="00000000" w:rsidRDefault="00097665">
      <w:r>
        <w:tab/>
      </w:r>
      <w:r>
        <w:tab/>
      </w:r>
      <w:r>
        <w:tab/>
        <w:t xml:space="preserve">    </w:t>
      </w:r>
      <w:r>
        <w:rPr>
          <w:u w:val="single"/>
        </w:rPr>
        <w:t>Source</w:t>
      </w:r>
      <w:r>
        <w:t>:  Central Bureau of Statistics.</w:t>
      </w:r>
    </w:p>
    <w:p w:rsidR="00000000" w:rsidRDefault="00097665"/>
    <w:p w:rsidR="00000000" w:rsidRDefault="00097665">
      <w:pPr>
        <w:pStyle w:val="Heading1"/>
      </w:pPr>
      <w:r>
        <w:t>Table 65</w:t>
      </w:r>
    </w:p>
    <w:p w:rsidR="00000000" w:rsidRDefault="00097665"/>
    <w:p w:rsidR="00000000" w:rsidRDefault="00097665">
      <w:pPr>
        <w:pStyle w:val="Heading1"/>
      </w:pPr>
      <w:r>
        <w:t>Pupils in grades 9-12 by g</w:t>
      </w:r>
      <w:r>
        <w:t>rade and school leaving</w:t>
      </w:r>
    </w:p>
    <w:p w:rsidR="00000000" w:rsidRDefault="00097665">
      <w:pPr>
        <w:pStyle w:val="Heading1"/>
      </w:pPr>
    </w:p>
    <w:tbl>
      <w:tblPr>
        <w:tblW w:w="9353" w:type="dxa"/>
        <w:tblInd w:w="29" w:type="dxa"/>
        <w:tblLayout w:type="fixed"/>
        <w:tblCellMar>
          <w:left w:w="30" w:type="dxa"/>
          <w:right w:w="30" w:type="dxa"/>
        </w:tblCellMar>
        <w:tblLook w:val="0000" w:firstRow="0" w:lastRow="0" w:firstColumn="0" w:lastColumn="0" w:noHBand="0" w:noVBand="0"/>
      </w:tblPr>
      <w:tblGrid>
        <w:gridCol w:w="2349"/>
        <w:gridCol w:w="838"/>
        <w:gridCol w:w="894"/>
        <w:gridCol w:w="851"/>
        <w:gridCol w:w="989"/>
        <w:gridCol w:w="882"/>
        <w:gridCol w:w="9"/>
        <w:gridCol w:w="864"/>
        <w:gridCol w:w="846"/>
        <w:gridCol w:w="20"/>
        <w:gridCol w:w="811"/>
      </w:tblGrid>
      <w:tr w:rsidR="00000000">
        <w:tblPrEx>
          <w:tblCellMar>
            <w:top w:w="0" w:type="dxa"/>
            <w:bottom w:w="0" w:type="dxa"/>
          </w:tblCellMar>
        </w:tblPrEx>
        <w:trPr>
          <w:cantSplit/>
          <w:trHeight w:val="254"/>
          <w:tblHeader/>
        </w:trPr>
        <w:tc>
          <w:tcPr>
            <w:tcW w:w="2349" w:type="dxa"/>
            <w:vMerge w:val="restart"/>
            <w:tcBorders>
              <w:top w:val="single" w:sz="4" w:space="0" w:color="auto"/>
              <w:left w:val="single" w:sz="4" w:space="0" w:color="auto"/>
              <w:right w:val="single" w:sz="4" w:space="0" w:color="auto"/>
            </w:tcBorders>
          </w:tcPr>
          <w:p w:rsidR="00000000" w:rsidRDefault="00097665">
            <w:pPr>
              <w:pStyle w:val="Heading1"/>
              <w:rPr>
                <w:sz w:val="20"/>
              </w:rPr>
            </w:pPr>
          </w:p>
        </w:tc>
        <w:tc>
          <w:tcPr>
            <w:tcW w:w="3572" w:type="dxa"/>
            <w:gridSpan w:val="4"/>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1998/99-1999/00</w:t>
            </w:r>
          </w:p>
        </w:tc>
        <w:tc>
          <w:tcPr>
            <w:tcW w:w="1755"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1997/98-1998/99</w:t>
            </w:r>
          </w:p>
        </w:tc>
        <w:tc>
          <w:tcPr>
            <w:tcW w:w="1677"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1991/92-1992/93</w:t>
            </w:r>
          </w:p>
        </w:tc>
      </w:tr>
      <w:tr w:rsidR="00000000">
        <w:tblPrEx>
          <w:tblCellMar>
            <w:top w:w="0" w:type="dxa"/>
            <w:bottom w:w="0" w:type="dxa"/>
          </w:tblCellMar>
        </w:tblPrEx>
        <w:trPr>
          <w:cantSplit/>
          <w:trHeight w:val="254"/>
          <w:tblHeader/>
        </w:trPr>
        <w:tc>
          <w:tcPr>
            <w:tcW w:w="2349" w:type="dxa"/>
            <w:vMerge/>
            <w:tcBorders>
              <w:left w:val="single" w:sz="4" w:space="0" w:color="auto"/>
              <w:right w:val="single" w:sz="4" w:space="0" w:color="auto"/>
            </w:tcBorders>
          </w:tcPr>
          <w:p w:rsidR="00000000" w:rsidRDefault="00097665">
            <w:pPr>
              <w:pStyle w:val="Heading1"/>
              <w:rPr>
                <w:sz w:val="20"/>
              </w:rPr>
            </w:pPr>
          </w:p>
        </w:tc>
        <w:tc>
          <w:tcPr>
            <w:tcW w:w="1732" w:type="dxa"/>
            <w:gridSpan w:val="2"/>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9-12</w:t>
            </w:r>
          </w:p>
        </w:tc>
        <w:tc>
          <w:tcPr>
            <w:tcW w:w="1840" w:type="dxa"/>
            <w:gridSpan w:val="2"/>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c>
          <w:tcPr>
            <w:tcW w:w="1755"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c>
          <w:tcPr>
            <w:tcW w:w="1677"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r>
      <w:tr w:rsidR="00000000">
        <w:tblPrEx>
          <w:tblCellMar>
            <w:top w:w="0" w:type="dxa"/>
            <w:bottom w:w="0" w:type="dxa"/>
          </w:tblCellMar>
        </w:tblPrEx>
        <w:trPr>
          <w:cantSplit/>
          <w:trHeight w:val="276"/>
          <w:tblHeader/>
        </w:trPr>
        <w:tc>
          <w:tcPr>
            <w:tcW w:w="2349" w:type="dxa"/>
            <w:vMerge/>
            <w:tcBorders>
              <w:left w:val="single" w:sz="4" w:space="0" w:color="auto"/>
              <w:right w:val="single" w:sz="4" w:space="0" w:color="auto"/>
            </w:tcBorders>
          </w:tcPr>
          <w:p w:rsidR="00000000" w:rsidRDefault="00097665">
            <w:pPr>
              <w:pStyle w:val="Heading1"/>
              <w:rPr>
                <w:sz w:val="20"/>
              </w:rPr>
            </w:pPr>
          </w:p>
        </w:tc>
        <w:tc>
          <w:tcPr>
            <w:tcW w:w="838"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94"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51"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989"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82"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73"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46"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31"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r>
      <w:tr w:rsidR="00000000">
        <w:tblPrEx>
          <w:tblCellMar>
            <w:top w:w="0" w:type="dxa"/>
            <w:bottom w:w="0" w:type="dxa"/>
          </w:tblCellMar>
        </w:tblPrEx>
        <w:trPr>
          <w:cantSplit/>
          <w:trHeight w:val="276"/>
          <w:tblHeader/>
        </w:trPr>
        <w:tc>
          <w:tcPr>
            <w:tcW w:w="2349" w:type="dxa"/>
            <w:vMerge/>
            <w:tcBorders>
              <w:left w:val="single" w:sz="4" w:space="0" w:color="auto"/>
              <w:bottom w:val="single" w:sz="6" w:space="0" w:color="auto"/>
              <w:right w:val="single" w:sz="4" w:space="0" w:color="auto"/>
            </w:tcBorders>
          </w:tcPr>
          <w:p w:rsidR="00000000" w:rsidRDefault="00097665">
            <w:pPr>
              <w:jc w:val="center"/>
              <w:rPr>
                <w:sz w:val="20"/>
                <w:szCs w:val="14"/>
              </w:rPr>
            </w:pPr>
          </w:p>
        </w:tc>
        <w:tc>
          <w:tcPr>
            <w:tcW w:w="838"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94"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51"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989"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82"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73"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46"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31"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r>
      <w:tr w:rsidR="00000000">
        <w:tblPrEx>
          <w:tblCellMar>
            <w:top w:w="0" w:type="dxa"/>
            <w:bottom w:w="0" w:type="dxa"/>
          </w:tblCellMar>
        </w:tblPrEx>
        <w:trPr>
          <w:cantSplit/>
          <w:trHeight w:val="338"/>
        </w:trPr>
        <w:tc>
          <w:tcPr>
            <w:tcW w:w="2349" w:type="dxa"/>
            <w:tcBorders>
              <w:top w:val="single" w:sz="6" w:space="0" w:color="auto"/>
              <w:left w:val="single" w:sz="6" w:space="0" w:color="auto"/>
              <w:right w:val="single" w:sz="6" w:space="0" w:color="auto"/>
            </w:tcBorders>
          </w:tcPr>
          <w:p w:rsidR="00000000" w:rsidRDefault="00097665">
            <w:pPr>
              <w:rPr>
                <w:sz w:val="20"/>
                <w:szCs w:val="12"/>
              </w:rPr>
            </w:pPr>
            <w:r>
              <w:rPr>
                <w:sz w:val="20"/>
                <w:szCs w:val="12"/>
              </w:rPr>
              <w:t>Grand total</w:t>
            </w:r>
          </w:p>
        </w:tc>
        <w:tc>
          <w:tcPr>
            <w:tcW w:w="838"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100.0</w:t>
            </w:r>
          </w:p>
        </w:tc>
        <w:tc>
          <w:tcPr>
            <w:tcW w:w="894"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396 974</w:t>
            </w:r>
          </w:p>
        </w:tc>
        <w:tc>
          <w:tcPr>
            <w:tcW w:w="851"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100.0</w:t>
            </w:r>
          </w:p>
        </w:tc>
        <w:tc>
          <w:tcPr>
            <w:tcW w:w="989"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306 956</w:t>
            </w:r>
          </w:p>
        </w:tc>
        <w:tc>
          <w:tcPr>
            <w:tcW w:w="882"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100.0</w:t>
            </w:r>
          </w:p>
        </w:tc>
        <w:tc>
          <w:tcPr>
            <w:tcW w:w="873" w:type="dxa"/>
            <w:gridSpan w:val="2"/>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296 663</w:t>
            </w:r>
          </w:p>
        </w:tc>
        <w:tc>
          <w:tcPr>
            <w:tcW w:w="846" w:type="dxa"/>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100.0</w:t>
            </w:r>
          </w:p>
        </w:tc>
        <w:tc>
          <w:tcPr>
            <w:tcW w:w="831" w:type="dxa"/>
            <w:gridSpan w:val="2"/>
            <w:tcBorders>
              <w:top w:val="single" w:sz="4" w:space="0" w:color="auto"/>
              <w:left w:val="single" w:sz="6" w:space="0" w:color="auto"/>
              <w:right w:val="single" w:sz="6" w:space="0" w:color="auto"/>
            </w:tcBorders>
          </w:tcPr>
          <w:p w:rsidR="00000000" w:rsidRDefault="00097665">
            <w:pPr>
              <w:jc w:val="right"/>
              <w:rPr>
                <w:sz w:val="20"/>
                <w:szCs w:val="12"/>
              </w:rPr>
            </w:pPr>
            <w:r>
              <w:rPr>
                <w:sz w:val="20"/>
                <w:szCs w:val="12"/>
              </w:rPr>
              <w:t>207 429</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Di</w:t>
            </w:r>
            <w:r>
              <w:rPr>
                <w:sz w:val="20"/>
                <w:szCs w:val="12"/>
              </w:rPr>
              <w:t>d not leave school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81.9</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324 971</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77.0</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236 213</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77.3</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229 250</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86.6</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179 634</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Left school -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18.1</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72 003</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23.0</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70 743</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22.7</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67 413</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13.4</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27 795</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Left the educational </w:t>
            </w:r>
          </w:p>
          <w:p w:rsidR="00000000" w:rsidRDefault="00097665">
            <w:pPr>
              <w:rPr>
                <w:sz w:val="20"/>
                <w:szCs w:val="12"/>
              </w:rPr>
            </w:pPr>
            <w:r>
              <w:rPr>
                <w:sz w:val="20"/>
                <w:szCs w:val="12"/>
              </w:rPr>
              <w:t xml:space="preserve">  system (dropped out) - </w:t>
            </w:r>
          </w:p>
          <w:p w:rsidR="00000000" w:rsidRDefault="00097665">
            <w:pPr>
              <w:rPr>
                <w:sz w:val="20"/>
                <w:szCs w:val="12"/>
              </w:rPr>
            </w:pPr>
            <w:r>
              <w:rPr>
                <w:sz w:val="20"/>
                <w:szCs w:val="12"/>
              </w:rPr>
              <w:t xml:space="preserve">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6.0</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23 607</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7.2</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22 347</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7.3</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21 648</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7.6</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15 743</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Dropped </w:t>
            </w:r>
            <w:r>
              <w:rPr>
                <w:sz w:val="20"/>
                <w:szCs w:val="12"/>
              </w:rPr>
              <w:t xml:space="preserve">out at end of </w:t>
            </w:r>
          </w:p>
          <w:p w:rsidR="00000000" w:rsidRDefault="00097665">
            <w:pPr>
              <w:rPr>
                <w:sz w:val="20"/>
                <w:szCs w:val="12"/>
              </w:rPr>
            </w:pPr>
            <w:r>
              <w:rPr>
                <w:sz w:val="20"/>
                <w:szCs w:val="12"/>
              </w:rPr>
              <w:t xml:space="preserv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4.4</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17 279</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5.5</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17 279</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5.7</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16 775</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5.8</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12 048</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During the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1.6</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6 328</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1.7</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5 068</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1.6</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4 873</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1.8</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3 695</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Left for another school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12.1</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48 396</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15.8</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48 396</w:t>
            </w:r>
          </w:p>
        </w:tc>
        <w:tc>
          <w:tcPr>
            <w:tcW w:w="882" w:type="dxa"/>
            <w:tcBorders>
              <w:left w:val="single" w:sz="6" w:space="0" w:color="auto"/>
              <w:right w:val="single" w:sz="6" w:space="0" w:color="auto"/>
            </w:tcBorders>
          </w:tcPr>
          <w:p w:rsidR="00000000" w:rsidRDefault="00097665">
            <w:pPr>
              <w:jc w:val="right"/>
              <w:rPr>
                <w:sz w:val="20"/>
                <w:szCs w:val="12"/>
              </w:rPr>
            </w:pPr>
            <w:r>
              <w:rPr>
                <w:sz w:val="20"/>
                <w:szCs w:val="12"/>
              </w:rPr>
              <w:t>15.4</w:t>
            </w:r>
          </w:p>
        </w:tc>
        <w:tc>
          <w:tcPr>
            <w:tcW w:w="873" w:type="dxa"/>
            <w:gridSpan w:val="2"/>
            <w:tcBorders>
              <w:left w:val="single" w:sz="6" w:space="0" w:color="auto"/>
              <w:right w:val="single" w:sz="6" w:space="0" w:color="auto"/>
            </w:tcBorders>
          </w:tcPr>
          <w:p w:rsidR="00000000" w:rsidRDefault="00097665">
            <w:pPr>
              <w:jc w:val="right"/>
              <w:rPr>
                <w:sz w:val="20"/>
                <w:szCs w:val="12"/>
              </w:rPr>
            </w:pPr>
            <w:r>
              <w:rPr>
                <w:sz w:val="20"/>
                <w:szCs w:val="12"/>
              </w:rPr>
              <w:t>45 765</w:t>
            </w:r>
          </w:p>
        </w:tc>
        <w:tc>
          <w:tcPr>
            <w:tcW w:w="846" w:type="dxa"/>
            <w:tcBorders>
              <w:left w:val="single" w:sz="6" w:space="0" w:color="auto"/>
              <w:right w:val="single" w:sz="6" w:space="0" w:color="auto"/>
            </w:tcBorders>
          </w:tcPr>
          <w:p w:rsidR="00000000" w:rsidRDefault="00097665">
            <w:pPr>
              <w:jc w:val="right"/>
              <w:rPr>
                <w:sz w:val="20"/>
                <w:szCs w:val="12"/>
              </w:rPr>
            </w:pPr>
            <w:r>
              <w:rPr>
                <w:sz w:val="20"/>
                <w:szCs w:val="12"/>
              </w:rPr>
              <w:t>5.8</w:t>
            </w:r>
          </w:p>
        </w:tc>
        <w:tc>
          <w:tcPr>
            <w:tcW w:w="831" w:type="dxa"/>
            <w:gridSpan w:val="2"/>
            <w:tcBorders>
              <w:left w:val="single" w:sz="6" w:space="0" w:color="auto"/>
              <w:right w:val="single" w:sz="6" w:space="0" w:color="auto"/>
            </w:tcBorders>
          </w:tcPr>
          <w:p w:rsidR="00000000" w:rsidRDefault="00097665">
            <w:pPr>
              <w:jc w:val="right"/>
              <w:rPr>
                <w:sz w:val="20"/>
                <w:szCs w:val="12"/>
              </w:rPr>
            </w:pPr>
            <w:r>
              <w:rPr>
                <w:sz w:val="20"/>
                <w:szCs w:val="12"/>
              </w:rPr>
              <w:t>12 052</w:t>
            </w:r>
          </w:p>
        </w:tc>
      </w:tr>
      <w:tr w:rsidR="00000000">
        <w:tblPrEx>
          <w:tblCellMar>
            <w:top w:w="0" w:type="dxa"/>
            <w:bottom w:w="0" w:type="dxa"/>
          </w:tblCellMar>
        </w:tblPrEx>
        <w:trPr>
          <w:cantSplit/>
          <w:trHeight w:val="338"/>
        </w:trPr>
        <w:tc>
          <w:tcPr>
            <w:tcW w:w="2349" w:type="dxa"/>
            <w:tcBorders>
              <w:left w:val="single" w:sz="6" w:space="0" w:color="auto"/>
              <w:right w:val="single" w:sz="6" w:space="0" w:color="auto"/>
            </w:tcBorders>
          </w:tcPr>
          <w:p w:rsidR="00000000" w:rsidRDefault="00097665">
            <w:pPr>
              <w:rPr>
                <w:sz w:val="20"/>
                <w:szCs w:val="14"/>
              </w:rPr>
            </w:pPr>
          </w:p>
        </w:tc>
        <w:tc>
          <w:tcPr>
            <w:tcW w:w="7004" w:type="dxa"/>
            <w:gridSpan w:val="10"/>
            <w:tcBorders>
              <w:left w:val="single" w:sz="6" w:space="0" w:color="auto"/>
              <w:right w:val="single" w:sz="6" w:space="0" w:color="auto"/>
            </w:tcBorders>
          </w:tcPr>
          <w:p w:rsidR="00000000" w:rsidRDefault="00097665">
            <w:pPr>
              <w:pStyle w:val="Heading1"/>
              <w:jc w:val="left"/>
              <w:rPr>
                <w:sz w:val="20"/>
              </w:rPr>
            </w:pPr>
            <w:r>
              <w:rPr>
                <w:sz w:val="20"/>
              </w:rPr>
              <w:t>Hebrew education</w:t>
            </w:r>
          </w:p>
        </w:tc>
      </w:tr>
      <w:tr w:rsidR="00000000">
        <w:tblPrEx>
          <w:tblCellMar>
            <w:top w:w="0" w:type="dxa"/>
            <w:bottom w:w="0" w:type="dxa"/>
          </w:tblCellMar>
        </w:tblPrEx>
        <w:trPr>
          <w:cantSplit/>
          <w:trHeight w:val="338"/>
        </w:trPr>
        <w:tc>
          <w:tcPr>
            <w:tcW w:w="2349" w:type="dxa"/>
            <w:tcBorders>
              <w:left w:val="single" w:sz="6" w:space="0" w:color="auto"/>
              <w:right w:val="single" w:sz="6" w:space="0" w:color="auto"/>
            </w:tcBorders>
          </w:tcPr>
          <w:p w:rsidR="00000000" w:rsidRDefault="00097665">
            <w:pPr>
              <w:rPr>
                <w:sz w:val="20"/>
                <w:szCs w:val="12"/>
              </w:rPr>
            </w:pPr>
            <w:r>
              <w:rPr>
                <w:sz w:val="20"/>
                <w:szCs w:val="12"/>
              </w:rPr>
              <w:t>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329 920</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253 536</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245 727</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178 122</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Did not leave school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83.4</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275 261</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78.8</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199 793</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78.8</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193 585</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87.2</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155 264</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Left school -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16.6</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54 659</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21.2</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53 743</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21.2</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52 142</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12.8</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22 858</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Left the educational </w:t>
            </w:r>
          </w:p>
          <w:p w:rsidR="00000000" w:rsidRDefault="00097665">
            <w:pPr>
              <w:rPr>
                <w:sz w:val="20"/>
                <w:szCs w:val="12"/>
              </w:rPr>
            </w:pPr>
            <w:r>
              <w:rPr>
                <w:sz w:val="20"/>
                <w:szCs w:val="12"/>
              </w:rPr>
              <w:t xml:space="preserve">  system (dropped out) - </w:t>
            </w:r>
          </w:p>
          <w:p w:rsidR="00000000" w:rsidRDefault="00097665">
            <w:pPr>
              <w:rPr>
                <w:sz w:val="20"/>
                <w:szCs w:val="12"/>
              </w:rPr>
            </w:pPr>
            <w:r>
              <w:rPr>
                <w:sz w:val="20"/>
                <w:szCs w:val="12"/>
              </w:rPr>
              <w:t xml:space="preserve">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4.8</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15 708</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5.8</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14 792</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6.0</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14 625</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6.7</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11 926</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Dropped out at end of </w:t>
            </w:r>
          </w:p>
          <w:p w:rsidR="00000000" w:rsidRDefault="00097665">
            <w:pPr>
              <w:rPr>
                <w:sz w:val="20"/>
                <w:szCs w:val="12"/>
              </w:rPr>
            </w:pPr>
            <w:r>
              <w:rPr>
                <w:sz w:val="20"/>
                <w:szCs w:val="12"/>
              </w:rPr>
              <w:t xml:space="preserv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3.5</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11 409</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4.5</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11 409</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4.6</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11 216</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5.0</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8 938</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During the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1.4</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4 299</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1.3</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3 383</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1.4</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3 409</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1.7</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2 988</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Left for another school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11.8</w:t>
            </w:r>
          </w:p>
        </w:tc>
        <w:tc>
          <w:tcPr>
            <w:tcW w:w="894" w:type="dxa"/>
            <w:tcBorders>
              <w:left w:val="single" w:sz="6" w:space="0" w:color="auto"/>
              <w:right w:val="single" w:sz="6" w:space="0" w:color="auto"/>
            </w:tcBorders>
          </w:tcPr>
          <w:p w:rsidR="00000000" w:rsidRDefault="00097665">
            <w:pPr>
              <w:jc w:val="right"/>
              <w:rPr>
                <w:sz w:val="20"/>
                <w:szCs w:val="12"/>
              </w:rPr>
            </w:pPr>
            <w:r>
              <w:rPr>
                <w:sz w:val="20"/>
                <w:szCs w:val="12"/>
              </w:rPr>
              <w:t>38 951</w:t>
            </w:r>
          </w:p>
        </w:tc>
        <w:tc>
          <w:tcPr>
            <w:tcW w:w="851" w:type="dxa"/>
            <w:tcBorders>
              <w:left w:val="single" w:sz="6" w:space="0" w:color="auto"/>
              <w:right w:val="single" w:sz="6" w:space="0" w:color="auto"/>
            </w:tcBorders>
          </w:tcPr>
          <w:p w:rsidR="00000000" w:rsidRDefault="00097665">
            <w:pPr>
              <w:jc w:val="right"/>
              <w:rPr>
                <w:sz w:val="20"/>
                <w:szCs w:val="12"/>
              </w:rPr>
            </w:pPr>
            <w:r>
              <w:rPr>
                <w:sz w:val="20"/>
                <w:szCs w:val="12"/>
              </w:rPr>
              <w:t>15.4</w:t>
            </w:r>
          </w:p>
        </w:tc>
        <w:tc>
          <w:tcPr>
            <w:tcW w:w="989" w:type="dxa"/>
            <w:tcBorders>
              <w:left w:val="single" w:sz="6" w:space="0" w:color="auto"/>
              <w:right w:val="single" w:sz="6" w:space="0" w:color="auto"/>
            </w:tcBorders>
          </w:tcPr>
          <w:p w:rsidR="00000000" w:rsidRDefault="00097665">
            <w:pPr>
              <w:jc w:val="right"/>
              <w:rPr>
                <w:sz w:val="20"/>
                <w:szCs w:val="12"/>
              </w:rPr>
            </w:pPr>
            <w:r>
              <w:rPr>
                <w:sz w:val="20"/>
                <w:szCs w:val="12"/>
              </w:rPr>
              <w:t>38 951</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15.2</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37 517</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6.1</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1</w:t>
            </w:r>
            <w:r>
              <w:rPr>
                <w:sz w:val="20"/>
                <w:szCs w:val="12"/>
              </w:rPr>
              <w:t>0 932</w:t>
            </w:r>
          </w:p>
          <w:p w:rsidR="00000000" w:rsidRDefault="00097665">
            <w:pPr>
              <w:jc w:val="right"/>
              <w:rPr>
                <w:sz w:val="20"/>
                <w:szCs w:val="12"/>
              </w:rPr>
            </w:pPr>
          </w:p>
          <w:p w:rsidR="00000000" w:rsidRDefault="00097665">
            <w:pPr>
              <w:jc w:val="right"/>
              <w:rPr>
                <w:sz w:val="20"/>
                <w:szCs w:val="12"/>
              </w:rPr>
            </w:pPr>
          </w:p>
        </w:tc>
      </w:tr>
    </w:tbl>
    <w:p w:rsidR="00000000" w:rsidRDefault="00097665">
      <w:pPr>
        <w:jc w:val="center"/>
        <w:rPr>
          <w:b/>
          <w:bCs/>
        </w:rPr>
      </w:pPr>
      <w:r>
        <w:br w:type="page"/>
      </w:r>
      <w:r>
        <w:rPr>
          <w:b/>
          <w:bCs/>
        </w:rPr>
        <w:t>Table 65 (</w:t>
      </w:r>
      <w:r>
        <w:rPr>
          <w:b/>
          <w:bCs/>
          <w:u w:val="single"/>
        </w:rPr>
        <w:t>continued</w:t>
      </w:r>
      <w:r>
        <w:rPr>
          <w:b/>
          <w:bCs/>
        </w:rPr>
        <w:t>)</w:t>
      </w:r>
    </w:p>
    <w:p w:rsidR="00000000" w:rsidRDefault="00097665">
      <w:pPr>
        <w:jc w:val="center"/>
        <w:rPr>
          <w:b/>
          <w:bCs/>
        </w:rPr>
      </w:pPr>
    </w:p>
    <w:tbl>
      <w:tblPr>
        <w:tblW w:w="9353" w:type="dxa"/>
        <w:tblInd w:w="29" w:type="dxa"/>
        <w:tblLayout w:type="fixed"/>
        <w:tblCellMar>
          <w:left w:w="30" w:type="dxa"/>
          <w:right w:w="30" w:type="dxa"/>
        </w:tblCellMar>
        <w:tblLook w:val="0000" w:firstRow="0" w:lastRow="0" w:firstColumn="0" w:lastColumn="0" w:noHBand="0" w:noVBand="0"/>
      </w:tblPr>
      <w:tblGrid>
        <w:gridCol w:w="2349"/>
        <w:gridCol w:w="838"/>
        <w:gridCol w:w="894"/>
        <w:gridCol w:w="31"/>
        <w:gridCol w:w="820"/>
        <w:gridCol w:w="31"/>
        <w:gridCol w:w="958"/>
        <w:gridCol w:w="882"/>
        <w:gridCol w:w="9"/>
        <w:gridCol w:w="864"/>
        <w:gridCol w:w="846"/>
        <w:gridCol w:w="20"/>
        <w:gridCol w:w="811"/>
      </w:tblGrid>
      <w:tr w:rsidR="00000000">
        <w:tblPrEx>
          <w:tblCellMar>
            <w:top w:w="0" w:type="dxa"/>
            <w:bottom w:w="0" w:type="dxa"/>
          </w:tblCellMar>
        </w:tblPrEx>
        <w:trPr>
          <w:cantSplit/>
          <w:trHeight w:val="254"/>
          <w:tblHeader/>
        </w:trPr>
        <w:tc>
          <w:tcPr>
            <w:tcW w:w="2349" w:type="dxa"/>
            <w:vMerge w:val="restart"/>
            <w:tcBorders>
              <w:top w:val="single" w:sz="4" w:space="0" w:color="auto"/>
              <w:left w:val="single" w:sz="4" w:space="0" w:color="auto"/>
              <w:right w:val="single" w:sz="4" w:space="0" w:color="auto"/>
            </w:tcBorders>
          </w:tcPr>
          <w:p w:rsidR="00000000" w:rsidRDefault="00097665">
            <w:pPr>
              <w:pStyle w:val="Heading1"/>
              <w:rPr>
                <w:sz w:val="20"/>
              </w:rPr>
            </w:pPr>
          </w:p>
        </w:tc>
        <w:tc>
          <w:tcPr>
            <w:tcW w:w="3572" w:type="dxa"/>
            <w:gridSpan w:val="6"/>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1998/99-1999/00</w:t>
            </w:r>
          </w:p>
        </w:tc>
        <w:tc>
          <w:tcPr>
            <w:tcW w:w="1755"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1997/98-1998/99</w:t>
            </w:r>
          </w:p>
        </w:tc>
        <w:tc>
          <w:tcPr>
            <w:tcW w:w="1677"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1991/92-1992/93</w:t>
            </w:r>
          </w:p>
        </w:tc>
      </w:tr>
      <w:tr w:rsidR="00000000">
        <w:tblPrEx>
          <w:tblCellMar>
            <w:top w:w="0" w:type="dxa"/>
            <w:bottom w:w="0" w:type="dxa"/>
          </w:tblCellMar>
        </w:tblPrEx>
        <w:trPr>
          <w:cantSplit/>
          <w:trHeight w:val="254"/>
          <w:tblHeader/>
        </w:trPr>
        <w:tc>
          <w:tcPr>
            <w:tcW w:w="2349" w:type="dxa"/>
            <w:vMerge/>
            <w:tcBorders>
              <w:left w:val="single" w:sz="4" w:space="0" w:color="auto"/>
              <w:right w:val="single" w:sz="4" w:space="0" w:color="auto"/>
            </w:tcBorders>
          </w:tcPr>
          <w:p w:rsidR="00000000" w:rsidRDefault="00097665">
            <w:pPr>
              <w:pStyle w:val="Heading1"/>
              <w:rPr>
                <w:sz w:val="20"/>
              </w:rPr>
            </w:pPr>
          </w:p>
        </w:tc>
        <w:tc>
          <w:tcPr>
            <w:tcW w:w="1732" w:type="dxa"/>
            <w:gridSpan w:val="2"/>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9-12</w:t>
            </w:r>
          </w:p>
        </w:tc>
        <w:tc>
          <w:tcPr>
            <w:tcW w:w="1840" w:type="dxa"/>
            <w:gridSpan w:val="4"/>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c>
          <w:tcPr>
            <w:tcW w:w="1755"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c>
          <w:tcPr>
            <w:tcW w:w="1677" w:type="dxa"/>
            <w:gridSpan w:val="3"/>
            <w:tcBorders>
              <w:top w:val="single" w:sz="4" w:space="0" w:color="auto"/>
              <w:left w:val="single" w:sz="4" w:space="0" w:color="auto"/>
              <w:bottom w:val="single" w:sz="4" w:space="0" w:color="auto"/>
              <w:right w:val="single" w:sz="4" w:space="0" w:color="auto"/>
            </w:tcBorders>
          </w:tcPr>
          <w:p w:rsidR="00000000" w:rsidRDefault="00097665">
            <w:pPr>
              <w:pStyle w:val="Heading1"/>
              <w:rPr>
                <w:b w:val="0"/>
                <w:bCs/>
                <w:sz w:val="20"/>
              </w:rPr>
            </w:pPr>
            <w:r>
              <w:rPr>
                <w:b w:val="0"/>
                <w:bCs/>
                <w:sz w:val="20"/>
              </w:rPr>
              <w:t>9-11</w:t>
            </w:r>
          </w:p>
        </w:tc>
      </w:tr>
      <w:tr w:rsidR="00000000">
        <w:tblPrEx>
          <w:tblCellMar>
            <w:top w:w="0" w:type="dxa"/>
            <w:bottom w:w="0" w:type="dxa"/>
          </w:tblCellMar>
        </w:tblPrEx>
        <w:trPr>
          <w:cantSplit/>
          <w:trHeight w:val="276"/>
          <w:tblHeader/>
        </w:trPr>
        <w:tc>
          <w:tcPr>
            <w:tcW w:w="2349" w:type="dxa"/>
            <w:vMerge/>
            <w:tcBorders>
              <w:left w:val="single" w:sz="4" w:space="0" w:color="auto"/>
              <w:right w:val="single" w:sz="4" w:space="0" w:color="auto"/>
            </w:tcBorders>
          </w:tcPr>
          <w:p w:rsidR="00000000" w:rsidRDefault="00097665">
            <w:pPr>
              <w:pStyle w:val="Heading1"/>
              <w:rPr>
                <w:sz w:val="20"/>
              </w:rPr>
            </w:pPr>
          </w:p>
        </w:tc>
        <w:tc>
          <w:tcPr>
            <w:tcW w:w="838"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94"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51"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989"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82"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73"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c>
          <w:tcPr>
            <w:tcW w:w="846" w:type="dxa"/>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w:t>
            </w:r>
          </w:p>
        </w:tc>
        <w:tc>
          <w:tcPr>
            <w:tcW w:w="831" w:type="dxa"/>
            <w:gridSpan w:val="2"/>
            <w:vMerge w:val="restart"/>
            <w:tcBorders>
              <w:top w:val="single" w:sz="4" w:space="0" w:color="auto"/>
              <w:left w:val="single" w:sz="4" w:space="0" w:color="auto"/>
              <w:right w:val="single" w:sz="4" w:space="0" w:color="auto"/>
            </w:tcBorders>
          </w:tcPr>
          <w:p w:rsidR="00000000" w:rsidRDefault="00097665">
            <w:pPr>
              <w:pStyle w:val="Heading1"/>
              <w:rPr>
                <w:b w:val="0"/>
                <w:bCs/>
                <w:sz w:val="20"/>
              </w:rPr>
            </w:pPr>
            <w:r>
              <w:rPr>
                <w:b w:val="0"/>
                <w:bCs/>
                <w:sz w:val="20"/>
              </w:rPr>
              <w:t>Absolute</w:t>
            </w:r>
          </w:p>
          <w:p w:rsidR="00000000" w:rsidRDefault="00097665">
            <w:pPr>
              <w:pStyle w:val="Heading1"/>
              <w:rPr>
                <w:b w:val="0"/>
                <w:bCs/>
                <w:sz w:val="20"/>
              </w:rPr>
            </w:pPr>
            <w:r>
              <w:rPr>
                <w:b w:val="0"/>
                <w:bCs/>
                <w:sz w:val="20"/>
              </w:rPr>
              <w:t>numbers</w:t>
            </w:r>
          </w:p>
        </w:tc>
      </w:tr>
      <w:tr w:rsidR="00000000">
        <w:tblPrEx>
          <w:tblCellMar>
            <w:top w:w="0" w:type="dxa"/>
            <w:bottom w:w="0" w:type="dxa"/>
          </w:tblCellMar>
        </w:tblPrEx>
        <w:trPr>
          <w:cantSplit/>
          <w:trHeight w:val="276"/>
          <w:tblHeader/>
        </w:trPr>
        <w:tc>
          <w:tcPr>
            <w:tcW w:w="2349" w:type="dxa"/>
            <w:vMerge/>
            <w:tcBorders>
              <w:left w:val="single" w:sz="4" w:space="0" w:color="auto"/>
              <w:bottom w:val="single" w:sz="6" w:space="0" w:color="auto"/>
              <w:right w:val="single" w:sz="4" w:space="0" w:color="auto"/>
            </w:tcBorders>
          </w:tcPr>
          <w:p w:rsidR="00000000" w:rsidRDefault="00097665">
            <w:pPr>
              <w:jc w:val="center"/>
              <w:rPr>
                <w:sz w:val="20"/>
                <w:szCs w:val="14"/>
              </w:rPr>
            </w:pPr>
          </w:p>
        </w:tc>
        <w:tc>
          <w:tcPr>
            <w:tcW w:w="838"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94"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51"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989"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82"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73"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46" w:type="dxa"/>
            <w:vMerge/>
            <w:tcBorders>
              <w:left w:val="single" w:sz="4" w:space="0" w:color="auto"/>
              <w:bottom w:val="single" w:sz="4" w:space="0" w:color="auto"/>
              <w:right w:val="single" w:sz="4" w:space="0" w:color="auto"/>
            </w:tcBorders>
          </w:tcPr>
          <w:p w:rsidR="00000000" w:rsidRDefault="00097665">
            <w:pPr>
              <w:jc w:val="center"/>
              <w:rPr>
                <w:sz w:val="20"/>
                <w:szCs w:val="14"/>
              </w:rPr>
            </w:pPr>
          </w:p>
        </w:tc>
        <w:tc>
          <w:tcPr>
            <w:tcW w:w="831" w:type="dxa"/>
            <w:gridSpan w:val="2"/>
            <w:vMerge/>
            <w:tcBorders>
              <w:left w:val="single" w:sz="4" w:space="0" w:color="auto"/>
              <w:bottom w:val="single" w:sz="4" w:space="0" w:color="auto"/>
              <w:right w:val="single" w:sz="4" w:space="0" w:color="auto"/>
            </w:tcBorders>
          </w:tcPr>
          <w:p w:rsidR="00000000" w:rsidRDefault="00097665">
            <w:pPr>
              <w:jc w:val="center"/>
              <w:rPr>
                <w:sz w:val="20"/>
                <w:szCs w:val="14"/>
              </w:rPr>
            </w:pPr>
          </w:p>
        </w:tc>
      </w:tr>
      <w:tr w:rsidR="00000000">
        <w:tblPrEx>
          <w:tblCellMar>
            <w:top w:w="0" w:type="dxa"/>
            <w:bottom w:w="0" w:type="dxa"/>
          </w:tblCellMar>
        </w:tblPrEx>
        <w:trPr>
          <w:cantSplit/>
          <w:trHeight w:val="338"/>
        </w:trPr>
        <w:tc>
          <w:tcPr>
            <w:tcW w:w="2349" w:type="dxa"/>
            <w:tcBorders>
              <w:left w:val="single" w:sz="6" w:space="0" w:color="auto"/>
              <w:right w:val="single" w:sz="6" w:space="0" w:color="auto"/>
            </w:tcBorders>
          </w:tcPr>
          <w:p w:rsidR="00000000" w:rsidRDefault="00097665">
            <w:pPr>
              <w:rPr>
                <w:sz w:val="20"/>
              </w:rPr>
            </w:pPr>
          </w:p>
        </w:tc>
        <w:tc>
          <w:tcPr>
            <w:tcW w:w="7004" w:type="dxa"/>
            <w:gridSpan w:val="12"/>
            <w:tcBorders>
              <w:left w:val="single" w:sz="6" w:space="0" w:color="auto"/>
              <w:right w:val="single" w:sz="6" w:space="0" w:color="auto"/>
            </w:tcBorders>
          </w:tcPr>
          <w:p w:rsidR="00000000" w:rsidRDefault="00097665">
            <w:pPr>
              <w:pStyle w:val="Heading1"/>
              <w:jc w:val="left"/>
              <w:rPr>
                <w:sz w:val="20"/>
              </w:rPr>
            </w:pPr>
            <w:r>
              <w:rPr>
                <w:sz w:val="20"/>
              </w:rPr>
              <w:t>Arab education</w:t>
            </w:r>
          </w:p>
        </w:tc>
      </w:tr>
      <w:tr w:rsidR="00000000">
        <w:tblPrEx>
          <w:tblCellMar>
            <w:top w:w="0" w:type="dxa"/>
            <w:bottom w:w="0" w:type="dxa"/>
          </w:tblCellMar>
        </w:tblPrEx>
        <w:trPr>
          <w:cantSplit/>
          <w:trHeight w:val="338"/>
        </w:trPr>
        <w:tc>
          <w:tcPr>
            <w:tcW w:w="2349" w:type="dxa"/>
            <w:tcBorders>
              <w:left w:val="single" w:sz="6" w:space="0" w:color="auto"/>
              <w:right w:val="single" w:sz="6" w:space="0" w:color="auto"/>
            </w:tcBorders>
          </w:tcPr>
          <w:p w:rsidR="00000000" w:rsidRDefault="00097665">
            <w:pPr>
              <w:rPr>
                <w:sz w:val="20"/>
                <w:szCs w:val="12"/>
              </w:rPr>
            </w:pPr>
            <w:r>
              <w:rPr>
                <w:sz w:val="20"/>
                <w:szCs w:val="12"/>
              </w:rPr>
              <w:t>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67 054</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53 420</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100.0</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50 936</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10</w:t>
            </w:r>
            <w:r>
              <w:rPr>
                <w:sz w:val="20"/>
                <w:szCs w:val="12"/>
              </w:rPr>
              <w:t>0.0</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29 307</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Did not leave school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74.1</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49 710</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68.2</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36 420</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70.0</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35 665</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83.2</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24 370</w:t>
            </w:r>
          </w:p>
        </w:tc>
      </w:tr>
      <w:tr w:rsidR="00000000">
        <w:tblPrEx>
          <w:tblCellMar>
            <w:top w:w="0" w:type="dxa"/>
            <w:bottom w:w="0" w:type="dxa"/>
          </w:tblCellMar>
        </w:tblPrEx>
        <w:trPr>
          <w:cantSplit/>
          <w:trHeight w:val="250"/>
        </w:trPr>
        <w:tc>
          <w:tcPr>
            <w:tcW w:w="2349" w:type="dxa"/>
            <w:tcBorders>
              <w:left w:val="single" w:sz="6" w:space="0" w:color="auto"/>
              <w:right w:val="single" w:sz="6" w:space="0" w:color="auto"/>
            </w:tcBorders>
          </w:tcPr>
          <w:p w:rsidR="00000000" w:rsidRDefault="00097665">
            <w:pPr>
              <w:rPr>
                <w:sz w:val="20"/>
                <w:szCs w:val="12"/>
              </w:rPr>
            </w:pPr>
            <w:r>
              <w:rPr>
                <w:sz w:val="20"/>
                <w:szCs w:val="12"/>
              </w:rPr>
              <w:t>Left school -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25.9</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17 344</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31.8</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17 000</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30.0</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15 271</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16.8</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4 937</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Left the educational</w:t>
            </w:r>
          </w:p>
          <w:p w:rsidR="00000000" w:rsidRDefault="00097665">
            <w:pPr>
              <w:rPr>
                <w:sz w:val="20"/>
                <w:szCs w:val="12"/>
              </w:rPr>
            </w:pPr>
            <w:r>
              <w:rPr>
                <w:sz w:val="20"/>
                <w:szCs w:val="12"/>
              </w:rPr>
              <w:t xml:space="preserve">  system (dropped out) - </w:t>
            </w:r>
          </w:p>
          <w:p w:rsidR="00000000" w:rsidRDefault="00097665">
            <w:pPr>
              <w:rPr>
                <w:sz w:val="20"/>
                <w:szCs w:val="12"/>
              </w:rPr>
            </w:pPr>
            <w:r>
              <w:rPr>
                <w:sz w:val="20"/>
                <w:szCs w:val="12"/>
              </w:rPr>
              <w:t xml:space="preserve">  total</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11.8</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7 899</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14.1</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7 555</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13.8</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7 023</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13.0</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3 817</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w:t>
            </w:r>
            <w:r>
              <w:rPr>
                <w:sz w:val="20"/>
                <w:szCs w:val="12"/>
              </w:rPr>
              <w:t xml:space="preserve">Dropped out at end of </w:t>
            </w:r>
          </w:p>
          <w:p w:rsidR="00000000" w:rsidRDefault="00097665">
            <w:pPr>
              <w:rPr>
                <w:sz w:val="20"/>
                <w:szCs w:val="12"/>
              </w:rPr>
            </w:pPr>
            <w:r>
              <w:rPr>
                <w:sz w:val="20"/>
                <w:szCs w:val="12"/>
              </w:rPr>
              <w:t xml:space="preserv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8.8</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5 870</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11.0</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5 870</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10.9</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5 559</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10.6</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3 110</w:t>
            </w:r>
          </w:p>
        </w:tc>
      </w:tr>
      <w:tr w:rsidR="00000000">
        <w:tblPrEx>
          <w:tblCellMar>
            <w:top w:w="0" w:type="dxa"/>
            <w:bottom w:w="0" w:type="dxa"/>
          </w:tblCellMar>
        </w:tblPrEx>
        <w:trPr>
          <w:cantSplit/>
          <w:trHeight w:val="216"/>
        </w:trPr>
        <w:tc>
          <w:tcPr>
            <w:tcW w:w="2349" w:type="dxa"/>
            <w:tcBorders>
              <w:left w:val="single" w:sz="6" w:space="0" w:color="auto"/>
              <w:right w:val="single" w:sz="6" w:space="0" w:color="auto"/>
            </w:tcBorders>
          </w:tcPr>
          <w:p w:rsidR="00000000" w:rsidRDefault="00097665">
            <w:pPr>
              <w:rPr>
                <w:sz w:val="20"/>
                <w:szCs w:val="12"/>
              </w:rPr>
            </w:pPr>
            <w:r>
              <w:rPr>
                <w:sz w:val="20"/>
                <w:szCs w:val="12"/>
              </w:rPr>
              <w:t xml:space="preserve">    During the school year</w:t>
            </w:r>
          </w:p>
        </w:tc>
        <w:tc>
          <w:tcPr>
            <w:tcW w:w="838" w:type="dxa"/>
            <w:tcBorders>
              <w:left w:val="single" w:sz="6" w:space="0" w:color="auto"/>
              <w:right w:val="single" w:sz="6" w:space="0" w:color="auto"/>
            </w:tcBorders>
          </w:tcPr>
          <w:p w:rsidR="00000000" w:rsidRDefault="00097665">
            <w:pPr>
              <w:jc w:val="right"/>
              <w:rPr>
                <w:sz w:val="20"/>
                <w:szCs w:val="12"/>
              </w:rPr>
            </w:pPr>
            <w:r>
              <w:rPr>
                <w:sz w:val="20"/>
                <w:szCs w:val="12"/>
              </w:rPr>
              <w:t>3.0</w:t>
            </w:r>
          </w:p>
        </w:tc>
        <w:tc>
          <w:tcPr>
            <w:tcW w:w="925" w:type="dxa"/>
            <w:gridSpan w:val="2"/>
            <w:tcBorders>
              <w:left w:val="single" w:sz="6" w:space="0" w:color="auto"/>
              <w:right w:val="single" w:sz="6" w:space="0" w:color="auto"/>
            </w:tcBorders>
          </w:tcPr>
          <w:p w:rsidR="00000000" w:rsidRDefault="00097665">
            <w:pPr>
              <w:jc w:val="right"/>
              <w:rPr>
                <w:sz w:val="20"/>
                <w:szCs w:val="12"/>
              </w:rPr>
            </w:pPr>
            <w:r>
              <w:rPr>
                <w:sz w:val="20"/>
                <w:szCs w:val="12"/>
              </w:rPr>
              <w:t>2 029</w:t>
            </w:r>
          </w:p>
        </w:tc>
        <w:tc>
          <w:tcPr>
            <w:tcW w:w="851" w:type="dxa"/>
            <w:gridSpan w:val="2"/>
            <w:tcBorders>
              <w:left w:val="single" w:sz="6" w:space="0" w:color="auto"/>
              <w:right w:val="single" w:sz="6" w:space="0" w:color="auto"/>
            </w:tcBorders>
          </w:tcPr>
          <w:p w:rsidR="00000000" w:rsidRDefault="00097665">
            <w:pPr>
              <w:jc w:val="right"/>
              <w:rPr>
                <w:sz w:val="20"/>
                <w:szCs w:val="12"/>
              </w:rPr>
            </w:pPr>
            <w:r>
              <w:rPr>
                <w:sz w:val="20"/>
                <w:szCs w:val="12"/>
              </w:rPr>
              <w:t>3.1</w:t>
            </w:r>
          </w:p>
        </w:tc>
        <w:tc>
          <w:tcPr>
            <w:tcW w:w="958" w:type="dxa"/>
            <w:tcBorders>
              <w:left w:val="single" w:sz="6" w:space="0" w:color="auto"/>
              <w:right w:val="single" w:sz="6" w:space="0" w:color="auto"/>
            </w:tcBorders>
          </w:tcPr>
          <w:p w:rsidR="00000000" w:rsidRDefault="00097665">
            <w:pPr>
              <w:jc w:val="right"/>
              <w:rPr>
                <w:sz w:val="20"/>
                <w:szCs w:val="12"/>
              </w:rPr>
            </w:pPr>
            <w:r>
              <w:rPr>
                <w:sz w:val="20"/>
                <w:szCs w:val="12"/>
              </w:rPr>
              <w:t>1 685</w:t>
            </w:r>
          </w:p>
        </w:tc>
        <w:tc>
          <w:tcPr>
            <w:tcW w:w="891" w:type="dxa"/>
            <w:gridSpan w:val="2"/>
            <w:tcBorders>
              <w:left w:val="single" w:sz="6" w:space="0" w:color="auto"/>
              <w:right w:val="single" w:sz="6" w:space="0" w:color="auto"/>
            </w:tcBorders>
          </w:tcPr>
          <w:p w:rsidR="00000000" w:rsidRDefault="00097665">
            <w:pPr>
              <w:jc w:val="right"/>
              <w:rPr>
                <w:sz w:val="20"/>
                <w:szCs w:val="12"/>
              </w:rPr>
            </w:pPr>
            <w:r>
              <w:rPr>
                <w:sz w:val="20"/>
                <w:szCs w:val="12"/>
              </w:rPr>
              <w:t>2.9</w:t>
            </w:r>
          </w:p>
        </w:tc>
        <w:tc>
          <w:tcPr>
            <w:tcW w:w="864" w:type="dxa"/>
            <w:tcBorders>
              <w:left w:val="single" w:sz="6" w:space="0" w:color="auto"/>
              <w:right w:val="single" w:sz="6" w:space="0" w:color="auto"/>
            </w:tcBorders>
          </w:tcPr>
          <w:p w:rsidR="00000000" w:rsidRDefault="00097665">
            <w:pPr>
              <w:jc w:val="right"/>
              <w:rPr>
                <w:sz w:val="20"/>
                <w:szCs w:val="12"/>
              </w:rPr>
            </w:pPr>
            <w:r>
              <w:rPr>
                <w:sz w:val="20"/>
                <w:szCs w:val="12"/>
              </w:rPr>
              <w:t>1 464</w:t>
            </w:r>
          </w:p>
        </w:tc>
        <w:tc>
          <w:tcPr>
            <w:tcW w:w="866" w:type="dxa"/>
            <w:gridSpan w:val="2"/>
            <w:tcBorders>
              <w:left w:val="single" w:sz="6" w:space="0" w:color="auto"/>
              <w:right w:val="single" w:sz="6" w:space="0" w:color="auto"/>
            </w:tcBorders>
          </w:tcPr>
          <w:p w:rsidR="00000000" w:rsidRDefault="00097665">
            <w:pPr>
              <w:jc w:val="right"/>
              <w:rPr>
                <w:sz w:val="20"/>
                <w:szCs w:val="12"/>
              </w:rPr>
            </w:pPr>
            <w:r>
              <w:rPr>
                <w:sz w:val="20"/>
                <w:szCs w:val="12"/>
              </w:rPr>
              <w:t>2.4</w:t>
            </w:r>
          </w:p>
        </w:tc>
        <w:tc>
          <w:tcPr>
            <w:tcW w:w="811" w:type="dxa"/>
            <w:tcBorders>
              <w:left w:val="single" w:sz="6" w:space="0" w:color="auto"/>
              <w:right w:val="single" w:sz="6" w:space="0" w:color="auto"/>
            </w:tcBorders>
          </w:tcPr>
          <w:p w:rsidR="00000000" w:rsidRDefault="00097665">
            <w:pPr>
              <w:jc w:val="right"/>
              <w:rPr>
                <w:sz w:val="20"/>
                <w:szCs w:val="12"/>
              </w:rPr>
            </w:pPr>
            <w:r>
              <w:rPr>
                <w:sz w:val="20"/>
                <w:szCs w:val="12"/>
              </w:rPr>
              <w:t>707</w:t>
            </w:r>
          </w:p>
        </w:tc>
      </w:tr>
      <w:tr w:rsidR="00000000">
        <w:tblPrEx>
          <w:tblCellMar>
            <w:top w:w="0" w:type="dxa"/>
            <w:bottom w:w="0" w:type="dxa"/>
          </w:tblCellMar>
        </w:tblPrEx>
        <w:trPr>
          <w:cantSplit/>
          <w:trHeight w:val="216"/>
        </w:trPr>
        <w:tc>
          <w:tcPr>
            <w:tcW w:w="2349" w:type="dxa"/>
            <w:tcBorders>
              <w:left w:val="single" w:sz="6" w:space="0" w:color="auto"/>
              <w:bottom w:val="single" w:sz="6" w:space="0" w:color="auto"/>
              <w:right w:val="single" w:sz="6" w:space="0" w:color="auto"/>
            </w:tcBorders>
          </w:tcPr>
          <w:p w:rsidR="00000000" w:rsidRDefault="00097665">
            <w:pPr>
              <w:rPr>
                <w:sz w:val="20"/>
                <w:szCs w:val="12"/>
              </w:rPr>
            </w:pPr>
            <w:r>
              <w:rPr>
                <w:sz w:val="20"/>
                <w:szCs w:val="12"/>
              </w:rPr>
              <w:t xml:space="preserve">  Left for another school</w:t>
            </w:r>
          </w:p>
        </w:tc>
        <w:tc>
          <w:tcPr>
            <w:tcW w:w="838" w:type="dxa"/>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14.1</w:t>
            </w:r>
          </w:p>
        </w:tc>
        <w:tc>
          <w:tcPr>
            <w:tcW w:w="925" w:type="dxa"/>
            <w:gridSpan w:val="2"/>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9 445</w:t>
            </w:r>
          </w:p>
        </w:tc>
        <w:tc>
          <w:tcPr>
            <w:tcW w:w="851" w:type="dxa"/>
            <w:gridSpan w:val="2"/>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17.7</w:t>
            </w:r>
          </w:p>
        </w:tc>
        <w:tc>
          <w:tcPr>
            <w:tcW w:w="958" w:type="dxa"/>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9 445</w:t>
            </w:r>
          </w:p>
        </w:tc>
        <w:tc>
          <w:tcPr>
            <w:tcW w:w="891" w:type="dxa"/>
            <w:gridSpan w:val="2"/>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16.2</w:t>
            </w:r>
          </w:p>
        </w:tc>
        <w:tc>
          <w:tcPr>
            <w:tcW w:w="864" w:type="dxa"/>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8 248</w:t>
            </w:r>
          </w:p>
        </w:tc>
        <w:tc>
          <w:tcPr>
            <w:tcW w:w="866" w:type="dxa"/>
            <w:gridSpan w:val="2"/>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3.8</w:t>
            </w:r>
          </w:p>
        </w:tc>
        <w:tc>
          <w:tcPr>
            <w:tcW w:w="811" w:type="dxa"/>
            <w:tcBorders>
              <w:left w:val="single" w:sz="6" w:space="0" w:color="auto"/>
              <w:bottom w:val="single" w:sz="6" w:space="0" w:color="auto"/>
              <w:right w:val="single" w:sz="6" w:space="0" w:color="auto"/>
            </w:tcBorders>
          </w:tcPr>
          <w:p w:rsidR="00000000" w:rsidRDefault="00097665">
            <w:pPr>
              <w:jc w:val="right"/>
              <w:rPr>
                <w:sz w:val="20"/>
                <w:szCs w:val="12"/>
              </w:rPr>
            </w:pPr>
            <w:r>
              <w:rPr>
                <w:sz w:val="20"/>
                <w:szCs w:val="12"/>
              </w:rPr>
              <w:t>1 120</w:t>
            </w:r>
          </w:p>
        </w:tc>
      </w:tr>
    </w:tbl>
    <w:p w:rsidR="00000000" w:rsidRDefault="00097665"/>
    <w:p w:rsidR="00000000" w:rsidRDefault="00097665">
      <w:r>
        <w:tab/>
      </w:r>
      <w:r>
        <w:rPr>
          <w:u w:val="single"/>
        </w:rPr>
        <w:t>Source</w:t>
      </w:r>
      <w:r>
        <w:t>:  Central Bureau of Statisti</w:t>
      </w:r>
      <w:r>
        <w:t>cs.</w:t>
      </w:r>
    </w:p>
    <w:p w:rsidR="00000000" w:rsidRDefault="00097665"/>
    <w:p w:rsidR="00000000" w:rsidRDefault="00097665">
      <w:r>
        <w:t>451.</w:t>
      </w:r>
      <w:r>
        <w:tab/>
        <w:t>These figures show a trend of constant increase in the percentage of adolescent pupils who remain in school.  The trend in the Arab education sector is less clear, but may be defined as “stable”.  Since the 1990s, in both Jewish and Arab educatio</w:t>
      </w:r>
      <w:r>
        <w:t>n sectors, the percentage of attendance among female pupils has been higher than that of male pupils every year.</w:t>
      </w:r>
    </w:p>
    <w:p w:rsidR="00000000" w:rsidRDefault="00097665"/>
    <w:p w:rsidR="00000000" w:rsidRDefault="00097665">
      <w:pPr>
        <w:pStyle w:val="Heading3"/>
      </w:pPr>
      <w:bookmarkStart w:id="13" w:name="_Toc405037247"/>
      <w:r>
        <w:t>(f)</w:t>
      </w:r>
      <w:r>
        <w:tab/>
        <w:t>Graduating rates at all levels</w:t>
      </w:r>
      <w:bookmarkEnd w:id="13"/>
    </w:p>
    <w:p w:rsidR="00000000" w:rsidRDefault="00097665"/>
    <w:p w:rsidR="00000000" w:rsidRDefault="00097665">
      <w:r>
        <w:t>452.</w:t>
      </w:r>
      <w:r>
        <w:tab/>
        <w:t xml:space="preserve">The following tables show the percentage of pupils entitled to matriculation certificates upon their </w:t>
      </w:r>
      <w:r>
        <w:t>graduation from high school and the ratio between those examinees who meet the requirements for matriculation certificate and those who do not (separated into Jews and non</w:t>
      </w:r>
      <w:r>
        <w:noBreakHyphen/>
        <w:t>Jews, sex and type of school).  These tables indicate that there is an increase in t</w:t>
      </w:r>
      <w:r>
        <w:t>he percentage of those entitled to matriculation, and the percentage of candidates to matriculation:</w:t>
      </w:r>
    </w:p>
    <w:p w:rsidR="00000000" w:rsidRDefault="00097665"/>
    <w:p w:rsidR="00000000" w:rsidRDefault="00097665">
      <w:pPr>
        <w:pStyle w:val="Heading1"/>
        <w:spacing w:line="360" w:lineRule="auto"/>
      </w:pPr>
      <w:r>
        <w:br w:type="page"/>
        <w:t>Figure 3</w:t>
      </w:r>
    </w:p>
    <w:bookmarkStart w:id="14" w:name="_MON_1065599774"/>
    <w:bookmarkStart w:id="15" w:name="_MON_1065603866"/>
    <w:bookmarkStart w:id="16" w:name="_MON_1065604007"/>
    <w:bookmarkStart w:id="17" w:name="_MON_1065614126"/>
    <w:bookmarkStart w:id="18" w:name="_MON_1065614186"/>
    <w:bookmarkStart w:id="19" w:name="_MON_1065616862"/>
    <w:bookmarkStart w:id="20" w:name="_MON_1065616907"/>
    <w:bookmarkEnd w:id="14"/>
    <w:bookmarkEnd w:id="15"/>
    <w:bookmarkEnd w:id="16"/>
    <w:bookmarkEnd w:id="17"/>
    <w:bookmarkEnd w:id="18"/>
    <w:bookmarkEnd w:id="19"/>
    <w:bookmarkEnd w:id="20"/>
    <w:p w:rsidR="00000000" w:rsidRDefault="00097665">
      <w:pPr>
        <w:spacing w:line="360" w:lineRule="auto"/>
        <w:jc w:val="center"/>
      </w:pPr>
      <w:r>
        <w:object w:dxaOrig="6144" w:dyaOrig="5256">
          <v:shape id="_x0000_i1028" type="#_x0000_t75" style="width:291.75pt;height:243pt" o:ole="" fillcolor="window">
            <v:imagedata r:id="rId43" o:title=""/>
          </v:shape>
          <o:OLEObject Type="Embed" ProgID="Excel.Sheet.8" ShapeID="_x0000_i1028" DrawAspect="Content" ObjectID="_1394887767" r:id="rId44"/>
        </w:object>
      </w:r>
    </w:p>
    <w:p w:rsidR="00000000" w:rsidRDefault="00097665">
      <w:r>
        <w:rPr>
          <w:szCs w:val="18"/>
        </w:rPr>
        <w:tab/>
      </w:r>
      <w:r>
        <w:rPr>
          <w:szCs w:val="18"/>
          <w:u w:val="single"/>
        </w:rPr>
        <w:t>Source</w:t>
      </w:r>
      <w:r>
        <w:rPr>
          <w:szCs w:val="18"/>
        </w:rPr>
        <w:t xml:space="preserve">:  </w:t>
      </w:r>
      <w:r>
        <w:t>Ministry of Education, Economics and Statistics Division Examination Information Center of the Examinations Division</w:t>
      </w:r>
      <w:r>
        <w:t xml:space="preserve"> and the Senior Division of Information Systems.</w:t>
      </w:r>
    </w:p>
    <w:p w:rsidR="00000000" w:rsidRDefault="00097665"/>
    <w:p w:rsidR="00000000" w:rsidRDefault="00097665">
      <w:pPr>
        <w:spacing w:line="360" w:lineRule="auto"/>
      </w:pPr>
      <w:r>
        <w:t>*  Age 17 in the population.</w:t>
      </w:r>
    </w:p>
    <w:p w:rsidR="00000000" w:rsidRDefault="00097665">
      <w:pPr>
        <w:pStyle w:val="Heading1"/>
        <w:spacing w:line="360" w:lineRule="auto"/>
      </w:pPr>
      <w:r>
        <w:t>Figure 4</w:t>
      </w:r>
    </w:p>
    <w:bookmarkStart w:id="21" w:name="_MON_1065599815"/>
    <w:bookmarkStart w:id="22" w:name="_MON_1065604042"/>
    <w:bookmarkStart w:id="23" w:name="_MON_1065604232"/>
    <w:bookmarkStart w:id="24" w:name="_MON_1065616926"/>
    <w:bookmarkStart w:id="25" w:name="_MON_1068534873"/>
    <w:bookmarkEnd w:id="21"/>
    <w:bookmarkEnd w:id="22"/>
    <w:bookmarkEnd w:id="23"/>
    <w:bookmarkEnd w:id="24"/>
    <w:bookmarkEnd w:id="25"/>
    <w:p w:rsidR="00000000" w:rsidRDefault="00097665">
      <w:pPr>
        <w:spacing w:line="360" w:lineRule="auto"/>
        <w:jc w:val="center"/>
      </w:pPr>
      <w:r>
        <w:object w:dxaOrig="7665" w:dyaOrig="4503">
          <v:shape id="_x0000_i1029" type="#_x0000_t75" style="width:360.75pt;height:207pt" o:ole="" fillcolor="window">
            <v:imagedata r:id="rId45" o:title=""/>
          </v:shape>
          <o:OLEObject Type="Embed" ProgID="Excel.Sheet.8" ShapeID="_x0000_i1029" DrawAspect="Content" ObjectID="_1394887768" r:id="rId46"/>
        </w:object>
      </w:r>
    </w:p>
    <w:p w:rsidR="00000000" w:rsidRDefault="00097665">
      <w:r>
        <w:tab/>
      </w:r>
      <w:r>
        <w:rPr>
          <w:u w:val="single"/>
        </w:rPr>
        <w:t>Source</w:t>
      </w:r>
      <w:r>
        <w:t>:  Ministry of Education, Economics and Statistics Division Examination Information Center of the Examinations Division and the Senior Division</w:t>
      </w:r>
      <w:r>
        <w:t xml:space="preserve"> of Information Systems.</w:t>
      </w:r>
    </w:p>
    <w:p w:rsidR="00000000" w:rsidRDefault="00097665"/>
    <w:p w:rsidR="00000000" w:rsidRDefault="00097665">
      <w:r>
        <w:t>*  Age 17 in the population.</w:t>
      </w:r>
    </w:p>
    <w:p w:rsidR="00000000" w:rsidRDefault="00097665">
      <w:r>
        <w:t>453.</w:t>
      </w:r>
      <w:r>
        <w:tab/>
        <w:t>The graph shows that the last five years have seen a great increase in the percentage of those who are matriculation candidates and of those who are entitled to matriculation certificates in the a</w:t>
      </w:r>
      <w:r>
        <w:t>ge group, especially in the Bedouin, Druze and Arab education sectors.</w:t>
      </w:r>
    </w:p>
    <w:p w:rsidR="00000000" w:rsidRDefault="00097665"/>
    <w:p w:rsidR="00000000" w:rsidRDefault="00097665">
      <w:pPr>
        <w:jc w:val="center"/>
        <w:rPr>
          <w:b/>
          <w:bCs/>
        </w:rPr>
      </w:pPr>
      <w:r>
        <w:rPr>
          <w:b/>
          <w:bCs/>
        </w:rPr>
        <w:t>Table 66</w:t>
      </w:r>
    </w:p>
    <w:p w:rsidR="00000000" w:rsidRDefault="00097665">
      <w:pPr>
        <w:jc w:val="center"/>
        <w:rPr>
          <w:b/>
          <w:bCs/>
        </w:rPr>
      </w:pPr>
    </w:p>
    <w:p w:rsidR="00000000" w:rsidRDefault="00097665">
      <w:pPr>
        <w:jc w:val="center"/>
        <w:rPr>
          <w:b/>
          <w:bCs/>
        </w:rPr>
      </w:pPr>
      <w:r>
        <w:rPr>
          <w:b/>
          <w:bCs/>
        </w:rPr>
        <w:t>Examinees in matriculation exams by qualification for certificate</w:t>
      </w:r>
    </w:p>
    <w:p w:rsidR="00000000" w:rsidRDefault="00097665">
      <w:pPr>
        <w:jc w:val="center"/>
        <w:rPr>
          <w:b/>
          <w:bCs/>
        </w:rPr>
      </w:pPr>
      <w:r>
        <w:rPr>
          <w:b/>
          <w:bCs/>
        </w:rPr>
        <w:t>and various characteristics</w:t>
      </w:r>
    </w:p>
    <w:p w:rsidR="00000000" w:rsidRDefault="00097665"/>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blHeader/>
        </w:trPr>
        <w:tc>
          <w:tcPr>
            <w:tcW w:w="3544" w:type="dxa"/>
            <w:tcBorders>
              <w:top w:val="single" w:sz="4" w:space="0" w:color="auto"/>
              <w:left w:val="single" w:sz="4" w:space="0" w:color="auto"/>
              <w:bottom w:val="single" w:sz="4" w:space="0" w:color="auto"/>
              <w:right w:val="single" w:sz="6" w:space="0" w:color="auto"/>
            </w:tcBorders>
          </w:tcPr>
          <w:p w:rsidR="00000000" w:rsidRDefault="00097665">
            <w:pPr>
              <w:rPr>
                <w:szCs w:val="14"/>
              </w:rPr>
            </w:pPr>
          </w:p>
        </w:tc>
        <w:tc>
          <w:tcPr>
            <w:tcW w:w="992" w:type="dxa"/>
            <w:tcBorders>
              <w:top w:val="single" w:sz="4" w:space="0" w:color="auto"/>
              <w:bottom w:val="single" w:sz="4" w:space="0" w:color="auto"/>
              <w:right w:val="single" w:sz="6" w:space="0" w:color="auto"/>
            </w:tcBorders>
          </w:tcPr>
          <w:p w:rsidR="00000000" w:rsidRDefault="00097665">
            <w:pPr>
              <w:jc w:val="center"/>
              <w:rPr>
                <w:szCs w:val="14"/>
              </w:rPr>
            </w:pPr>
            <w:r>
              <w:rPr>
                <w:szCs w:val="14"/>
              </w:rPr>
              <w:t>Not entitled</w:t>
            </w:r>
          </w:p>
        </w:tc>
        <w:tc>
          <w:tcPr>
            <w:tcW w:w="993" w:type="dxa"/>
            <w:tcBorders>
              <w:top w:val="single" w:sz="4" w:space="0" w:color="auto"/>
              <w:bottom w:val="single" w:sz="4" w:space="0" w:color="auto"/>
              <w:right w:val="single" w:sz="6" w:space="0" w:color="auto"/>
            </w:tcBorders>
          </w:tcPr>
          <w:p w:rsidR="00000000" w:rsidRDefault="00097665">
            <w:pPr>
              <w:jc w:val="center"/>
              <w:rPr>
                <w:szCs w:val="14"/>
              </w:rPr>
            </w:pPr>
            <w:r>
              <w:rPr>
                <w:szCs w:val="14"/>
              </w:rPr>
              <w:t>Entitled</w:t>
            </w:r>
          </w:p>
        </w:tc>
        <w:tc>
          <w:tcPr>
            <w:tcW w:w="850" w:type="dxa"/>
            <w:tcBorders>
              <w:top w:val="single" w:sz="4" w:space="0" w:color="auto"/>
              <w:bottom w:val="single" w:sz="4" w:space="0" w:color="auto"/>
              <w:right w:val="single" w:sz="6" w:space="0" w:color="auto"/>
            </w:tcBorders>
          </w:tcPr>
          <w:p w:rsidR="00000000" w:rsidRDefault="00097665">
            <w:pPr>
              <w:jc w:val="center"/>
              <w:rPr>
                <w:szCs w:val="14"/>
              </w:rPr>
            </w:pPr>
            <w:r>
              <w:rPr>
                <w:szCs w:val="14"/>
              </w:rPr>
              <w:t>Total</w:t>
            </w:r>
          </w:p>
        </w:tc>
        <w:tc>
          <w:tcPr>
            <w:tcW w:w="992" w:type="dxa"/>
            <w:tcBorders>
              <w:top w:val="single" w:sz="4" w:space="0" w:color="auto"/>
              <w:bottom w:val="single" w:sz="4" w:space="0" w:color="auto"/>
              <w:right w:val="single" w:sz="6" w:space="0" w:color="auto"/>
            </w:tcBorders>
          </w:tcPr>
          <w:p w:rsidR="00000000" w:rsidRDefault="00097665">
            <w:pPr>
              <w:jc w:val="center"/>
              <w:rPr>
                <w:szCs w:val="14"/>
              </w:rPr>
            </w:pPr>
            <w:r>
              <w:rPr>
                <w:szCs w:val="14"/>
              </w:rPr>
              <w:t>Not entitled</w:t>
            </w:r>
          </w:p>
        </w:tc>
        <w:tc>
          <w:tcPr>
            <w:tcW w:w="993" w:type="dxa"/>
            <w:tcBorders>
              <w:top w:val="single" w:sz="4" w:space="0" w:color="auto"/>
              <w:bottom w:val="single" w:sz="4" w:space="0" w:color="auto"/>
              <w:right w:val="single" w:sz="6" w:space="0" w:color="auto"/>
            </w:tcBorders>
          </w:tcPr>
          <w:p w:rsidR="00000000" w:rsidRDefault="00097665">
            <w:pPr>
              <w:jc w:val="center"/>
              <w:rPr>
                <w:szCs w:val="14"/>
              </w:rPr>
            </w:pPr>
            <w:r>
              <w:rPr>
                <w:szCs w:val="14"/>
              </w:rPr>
              <w:t>Entitled</w:t>
            </w:r>
          </w:p>
        </w:tc>
        <w:tc>
          <w:tcPr>
            <w:tcW w:w="967" w:type="dxa"/>
            <w:tcBorders>
              <w:top w:val="single" w:sz="4" w:space="0" w:color="auto"/>
              <w:bottom w:val="single" w:sz="4" w:space="0" w:color="auto"/>
              <w:right w:val="single" w:sz="6" w:space="0" w:color="auto"/>
            </w:tcBorders>
          </w:tcPr>
          <w:p w:rsidR="00000000" w:rsidRDefault="00097665">
            <w:pPr>
              <w:jc w:val="center"/>
              <w:rPr>
                <w:szCs w:val="14"/>
              </w:rPr>
            </w:pPr>
            <w:r>
              <w:rPr>
                <w:szCs w:val="14"/>
              </w:rPr>
              <w:t>Total (1)</w:t>
            </w:r>
          </w:p>
        </w:tc>
      </w:tr>
      <w:tr w:rsidR="00000000">
        <w:tblPrEx>
          <w:tblCellMar>
            <w:top w:w="0" w:type="dxa"/>
            <w:bottom w:w="0" w:type="dxa"/>
          </w:tblCellMar>
        </w:tblPrEx>
        <w:trPr>
          <w:cantSplit/>
          <w:trHeight w:val="366"/>
          <w:tblHeader/>
        </w:trPr>
        <w:tc>
          <w:tcPr>
            <w:tcW w:w="3544" w:type="dxa"/>
            <w:tcBorders>
              <w:top w:val="single" w:sz="4" w:space="0" w:color="auto"/>
              <w:left w:val="single" w:sz="4" w:space="0" w:color="auto"/>
              <w:bottom w:val="single" w:sz="6" w:space="0" w:color="auto"/>
              <w:right w:val="single" w:sz="6" w:space="0" w:color="auto"/>
            </w:tcBorders>
          </w:tcPr>
          <w:p w:rsidR="00000000" w:rsidRDefault="00097665">
            <w:pPr>
              <w:jc w:val="center"/>
              <w:rPr>
                <w:szCs w:val="14"/>
              </w:rPr>
            </w:pPr>
            <w:r>
              <w:rPr>
                <w:szCs w:val="12"/>
              </w:rPr>
              <w:t>Grand total</w:t>
            </w:r>
          </w:p>
        </w:tc>
        <w:tc>
          <w:tcPr>
            <w:tcW w:w="2835" w:type="dxa"/>
            <w:gridSpan w:val="3"/>
            <w:tcBorders>
              <w:top w:val="single" w:sz="4" w:space="0" w:color="auto"/>
              <w:bottom w:val="single" w:sz="6" w:space="0" w:color="auto"/>
            </w:tcBorders>
          </w:tcPr>
          <w:p w:rsidR="00000000" w:rsidRDefault="00097665">
            <w:pPr>
              <w:jc w:val="center"/>
              <w:rPr>
                <w:szCs w:val="16"/>
              </w:rPr>
            </w:pPr>
            <w:r>
              <w:rPr>
                <w:szCs w:val="14"/>
              </w:rPr>
              <w:t>Perce</w:t>
            </w:r>
            <w:r>
              <w:rPr>
                <w:szCs w:val="14"/>
              </w:rPr>
              <w:t>ntage</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097665">
            <w:pPr>
              <w:jc w:val="center"/>
              <w:rPr>
                <w:szCs w:val="16"/>
              </w:rPr>
            </w:pPr>
            <w:r>
              <w:rPr>
                <w:szCs w:val="14"/>
              </w:rPr>
              <w:t>Absolute numbers</w:t>
            </w:r>
          </w:p>
        </w:tc>
      </w:tr>
      <w:tr w:rsidR="00000000">
        <w:tblPrEx>
          <w:tblCellMar>
            <w:top w:w="0" w:type="dxa"/>
            <w:bottom w:w="0" w:type="dxa"/>
          </w:tblCellMar>
        </w:tblPrEx>
        <w:trPr>
          <w:cantSplit/>
          <w:trHeight w:val="166"/>
        </w:trPr>
        <w:tc>
          <w:tcPr>
            <w:tcW w:w="3544" w:type="dxa"/>
            <w:tcBorders>
              <w:top w:val="single" w:sz="6" w:space="0" w:color="auto"/>
              <w:left w:val="single" w:sz="6" w:space="0" w:color="auto"/>
              <w:right w:val="single" w:sz="6" w:space="0" w:color="auto"/>
            </w:tcBorders>
          </w:tcPr>
          <w:p w:rsidR="00000000" w:rsidRDefault="00097665">
            <w:pPr>
              <w:rPr>
                <w:szCs w:val="12"/>
              </w:rPr>
            </w:pPr>
            <w:r>
              <w:rPr>
                <w:szCs w:val="12"/>
              </w:rPr>
              <w:t xml:space="preserve">  1987</w:t>
            </w:r>
          </w:p>
        </w:tc>
        <w:tc>
          <w:tcPr>
            <w:tcW w:w="992" w:type="dxa"/>
            <w:tcBorders>
              <w:top w:val="single" w:sz="6" w:space="0" w:color="auto"/>
              <w:left w:val="single" w:sz="6" w:space="0" w:color="auto"/>
              <w:right w:val="single" w:sz="6" w:space="0" w:color="auto"/>
            </w:tcBorders>
          </w:tcPr>
          <w:p w:rsidR="00000000" w:rsidRDefault="00097665">
            <w:pPr>
              <w:jc w:val="right"/>
              <w:rPr>
                <w:szCs w:val="12"/>
              </w:rPr>
            </w:pPr>
            <w:r>
              <w:rPr>
                <w:szCs w:val="12"/>
              </w:rPr>
              <w:t>39.6    </w:t>
            </w:r>
          </w:p>
        </w:tc>
        <w:tc>
          <w:tcPr>
            <w:tcW w:w="993" w:type="dxa"/>
            <w:tcBorders>
              <w:top w:val="single" w:sz="6" w:space="0" w:color="auto"/>
              <w:left w:val="single" w:sz="6" w:space="0" w:color="auto"/>
              <w:right w:val="single" w:sz="6" w:space="0" w:color="auto"/>
            </w:tcBorders>
          </w:tcPr>
          <w:p w:rsidR="00000000" w:rsidRDefault="00097665">
            <w:pPr>
              <w:jc w:val="right"/>
              <w:rPr>
                <w:szCs w:val="12"/>
              </w:rPr>
            </w:pPr>
            <w:r>
              <w:rPr>
                <w:szCs w:val="12"/>
              </w:rPr>
              <w:t>60.4   </w:t>
            </w:r>
          </w:p>
        </w:tc>
        <w:tc>
          <w:tcPr>
            <w:tcW w:w="850" w:type="dxa"/>
            <w:tcBorders>
              <w:top w:val="single" w:sz="6" w:space="0" w:color="auto"/>
              <w:left w:val="single" w:sz="6" w:space="0" w:color="auto"/>
              <w:right w:val="single" w:sz="6" w:space="0" w:color="auto"/>
            </w:tcBorders>
          </w:tcPr>
          <w:p w:rsidR="00000000" w:rsidRDefault="00097665">
            <w:pPr>
              <w:jc w:val="right"/>
              <w:rPr>
                <w:szCs w:val="12"/>
              </w:rPr>
            </w:pPr>
            <w:r>
              <w:rPr>
                <w:szCs w:val="12"/>
              </w:rPr>
              <w:t>100.0  </w:t>
            </w:r>
          </w:p>
        </w:tc>
        <w:tc>
          <w:tcPr>
            <w:tcW w:w="992" w:type="dxa"/>
            <w:tcBorders>
              <w:top w:val="single" w:sz="6" w:space="0" w:color="auto"/>
              <w:left w:val="single" w:sz="6" w:space="0" w:color="auto"/>
              <w:right w:val="single" w:sz="6" w:space="0" w:color="auto"/>
            </w:tcBorders>
          </w:tcPr>
          <w:p w:rsidR="00000000" w:rsidRDefault="00097665">
            <w:pPr>
              <w:jc w:val="right"/>
              <w:rPr>
                <w:szCs w:val="12"/>
              </w:rPr>
            </w:pPr>
            <w:r>
              <w:rPr>
                <w:szCs w:val="12"/>
              </w:rPr>
              <w:t>14 917  </w:t>
            </w:r>
          </w:p>
        </w:tc>
        <w:tc>
          <w:tcPr>
            <w:tcW w:w="993" w:type="dxa"/>
            <w:tcBorders>
              <w:top w:val="single" w:sz="6" w:space="0" w:color="auto"/>
              <w:left w:val="single" w:sz="6" w:space="0" w:color="auto"/>
              <w:right w:val="single" w:sz="6" w:space="0" w:color="auto"/>
            </w:tcBorders>
          </w:tcPr>
          <w:p w:rsidR="00000000" w:rsidRDefault="00097665">
            <w:pPr>
              <w:jc w:val="right"/>
              <w:rPr>
                <w:szCs w:val="12"/>
              </w:rPr>
            </w:pPr>
            <w:r>
              <w:rPr>
                <w:szCs w:val="12"/>
              </w:rPr>
              <w:t>22 740 </w:t>
            </w:r>
          </w:p>
        </w:tc>
        <w:tc>
          <w:tcPr>
            <w:tcW w:w="967" w:type="dxa"/>
            <w:tcBorders>
              <w:top w:val="single" w:sz="6" w:space="0" w:color="auto"/>
              <w:left w:val="single" w:sz="6" w:space="0" w:color="auto"/>
              <w:right w:val="single" w:sz="6" w:space="0" w:color="auto"/>
            </w:tcBorders>
          </w:tcPr>
          <w:p w:rsidR="00000000" w:rsidRDefault="00097665">
            <w:pPr>
              <w:jc w:val="right"/>
              <w:rPr>
                <w:szCs w:val="12"/>
              </w:rPr>
            </w:pPr>
            <w:r>
              <w:rPr>
                <w:szCs w:val="12"/>
              </w:rPr>
              <w:t>37 657 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1991</w:t>
            </w:r>
          </w:p>
        </w:tc>
        <w:tc>
          <w:tcPr>
            <w:tcW w:w="992" w:type="dxa"/>
            <w:tcBorders>
              <w:left w:val="single" w:sz="6" w:space="0" w:color="auto"/>
              <w:right w:val="single" w:sz="6" w:space="0" w:color="auto"/>
            </w:tcBorders>
          </w:tcPr>
          <w:p w:rsidR="00000000" w:rsidRDefault="00097665">
            <w:pPr>
              <w:jc w:val="right"/>
              <w:rPr>
                <w:szCs w:val="12"/>
              </w:rPr>
            </w:pPr>
            <w:r>
              <w:rPr>
                <w:szCs w:val="12"/>
              </w:rPr>
              <w:t>36.0    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64.0     </w:t>
            </w:r>
          </w:p>
        </w:tc>
        <w:tc>
          <w:tcPr>
            <w:tcW w:w="850" w:type="dxa"/>
            <w:tcBorders>
              <w:left w:val="single" w:sz="6" w:space="0" w:color="auto"/>
              <w:right w:val="single" w:sz="6" w:space="0" w:color="auto"/>
            </w:tcBorders>
          </w:tcPr>
          <w:p w:rsidR="00000000" w:rsidRDefault="00097665">
            <w:pPr>
              <w:jc w:val="right"/>
              <w:rPr>
                <w:szCs w:val="12"/>
              </w:rPr>
            </w:pPr>
            <w:r>
              <w:rPr>
                <w:szCs w:val="12"/>
              </w:rPr>
              <w:t xml:space="preserve">100.0    </w:t>
            </w:r>
          </w:p>
        </w:tc>
        <w:tc>
          <w:tcPr>
            <w:tcW w:w="992" w:type="dxa"/>
            <w:tcBorders>
              <w:left w:val="single" w:sz="6" w:space="0" w:color="auto"/>
              <w:right w:val="single" w:sz="6" w:space="0" w:color="auto"/>
            </w:tcBorders>
          </w:tcPr>
          <w:p w:rsidR="00000000" w:rsidRDefault="00097665">
            <w:pPr>
              <w:jc w:val="right"/>
              <w:rPr>
                <w:szCs w:val="12"/>
              </w:rPr>
            </w:pPr>
            <w:r>
              <w:rPr>
                <w:szCs w:val="12"/>
              </w:rPr>
              <w:t>16 648  </w:t>
            </w:r>
          </w:p>
        </w:tc>
        <w:tc>
          <w:tcPr>
            <w:tcW w:w="993" w:type="dxa"/>
            <w:tcBorders>
              <w:left w:val="single" w:sz="6" w:space="0" w:color="auto"/>
              <w:right w:val="single" w:sz="6" w:space="0" w:color="auto"/>
            </w:tcBorders>
          </w:tcPr>
          <w:p w:rsidR="00000000" w:rsidRDefault="00097665">
            <w:pPr>
              <w:jc w:val="right"/>
              <w:rPr>
                <w:szCs w:val="12"/>
              </w:rPr>
            </w:pPr>
            <w:r>
              <w:rPr>
                <w:szCs w:val="12"/>
              </w:rPr>
              <w:t>29 577 </w:t>
            </w:r>
          </w:p>
        </w:tc>
        <w:tc>
          <w:tcPr>
            <w:tcW w:w="967" w:type="dxa"/>
            <w:tcBorders>
              <w:left w:val="single" w:sz="6" w:space="0" w:color="auto"/>
              <w:right w:val="single" w:sz="6" w:space="0" w:color="auto"/>
            </w:tcBorders>
          </w:tcPr>
          <w:p w:rsidR="00000000" w:rsidRDefault="00097665">
            <w:pPr>
              <w:jc w:val="right"/>
              <w:rPr>
                <w:szCs w:val="12"/>
              </w:rPr>
            </w:pPr>
            <w:r>
              <w:rPr>
                <w:szCs w:val="12"/>
              </w:rPr>
              <w:t>46 225 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1995</w:t>
            </w:r>
          </w:p>
        </w:tc>
        <w:tc>
          <w:tcPr>
            <w:tcW w:w="992" w:type="dxa"/>
            <w:tcBorders>
              <w:left w:val="single" w:sz="6" w:space="0" w:color="auto"/>
              <w:right w:val="single" w:sz="6" w:space="0" w:color="auto"/>
            </w:tcBorders>
          </w:tcPr>
          <w:p w:rsidR="00000000" w:rsidRDefault="00097665">
            <w:pPr>
              <w:jc w:val="right"/>
              <w:rPr>
                <w:szCs w:val="12"/>
              </w:rPr>
            </w:pPr>
            <w:r>
              <w:rPr>
                <w:szCs w:val="12"/>
              </w:rPr>
              <w:t>34.1    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65.9   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19 972  </w:t>
            </w:r>
          </w:p>
        </w:tc>
        <w:tc>
          <w:tcPr>
            <w:tcW w:w="993" w:type="dxa"/>
            <w:tcBorders>
              <w:left w:val="single" w:sz="6" w:space="0" w:color="auto"/>
              <w:right w:val="single" w:sz="6" w:space="0" w:color="auto"/>
            </w:tcBorders>
          </w:tcPr>
          <w:p w:rsidR="00000000" w:rsidRDefault="00097665">
            <w:pPr>
              <w:jc w:val="right"/>
              <w:rPr>
                <w:szCs w:val="12"/>
              </w:rPr>
            </w:pPr>
            <w:r>
              <w:rPr>
                <w:szCs w:val="12"/>
              </w:rPr>
              <w:t>38 566 </w:t>
            </w:r>
          </w:p>
        </w:tc>
        <w:tc>
          <w:tcPr>
            <w:tcW w:w="967" w:type="dxa"/>
            <w:tcBorders>
              <w:left w:val="single" w:sz="6" w:space="0" w:color="auto"/>
              <w:right w:val="single" w:sz="6" w:space="0" w:color="auto"/>
            </w:tcBorders>
          </w:tcPr>
          <w:p w:rsidR="00000000" w:rsidRDefault="00097665">
            <w:pPr>
              <w:jc w:val="right"/>
              <w:rPr>
                <w:szCs w:val="12"/>
              </w:rPr>
            </w:pPr>
            <w:r>
              <w:rPr>
                <w:szCs w:val="12"/>
              </w:rPr>
              <w:t>58 538 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1996 (2)</w:t>
            </w:r>
          </w:p>
        </w:tc>
        <w:tc>
          <w:tcPr>
            <w:tcW w:w="992" w:type="dxa"/>
            <w:tcBorders>
              <w:left w:val="single" w:sz="6" w:space="0" w:color="auto"/>
              <w:right w:val="single" w:sz="6" w:space="0" w:color="auto"/>
            </w:tcBorders>
          </w:tcPr>
          <w:p w:rsidR="00000000" w:rsidRDefault="00097665">
            <w:pPr>
              <w:jc w:val="right"/>
              <w:rPr>
                <w:szCs w:val="12"/>
              </w:rPr>
            </w:pPr>
            <w:r>
              <w:rPr>
                <w:szCs w:val="12"/>
              </w:rPr>
              <w:t>35.3    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64.7   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22 138  </w:t>
            </w:r>
          </w:p>
        </w:tc>
        <w:tc>
          <w:tcPr>
            <w:tcW w:w="993" w:type="dxa"/>
            <w:tcBorders>
              <w:left w:val="single" w:sz="6" w:space="0" w:color="auto"/>
              <w:right w:val="single" w:sz="6" w:space="0" w:color="auto"/>
            </w:tcBorders>
          </w:tcPr>
          <w:p w:rsidR="00000000" w:rsidRDefault="00097665">
            <w:pPr>
              <w:jc w:val="right"/>
              <w:rPr>
                <w:szCs w:val="12"/>
              </w:rPr>
            </w:pPr>
            <w:r>
              <w:rPr>
                <w:szCs w:val="12"/>
              </w:rPr>
              <w:t>40 64</w:t>
            </w:r>
            <w:r>
              <w:rPr>
                <w:szCs w:val="12"/>
              </w:rPr>
              <w:t>4 </w:t>
            </w:r>
          </w:p>
        </w:tc>
        <w:tc>
          <w:tcPr>
            <w:tcW w:w="967" w:type="dxa"/>
            <w:tcBorders>
              <w:left w:val="single" w:sz="6" w:space="0" w:color="auto"/>
              <w:right w:val="single" w:sz="6" w:space="0" w:color="auto"/>
            </w:tcBorders>
          </w:tcPr>
          <w:p w:rsidR="00000000" w:rsidRDefault="00097665">
            <w:pPr>
              <w:jc w:val="right"/>
              <w:rPr>
                <w:szCs w:val="12"/>
              </w:rPr>
            </w:pPr>
            <w:r>
              <w:rPr>
                <w:szCs w:val="12"/>
              </w:rPr>
              <w:t>62 782 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1997</w:t>
            </w:r>
          </w:p>
        </w:tc>
        <w:tc>
          <w:tcPr>
            <w:tcW w:w="992" w:type="dxa"/>
            <w:tcBorders>
              <w:left w:val="single" w:sz="6" w:space="0" w:color="auto"/>
              <w:right w:val="single" w:sz="6" w:space="0" w:color="auto"/>
            </w:tcBorders>
          </w:tcPr>
          <w:p w:rsidR="00000000" w:rsidRDefault="00097665">
            <w:pPr>
              <w:jc w:val="right"/>
              <w:rPr>
                <w:szCs w:val="12"/>
              </w:rPr>
            </w:pPr>
            <w:r>
              <w:rPr>
                <w:szCs w:val="12"/>
              </w:rPr>
              <w:t>37.1    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62.9   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23 443  </w:t>
            </w:r>
          </w:p>
        </w:tc>
        <w:tc>
          <w:tcPr>
            <w:tcW w:w="993" w:type="dxa"/>
            <w:tcBorders>
              <w:left w:val="single" w:sz="6" w:space="0" w:color="auto"/>
              <w:right w:val="single" w:sz="6" w:space="0" w:color="auto"/>
            </w:tcBorders>
          </w:tcPr>
          <w:p w:rsidR="00000000" w:rsidRDefault="00097665">
            <w:pPr>
              <w:jc w:val="right"/>
              <w:rPr>
                <w:szCs w:val="12"/>
              </w:rPr>
            </w:pPr>
            <w:r>
              <w:rPr>
                <w:szCs w:val="12"/>
              </w:rPr>
              <w:t>39 713 </w:t>
            </w:r>
          </w:p>
        </w:tc>
        <w:tc>
          <w:tcPr>
            <w:tcW w:w="967" w:type="dxa"/>
            <w:tcBorders>
              <w:left w:val="single" w:sz="6" w:space="0" w:color="auto"/>
              <w:right w:val="single" w:sz="6" w:space="0" w:color="auto"/>
            </w:tcBorders>
          </w:tcPr>
          <w:p w:rsidR="00000000" w:rsidRDefault="00097665">
            <w:pPr>
              <w:jc w:val="right"/>
              <w:rPr>
                <w:szCs w:val="12"/>
              </w:rPr>
            </w:pPr>
            <w:r>
              <w:rPr>
                <w:szCs w:val="12"/>
              </w:rPr>
              <w:t>63 156 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1998 (2)</w:t>
            </w:r>
          </w:p>
        </w:tc>
        <w:tc>
          <w:tcPr>
            <w:tcW w:w="992" w:type="dxa"/>
            <w:tcBorders>
              <w:left w:val="single" w:sz="6" w:space="0" w:color="auto"/>
              <w:right w:val="single" w:sz="6" w:space="0" w:color="auto"/>
            </w:tcBorders>
          </w:tcPr>
          <w:p w:rsidR="00000000" w:rsidRDefault="00097665">
            <w:pPr>
              <w:jc w:val="right"/>
              <w:rPr>
                <w:szCs w:val="12"/>
              </w:rPr>
            </w:pPr>
            <w:r>
              <w:rPr>
                <w:szCs w:val="12"/>
              </w:rPr>
              <w:t>36.8    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63.2   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24 294  </w:t>
            </w:r>
          </w:p>
        </w:tc>
        <w:tc>
          <w:tcPr>
            <w:tcW w:w="993" w:type="dxa"/>
            <w:tcBorders>
              <w:left w:val="single" w:sz="6" w:space="0" w:color="auto"/>
              <w:right w:val="single" w:sz="6" w:space="0" w:color="auto"/>
            </w:tcBorders>
          </w:tcPr>
          <w:p w:rsidR="00000000" w:rsidRDefault="00097665">
            <w:pPr>
              <w:jc w:val="right"/>
              <w:rPr>
                <w:szCs w:val="12"/>
              </w:rPr>
            </w:pPr>
            <w:r>
              <w:rPr>
                <w:szCs w:val="12"/>
              </w:rPr>
              <w:t>41 666 </w:t>
            </w:r>
          </w:p>
        </w:tc>
        <w:tc>
          <w:tcPr>
            <w:tcW w:w="967" w:type="dxa"/>
            <w:tcBorders>
              <w:left w:val="single" w:sz="6" w:space="0" w:color="auto"/>
              <w:right w:val="single" w:sz="6" w:space="0" w:color="auto"/>
            </w:tcBorders>
          </w:tcPr>
          <w:p w:rsidR="00000000" w:rsidRDefault="00097665">
            <w:pPr>
              <w:jc w:val="right"/>
              <w:rPr>
                <w:szCs w:val="12"/>
              </w:rPr>
            </w:pPr>
            <w:r>
              <w:rPr>
                <w:szCs w:val="12"/>
              </w:rPr>
              <w:t>65 960 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1999</w:t>
            </w:r>
          </w:p>
        </w:tc>
        <w:tc>
          <w:tcPr>
            <w:tcW w:w="992" w:type="dxa"/>
            <w:tcBorders>
              <w:left w:val="single" w:sz="6" w:space="0" w:color="auto"/>
              <w:right w:val="single" w:sz="6" w:space="0" w:color="auto"/>
            </w:tcBorders>
          </w:tcPr>
          <w:p w:rsidR="00000000" w:rsidRDefault="00097665">
            <w:pPr>
              <w:jc w:val="right"/>
              <w:rPr>
                <w:szCs w:val="12"/>
              </w:rPr>
            </w:pPr>
            <w:r>
              <w:rPr>
                <w:szCs w:val="12"/>
              </w:rPr>
              <w:t>36.6    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63.4   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26 048  </w:t>
            </w:r>
          </w:p>
        </w:tc>
        <w:tc>
          <w:tcPr>
            <w:tcW w:w="993" w:type="dxa"/>
            <w:tcBorders>
              <w:left w:val="single" w:sz="6" w:space="0" w:color="auto"/>
              <w:right w:val="single" w:sz="6" w:space="0" w:color="auto"/>
            </w:tcBorders>
          </w:tcPr>
          <w:p w:rsidR="00000000" w:rsidRDefault="00097665">
            <w:pPr>
              <w:jc w:val="right"/>
              <w:rPr>
                <w:szCs w:val="12"/>
              </w:rPr>
            </w:pPr>
            <w:r>
              <w:rPr>
                <w:szCs w:val="12"/>
              </w:rPr>
              <w:t>45 115 </w:t>
            </w:r>
          </w:p>
        </w:tc>
        <w:tc>
          <w:tcPr>
            <w:tcW w:w="967" w:type="dxa"/>
            <w:tcBorders>
              <w:left w:val="single" w:sz="6" w:space="0" w:color="auto"/>
              <w:right w:val="single" w:sz="6" w:space="0" w:color="auto"/>
            </w:tcBorders>
          </w:tcPr>
          <w:p w:rsidR="00000000" w:rsidRDefault="00097665">
            <w:pPr>
              <w:jc w:val="right"/>
              <w:rPr>
                <w:szCs w:val="12"/>
              </w:rPr>
            </w:pPr>
            <w:r>
              <w:rPr>
                <w:szCs w:val="12"/>
              </w:rPr>
              <w:t>71 163 </w:t>
            </w:r>
          </w:p>
        </w:tc>
      </w:tr>
      <w:tr w:rsidR="00000000">
        <w:tblPrEx>
          <w:tblCellMar>
            <w:top w:w="0" w:type="dxa"/>
            <w:bottom w:w="0" w:type="dxa"/>
          </w:tblCellMar>
        </w:tblPrEx>
        <w:trPr>
          <w:cantSplit/>
          <w:trHeight w:val="235"/>
        </w:trPr>
        <w:tc>
          <w:tcPr>
            <w:tcW w:w="3544" w:type="dxa"/>
            <w:tcBorders>
              <w:left w:val="single" w:sz="6" w:space="0" w:color="auto"/>
              <w:right w:val="single" w:sz="6" w:space="0" w:color="auto"/>
            </w:tcBorders>
          </w:tcPr>
          <w:p w:rsidR="00000000" w:rsidRDefault="00097665">
            <w:pPr>
              <w:rPr>
                <w:szCs w:val="16"/>
              </w:rPr>
            </w:pPr>
            <w:r>
              <w:rPr>
                <w:szCs w:val="16"/>
              </w:rPr>
              <w:t>Hebrew education</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1987</w:t>
            </w:r>
          </w:p>
        </w:tc>
        <w:tc>
          <w:tcPr>
            <w:tcW w:w="992" w:type="dxa"/>
            <w:tcBorders>
              <w:left w:val="single" w:sz="6" w:space="0" w:color="auto"/>
              <w:right w:val="single" w:sz="6" w:space="0" w:color="auto"/>
            </w:tcBorders>
          </w:tcPr>
          <w:p w:rsidR="00000000" w:rsidRDefault="00097665">
            <w:pPr>
              <w:jc w:val="right"/>
              <w:rPr>
                <w:szCs w:val="12"/>
              </w:rPr>
            </w:pPr>
            <w:r>
              <w:rPr>
                <w:szCs w:val="12"/>
              </w:rPr>
              <w:t>37.2    </w:t>
            </w:r>
          </w:p>
        </w:tc>
        <w:tc>
          <w:tcPr>
            <w:tcW w:w="993" w:type="dxa"/>
            <w:tcBorders>
              <w:left w:val="single" w:sz="6" w:space="0" w:color="auto"/>
              <w:right w:val="single" w:sz="6" w:space="0" w:color="auto"/>
            </w:tcBorders>
          </w:tcPr>
          <w:p w:rsidR="00000000" w:rsidRDefault="00097665">
            <w:pPr>
              <w:jc w:val="right"/>
              <w:rPr>
                <w:szCs w:val="12"/>
              </w:rPr>
            </w:pPr>
            <w:r>
              <w:rPr>
                <w:szCs w:val="12"/>
              </w:rPr>
              <w:t>62.8   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12 09</w:t>
            </w:r>
            <w:r>
              <w:rPr>
                <w:szCs w:val="12"/>
              </w:rPr>
              <w:t>4  </w:t>
            </w:r>
          </w:p>
        </w:tc>
        <w:tc>
          <w:tcPr>
            <w:tcW w:w="993" w:type="dxa"/>
            <w:tcBorders>
              <w:left w:val="single" w:sz="6" w:space="0" w:color="auto"/>
              <w:right w:val="single" w:sz="6" w:space="0" w:color="auto"/>
            </w:tcBorders>
          </w:tcPr>
          <w:p w:rsidR="00000000" w:rsidRDefault="00097665">
            <w:pPr>
              <w:jc w:val="right"/>
              <w:rPr>
                <w:szCs w:val="12"/>
              </w:rPr>
            </w:pPr>
            <w:r>
              <w:rPr>
                <w:szCs w:val="12"/>
              </w:rPr>
              <w:t>20 389 </w:t>
            </w:r>
          </w:p>
        </w:tc>
        <w:tc>
          <w:tcPr>
            <w:tcW w:w="967" w:type="dxa"/>
            <w:tcBorders>
              <w:left w:val="single" w:sz="6" w:space="0" w:color="auto"/>
              <w:right w:val="single" w:sz="6" w:space="0" w:color="auto"/>
            </w:tcBorders>
          </w:tcPr>
          <w:p w:rsidR="00000000" w:rsidRDefault="00097665">
            <w:pPr>
              <w:jc w:val="right"/>
              <w:rPr>
                <w:szCs w:val="12"/>
              </w:rPr>
            </w:pPr>
            <w:r>
              <w:rPr>
                <w:szCs w:val="12"/>
              </w:rPr>
              <w:t>32 483 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1991</w:t>
            </w:r>
          </w:p>
        </w:tc>
        <w:tc>
          <w:tcPr>
            <w:tcW w:w="992" w:type="dxa"/>
            <w:tcBorders>
              <w:left w:val="single" w:sz="6" w:space="0" w:color="auto"/>
              <w:right w:val="single" w:sz="6" w:space="0" w:color="auto"/>
            </w:tcBorders>
          </w:tcPr>
          <w:p w:rsidR="00000000" w:rsidRDefault="00097665">
            <w:pPr>
              <w:jc w:val="right"/>
              <w:rPr>
                <w:szCs w:val="12"/>
              </w:rPr>
            </w:pPr>
            <w:r>
              <w:rPr>
                <w:szCs w:val="12"/>
              </w:rPr>
              <w:t>32.7    </w:t>
            </w:r>
          </w:p>
        </w:tc>
        <w:tc>
          <w:tcPr>
            <w:tcW w:w="993" w:type="dxa"/>
            <w:tcBorders>
              <w:left w:val="single" w:sz="6" w:space="0" w:color="auto"/>
              <w:right w:val="single" w:sz="6" w:space="0" w:color="auto"/>
            </w:tcBorders>
          </w:tcPr>
          <w:p w:rsidR="00000000" w:rsidRDefault="00097665">
            <w:pPr>
              <w:jc w:val="right"/>
              <w:rPr>
                <w:szCs w:val="12"/>
              </w:rPr>
            </w:pPr>
            <w:r>
              <w:rPr>
                <w:szCs w:val="12"/>
              </w:rPr>
              <w:t>67.3   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12 792  </w:t>
            </w:r>
          </w:p>
        </w:tc>
        <w:tc>
          <w:tcPr>
            <w:tcW w:w="993" w:type="dxa"/>
            <w:tcBorders>
              <w:left w:val="single" w:sz="6" w:space="0" w:color="auto"/>
              <w:right w:val="single" w:sz="6" w:space="0" w:color="auto"/>
            </w:tcBorders>
          </w:tcPr>
          <w:p w:rsidR="00000000" w:rsidRDefault="00097665">
            <w:pPr>
              <w:jc w:val="right"/>
              <w:rPr>
                <w:szCs w:val="12"/>
              </w:rPr>
            </w:pPr>
            <w:r>
              <w:rPr>
                <w:szCs w:val="12"/>
              </w:rPr>
              <w:t>26 362 </w:t>
            </w:r>
          </w:p>
        </w:tc>
        <w:tc>
          <w:tcPr>
            <w:tcW w:w="967" w:type="dxa"/>
            <w:tcBorders>
              <w:left w:val="single" w:sz="6" w:space="0" w:color="auto"/>
              <w:right w:val="single" w:sz="6" w:space="0" w:color="auto"/>
            </w:tcBorders>
          </w:tcPr>
          <w:p w:rsidR="00000000" w:rsidRDefault="00097665">
            <w:pPr>
              <w:jc w:val="right"/>
              <w:rPr>
                <w:szCs w:val="12"/>
              </w:rPr>
            </w:pPr>
            <w:r>
              <w:rPr>
                <w:szCs w:val="12"/>
              </w:rPr>
              <w:t>39 154 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1995</w:t>
            </w:r>
          </w:p>
        </w:tc>
        <w:tc>
          <w:tcPr>
            <w:tcW w:w="992" w:type="dxa"/>
            <w:tcBorders>
              <w:left w:val="single" w:sz="6" w:space="0" w:color="auto"/>
              <w:right w:val="single" w:sz="6" w:space="0" w:color="auto"/>
            </w:tcBorders>
          </w:tcPr>
          <w:p w:rsidR="00000000" w:rsidRDefault="00097665">
            <w:pPr>
              <w:jc w:val="right"/>
              <w:rPr>
                <w:szCs w:val="12"/>
              </w:rPr>
            </w:pPr>
            <w:r>
              <w:rPr>
                <w:szCs w:val="12"/>
              </w:rPr>
              <w:t>31.1    </w:t>
            </w:r>
          </w:p>
        </w:tc>
        <w:tc>
          <w:tcPr>
            <w:tcW w:w="993" w:type="dxa"/>
            <w:tcBorders>
              <w:left w:val="single" w:sz="6" w:space="0" w:color="auto"/>
              <w:right w:val="single" w:sz="6" w:space="0" w:color="auto"/>
            </w:tcBorders>
          </w:tcPr>
          <w:p w:rsidR="00000000" w:rsidRDefault="00097665">
            <w:pPr>
              <w:jc w:val="right"/>
              <w:rPr>
                <w:szCs w:val="12"/>
              </w:rPr>
            </w:pPr>
            <w:r>
              <w:rPr>
                <w:szCs w:val="12"/>
              </w:rPr>
              <w:t>68.9   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15 477  </w:t>
            </w:r>
          </w:p>
        </w:tc>
        <w:tc>
          <w:tcPr>
            <w:tcW w:w="993" w:type="dxa"/>
            <w:tcBorders>
              <w:left w:val="single" w:sz="6" w:space="0" w:color="auto"/>
              <w:right w:val="single" w:sz="6" w:space="0" w:color="auto"/>
            </w:tcBorders>
          </w:tcPr>
          <w:p w:rsidR="00000000" w:rsidRDefault="00097665">
            <w:pPr>
              <w:jc w:val="right"/>
              <w:rPr>
                <w:szCs w:val="12"/>
              </w:rPr>
            </w:pPr>
            <w:r>
              <w:rPr>
                <w:szCs w:val="12"/>
              </w:rPr>
              <w:t>34 331 </w:t>
            </w:r>
          </w:p>
        </w:tc>
        <w:tc>
          <w:tcPr>
            <w:tcW w:w="967" w:type="dxa"/>
            <w:tcBorders>
              <w:left w:val="single" w:sz="6" w:space="0" w:color="auto"/>
              <w:right w:val="single" w:sz="6" w:space="0" w:color="auto"/>
            </w:tcBorders>
          </w:tcPr>
          <w:p w:rsidR="00000000" w:rsidRDefault="00097665">
            <w:pPr>
              <w:jc w:val="right"/>
              <w:rPr>
                <w:szCs w:val="12"/>
              </w:rPr>
            </w:pPr>
            <w:r>
              <w:rPr>
                <w:szCs w:val="12"/>
              </w:rPr>
              <w:t>49 808 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1996 (2)</w:t>
            </w:r>
          </w:p>
        </w:tc>
        <w:tc>
          <w:tcPr>
            <w:tcW w:w="992" w:type="dxa"/>
            <w:tcBorders>
              <w:left w:val="single" w:sz="6" w:space="0" w:color="auto"/>
              <w:right w:val="single" w:sz="6" w:space="0" w:color="auto"/>
            </w:tcBorders>
          </w:tcPr>
          <w:p w:rsidR="00000000" w:rsidRDefault="00097665">
            <w:pPr>
              <w:jc w:val="right"/>
              <w:rPr>
                <w:szCs w:val="12"/>
              </w:rPr>
            </w:pPr>
            <w:r>
              <w:rPr>
                <w:szCs w:val="12"/>
              </w:rPr>
              <w:t>32.6    </w:t>
            </w:r>
          </w:p>
        </w:tc>
        <w:tc>
          <w:tcPr>
            <w:tcW w:w="993" w:type="dxa"/>
            <w:tcBorders>
              <w:left w:val="single" w:sz="6" w:space="0" w:color="auto"/>
              <w:right w:val="single" w:sz="6" w:space="0" w:color="auto"/>
            </w:tcBorders>
          </w:tcPr>
          <w:p w:rsidR="00000000" w:rsidRDefault="00097665">
            <w:pPr>
              <w:jc w:val="right"/>
              <w:rPr>
                <w:szCs w:val="12"/>
              </w:rPr>
            </w:pPr>
            <w:r>
              <w:rPr>
                <w:szCs w:val="12"/>
              </w:rPr>
              <w:t>67.4   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17 406  </w:t>
            </w:r>
          </w:p>
        </w:tc>
        <w:tc>
          <w:tcPr>
            <w:tcW w:w="993" w:type="dxa"/>
            <w:tcBorders>
              <w:left w:val="single" w:sz="6" w:space="0" w:color="auto"/>
              <w:right w:val="single" w:sz="6" w:space="0" w:color="auto"/>
            </w:tcBorders>
          </w:tcPr>
          <w:p w:rsidR="00000000" w:rsidRDefault="00097665">
            <w:pPr>
              <w:jc w:val="right"/>
              <w:rPr>
                <w:szCs w:val="12"/>
              </w:rPr>
            </w:pPr>
            <w:r>
              <w:rPr>
                <w:szCs w:val="12"/>
              </w:rPr>
              <w:t>36 020 </w:t>
            </w:r>
          </w:p>
        </w:tc>
        <w:tc>
          <w:tcPr>
            <w:tcW w:w="967" w:type="dxa"/>
            <w:tcBorders>
              <w:left w:val="single" w:sz="6" w:space="0" w:color="auto"/>
              <w:right w:val="single" w:sz="6" w:space="0" w:color="auto"/>
            </w:tcBorders>
          </w:tcPr>
          <w:p w:rsidR="00000000" w:rsidRDefault="00097665">
            <w:pPr>
              <w:jc w:val="right"/>
              <w:rPr>
                <w:szCs w:val="12"/>
              </w:rPr>
            </w:pPr>
            <w:r>
              <w:rPr>
                <w:szCs w:val="12"/>
              </w:rPr>
              <w:t>53 426 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1997</w:t>
            </w:r>
          </w:p>
        </w:tc>
        <w:tc>
          <w:tcPr>
            <w:tcW w:w="992" w:type="dxa"/>
            <w:tcBorders>
              <w:left w:val="single" w:sz="6" w:space="0" w:color="auto"/>
              <w:right w:val="single" w:sz="6" w:space="0" w:color="auto"/>
            </w:tcBorders>
          </w:tcPr>
          <w:p w:rsidR="00000000" w:rsidRDefault="00097665">
            <w:pPr>
              <w:jc w:val="right"/>
              <w:rPr>
                <w:szCs w:val="12"/>
              </w:rPr>
            </w:pPr>
            <w:r>
              <w:rPr>
                <w:szCs w:val="12"/>
              </w:rPr>
              <w:t>34.6    </w:t>
            </w:r>
          </w:p>
        </w:tc>
        <w:tc>
          <w:tcPr>
            <w:tcW w:w="993" w:type="dxa"/>
            <w:tcBorders>
              <w:left w:val="single" w:sz="6" w:space="0" w:color="auto"/>
              <w:right w:val="single" w:sz="6" w:space="0" w:color="auto"/>
            </w:tcBorders>
          </w:tcPr>
          <w:p w:rsidR="00000000" w:rsidRDefault="00097665">
            <w:pPr>
              <w:jc w:val="right"/>
              <w:rPr>
                <w:szCs w:val="12"/>
              </w:rPr>
            </w:pPr>
            <w:r>
              <w:rPr>
                <w:szCs w:val="12"/>
              </w:rPr>
              <w:t>65.4   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18 525  </w:t>
            </w:r>
          </w:p>
        </w:tc>
        <w:tc>
          <w:tcPr>
            <w:tcW w:w="993" w:type="dxa"/>
            <w:tcBorders>
              <w:left w:val="single" w:sz="6" w:space="0" w:color="auto"/>
              <w:right w:val="single" w:sz="6" w:space="0" w:color="auto"/>
            </w:tcBorders>
          </w:tcPr>
          <w:p w:rsidR="00000000" w:rsidRDefault="00097665">
            <w:pPr>
              <w:jc w:val="right"/>
              <w:rPr>
                <w:szCs w:val="12"/>
              </w:rPr>
            </w:pPr>
            <w:r>
              <w:rPr>
                <w:szCs w:val="12"/>
              </w:rPr>
              <w:t>34 950 </w:t>
            </w:r>
          </w:p>
        </w:tc>
        <w:tc>
          <w:tcPr>
            <w:tcW w:w="967" w:type="dxa"/>
            <w:tcBorders>
              <w:left w:val="single" w:sz="6" w:space="0" w:color="auto"/>
              <w:right w:val="single" w:sz="6" w:space="0" w:color="auto"/>
            </w:tcBorders>
          </w:tcPr>
          <w:p w:rsidR="00000000" w:rsidRDefault="00097665">
            <w:pPr>
              <w:jc w:val="right"/>
              <w:rPr>
                <w:szCs w:val="12"/>
              </w:rPr>
            </w:pPr>
            <w:r>
              <w:rPr>
                <w:szCs w:val="12"/>
              </w:rPr>
              <w:t>53 475 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1998 (2)</w:t>
            </w:r>
          </w:p>
        </w:tc>
        <w:tc>
          <w:tcPr>
            <w:tcW w:w="992" w:type="dxa"/>
            <w:tcBorders>
              <w:left w:val="single" w:sz="6" w:space="0" w:color="auto"/>
              <w:right w:val="single" w:sz="6" w:space="0" w:color="auto"/>
            </w:tcBorders>
          </w:tcPr>
          <w:p w:rsidR="00000000" w:rsidRDefault="00097665">
            <w:pPr>
              <w:jc w:val="right"/>
              <w:rPr>
                <w:szCs w:val="12"/>
              </w:rPr>
            </w:pPr>
            <w:r>
              <w:rPr>
                <w:szCs w:val="12"/>
              </w:rPr>
              <w:t>34.4    </w:t>
            </w:r>
          </w:p>
        </w:tc>
        <w:tc>
          <w:tcPr>
            <w:tcW w:w="993" w:type="dxa"/>
            <w:tcBorders>
              <w:left w:val="single" w:sz="6" w:space="0" w:color="auto"/>
              <w:right w:val="single" w:sz="6" w:space="0" w:color="auto"/>
            </w:tcBorders>
          </w:tcPr>
          <w:p w:rsidR="00000000" w:rsidRDefault="00097665">
            <w:pPr>
              <w:jc w:val="right"/>
              <w:rPr>
                <w:szCs w:val="12"/>
              </w:rPr>
            </w:pPr>
            <w:r>
              <w:rPr>
                <w:szCs w:val="12"/>
              </w:rPr>
              <w:t>65.6   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19 275  </w:t>
            </w:r>
          </w:p>
        </w:tc>
        <w:tc>
          <w:tcPr>
            <w:tcW w:w="993" w:type="dxa"/>
            <w:tcBorders>
              <w:left w:val="single" w:sz="6" w:space="0" w:color="auto"/>
              <w:right w:val="single" w:sz="6" w:space="0" w:color="auto"/>
            </w:tcBorders>
          </w:tcPr>
          <w:p w:rsidR="00000000" w:rsidRDefault="00097665">
            <w:pPr>
              <w:jc w:val="right"/>
              <w:rPr>
                <w:szCs w:val="12"/>
              </w:rPr>
            </w:pPr>
            <w:r>
              <w:rPr>
                <w:szCs w:val="12"/>
              </w:rPr>
              <w:t>36 806 </w:t>
            </w:r>
          </w:p>
        </w:tc>
        <w:tc>
          <w:tcPr>
            <w:tcW w:w="967" w:type="dxa"/>
            <w:tcBorders>
              <w:left w:val="single" w:sz="6" w:space="0" w:color="auto"/>
              <w:right w:val="single" w:sz="6" w:space="0" w:color="auto"/>
            </w:tcBorders>
          </w:tcPr>
          <w:p w:rsidR="00000000" w:rsidRDefault="00097665">
            <w:pPr>
              <w:jc w:val="right"/>
              <w:rPr>
                <w:szCs w:val="12"/>
              </w:rPr>
            </w:pPr>
            <w:r>
              <w:rPr>
                <w:szCs w:val="12"/>
              </w:rPr>
              <w:t>56 081 </w:t>
            </w:r>
          </w:p>
        </w:tc>
      </w:tr>
      <w:tr w:rsidR="00000000">
        <w:tblPrEx>
          <w:tblCellMar>
            <w:top w:w="0" w:type="dxa"/>
            <w:bottom w:w="0" w:type="dxa"/>
          </w:tblCellMar>
        </w:tblPrEx>
        <w:trPr>
          <w:cantSplit/>
          <w:trHeight w:val="137"/>
        </w:trPr>
        <w:tc>
          <w:tcPr>
            <w:tcW w:w="3544" w:type="dxa"/>
            <w:tcBorders>
              <w:left w:val="single" w:sz="6" w:space="0" w:color="auto"/>
              <w:right w:val="single" w:sz="6" w:space="0" w:color="auto"/>
            </w:tcBorders>
          </w:tcPr>
          <w:p w:rsidR="00000000" w:rsidRDefault="00097665">
            <w:pPr>
              <w:rPr>
                <w:szCs w:val="12"/>
              </w:rPr>
            </w:pPr>
            <w:r>
              <w:rPr>
                <w:szCs w:val="12"/>
              </w:rPr>
              <w:t xml:space="preserve">  1999</w:t>
            </w:r>
          </w:p>
        </w:tc>
        <w:tc>
          <w:tcPr>
            <w:tcW w:w="992" w:type="dxa"/>
            <w:tcBorders>
              <w:left w:val="single" w:sz="6" w:space="0" w:color="auto"/>
              <w:right w:val="single" w:sz="6" w:space="0" w:color="auto"/>
            </w:tcBorders>
          </w:tcPr>
          <w:p w:rsidR="00000000" w:rsidRDefault="00097665">
            <w:pPr>
              <w:jc w:val="right"/>
              <w:rPr>
                <w:szCs w:val="12"/>
              </w:rPr>
            </w:pPr>
            <w:r>
              <w:rPr>
                <w:szCs w:val="12"/>
              </w:rPr>
              <w:t>34.5    </w:t>
            </w:r>
          </w:p>
        </w:tc>
        <w:tc>
          <w:tcPr>
            <w:tcW w:w="993" w:type="dxa"/>
            <w:tcBorders>
              <w:left w:val="single" w:sz="6" w:space="0" w:color="auto"/>
              <w:right w:val="single" w:sz="6" w:space="0" w:color="auto"/>
            </w:tcBorders>
          </w:tcPr>
          <w:p w:rsidR="00000000" w:rsidRDefault="00097665">
            <w:pPr>
              <w:jc w:val="right"/>
              <w:rPr>
                <w:szCs w:val="12"/>
              </w:rPr>
            </w:pPr>
            <w:r>
              <w:rPr>
                <w:szCs w:val="12"/>
              </w:rPr>
              <w:t>65.5   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20 783  </w:t>
            </w:r>
          </w:p>
        </w:tc>
        <w:tc>
          <w:tcPr>
            <w:tcW w:w="993" w:type="dxa"/>
            <w:tcBorders>
              <w:left w:val="single" w:sz="6" w:space="0" w:color="auto"/>
              <w:right w:val="single" w:sz="6" w:space="0" w:color="auto"/>
            </w:tcBorders>
          </w:tcPr>
          <w:p w:rsidR="00000000" w:rsidRDefault="00097665">
            <w:pPr>
              <w:jc w:val="right"/>
              <w:rPr>
                <w:szCs w:val="12"/>
              </w:rPr>
            </w:pPr>
            <w:r>
              <w:rPr>
                <w:szCs w:val="12"/>
              </w:rPr>
              <w:t>39 486 </w:t>
            </w:r>
          </w:p>
        </w:tc>
        <w:tc>
          <w:tcPr>
            <w:tcW w:w="967" w:type="dxa"/>
            <w:tcBorders>
              <w:left w:val="single" w:sz="6" w:space="0" w:color="auto"/>
              <w:right w:val="single" w:sz="6" w:space="0" w:color="auto"/>
            </w:tcBorders>
          </w:tcPr>
          <w:p w:rsidR="00000000" w:rsidRDefault="00097665">
            <w:pPr>
              <w:jc w:val="right"/>
              <w:rPr>
                <w:szCs w:val="12"/>
              </w:rPr>
            </w:pPr>
            <w:r>
              <w:rPr>
                <w:szCs w:val="12"/>
              </w:rPr>
              <w:t>60 269 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 xml:space="preserve">District </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Jerusalem</w:t>
            </w:r>
          </w:p>
        </w:tc>
        <w:tc>
          <w:tcPr>
            <w:tcW w:w="992" w:type="dxa"/>
            <w:tcBorders>
              <w:left w:val="single" w:sz="6" w:space="0" w:color="auto"/>
              <w:right w:val="single" w:sz="6" w:space="0" w:color="auto"/>
            </w:tcBorders>
          </w:tcPr>
          <w:p w:rsidR="00000000" w:rsidRDefault="00097665">
            <w:pPr>
              <w:jc w:val="right"/>
              <w:rPr>
                <w:szCs w:val="12"/>
              </w:rPr>
            </w:pPr>
            <w:r>
              <w:rPr>
                <w:szCs w:val="12"/>
              </w:rPr>
              <w:t>31.4    </w:t>
            </w:r>
          </w:p>
        </w:tc>
        <w:tc>
          <w:tcPr>
            <w:tcW w:w="993" w:type="dxa"/>
            <w:tcBorders>
              <w:left w:val="single" w:sz="6" w:space="0" w:color="auto"/>
              <w:right w:val="single" w:sz="6" w:space="0" w:color="auto"/>
            </w:tcBorders>
          </w:tcPr>
          <w:p w:rsidR="00000000" w:rsidRDefault="00097665">
            <w:pPr>
              <w:jc w:val="right"/>
              <w:rPr>
                <w:szCs w:val="12"/>
              </w:rPr>
            </w:pPr>
            <w:r>
              <w:rPr>
                <w:szCs w:val="12"/>
              </w:rPr>
              <w:t>68.6   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1 991  </w:t>
            </w:r>
          </w:p>
        </w:tc>
        <w:tc>
          <w:tcPr>
            <w:tcW w:w="993" w:type="dxa"/>
            <w:tcBorders>
              <w:left w:val="single" w:sz="6" w:space="0" w:color="auto"/>
              <w:right w:val="single" w:sz="6" w:space="0" w:color="auto"/>
            </w:tcBorders>
          </w:tcPr>
          <w:p w:rsidR="00000000" w:rsidRDefault="00097665">
            <w:pPr>
              <w:jc w:val="right"/>
              <w:rPr>
                <w:szCs w:val="12"/>
              </w:rPr>
            </w:pPr>
            <w:r>
              <w:rPr>
                <w:szCs w:val="12"/>
              </w:rPr>
              <w:t>4 349 </w:t>
            </w:r>
          </w:p>
        </w:tc>
        <w:tc>
          <w:tcPr>
            <w:tcW w:w="967" w:type="dxa"/>
            <w:tcBorders>
              <w:left w:val="single" w:sz="6" w:space="0" w:color="auto"/>
              <w:right w:val="single" w:sz="6" w:space="0" w:color="auto"/>
            </w:tcBorders>
          </w:tcPr>
          <w:p w:rsidR="00000000" w:rsidRDefault="00097665">
            <w:pPr>
              <w:jc w:val="right"/>
              <w:rPr>
                <w:szCs w:val="12"/>
              </w:rPr>
            </w:pPr>
            <w:r>
              <w:rPr>
                <w:szCs w:val="12"/>
              </w:rPr>
              <w:t>6 340 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Northern</w:t>
            </w:r>
          </w:p>
        </w:tc>
        <w:tc>
          <w:tcPr>
            <w:tcW w:w="992" w:type="dxa"/>
            <w:tcBorders>
              <w:left w:val="single" w:sz="6" w:space="0" w:color="auto"/>
              <w:right w:val="single" w:sz="6" w:space="0" w:color="auto"/>
            </w:tcBorders>
          </w:tcPr>
          <w:p w:rsidR="00000000" w:rsidRDefault="00097665">
            <w:pPr>
              <w:jc w:val="right"/>
              <w:rPr>
                <w:szCs w:val="12"/>
              </w:rPr>
            </w:pPr>
            <w:r>
              <w:rPr>
                <w:szCs w:val="12"/>
              </w:rPr>
              <w:t>37.0    </w:t>
            </w:r>
          </w:p>
        </w:tc>
        <w:tc>
          <w:tcPr>
            <w:tcW w:w="993" w:type="dxa"/>
            <w:tcBorders>
              <w:left w:val="single" w:sz="6" w:space="0" w:color="auto"/>
              <w:right w:val="single" w:sz="6" w:space="0" w:color="auto"/>
            </w:tcBorders>
          </w:tcPr>
          <w:p w:rsidR="00000000" w:rsidRDefault="00097665">
            <w:pPr>
              <w:jc w:val="right"/>
              <w:rPr>
                <w:szCs w:val="12"/>
              </w:rPr>
            </w:pPr>
            <w:r>
              <w:rPr>
                <w:szCs w:val="12"/>
              </w:rPr>
              <w:t>63.0   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2 489  </w:t>
            </w:r>
          </w:p>
        </w:tc>
        <w:tc>
          <w:tcPr>
            <w:tcW w:w="993" w:type="dxa"/>
            <w:tcBorders>
              <w:left w:val="single" w:sz="6" w:space="0" w:color="auto"/>
              <w:right w:val="single" w:sz="6" w:space="0" w:color="auto"/>
            </w:tcBorders>
          </w:tcPr>
          <w:p w:rsidR="00000000" w:rsidRDefault="00097665">
            <w:pPr>
              <w:jc w:val="right"/>
              <w:rPr>
                <w:szCs w:val="12"/>
              </w:rPr>
            </w:pPr>
            <w:r>
              <w:rPr>
                <w:szCs w:val="12"/>
              </w:rPr>
              <w:t>4 230 </w:t>
            </w:r>
          </w:p>
        </w:tc>
        <w:tc>
          <w:tcPr>
            <w:tcW w:w="967" w:type="dxa"/>
            <w:tcBorders>
              <w:left w:val="single" w:sz="6" w:space="0" w:color="auto"/>
              <w:right w:val="single" w:sz="6" w:space="0" w:color="auto"/>
            </w:tcBorders>
          </w:tcPr>
          <w:p w:rsidR="00000000" w:rsidRDefault="00097665">
            <w:pPr>
              <w:jc w:val="right"/>
              <w:rPr>
                <w:szCs w:val="12"/>
              </w:rPr>
            </w:pPr>
            <w:r>
              <w:rPr>
                <w:szCs w:val="12"/>
              </w:rPr>
              <w:t>6 719 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Haifa</w:t>
            </w:r>
          </w:p>
        </w:tc>
        <w:tc>
          <w:tcPr>
            <w:tcW w:w="992" w:type="dxa"/>
            <w:tcBorders>
              <w:left w:val="single" w:sz="6" w:space="0" w:color="auto"/>
              <w:right w:val="single" w:sz="6" w:space="0" w:color="auto"/>
            </w:tcBorders>
          </w:tcPr>
          <w:p w:rsidR="00000000" w:rsidRDefault="00097665">
            <w:pPr>
              <w:jc w:val="right"/>
              <w:rPr>
                <w:szCs w:val="12"/>
              </w:rPr>
            </w:pPr>
            <w:r>
              <w:rPr>
                <w:szCs w:val="12"/>
              </w:rPr>
              <w:t>32.0    </w:t>
            </w:r>
          </w:p>
        </w:tc>
        <w:tc>
          <w:tcPr>
            <w:tcW w:w="993" w:type="dxa"/>
            <w:tcBorders>
              <w:left w:val="single" w:sz="6" w:space="0" w:color="auto"/>
              <w:right w:val="single" w:sz="6" w:space="0" w:color="auto"/>
            </w:tcBorders>
          </w:tcPr>
          <w:p w:rsidR="00000000" w:rsidRDefault="00097665">
            <w:pPr>
              <w:jc w:val="right"/>
              <w:rPr>
                <w:szCs w:val="12"/>
              </w:rPr>
            </w:pPr>
            <w:r>
              <w:rPr>
                <w:szCs w:val="12"/>
              </w:rPr>
              <w:t>68.0   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2 718  </w:t>
            </w:r>
          </w:p>
        </w:tc>
        <w:tc>
          <w:tcPr>
            <w:tcW w:w="993" w:type="dxa"/>
            <w:tcBorders>
              <w:left w:val="single" w:sz="6" w:space="0" w:color="auto"/>
              <w:right w:val="single" w:sz="6" w:space="0" w:color="auto"/>
            </w:tcBorders>
          </w:tcPr>
          <w:p w:rsidR="00000000" w:rsidRDefault="00097665">
            <w:pPr>
              <w:jc w:val="right"/>
              <w:rPr>
                <w:szCs w:val="12"/>
              </w:rPr>
            </w:pPr>
            <w:r>
              <w:rPr>
                <w:szCs w:val="12"/>
              </w:rPr>
              <w:t>5 783 </w:t>
            </w:r>
          </w:p>
        </w:tc>
        <w:tc>
          <w:tcPr>
            <w:tcW w:w="967" w:type="dxa"/>
            <w:tcBorders>
              <w:left w:val="single" w:sz="6" w:space="0" w:color="auto"/>
              <w:right w:val="single" w:sz="6" w:space="0" w:color="auto"/>
            </w:tcBorders>
          </w:tcPr>
          <w:p w:rsidR="00000000" w:rsidRDefault="00097665">
            <w:pPr>
              <w:jc w:val="right"/>
              <w:rPr>
                <w:szCs w:val="12"/>
              </w:rPr>
            </w:pPr>
            <w:r>
              <w:rPr>
                <w:szCs w:val="12"/>
              </w:rPr>
              <w:t>8 501 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Central</w:t>
            </w:r>
          </w:p>
        </w:tc>
        <w:tc>
          <w:tcPr>
            <w:tcW w:w="992" w:type="dxa"/>
            <w:tcBorders>
              <w:left w:val="single" w:sz="6" w:space="0" w:color="auto"/>
              <w:right w:val="single" w:sz="6" w:space="0" w:color="auto"/>
            </w:tcBorders>
          </w:tcPr>
          <w:p w:rsidR="00000000" w:rsidRDefault="00097665">
            <w:pPr>
              <w:jc w:val="right"/>
              <w:rPr>
                <w:szCs w:val="12"/>
              </w:rPr>
            </w:pPr>
            <w:r>
              <w:rPr>
                <w:szCs w:val="12"/>
              </w:rPr>
              <w:t>34.3    </w:t>
            </w:r>
          </w:p>
        </w:tc>
        <w:tc>
          <w:tcPr>
            <w:tcW w:w="993" w:type="dxa"/>
            <w:tcBorders>
              <w:left w:val="single" w:sz="6" w:space="0" w:color="auto"/>
              <w:right w:val="single" w:sz="6" w:space="0" w:color="auto"/>
            </w:tcBorders>
          </w:tcPr>
          <w:p w:rsidR="00000000" w:rsidRDefault="00097665">
            <w:pPr>
              <w:jc w:val="right"/>
              <w:rPr>
                <w:szCs w:val="12"/>
              </w:rPr>
            </w:pPr>
            <w:r>
              <w:rPr>
                <w:szCs w:val="12"/>
              </w:rPr>
              <w:t>65.7   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6 153  </w:t>
            </w:r>
          </w:p>
        </w:tc>
        <w:tc>
          <w:tcPr>
            <w:tcW w:w="993" w:type="dxa"/>
            <w:tcBorders>
              <w:left w:val="single" w:sz="6" w:space="0" w:color="auto"/>
              <w:right w:val="single" w:sz="6" w:space="0" w:color="auto"/>
            </w:tcBorders>
          </w:tcPr>
          <w:p w:rsidR="00000000" w:rsidRDefault="00097665">
            <w:pPr>
              <w:jc w:val="right"/>
              <w:rPr>
                <w:szCs w:val="12"/>
              </w:rPr>
            </w:pPr>
            <w:r>
              <w:rPr>
                <w:szCs w:val="12"/>
              </w:rPr>
              <w:t>11 782 </w:t>
            </w:r>
          </w:p>
        </w:tc>
        <w:tc>
          <w:tcPr>
            <w:tcW w:w="967" w:type="dxa"/>
            <w:tcBorders>
              <w:left w:val="single" w:sz="6" w:space="0" w:color="auto"/>
              <w:right w:val="single" w:sz="6" w:space="0" w:color="auto"/>
            </w:tcBorders>
          </w:tcPr>
          <w:p w:rsidR="00000000" w:rsidRDefault="00097665">
            <w:pPr>
              <w:jc w:val="right"/>
              <w:rPr>
                <w:szCs w:val="12"/>
              </w:rPr>
            </w:pPr>
            <w:r>
              <w:rPr>
                <w:szCs w:val="12"/>
              </w:rPr>
              <w:t>17 935 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Tel Aviv</w:t>
            </w:r>
          </w:p>
        </w:tc>
        <w:tc>
          <w:tcPr>
            <w:tcW w:w="992" w:type="dxa"/>
            <w:tcBorders>
              <w:left w:val="single" w:sz="6" w:space="0" w:color="auto"/>
              <w:right w:val="single" w:sz="6" w:space="0" w:color="auto"/>
            </w:tcBorders>
          </w:tcPr>
          <w:p w:rsidR="00000000" w:rsidRDefault="00097665">
            <w:pPr>
              <w:jc w:val="right"/>
              <w:rPr>
                <w:szCs w:val="12"/>
              </w:rPr>
            </w:pPr>
            <w:r>
              <w:rPr>
                <w:szCs w:val="12"/>
              </w:rPr>
              <w:t>33.6    </w:t>
            </w:r>
          </w:p>
        </w:tc>
        <w:tc>
          <w:tcPr>
            <w:tcW w:w="993" w:type="dxa"/>
            <w:tcBorders>
              <w:left w:val="single" w:sz="6" w:space="0" w:color="auto"/>
              <w:right w:val="single" w:sz="6" w:space="0" w:color="auto"/>
            </w:tcBorders>
          </w:tcPr>
          <w:p w:rsidR="00000000" w:rsidRDefault="00097665">
            <w:pPr>
              <w:jc w:val="right"/>
              <w:rPr>
                <w:szCs w:val="12"/>
              </w:rPr>
            </w:pPr>
            <w:r>
              <w:rPr>
                <w:szCs w:val="12"/>
              </w:rPr>
              <w:t>66.4   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4 190  </w:t>
            </w:r>
          </w:p>
        </w:tc>
        <w:tc>
          <w:tcPr>
            <w:tcW w:w="993" w:type="dxa"/>
            <w:tcBorders>
              <w:left w:val="single" w:sz="6" w:space="0" w:color="auto"/>
              <w:right w:val="single" w:sz="6" w:space="0" w:color="auto"/>
            </w:tcBorders>
          </w:tcPr>
          <w:p w:rsidR="00000000" w:rsidRDefault="00097665">
            <w:pPr>
              <w:jc w:val="right"/>
              <w:rPr>
                <w:szCs w:val="12"/>
              </w:rPr>
            </w:pPr>
            <w:r>
              <w:rPr>
                <w:szCs w:val="12"/>
              </w:rPr>
              <w:t>8 264 </w:t>
            </w:r>
          </w:p>
        </w:tc>
        <w:tc>
          <w:tcPr>
            <w:tcW w:w="967" w:type="dxa"/>
            <w:tcBorders>
              <w:left w:val="single" w:sz="6" w:space="0" w:color="auto"/>
              <w:right w:val="single" w:sz="6" w:space="0" w:color="auto"/>
            </w:tcBorders>
          </w:tcPr>
          <w:p w:rsidR="00000000" w:rsidRDefault="00097665">
            <w:pPr>
              <w:jc w:val="right"/>
              <w:rPr>
                <w:szCs w:val="12"/>
              </w:rPr>
            </w:pPr>
            <w:r>
              <w:rPr>
                <w:szCs w:val="12"/>
              </w:rPr>
              <w:t>12 454 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Southern</w:t>
            </w:r>
          </w:p>
        </w:tc>
        <w:tc>
          <w:tcPr>
            <w:tcW w:w="992" w:type="dxa"/>
            <w:tcBorders>
              <w:left w:val="single" w:sz="6" w:space="0" w:color="auto"/>
              <w:right w:val="single" w:sz="6" w:space="0" w:color="auto"/>
            </w:tcBorders>
          </w:tcPr>
          <w:p w:rsidR="00000000" w:rsidRDefault="00097665">
            <w:pPr>
              <w:jc w:val="right"/>
              <w:rPr>
                <w:szCs w:val="12"/>
              </w:rPr>
            </w:pPr>
            <w:r>
              <w:rPr>
                <w:szCs w:val="12"/>
              </w:rPr>
              <w:t>39.0    </w:t>
            </w:r>
          </w:p>
        </w:tc>
        <w:tc>
          <w:tcPr>
            <w:tcW w:w="993" w:type="dxa"/>
            <w:tcBorders>
              <w:left w:val="single" w:sz="6" w:space="0" w:color="auto"/>
              <w:right w:val="single" w:sz="6" w:space="0" w:color="auto"/>
            </w:tcBorders>
          </w:tcPr>
          <w:p w:rsidR="00000000" w:rsidRDefault="00097665">
            <w:pPr>
              <w:jc w:val="right"/>
              <w:rPr>
                <w:szCs w:val="12"/>
              </w:rPr>
            </w:pPr>
            <w:r>
              <w:rPr>
                <w:szCs w:val="12"/>
              </w:rPr>
              <w:t>61.0   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3 242  </w:t>
            </w:r>
          </w:p>
        </w:tc>
        <w:tc>
          <w:tcPr>
            <w:tcW w:w="993" w:type="dxa"/>
            <w:tcBorders>
              <w:left w:val="single" w:sz="6" w:space="0" w:color="auto"/>
              <w:right w:val="single" w:sz="6" w:space="0" w:color="auto"/>
            </w:tcBorders>
          </w:tcPr>
          <w:p w:rsidR="00000000" w:rsidRDefault="00097665">
            <w:pPr>
              <w:jc w:val="right"/>
              <w:rPr>
                <w:szCs w:val="12"/>
              </w:rPr>
            </w:pPr>
            <w:r>
              <w:rPr>
                <w:szCs w:val="12"/>
              </w:rPr>
              <w:t>5 078 </w:t>
            </w:r>
          </w:p>
        </w:tc>
        <w:tc>
          <w:tcPr>
            <w:tcW w:w="967" w:type="dxa"/>
            <w:tcBorders>
              <w:left w:val="single" w:sz="6" w:space="0" w:color="auto"/>
              <w:right w:val="single" w:sz="6" w:space="0" w:color="auto"/>
            </w:tcBorders>
          </w:tcPr>
          <w:p w:rsidR="00000000" w:rsidRDefault="00097665">
            <w:pPr>
              <w:jc w:val="right"/>
              <w:rPr>
                <w:szCs w:val="12"/>
              </w:rPr>
            </w:pPr>
            <w:r>
              <w:rPr>
                <w:szCs w:val="12"/>
              </w:rPr>
              <w:t>8 320 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Supervision</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w:t>
            </w:r>
            <w:r>
              <w:rPr>
                <w:szCs w:val="12"/>
              </w:rPr>
              <w:t xml:space="preserve"> General</w:t>
            </w:r>
          </w:p>
        </w:tc>
        <w:tc>
          <w:tcPr>
            <w:tcW w:w="992" w:type="dxa"/>
            <w:tcBorders>
              <w:left w:val="single" w:sz="6" w:space="0" w:color="auto"/>
              <w:right w:val="single" w:sz="6" w:space="0" w:color="auto"/>
            </w:tcBorders>
          </w:tcPr>
          <w:p w:rsidR="00000000" w:rsidRDefault="00097665">
            <w:pPr>
              <w:jc w:val="right"/>
              <w:rPr>
                <w:szCs w:val="12"/>
              </w:rPr>
            </w:pPr>
            <w:r>
              <w:rPr>
                <w:szCs w:val="12"/>
              </w:rPr>
              <w:t>34.9    </w:t>
            </w:r>
          </w:p>
        </w:tc>
        <w:tc>
          <w:tcPr>
            <w:tcW w:w="993" w:type="dxa"/>
            <w:tcBorders>
              <w:left w:val="single" w:sz="6" w:space="0" w:color="auto"/>
              <w:right w:val="single" w:sz="6" w:space="0" w:color="auto"/>
            </w:tcBorders>
          </w:tcPr>
          <w:p w:rsidR="00000000" w:rsidRDefault="00097665">
            <w:pPr>
              <w:jc w:val="right"/>
              <w:rPr>
                <w:szCs w:val="12"/>
              </w:rPr>
            </w:pPr>
            <w:r>
              <w:rPr>
                <w:szCs w:val="12"/>
              </w:rPr>
              <w:t>65.1   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16 649  </w:t>
            </w:r>
          </w:p>
        </w:tc>
        <w:tc>
          <w:tcPr>
            <w:tcW w:w="993" w:type="dxa"/>
            <w:tcBorders>
              <w:left w:val="single" w:sz="6" w:space="0" w:color="auto"/>
              <w:right w:val="single" w:sz="6" w:space="0" w:color="auto"/>
            </w:tcBorders>
          </w:tcPr>
          <w:p w:rsidR="00000000" w:rsidRDefault="00097665">
            <w:pPr>
              <w:jc w:val="right"/>
              <w:rPr>
                <w:szCs w:val="12"/>
              </w:rPr>
            </w:pPr>
            <w:r>
              <w:rPr>
                <w:szCs w:val="12"/>
              </w:rPr>
              <w:t>31 010 </w:t>
            </w:r>
          </w:p>
        </w:tc>
        <w:tc>
          <w:tcPr>
            <w:tcW w:w="967" w:type="dxa"/>
            <w:tcBorders>
              <w:left w:val="single" w:sz="6" w:space="0" w:color="auto"/>
              <w:right w:val="single" w:sz="6" w:space="0" w:color="auto"/>
            </w:tcBorders>
          </w:tcPr>
          <w:p w:rsidR="00000000" w:rsidRDefault="00097665">
            <w:pPr>
              <w:jc w:val="right"/>
              <w:rPr>
                <w:szCs w:val="12"/>
              </w:rPr>
            </w:pPr>
            <w:r>
              <w:rPr>
                <w:szCs w:val="12"/>
              </w:rPr>
              <w:t>47 659 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Administration of religious</w:t>
            </w:r>
          </w:p>
          <w:p w:rsidR="00000000" w:rsidRDefault="00097665">
            <w:pPr>
              <w:rPr>
                <w:szCs w:val="12"/>
              </w:rPr>
            </w:pPr>
            <w:r>
              <w:rPr>
                <w:szCs w:val="12"/>
              </w:rPr>
              <w:t xml:space="preserve">  education</w:t>
            </w:r>
          </w:p>
        </w:tc>
        <w:tc>
          <w:tcPr>
            <w:tcW w:w="992" w:type="dxa"/>
            <w:tcBorders>
              <w:left w:val="single" w:sz="6" w:space="0" w:color="auto"/>
              <w:right w:val="single" w:sz="6" w:space="0" w:color="auto"/>
            </w:tcBorders>
          </w:tcPr>
          <w:p w:rsidR="00000000" w:rsidRDefault="00097665">
            <w:pPr>
              <w:jc w:val="right"/>
              <w:rPr>
                <w:szCs w:val="12"/>
              </w:rPr>
            </w:pPr>
            <w:r>
              <w:rPr>
                <w:szCs w:val="12"/>
              </w:rPr>
              <w:t>31.0    </w:t>
            </w:r>
          </w:p>
        </w:tc>
        <w:tc>
          <w:tcPr>
            <w:tcW w:w="993" w:type="dxa"/>
            <w:tcBorders>
              <w:left w:val="single" w:sz="6" w:space="0" w:color="auto"/>
              <w:right w:val="single" w:sz="6" w:space="0" w:color="auto"/>
            </w:tcBorders>
          </w:tcPr>
          <w:p w:rsidR="00000000" w:rsidRDefault="00097665">
            <w:pPr>
              <w:jc w:val="right"/>
              <w:rPr>
                <w:szCs w:val="12"/>
              </w:rPr>
            </w:pPr>
            <w:r>
              <w:rPr>
                <w:szCs w:val="12"/>
              </w:rPr>
              <w:t>69.0   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3 602  </w:t>
            </w:r>
          </w:p>
        </w:tc>
        <w:tc>
          <w:tcPr>
            <w:tcW w:w="993" w:type="dxa"/>
            <w:tcBorders>
              <w:left w:val="single" w:sz="6" w:space="0" w:color="auto"/>
              <w:right w:val="single" w:sz="6" w:space="0" w:color="auto"/>
            </w:tcBorders>
          </w:tcPr>
          <w:p w:rsidR="00000000" w:rsidRDefault="00097665">
            <w:pPr>
              <w:jc w:val="right"/>
              <w:rPr>
                <w:szCs w:val="12"/>
              </w:rPr>
            </w:pPr>
            <w:r>
              <w:rPr>
                <w:szCs w:val="12"/>
              </w:rPr>
              <w:t>8 008 </w:t>
            </w:r>
          </w:p>
        </w:tc>
        <w:tc>
          <w:tcPr>
            <w:tcW w:w="967" w:type="dxa"/>
            <w:tcBorders>
              <w:left w:val="single" w:sz="6" w:space="0" w:color="auto"/>
              <w:right w:val="single" w:sz="6" w:space="0" w:color="auto"/>
            </w:tcBorders>
          </w:tcPr>
          <w:p w:rsidR="00000000" w:rsidRDefault="00097665">
            <w:pPr>
              <w:jc w:val="right"/>
              <w:rPr>
                <w:szCs w:val="12"/>
              </w:rPr>
            </w:pPr>
            <w:r>
              <w:rPr>
                <w:szCs w:val="12"/>
              </w:rPr>
              <w:t>11 610 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Other religious</w:t>
            </w:r>
          </w:p>
        </w:tc>
        <w:tc>
          <w:tcPr>
            <w:tcW w:w="992" w:type="dxa"/>
            <w:tcBorders>
              <w:left w:val="single" w:sz="6" w:space="0" w:color="auto"/>
              <w:right w:val="single" w:sz="6" w:space="0" w:color="auto"/>
            </w:tcBorders>
          </w:tcPr>
          <w:p w:rsidR="00000000" w:rsidRDefault="00097665">
            <w:pPr>
              <w:jc w:val="right"/>
              <w:rPr>
                <w:szCs w:val="12"/>
              </w:rPr>
            </w:pPr>
            <w:r>
              <w:rPr>
                <w:szCs w:val="12"/>
              </w:rPr>
              <w:t>53.2    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46.8   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532  </w:t>
            </w:r>
          </w:p>
        </w:tc>
        <w:tc>
          <w:tcPr>
            <w:tcW w:w="993" w:type="dxa"/>
            <w:tcBorders>
              <w:left w:val="single" w:sz="6" w:space="0" w:color="auto"/>
              <w:right w:val="single" w:sz="6" w:space="0" w:color="auto"/>
            </w:tcBorders>
          </w:tcPr>
          <w:p w:rsidR="00000000" w:rsidRDefault="00097665">
            <w:pPr>
              <w:jc w:val="right"/>
              <w:rPr>
                <w:szCs w:val="12"/>
              </w:rPr>
            </w:pPr>
            <w:r>
              <w:rPr>
                <w:szCs w:val="12"/>
              </w:rPr>
              <w:t>468 </w:t>
            </w:r>
          </w:p>
        </w:tc>
        <w:tc>
          <w:tcPr>
            <w:tcW w:w="967" w:type="dxa"/>
            <w:tcBorders>
              <w:left w:val="single" w:sz="6" w:space="0" w:color="auto"/>
              <w:right w:val="single" w:sz="6" w:space="0" w:color="auto"/>
            </w:tcBorders>
          </w:tcPr>
          <w:p w:rsidR="00000000" w:rsidRDefault="00097665">
            <w:pPr>
              <w:jc w:val="right"/>
              <w:rPr>
                <w:szCs w:val="12"/>
              </w:rPr>
            </w:pPr>
            <w:r>
              <w:rPr>
                <w:szCs w:val="12"/>
              </w:rPr>
              <w:t>1 000 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Examination profile</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Academic emp</w:t>
            </w:r>
            <w:r>
              <w:rPr>
                <w:szCs w:val="12"/>
              </w:rPr>
              <w:t>hasis</w:t>
            </w:r>
          </w:p>
        </w:tc>
        <w:tc>
          <w:tcPr>
            <w:tcW w:w="992" w:type="dxa"/>
            <w:tcBorders>
              <w:left w:val="single" w:sz="6" w:space="0" w:color="auto"/>
              <w:right w:val="single" w:sz="6" w:space="0" w:color="auto"/>
            </w:tcBorders>
          </w:tcPr>
          <w:p w:rsidR="00000000" w:rsidRDefault="00097665">
            <w:pPr>
              <w:jc w:val="right"/>
              <w:rPr>
                <w:szCs w:val="12"/>
              </w:rPr>
            </w:pPr>
            <w:r>
              <w:rPr>
                <w:szCs w:val="12"/>
              </w:rPr>
              <w:t>29.6    </w:t>
            </w:r>
          </w:p>
        </w:tc>
        <w:tc>
          <w:tcPr>
            <w:tcW w:w="993" w:type="dxa"/>
            <w:tcBorders>
              <w:left w:val="single" w:sz="6" w:space="0" w:color="auto"/>
              <w:right w:val="single" w:sz="6" w:space="0" w:color="auto"/>
            </w:tcBorders>
          </w:tcPr>
          <w:p w:rsidR="00000000" w:rsidRDefault="00097665">
            <w:pPr>
              <w:jc w:val="right"/>
              <w:rPr>
                <w:szCs w:val="12"/>
              </w:rPr>
            </w:pPr>
            <w:r>
              <w:rPr>
                <w:szCs w:val="12"/>
              </w:rPr>
              <w:t>70.4   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13 015  </w:t>
            </w:r>
          </w:p>
        </w:tc>
        <w:tc>
          <w:tcPr>
            <w:tcW w:w="993" w:type="dxa"/>
            <w:tcBorders>
              <w:left w:val="single" w:sz="6" w:space="0" w:color="auto"/>
              <w:right w:val="single" w:sz="6" w:space="0" w:color="auto"/>
            </w:tcBorders>
          </w:tcPr>
          <w:p w:rsidR="00000000" w:rsidRDefault="00097665">
            <w:pPr>
              <w:jc w:val="right"/>
              <w:rPr>
                <w:szCs w:val="12"/>
              </w:rPr>
            </w:pPr>
            <w:r>
              <w:rPr>
                <w:szCs w:val="12"/>
              </w:rPr>
              <w:t>31 006 </w:t>
            </w:r>
          </w:p>
        </w:tc>
        <w:tc>
          <w:tcPr>
            <w:tcW w:w="967" w:type="dxa"/>
            <w:tcBorders>
              <w:left w:val="single" w:sz="6" w:space="0" w:color="auto"/>
              <w:right w:val="single" w:sz="6" w:space="0" w:color="auto"/>
            </w:tcBorders>
          </w:tcPr>
          <w:p w:rsidR="00000000" w:rsidRDefault="00097665">
            <w:pPr>
              <w:jc w:val="right"/>
              <w:rPr>
                <w:szCs w:val="12"/>
              </w:rPr>
            </w:pPr>
            <w:r>
              <w:rPr>
                <w:szCs w:val="12"/>
              </w:rPr>
              <w:t>44 021 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Technological emphasis</w:t>
            </w:r>
          </w:p>
        </w:tc>
        <w:tc>
          <w:tcPr>
            <w:tcW w:w="992" w:type="dxa"/>
            <w:tcBorders>
              <w:left w:val="single" w:sz="6" w:space="0" w:color="auto"/>
              <w:right w:val="single" w:sz="6" w:space="0" w:color="auto"/>
            </w:tcBorders>
          </w:tcPr>
          <w:p w:rsidR="00000000" w:rsidRDefault="00097665">
            <w:pPr>
              <w:jc w:val="right"/>
              <w:rPr>
                <w:szCs w:val="12"/>
              </w:rPr>
            </w:pPr>
            <w:r>
              <w:rPr>
                <w:szCs w:val="12"/>
              </w:rPr>
              <w:t>47.8    </w:t>
            </w:r>
          </w:p>
        </w:tc>
        <w:tc>
          <w:tcPr>
            <w:tcW w:w="993" w:type="dxa"/>
            <w:tcBorders>
              <w:left w:val="single" w:sz="6" w:space="0" w:color="auto"/>
              <w:right w:val="single" w:sz="6" w:space="0" w:color="auto"/>
            </w:tcBorders>
          </w:tcPr>
          <w:p w:rsidR="00000000" w:rsidRDefault="00097665">
            <w:pPr>
              <w:jc w:val="right"/>
              <w:rPr>
                <w:szCs w:val="12"/>
              </w:rPr>
            </w:pPr>
            <w:r>
              <w:rPr>
                <w:szCs w:val="12"/>
              </w:rPr>
              <w:t>52.2   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7 768  </w:t>
            </w:r>
          </w:p>
        </w:tc>
        <w:tc>
          <w:tcPr>
            <w:tcW w:w="993" w:type="dxa"/>
            <w:tcBorders>
              <w:left w:val="single" w:sz="6" w:space="0" w:color="auto"/>
              <w:right w:val="single" w:sz="6" w:space="0" w:color="auto"/>
            </w:tcBorders>
          </w:tcPr>
          <w:p w:rsidR="00000000" w:rsidRDefault="00097665">
            <w:pPr>
              <w:jc w:val="right"/>
              <w:rPr>
                <w:szCs w:val="12"/>
              </w:rPr>
            </w:pPr>
            <w:r>
              <w:rPr>
                <w:szCs w:val="12"/>
              </w:rPr>
              <w:t>8 480 </w:t>
            </w:r>
          </w:p>
        </w:tc>
        <w:tc>
          <w:tcPr>
            <w:tcW w:w="967" w:type="dxa"/>
            <w:tcBorders>
              <w:left w:val="single" w:sz="6" w:space="0" w:color="auto"/>
              <w:right w:val="single" w:sz="6" w:space="0" w:color="auto"/>
            </w:tcBorders>
          </w:tcPr>
          <w:p w:rsidR="00000000" w:rsidRDefault="00097665">
            <w:pPr>
              <w:jc w:val="right"/>
              <w:rPr>
                <w:szCs w:val="12"/>
              </w:rPr>
            </w:pPr>
            <w:r>
              <w:rPr>
                <w:szCs w:val="12"/>
              </w:rPr>
              <w:t>16 248 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Sex</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Boys</w:t>
            </w:r>
          </w:p>
        </w:tc>
        <w:tc>
          <w:tcPr>
            <w:tcW w:w="992" w:type="dxa"/>
            <w:tcBorders>
              <w:left w:val="single" w:sz="6" w:space="0" w:color="auto"/>
              <w:right w:val="single" w:sz="6" w:space="0" w:color="auto"/>
            </w:tcBorders>
          </w:tcPr>
          <w:p w:rsidR="00000000" w:rsidRDefault="00097665">
            <w:pPr>
              <w:jc w:val="right"/>
              <w:rPr>
                <w:szCs w:val="12"/>
              </w:rPr>
            </w:pPr>
            <w:r>
              <w:rPr>
                <w:szCs w:val="12"/>
              </w:rPr>
              <w:t>38.0    </w:t>
            </w:r>
          </w:p>
        </w:tc>
        <w:tc>
          <w:tcPr>
            <w:tcW w:w="993" w:type="dxa"/>
            <w:tcBorders>
              <w:left w:val="single" w:sz="6" w:space="0" w:color="auto"/>
              <w:right w:val="single" w:sz="6" w:space="0" w:color="auto"/>
            </w:tcBorders>
          </w:tcPr>
          <w:p w:rsidR="00000000" w:rsidRDefault="00097665">
            <w:pPr>
              <w:jc w:val="right"/>
              <w:rPr>
                <w:szCs w:val="12"/>
              </w:rPr>
            </w:pPr>
            <w:r>
              <w:rPr>
                <w:szCs w:val="12"/>
              </w:rPr>
              <w:t>62.0   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10 473  </w:t>
            </w:r>
          </w:p>
        </w:tc>
        <w:tc>
          <w:tcPr>
            <w:tcW w:w="993" w:type="dxa"/>
            <w:tcBorders>
              <w:left w:val="single" w:sz="6" w:space="0" w:color="auto"/>
              <w:right w:val="single" w:sz="6" w:space="0" w:color="auto"/>
            </w:tcBorders>
          </w:tcPr>
          <w:p w:rsidR="00000000" w:rsidRDefault="00097665">
            <w:pPr>
              <w:jc w:val="right"/>
              <w:rPr>
                <w:szCs w:val="12"/>
              </w:rPr>
            </w:pPr>
            <w:r>
              <w:rPr>
                <w:szCs w:val="12"/>
              </w:rPr>
              <w:t>17 090 </w:t>
            </w:r>
          </w:p>
        </w:tc>
        <w:tc>
          <w:tcPr>
            <w:tcW w:w="967" w:type="dxa"/>
            <w:tcBorders>
              <w:left w:val="single" w:sz="6" w:space="0" w:color="auto"/>
              <w:right w:val="single" w:sz="6" w:space="0" w:color="auto"/>
            </w:tcBorders>
          </w:tcPr>
          <w:p w:rsidR="00000000" w:rsidRDefault="00097665">
            <w:pPr>
              <w:jc w:val="right"/>
              <w:rPr>
                <w:szCs w:val="12"/>
              </w:rPr>
            </w:pPr>
            <w:r>
              <w:rPr>
                <w:szCs w:val="12"/>
              </w:rPr>
              <w:t>27 563 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Girls</w:t>
            </w:r>
          </w:p>
        </w:tc>
        <w:tc>
          <w:tcPr>
            <w:tcW w:w="992" w:type="dxa"/>
            <w:tcBorders>
              <w:left w:val="single" w:sz="6" w:space="0" w:color="auto"/>
              <w:right w:val="single" w:sz="6" w:space="0" w:color="auto"/>
            </w:tcBorders>
          </w:tcPr>
          <w:p w:rsidR="00000000" w:rsidRDefault="00097665">
            <w:pPr>
              <w:jc w:val="right"/>
              <w:rPr>
                <w:szCs w:val="12"/>
              </w:rPr>
            </w:pPr>
            <w:r>
              <w:rPr>
                <w:szCs w:val="12"/>
              </w:rPr>
              <w:t>30.5    </w:t>
            </w:r>
          </w:p>
        </w:tc>
        <w:tc>
          <w:tcPr>
            <w:tcW w:w="993" w:type="dxa"/>
            <w:tcBorders>
              <w:left w:val="single" w:sz="6" w:space="0" w:color="auto"/>
              <w:right w:val="single" w:sz="6" w:space="0" w:color="auto"/>
            </w:tcBorders>
          </w:tcPr>
          <w:p w:rsidR="00000000" w:rsidRDefault="00097665">
            <w:pPr>
              <w:jc w:val="right"/>
              <w:rPr>
                <w:szCs w:val="12"/>
              </w:rPr>
            </w:pPr>
            <w:r>
              <w:rPr>
                <w:szCs w:val="12"/>
              </w:rPr>
              <w:t xml:space="preserve">69.5   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9 629  </w:t>
            </w:r>
          </w:p>
        </w:tc>
        <w:tc>
          <w:tcPr>
            <w:tcW w:w="993" w:type="dxa"/>
            <w:tcBorders>
              <w:left w:val="single" w:sz="6" w:space="0" w:color="auto"/>
              <w:right w:val="single" w:sz="6" w:space="0" w:color="auto"/>
            </w:tcBorders>
          </w:tcPr>
          <w:p w:rsidR="00000000" w:rsidRDefault="00097665">
            <w:pPr>
              <w:jc w:val="right"/>
              <w:rPr>
                <w:szCs w:val="12"/>
              </w:rPr>
            </w:pPr>
            <w:r>
              <w:rPr>
                <w:szCs w:val="12"/>
              </w:rPr>
              <w:t>21 907 </w:t>
            </w:r>
          </w:p>
        </w:tc>
        <w:tc>
          <w:tcPr>
            <w:tcW w:w="967" w:type="dxa"/>
            <w:tcBorders>
              <w:left w:val="single" w:sz="6" w:space="0" w:color="auto"/>
              <w:right w:val="single" w:sz="6" w:space="0" w:color="auto"/>
            </w:tcBorders>
          </w:tcPr>
          <w:p w:rsidR="00000000" w:rsidRDefault="00097665">
            <w:pPr>
              <w:jc w:val="right"/>
              <w:rPr>
                <w:szCs w:val="12"/>
              </w:rPr>
            </w:pPr>
            <w:r>
              <w:rPr>
                <w:szCs w:val="12"/>
              </w:rPr>
              <w:t>31 536</w:t>
            </w:r>
            <w:r>
              <w:rPr>
                <w:szCs w:val="12"/>
              </w:rPr>
              <w:t> </w:t>
            </w:r>
          </w:p>
        </w:tc>
      </w:tr>
    </w:tbl>
    <w:p w:rsidR="00000000" w:rsidRDefault="00097665">
      <w:pPr>
        <w:jc w:val="center"/>
        <w:rPr>
          <w:b/>
          <w:bCs/>
        </w:rPr>
      </w:pPr>
      <w:r>
        <w:br w:type="page"/>
      </w:r>
      <w:r>
        <w:rPr>
          <w:b/>
          <w:bCs/>
        </w:rPr>
        <w:t>Table 66 (</w:t>
      </w:r>
      <w:r>
        <w:rPr>
          <w:b/>
          <w:bCs/>
          <w:u w:val="single"/>
        </w:rPr>
        <w:t>continued</w:t>
      </w:r>
      <w:r>
        <w:rPr>
          <w:b/>
          <w:bCs/>
        </w:rPr>
        <w:t>)</w:t>
      </w:r>
    </w:p>
    <w:p w:rsidR="00000000" w:rsidRDefault="00097665">
      <w:pPr>
        <w:jc w:val="center"/>
        <w:rPr>
          <w:b/>
          <w:bCs/>
        </w:rPr>
      </w:pPr>
    </w:p>
    <w:tbl>
      <w:tblPr>
        <w:tblW w:w="9331" w:type="dxa"/>
        <w:tblInd w:w="30" w:type="dxa"/>
        <w:tblLayout w:type="fixed"/>
        <w:tblCellMar>
          <w:left w:w="30" w:type="dxa"/>
          <w:right w:w="30" w:type="dxa"/>
        </w:tblCellMar>
        <w:tblLook w:val="0000" w:firstRow="0" w:lastRow="0" w:firstColumn="0" w:lastColumn="0" w:noHBand="0" w:noVBand="0"/>
      </w:tblPr>
      <w:tblGrid>
        <w:gridCol w:w="3544"/>
        <w:gridCol w:w="992"/>
        <w:gridCol w:w="993"/>
        <w:gridCol w:w="850"/>
        <w:gridCol w:w="992"/>
        <w:gridCol w:w="993"/>
        <w:gridCol w:w="967"/>
      </w:tblGrid>
      <w:tr w:rsidR="00000000">
        <w:tblPrEx>
          <w:tblCellMar>
            <w:top w:w="0" w:type="dxa"/>
            <w:bottom w:w="0" w:type="dxa"/>
          </w:tblCellMar>
        </w:tblPrEx>
        <w:trPr>
          <w:cantSplit/>
          <w:trHeight w:val="235"/>
          <w:tblHeader/>
        </w:trPr>
        <w:tc>
          <w:tcPr>
            <w:tcW w:w="3544" w:type="dxa"/>
            <w:tcBorders>
              <w:top w:val="single" w:sz="4" w:space="0" w:color="auto"/>
              <w:left w:val="single" w:sz="4" w:space="0" w:color="auto"/>
              <w:bottom w:val="single" w:sz="4" w:space="0" w:color="auto"/>
              <w:right w:val="single" w:sz="6" w:space="0" w:color="auto"/>
            </w:tcBorders>
          </w:tcPr>
          <w:p w:rsidR="00000000" w:rsidRDefault="00097665">
            <w:pPr>
              <w:rPr>
                <w:szCs w:val="14"/>
              </w:rPr>
            </w:pPr>
          </w:p>
        </w:tc>
        <w:tc>
          <w:tcPr>
            <w:tcW w:w="992" w:type="dxa"/>
            <w:tcBorders>
              <w:top w:val="single" w:sz="4" w:space="0" w:color="auto"/>
              <w:bottom w:val="single" w:sz="4" w:space="0" w:color="auto"/>
              <w:right w:val="single" w:sz="6" w:space="0" w:color="auto"/>
            </w:tcBorders>
          </w:tcPr>
          <w:p w:rsidR="00000000" w:rsidRDefault="00097665">
            <w:pPr>
              <w:jc w:val="center"/>
              <w:rPr>
                <w:szCs w:val="14"/>
              </w:rPr>
            </w:pPr>
            <w:r>
              <w:rPr>
                <w:szCs w:val="14"/>
              </w:rPr>
              <w:t>Not entitled</w:t>
            </w:r>
          </w:p>
        </w:tc>
        <w:tc>
          <w:tcPr>
            <w:tcW w:w="993" w:type="dxa"/>
            <w:tcBorders>
              <w:top w:val="single" w:sz="4" w:space="0" w:color="auto"/>
              <w:bottom w:val="single" w:sz="4" w:space="0" w:color="auto"/>
              <w:right w:val="single" w:sz="6" w:space="0" w:color="auto"/>
            </w:tcBorders>
          </w:tcPr>
          <w:p w:rsidR="00000000" w:rsidRDefault="00097665">
            <w:pPr>
              <w:jc w:val="center"/>
              <w:rPr>
                <w:szCs w:val="14"/>
              </w:rPr>
            </w:pPr>
            <w:r>
              <w:rPr>
                <w:szCs w:val="14"/>
              </w:rPr>
              <w:t>Entitled</w:t>
            </w:r>
          </w:p>
        </w:tc>
        <w:tc>
          <w:tcPr>
            <w:tcW w:w="850" w:type="dxa"/>
            <w:tcBorders>
              <w:top w:val="single" w:sz="4" w:space="0" w:color="auto"/>
              <w:bottom w:val="single" w:sz="4" w:space="0" w:color="auto"/>
              <w:right w:val="single" w:sz="6" w:space="0" w:color="auto"/>
            </w:tcBorders>
          </w:tcPr>
          <w:p w:rsidR="00000000" w:rsidRDefault="00097665">
            <w:pPr>
              <w:jc w:val="center"/>
              <w:rPr>
                <w:szCs w:val="14"/>
              </w:rPr>
            </w:pPr>
            <w:r>
              <w:rPr>
                <w:szCs w:val="14"/>
              </w:rPr>
              <w:t>Total</w:t>
            </w:r>
          </w:p>
        </w:tc>
        <w:tc>
          <w:tcPr>
            <w:tcW w:w="992" w:type="dxa"/>
            <w:tcBorders>
              <w:top w:val="single" w:sz="4" w:space="0" w:color="auto"/>
              <w:bottom w:val="single" w:sz="4" w:space="0" w:color="auto"/>
              <w:right w:val="single" w:sz="6" w:space="0" w:color="auto"/>
            </w:tcBorders>
          </w:tcPr>
          <w:p w:rsidR="00000000" w:rsidRDefault="00097665">
            <w:pPr>
              <w:jc w:val="center"/>
              <w:rPr>
                <w:szCs w:val="14"/>
              </w:rPr>
            </w:pPr>
            <w:r>
              <w:rPr>
                <w:szCs w:val="14"/>
              </w:rPr>
              <w:t>Not entitled</w:t>
            </w:r>
          </w:p>
        </w:tc>
        <w:tc>
          <w:tcPr>
            <w:tcW w:w="993" w:type="dxa"/>
            <w:tcBorders>
              <w:top w:val="single" w:sz="4" w:space="0" w:color="auto"/>
              <w:bottom w:val="single" w:sz="4" w:space="0" w:color="auto"/>
              <w:right w:val="single" w:sz="6" w:space="0" w:color="auto"/>
            </w:tcBorders>
          </w:tcPr>
          <w:p w:rsidR="00000000" w:rsidRDefault="00097665">
            <w:pPr>
              <w:jc w:val="center"/>
              <w:rPr>
                <w:szCs w:val="14"/>
              </w:rPr>
            </w:pPr>
            <w:r>
              <w:rPr>
                <w:szCs w:val="14"/>
              </w:rPr>
              <w:t>Entitled</w:t>
            </w:r>
          </w:p>
        </w:tc>
        <w:tc>
          <w:tcPr>
            <w:tcW w:w="967" w:type="dxa"/>
            <w:tcBorders>
              <w:top w:val="single" w:sz="4" w:space="0" w:color="auto"/>
              <w:bottom w:val="single" w:sz="4" w:space="0" w:color="auto"/>
              <w:right w:val="single" w:sz="6" w:space="0" w:color="auto"/>
            </w:tcBorders>
          </w:tcPr>
          <w:p w:rsidR="00000000" w:rsidRDefault="00097665">
            <w:pPr>
              <w:jc w:val="center"/>
              <w:rPr>
                <w:szCs w:val="14"/>
              </w:rPr>
            </w:pPr>
            <w:r>
              <w:rPr>
                <w:szCs w:val="14"/>
              </w:rPr>
              <w:t>Total (1)</w:t>
            </w:r>
          </w:p>
        </w:tc>
      </w:tr>
      <w:tr w:rsidR="00000000">
        <w:tblPrEx>
          <w:tblCellMar>
            <w:top w:w="0" w:type="dxa"/>
            <w:bottom w:w="0" w:type="dxa"/>
          </w:tblCellMar>
        </w:tblPrEx>
        <w:trPr>
          <w:cantSplit/>
          <w:trHeight w:val="366"/>
          <w:tblHeader/>
        </w:trPr>
        <w:tc>
          <w:tcPr>
            <w:tcW w:w="3544" w:type="dxa"/>
            <w:tcBorders>
              <w:top w:val="single" w:sz="4" w:space="0" w:color="auto"/>
              <w:left w:val="single" w:sz="4" w:space="0" w:color="auto"/>
              <w:bottom w:val="single" w:sz="6" w:space="0" w:color="auto"/>
              <w:right w:val="single" w:sz="6" w:space="0" w:color="auto"/>
            </w:tcBorders>
          </w:tcPr>
          <w:p w:rsidR="00000000" w:rsidRDefault="00097665">
            <w:pPr>
              <w:jc w:val="center"/>
              <w:rPr>
                <w:szCs w:val="14"/>
              </w:rPr>
            </w:pPr>
            <w:r>
              <w:rPr>
                <w:szCs w:val="12"/>
              </w:rPr>
              <w:t>Grand total</w:t>
            </w:r>
          </w:p>
        </w:tc>
        <w:tc>
          <w:tcPr>
            <w:tcW w:w="2835" w:type="dxa"/>
            <w:gridSpan w:val="3"/>
            <w:tcBorders>
              <w:top w:val="single" w:sz="4" w:space="0" w:color="auto"/>
              <w:bottom w:val="single" w:sz="6" w:space="0" w:color="auto"/>
            </w:tcBorders>
          </w:tcPr>
          <w:p w:rsidR="00000000" w:rsidRDefault="00097665">
            <w:pPr>
              <w:jc w:val="center"/>
              <w:rPr>
                <w:szCs w:val="16"/>
              </w:rPr>
            </w:pPr>
            <w:r>
              <w:rPr>
                <w:szCs w:val="14"/>
              </w:rPr>
              <w:t>Percentage</w:t>
            </w:r>
          </w:p>
        </w:tc>
        <w:tc>
          <w:tcPr>
            <w:tcW w:w="2952" w:type="dxa"/>
            <w:gridSpan w:val="3"/>
            <w:tcBorders>
              <w:top w:val="single" w:sz="4" w:space="0" w:color="auto"/>
              <w:left w:val="single" w:sz="6" w:space="0" w:color="auto"/>
              <w:bottom w:val="single" w:sz="6" w:space="0" w:color="auto"/>
              <w:right w:val="single" w:sz="4" w:space="0" w:color="auto"/>
            </w:tcBorders>
          </w:tcPr>
          <w:p w:rsidR="00000000" w:rsidRDefault="00097665">
            <w:pPr>
              <w:jc w:val="center"/>
              <w:rPr>
                <w:szCs w:val="16"/>
              </w:rPr>
            </w:pPr>
            <w:r>
              <w:rPr>
                <w:szCs w:val="14"/>
              </w:rPr>
              <w:t>Absolute numbers</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Origin</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Israel</w:t>
            </w:r>
          </w:p>
        </w:tc>
        <w:tc>
          <w:tcPr>
            <w:tcW w:w="992" w:type="dxa"/>
            <w:tcBorders>
              <w:left w:val="single" w:sz="6" w:space="0" w:color="auto"/>
              <w:right w:val="single" w:sz="6" w:space="0" w:color="auto"/>
            </w:tcBorders>
          </w:tcPr>
          <w:p w:rsidR="00000000" w:rsidRDefault="00097665">
            <w:pPr>
              <w:jc w:val="right"/>
              <w:rPr>
                <w:szCs w:val="12"/>
              </w:rPr>
            </w:pPr>
            <w:r>
              <w:rPr>
                <w:szCs w:val="12"/>
              </w:rPr>
              <w:t>32.2    </w:t>
            </w:r>
          </w:p>
        </w:tc>
        <w:tc>
          <w:tcPr>
            <w:tcW w:w="993" w:type="dxa"/>
            <w:tcBorders>
              <w:left w:val="single" w:sz="6" w:space="0" w:color="auto"/>
              <w:right w:val="single" w:sz="6" w:space="0" w:color="auto"/>
            </w:tcBorders>
          </w:tcPr>
          <w:p w:rsidR="00000000" w:rsidRDefault="00097665">
            <w:pPr>
              <w:jc w:val="right"/>
              <w:rPr>
                <w:szCs w:val="12"/>
              </w:rPr>
            </w:pPr>
            <w:r>
              <w:rPr>
                <w:szCs w:val="12"/>
              </w:rPr>
              <w:t>67.8   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9 447  </w:t>
            </w:r>
          </w:p>
        </w:tc>
        <w:tc>
          <w:tcPr>
            <w:tcW w:w="993" w:type="dxa"/>
            <w:tcBorders>
              <w:left w:val="single" w:sz="6" w:space="0" w:color="auto"/>
              <w:right w:val="single" w:sz="6" w:space="0" w:color="auto"/>
            </w:tcBorders>
          </w:tcPr>
          <w:p w:rsidR="00000000" w:rsidRDefault="00097665">
            <w:pPr>
              <w:jc w:val="right"/>
              <w:rPr>
                <w:szCs w:val="12"/>
              </w:rPr>
            </w:pPr>
            <w:r>
              <w:rPr>
                <w:szCs w:val="12"/>
              </w:rPr>
              <w:t>19 848 </w:t>
            </w:r>
          </w:p>
        </w:tc>
        <w:tc>
          <w:tcPr>
            <w:tcW w:w="967" w:type="dxa"/>
            <w:tcBorders>
              <w:left w:val="single" w:sz="6" w:space="0" w:color="auto"/>
              <w:right w:val="single" w:sz="6" w:space="0" w:color="auto"/>
            </w:tcBorders>
          </w:tcPr>
          <w:p w:rsidR="00000000" w:rsidRDefault="00097665">
            <w:pPr>
              <w:jc w:val="right"/>
              <w:rPr>
                <w:szCs w:val="12"/>
              </w:rPr>
            </w:pPr>
            <w:r>
              <w:rPr>
                <w:szCs w:val="12"/>
              </w:rPr>
              <w:t>29 295 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Asia-Africa</w:t>
            </w:r>
          </w:p>
        </w:tc>
        <w:tc>
          <w:tcPr>
            <w:tcW w:w="992" w:type="dxa"/>
            <w:tcBorders>
              <w:left w:val="single" w:sz="6" w:space="0" w:color="auto"/>
              <w:right w:val="single" w:sz="6" w:space="0" w:color="auto"/>
            </w:tcBorders>
          </w:tcPr>
          <w:p w:rsidR="00000000" w:rsidRDefault="00097665">
            <w:pPr>
              <w:jc w:val="right"/>
              <w:rPr>
                <w:szCs w:val="12"/>
              </w:rPr>
            </w:pPr>
            <w:r>
              <w:rPr>
                <w:szCs w:val="12"/>
              </w:rPr>
              <w:t>40.8    </w:t>
            </w:r>
          </w:p>
        </w:tc>
        <w:tc>
          <w:tcPr>
            <w:tcW w:w="993" w:type="dxa"/>
            <w:tcBorders>
              <w:left w:val="single" w:sz="6" w:space="0" w:color="auto"/>
              <w:right w:val="single" w:sz="6" w:space="0" w:color="auto"/>
            </w:tcBorders>
          </w:tcPr>
          <w:p w:rsidR="00000000" w:rsidRDefault="00097665">
            <w:pPr>
              <w:jc w:val="right"/>
              <w:rPr>
                <w:szCs w:val="12"/>
              </w:rPr>
            </w:pPr>
            <w:r>
              <w:rPr>
                <w:szCs w:val="12"/>
              </w:rPr>
              <w:t>59.2   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5 792  </w:t>
            </w:r>
          </w:p>
        </w:tc>
        <w:tc>
          <w:tcPr>
            <w:tcW w:w="993" w:type="dxa"/>
            <w:tcBorders>
              <w:left w:val="single" w:sz="6" w:space="0" w:color="auto"/>
              <w:right w:val="single" w:sz="6" w:space="0" w:color="auto"/>
            </w:tcBorders>
          </w:tcPr>
          <w:p w:rsidR="00000000" w:rsidRDefault="00097665">
            <w:pPr>
              <w:jc w:val="right"/>
              <w:rPr>
                <w:szCs w:val="12"/>
              </w:rPr>
            </w:pPr>
            <w:r>
              <w:rPr>
                <w:szCs w:val="12"/>
              </w:rPr>
              <w:t>8 414 </w:t>
            </w:r>
          </w:p>
        </w:tc>
        <w:tc>
          <w:tcPr>
            <w:tcW w:w="967" w:type="dxa"/>
            <w:tcBorders>
              <w:left w:val="single" w:sz="6" w:space="0" w:color="auto"/>
              <w:right w:val="single" w:sz="6" w:space="0" w:color="auto"/>
            </w:tcBorders>
          </w:tcPr>
          <w:p w:rsidR="00000000" w:rsidRDefault="00097665">
            <w:pPr>
              <w:jc w:val="right"/>
              <w:rPr>
                <w:szCs w:val="12"/>
              </w:rPr>
            </w:pPr>
            <w:r>
              <w:rPr>
                <w:szCs w:val="12"/>
              </w:rPr>
              <w:t>14 206 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Europe-America</w:t>
            </w:r>
          </w:p>
        </w:tc>
        <w:tc>
          <w:tcPr>
            <w:tcW w:w="992" w:type="dxa"/>
            <w:tcBorders>
              <w:left w:val="single" w:sz="6" w:space="0" w:color="auto"/>
              <w:right w:val="single" w:sz="6" w:space="0" w:color="auto"/>
            </w:tcBorders>
          </w:tcPr>
          <w:p w:rsidR="00000000" w:rsidRDefault="00097665">
            <w:pPr>
              <w:jc w:val="right"/>
              <w:rPr>
                <w:szCs w:val="12"/>
              </w:rPr>
            </w:pPr>
            <w:r>
              <w:rPr>
                <w:szCs w:val="12"/>
              </w:rPr>
              <w:t>30.2    </w:t>
            </w:r>
          </w:p>
        </w:tc>
        <w:tc>
          <w:tcPr>
            <w:tcW w:w="993" w:type="dxa"/>
            <w:tcBorders>
              <w:left w:val="single" w:sz="6" w:space="0" w:color="auto"/>
              <w:right w:val="single" w:sz="6" w:space="0" w:color="auto"/>
            </w:tcBorders>
          </w:tcPr>
          <w:p w:rsidR="00000000" w:rsidRDefault="00097665">
            <w:pPr>
              <w:jc w:val="right"/>
              <w:rPr>
                <w:szCs w:val="12"/>
              </w:rPr>
            </w:pPr>
            <w:r>
              <w:rPr>
                <w:szCs w:val="12"/>
              </w:rPr>
              <w:t>69.8   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4 326  </w:t>
            </w:r>
          </w:p>
        </w:tc>
        <w:tc>
          <w:tcPr>
            <w:tcW w:w="993" w:type="dxa"/>
            <w:tcBorders>
              <w:left w:val="single" w:sz="6" w:space="0" w:color="auto"/>
              <w:right w:val="single" w:sz="6" w:space="0" w:color="auto"/>
            </w:tcBorders>
          </w:tcPr>
          <w:p w:rsidR="00000000" w:rsidRDefault="00097665">
            <w:pPr>
              <w:jc w:val="right"/>
              <w:rPr>
                <w:szCs w:val="12"/>
              </w:rPr>
            </w:pPr>
            <w:r>
              <w:rPr>
                <w:szCs w:val="12"/>
              </w:rPr>
              <w:t>9 981 </w:t>
            </w:r>
          </w:p>
        </w:tc>
        <w:tc>
          <w:tcPr>
            <w:tcW w:w="967" w:type="dxa"/>
            <w:tcBorders>
              <w:left w:val="single" w:sz="6" w:space="0" w:color="auto"/>
              <w:right w:val="single" w:sz="6" w:space="0" w:color="auto"/>
            </w:tcBorders>
          </w:tcPr>
          <w:p w:rsidR="00000000" w:rsidRDefault="00097665">
            <w:pPr>
              <w:jc w:val="right"/>
              <w:rPr>
                <w:szCs w:val="12"/>
              </w:rPr>
            </w:pPr>
            <w:r>
              <w:rPr>
                <w:szCs w:val="12"/>
              </w:rPr>
              <w:t>14 307 </w:t>
            </w:r>
          </w:p>
        </w:tc>
      </w:tr>
      <w:tr w:rsidR="00000000">
        <w:tblPrEx>
          <w:tblCellMar>
            <w:top w:w="0" w:type="dxa"/>
            <w:bottom w:w="0" w:type="dxa"/>
          </w:tblCellMar>
        </w:tblPrEx>
        <w:trPr>
          <w:cantSplit/>
          <w:trHeight w:val="276"/>
        </w:trPr>
        <w:tc>
          <w:tcPr>
            <w:tcW w:w="3544" w:type="dxa"/>
            <w:tcBorders>
              <w:left w:val="single" w:sz="6" w:space="0" w:color="auto"/>
              <w:right w:val="single" w:sz="6" w:space="0" w:color="auto"/>
            </w:tcBorders>
          </w:tcPr>
          <w:p w:rsidR="00000000" w:rsidRDefault="00097665">
            <w:pPr>
              <w:rPr>
                <w:szCs w:val="16"/>
              </w:rPr>
            </w:pPr>
            <w:r>
              <w:rPr>
                <w:szCs w:val="16"/>
              </w:rPr>
              <w:t>Arab education</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1987</w:t>
            </w:r>
          </w:p>
        </w:tc>
        <w:tc>
          <w:tcPr>
            <w:tcW w:w="992" w:type="dxa"/>
            <w:tcBorders>
              <w:left w:val="single" w:sz="6" w:space="0" w:color="auto"/>
              <w:right w:val="single" w:sz="6" w:space="0" w:color="auto"/>
            </w:tcBorders>
          </w:tcPr>
          <w:p w:rsidR="00000000" w:rsidRDefault="00097665">
            <w:pPr>
              <w:jc w:val="right"/>
              <w:rPr>
                <w:szCs w:val="12"/>
              </w:rPr>
            </w:pPr>
            <w:r>
              <w:rPr>
                <w:szCs w:val="12"/>
              </w:rPr>
              <w:t>54.6    </w:t>
            </w:r>
          </w:p>
        </w:tc>
        <w:tc>
          <w:tcPr>
            <w:tcW w:w="993" w:type="dxa"/>
            <w:tcBorders>
              <w:left w:val="single" w:sz="6" w:space="0" w:color="auto"/>
              <w:right w:val="single" w:sz="6" w:space="0" w:color="auto"/>
            </w:tcBorders>
          </w:tcPr>
          <w:p w:rsidR="00000000" w:rsidRDefault="00097665">
            <w:pPr>
              <w:jc w:val="right"/>
              <w:rPr>
                <w:szCs w:val="12"/>
              </w:rPr>
            </w:pPr>
            <w:r>
              <w:rPr>
                <w:szCs w:val="12"/>
              </w:rPr>
              <w:t>45.4   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2 823  </w:t>
            </w:r>
          </w:p>
        </w:tc>
        <w:tc>
          <w:tcPr>
            <w:tcW w:w="993" w:type="dxa"/>
            <w:tcBorders>
              <w:left w:val="single" w:sz="6" w:space="0" w:color="auto"/>
              <w:right w:val="single" w:sz="6" w:space="0" w:color="auto"/>
            </w:tcBorders>
          </w:tcPr>
          <w:p w:rsidR="00000000" w:rsidRDefault="00097665">
            <w:pPr>
              <w:jc w:val="right"/>
              <w:rPr>
                <w:szCs w:val="12"/>
              </w:rPr>
            </w:pPr>
            <w:r>
              <w:rPr>
                <w:szCs w:val="12"/>
              </w:rPr>
              <w:t>2 351 </w:t>
            </w:r>
          </w:p>
        </w:tc>
        <w:tc>
          <w:tcPr>
            <w:tcW w:w="967" w:type="dxa"/>
            <w:tcBorders>
              <w:left w:val="single" w:sz="6" w:space="0" w:color="auto"/>
              <w:right w:val="single" w:sz="6" w:space="0" w:color="auto"/>
            </w:tcBorders>
          </w:tcPr>
          <w:p w:rsidR="00000000" w:rsidRDefault="00097665">
            <w:pPr>
              <w:jc w:val="right"/>
              <w:rPr>
                <w:szCs w:val="12"/>
              </w:rPr>
            </w:pPr>
            <w:r>
              <w:rPr>
                <w:szCs w:val="12"/>
              </w:rPr>
              <w:t>5 174 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1991</w:t>
            </w:r>
          </w:p>
        </w:tc>
        <w:tc>
          <w:tcPr>
            <w:tcW w:w="992" w:type="dxa"/>
            <w:tcBorders>
              <w:left w:val="single" w:sz="6" w:space="0" w:color="auto"/>
              <w:right w:val="single" w:sz="6" w:space="0" w:color="auto"/>
            </w:tcBorders>
          </w:tcPr>
          <w:p w:rsidR="00000000" w:rsidRDefault="00097665">
            <w:pPr>
              <w:jc w:val="right"/>
              <w:rPr>
                <w:szCs w:val="12"/>
              </w:rPr>
            </w:pPr>
            <w:r>
              <w:rPr>
                <w:szCs w:val="12"/>
              </w:rPr>
              <w:t>54.5    </w:t>
            </w:r>
          </w:p>
        </w:tc>
        <w:tc>
          <w:tcPr>
            <w:tcW w:w="993" w:type="dxa"/>
            <w:tcBorders>
              <w:left w:val="single" w:sz="6" w:space="0" w:color="auto"/>
              <w:right w:val="single" w:sz="6" w:space="0" w:color="auto"/>
            </w:tcBorders>
          </w:tcPr>
          <w:p w:rsidR="00000000" w:rsidRDefault="00097665">
            <w:pPr>
              <w:jc w:val="right"/>
              <w:rPr>
                <w:szCs w:val="12"/>
              </w:rPr>
            </w:pPr>
            <w:r>
              <w:rPr>
                <w:szCs w:val="12"/>
              </w:rPr>
              <w:t>45.5   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3 856  </w:t>
            </w:r>
          </w:p>
        </w:tc>
        <w:tc>
          <w:tcPr>
            <w:tcW w:w="993" w:type="dxa"/>
            <w:tcBorders>
              <w:left w:val="single" w:sz="6" w:space="0" w:color="auto"/>
              <w:right w:val="single" w:sz="6" w:space="0" w:color="auto"/>
            </w:tcBorders>
          </w:tcPr>
          <w:p w:rsidR="00000000" w:rsidRDefault="00097665">
            <w:pPr>
              <w:jc w:val="right"/>
              <w:rPr>
                <w:szCs w:val="12"/>
              </w:rPr>
            </w:pPr>
            <w:r>
              <w:rPr>
                <w:szCs w:val="12"/>
              </w:rPr>
              <w:t>3 215 </w:t>
            </w:r>
          </w:p>
        </w:tc>
        <w:tc>
          <w:tcPr>
            <w:tcW w:w="967" w:type="dxa"/>
            <w:tcBorders>
              <w:left w:val="single" w:sz="6" w:space="0" w:color="auto"/>
              <w:right w:val="single" w:sz="6" w:space="0" w:color="auto"/>
            </w:tcBorders>
          </w:tcPr>
          <w:p w:rsidR="00000000" w:rsidRDefault="00097665">
            <w:pPr>
              <w:jc w:val="right"/>
              <w:rPr>
                <w:szCs w:val="12"/>
              </w:rPr>
            </w:pPr>
            <w:r>
              <w:rPr>
                <w:szCs w:val="12"/>
              </w:rPr>
              <w:t>7 071 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1995</w:t>
            </w:r>
          </w:p>
        </w:tc>
        <w:tc>
          <w:tcPr>
            <w:tcW w:w="992" w:type="dxa"/>
            <w:tcBorders>
              <w:left w:val="single" w:sz="6" w:space="0" w:color="auto"/>
              <w:right w:val="single" w:sz="6" w:space="0" w:color="auto"/>
            </w:tcBorders>
          </w:tcPr>
          <w:p w:rsidR="00000000" w:rsidRDefault="00097665">
            <w:pPr>
              <w:jc w:val="right"/>
              <w:rPr>
                <w:szCs w:val="12"/>
              </w:rPr>
            </w:pPr>
            <w:r>
              <w:rPr>
                <w:szCs w:val="12"/>
              </w:rPr>
              <w:t>51.6    </w:t>
            </w:r>
          </w:p>
        </w:tc>
        <w:tc>
          <w:tcPr>
            <w:tcW w:w="993" w:type="dxa"/>
            <w:tcBorders>
              <w:left w:val="single" w:sz="6" w:space="0" w:color="auto"/>
              <w:right w:val="single" w:sz="6" w:space="0" w:color="auto"/>
            </w:tcBorders>
          </w:tcPr>
          <w:p w:rsidR="00000000" w:rsidRDefault="00097665">
            <w:pPr>
              <w:jc w:val="right"/>
              <w:rPr>
                <w:szCs w:val="12"/>
              </w:rPr>
            </w:pPr>
            <w:r>
              <w:rPr>
                <w:szCs w:val="12"/>
              </w:rPr>
              <w:t>48.5   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4 495  </w:t>
            </w:r>
          </w:p>
        </w:tc>
        <w:tc>
          <w:tcPr>
            <w:tcW w:w="993" w:type="dxa"/>
            <w:tcBorders>
              <w:left w:val="single" w:sz="6" w:space="0" w:color="auto"/>
              <w:right w:val="single" w:sz="6" w:space="0" w:color="auto"/>
            </w:tcBorders>
          </w:tcPr>
          <w:p w:rsidR="00000000" w:rsidRDefault="00097665">
            <w:pPr>
              <w:jc w:val="right"/>
              <w:rPr>
                <w:szCs w:val="12"/>
              </w:rPr>
            </w:pPr>
            <w:r>
              <w:rPr>
                <w:szCs w:val="12"/>
              </w:rPr>
              <w:t>4 235 </w:t>
            </w:r>
          </w:p>
        </w:tc>
        <w:tc>
          <w:tcPr>
            <w:tcW w:w="967" w:type="dxa"/>
            <w:tcBorders>
              <w:left w:val="single" w:sz="6" w:space="0" w:color="auto"/>
              <w:right w:val="single" w:sz="6" w:space="0" w:color="auto"/>
            </w:tcBorders>
          </w:tcPr>
          <w:p w:rsidR="00000000" w:rsidRDefault="00097665">
            <w:pPr>
              <w:jc w:val="right"/>
              <w:rPr>
                <w:szCs w:val="12"/>
              </w:rPr>
            </w:pPr>
            <w:r>
              <w:rPr>
                <w:szCs w:val="12"/>
              </w:rPr>
              <w:t xml:space="preserve">8 </w:t>
            </w:r>
            <w:r>
              <w:rPr>
                <w:szCs w:val="12"/>
              </w:rPr>
              <w:t>730 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1996 (2)</w:t>
            </w:r>
          </w:p>
        </w:tc>
        <w:tc>
          <w:tcPr>
            <w:tcW w:w="992" w:type="dxa"/>
            <w:tcBorders>
              <w:left w:val="single" w:sz="6" w:space="0" w:color="auto"/>
              <w:right w:val="single" w:sz="6" w:space="0" w:color="auto"/>
            </w:tcBorders>
          </w:tcPr>
          <w:p w:rsidR="00000000" w:rsidRDefault="00097665">
            <w:pPr>
              <w:jc w:val="right"/>
              <w:rPr>
                <w:szCs w:val="12"/>
              </w:rPr>
            </w:pPr>
            <w:r>
              <w:rPr>
                <w:szCs w:val="12"/>
              </w:rPr>
              <w:t>50.6    </w:t>
            </w:r>
          </w:p>
        </w:tc>
        <w:tc>
          <w:tcPr>
            <w:tcW w:w="993" w:type="dxa"/>
            <w:tcBorders>
              <w:left w:val="single" w:sz="6" w:space="0" w:color="auto"/>
              <w:right w:val="single" w:sz="6" w:space="0" w:color="auto"/>
            </w:tcBorders>
          </w:tcPr>
          <w:p w:rsidR="00000000" w:rsidRDefault="00097665">
            <w:pPr>
              <w:jc w:val="right"/>
              <w:rPr>
                <w:szCs w:val="12"/>
              </w:rPr>
            </w:pPr>
            <w:r>
              <w:rPr>
                <w:szCs w:val="12"/>
              </w:rPr>
              <w:t>49.4   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4 732  </w:t>
            </w:r>
          </w:p>
        </w:tc>
        <w:tc>
          <w:tcPr>
            <w:tcW w:w="993" w:type="dxa"/>
            <w:tcBorders>
              <w:left w:val="single" w:sz="6" w:space="0" w:color="auto"/>
              <w:right w:val="single" w:sz="6" w:space="0" w:color="auto"/>
            </w:tcBorders>
          </w:tcPr>
          <w:p w:rsidR="00000000" w:rsidRDefault="00097665">
            <w:pPr>
              <w:jc w:val="right"/>
              <w:rPr>
                <w:szCs w:val="12"/>
              </w:rPr>
            </w:pPr>
            <w:r>
              <w:rPr>
                <w:szCs w:val="12"/>
              </w:rPr>
              <w:t>4 624 </w:t>
            </w:r>
          </w:p>
        </w:tc>
        <w:tc>
          <w:tcPr>
            <w:tcW w:w="967" w:type="dxa"/>
            <w:tcBorders>
              <w:left w:val="single" w:sz="6" w:space="0" w:color="auto"/>
              <w:right w:val="single" w:sz="6" w:space="0" w:color="auto"/>
            </w:tcBorders>
          </w:tcPr>
          <w:p w:rsidR="00000000" w:rsidRDefault="00097665">
            <w:pPr>
              <w:jc w:val="right"/>
              <w:rPr>
                <w:szCs w:val="12"/>
              </w:rPr>
            </w:pPr>
            <w:r>
              <w:rPr>
                <w:szCs w:val="12"/>
              </w:rPr>
              <w:t>9 356 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1997</w:t>
            </w:r>
          </w:p>
        </w:tc>
        <w:tc>
          <w:tcPr>
            <w:tcW w:w="992" w:type="dxa"/>
            <w:tcBorders>
              <w:left w:val="single" w:sz="6" w:space="0" w:color="auto"/>
              <w:right w:val="single" w:sz="6" w:space="0" w:color="auto"/>
            </w:tcBorders>
          </w:tcPr>
          <w:p w:rsidR="00000000" w:rsidRDefault="00097665">
            <w:pPr>
              <w:jc w:val="right"/>
              <w:rPr>
                <w:szCs w:val="12"/>
              </w:rPr>
            </w:pPr>
            <w:r>
              <w:rPr>
                <w:szCs w:val="12"/>
              </w:rPr>
              <w:t>50.8    </w:t>
            </w:r>
          </w:p>
        </w:tc>
        <w:tc>
          <w:tcPr>
            <w:tcW w:w="993" w:type="dxa"/>
            <w:tcBorders>
              <w:left w:val="single" w:sz="6" w:space="0" w:color="auto"/>
              <w:right w:val="single" w:sz="6" w:space="0" w:color="auto"/>
            </w:tcBorders>
          </w:tcPr>
          <w:p w:rsidR="00000000" w:rsidRDefault="00097665">
            <w:pPr>
              <w:jc w:val="right"/>
              <w:rPr>
                <w:szCs w:val="12"/>
              </w:rPr>
            </w:pPr>
            <w:r>
              <w:rPr>
                <w:szCs w:val="12"/>
              </w:rPr>
              <w:t>49.2   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4 918  </w:t>
            </w:r>
          </w:p>
        </w:tc>
        <w:tc>
          <w:tcPr>
            <w:tcW w:w="993" w:type="dxa"/>
            <w:tcBorders>
              <w:left w:val="single" w:sz="6" w:space="0" w:color="auto"/>
              <w:right w:val="single" w:sz="6" w:space="0" w:color="auto"/>
            </w:tcBorders>
          </w:tcPr>
          <w:p w:rsidR="00000000" w:rsidRDefault="00097665">
            <w:pPr>
              <w:jc w:val="right"/>
              <w:rPr>
                <w:szCs w:val="12"/>
              </w:rPr>
            </w:pPr>
            <w:r>
              <w:rPr>
                <w:szCs w:val="12"/>
              </w:rPr>
              <w:t>4 763 </w:t>
            </w:r>
          </w:p>
        </w:tc>
        <w:tc>
          <w:tcPr>
            <w:tcW w:w="967" w:type="dxa"/>
            <w:tcBorders>
              <w:left w:val="single" w:sz="6" w:space="0" w:color="auto"/>
              <w:right w:val="single" w:sz="6" w:space="0" w:color="auto"/>
            </w:tcBorders>
          </w:tcPr>
          <w:p w:rsidR="00000000" w:rsidRDefault="00097665">
            <w:pPr>
              <w:jc w:val="right"/>
              <w:rPr>
                <w:szCs w:val="12"/>
              </w:rPr>
            </w:pPr>
            <w:r>
              <w:rPr>
                <w:szCs w:val="12"/>
              </w:rPr>
              <w:t>9 681 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1998 (2)</w:t>
            </w:r>
          </w:p>
        </w:tc>
        <w:tc>
          <w:tcPr>
            <w:tcW w:w="992" w:type="dxa"/>
            <w:tcBorders>
              <w:left w:val="single" w:sz="6" w:space="0" w:color="auto"/>
              <w:right w:val="single" w:sz="6" w:space="0" w:color="auto"/>
            </w:tcBorders>
          </w:tcPr>
          <w:p w:rsidR="00000000" w:rsidRDefault="00097665">
            <w:pPr>
              <w:jc w:val="right"/>
              <w:rPr>
                <w:szCs w:val="12"/>
              </w:rPr>
            </w:pPr>
            <w:r>
              <w:rPr>
                <w:szCs w:val="12"/>
              </w:rPr>
              <w:t>50.8    </w:t>
            </w:r>
          </w:p>
        </w:tc>
        <w:tc>
          <w:tcPr>
            <w:tcW w:w="993" w:type="dxa"/>
            <w:tcBorders>
              <w:left w:val="single" w:sz="6" w:space="0" w:color="auto"/>
              <w:right w:val="single" w:sz="6" w:space="0" w:color="auto"/>
            </w:tcBorders>
          </w:tcPr>
          <w:p w:rsidR="00000000" w:rsidRDefault="00097665">
            <w:pPr>
              <w:jc w:val="right"/>
              <w:rPr>
                <w:szCs w:val="12"/>
              </w:rPr>
            </w:pPr>
            <w:r>
              <w:rPr>
                <w:szCs w:val="12"/>
              </w:rPr>
              <w:t>49.2   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5 019  </w:t>
            </w:r>
          </w:p>
        </w:tc>
        <w:tc>
          <w:tcPr>
            <w:tcW w:w="993" w:type="dxa"/>
            <w:tcBorders>
              <w:left w:val="single" w:sz="6" w:space="0" w:color="auto"/>
              <w:right w:val="single" w:sz="6" w:space="0" w:color="auto"/>
            </w:tcBorders>
          </w:tcPr>
          <w:p w:rsidR="00000000" w:rsidRDefault="00097665">
            <w:pPr>
              <w:jc w:val="right"/>
              <w:rPr>
                <w:szCs w:val="12"/>
              </w:rPr>
            </w:pPr>
            <w:r>
              <w:rPr>
                <w:szCs w:val="12"/>
              </w:rPr>
              <w:t>4 860 </w:t>
            </w:r>
          </w:p>
        </w:tc>
        <w:tc>
          <w:tcPr>
            <w:tcW w:w="967" w:type="dxa"/>
            <w:tcBorders>
              <w:left w:val="single" w:sz="6" w:space="0" w:color="auto"/>
              <w:right w:val="single" w:sz="6" w:space="0" w:color="auto"/>
            </w:tcBorders>
          </w:tcPr>
          <w:p w:rsidR="00000000" w:rsidRDefault="00097665">
            <w:pPr>
              <w:jc w:val="right"/>
              <w:rPr>
                <w:szCs w:val="12"/>
              </w:rPr>
            </w:pPr>
            <w:r>
              <w:rPr>
                <w:szCs w:val="12"/>
              </w:rPr>
              <w:t>9 879 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1999</w:t>
            </w:r>
          </w:p>
        </w:tc>
        <w:tc>
          <w:tcPr>
            <w:tcW w:w="992" w:type="dxa"/>
            <w:tcBorders>
              <w:left w:val="single" w:sz="6" w:space="0" w:color="auto"/>
              <w:right w:val="single" w:sz="6" w:space="0" w:color="auto"/>
            </w:tcBorders>
          </w:tcPr>
          <w:p w:rsidR="00000000" w:rsidRDefault="00097665">
            <w:pPr>
              <w:jc w:val="right"/>
              <w:rPr>
                <w:szCs w:val="12"/>
              </w:rPr>
            </w:pPr>
            <w:r>
              <w:rPr>
                <w:szCs w:val="12"/>
              </w:rPr>
              <w:t>48.3    </w:t>
            </w:r>
          </w:p>
        </w:tc>
        <w:tc>
          <w:tcPr>
            <w:tcW w:w="993" w:type="dxa"/>
            <w:tcBorders>
              <w:left w:val="single" w:sz="6" w:space="0" w:color="auto"/>
              <w:right w:val="single" w:sz="6" w:space="0" w:color="auto"/>
            </w:tcBorders>
          </w:tcPr>
          <w:p w:rsidR="00000000" w:rsidRDefault="00097665">
            <w:pPr>
              <w:jc w:val="right"/>
              <w:rPr>
                <w:szCs w:val="12"/>
              </w:rPr>
            </w:pPr>
            <w:r>
              <w:rPr>
                <w:szCs w:val="12"/>
              </w:rPr>
              <w:t>51.7   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5 265  </w:t>
            </w:r>
          </w:p>
        </w:tc>
        <w:tc>
          <w:tcPr>
            <w:tcW w:w="993" w:type="dxa"/>
            <w:tcBorders>
              <w:left w:val="single" w:sz="6" w:space="0" w:color="auto"/>
              <w:right w:val="single" w:sz="6" w:space="0" w:color="auto"/>
            </w:tcBorders>
          </w:tcPr>
          <w:p w:rsidR="00000000" w:rsidRDefault="00097665">
            <w:pPr>
              <w:jc w:val="right"/>
              <w:rPr>
                <w:szCs w:val="12"/>
              </w:rPr>
            </w:pPr>
            <w:r>
              <w:rPr>
                <w:szCs w:val="12"/>
              </w:rPr>
              <w:t>5 629 </w:t>
            </w:r>
          </w:p>
        </w:tc>
        <w:tc>
          <w:tcPr>
            <w:tcW w:w="967" w:type="dxa"/>
            <w:tcBorders>
              <w:left w:val="single" w:sz="6" w:space="0" w:color="auto"/>
              <w:right w:val="single" w:sz="6" w:space="0" w:color="auto"/>
            </w:tcBorders>
          </w:tcPr>
          <w:p w:rsidR="00000000" w:rsidRDefault="00097665">
            <w:pPr>
              <w:jc w:val="right"/>
              <w:rPr>
                <w:szCs w:val="12"/>
              </w:rPr>
            </w:pPr>
            <w:r>
              <w:rPr>
                <w:szCs w:val="12"/>
              </w:rPr>
              <w:t>10 894 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Examination profile</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Academic emphasis</w:t>
            </w:r>
          </w:p>
        </w:tc>
        <w:tc>
          <w:tcPr>
            <w:tcW w:w="992" w:type="dxa"/>
            <w:tcBorders>
              <w:left w:val="single" w:sz="6" w:space="0" w:color="auto"/>
              <w:right w:val="single" w:sz="6" w:space="0" w:color="auto"/>
            </w:tcBorders>
          </w:tcPr>
          <w:p w:rsidR="00000000" w:rsidRDefault="00097665">
            <w:pPr>
              <w:jc w:val="right"/>
              <w:rPr>
                <w:szCs w:val="12"/>
              </w:rPr>
            </w:pPr>
            <w:r>
              <w:rPr>
                <w:szCs w:val="12"/>
              </w:rPr>
              <w:t>43.4    </w:t>
            </w:r>
          </w:p>
        </w:tc>
        <w:tc>
          <w:tcPr>
            <w:tcW w:w="993" w:type="dxa"/>
            <w:tcBorders>
              <w:left w:val="single" w:sz="6" w:space="0" w:color="auto"/>
              <w:right w:val="single" w:sz="6" w:space="0" w:color="auto"/>
            </w:tcBorders>
          </w:tcPr>
          <w:p w:rsidR="00000000" w:rsidRDefault="00097665">
            <w:pPr>
              <w:jc w:val="right"/>
              <w:rPr>
                <w:szCs w:val="12"/>
              </w:rPr>
            </w:pPr>
            <w:r>
              <w:rPr>
                <w:szCs w:val="12"/>
              </w:rPr>
              <w:t>56.6   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3 617  </w:t>
            </w:r>
          </w:p>
        </w:tc>
        <w:tc>
          <w:tcPr>
            <w:tcW w:w="993" w:type="dxa"/>
            <w:tcBorders>
              <w:left w:val="single" w:sz="6" w:space="0" w:color="auto"/>
              <w:right w:val="single" w:sz="6" w:space="0" w:color="auto"/>
            </w:tcBorders>
          </w:tcPr>
          <w:p w:rsidR="00000000" w:rsidRDefault="00097665">
            <w:pPr>
              <w:jc w:val="right"/>
              <w:rPr>
                <w:szCs w:val="12"/>
              </w:rPr>
            </w:pPr>
            <w:r>
              <w:rPr>
                <w:szCs w:val="12"/>
              </w:rPr>
              <w:t>4 713 </w:t>
            </w:r>
          </w:p>
        </w:tc>
        <w:tc>
          <w:tcPr>
            <w:tcW w:w="967" w:type="dxa"/>
            <w:tcBorders>
              <w:left w:val="single" w:sz="6" w:space="0" w:color="auto"/>
              <w:right w:val="single" w:sz="6" w:space="0" w:color="auto"/>
            </w:tcBorders>
          </w:tcPr>
          <w:p w:rsidR="00000000" w:rsidRDefault="00097665">
            <w:pPr>
              <w:jc w:val="right"/>
              <w:rPr>
                <w:szCs w:val="12"/>
              </w:rPr>
            </w:pPr>
            <w:r>
              <w:rPr>
                <w:szCs w:val="12"/>
              </w:rPr>
              <w:t>8 330 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Technological emphasis</w:t>
            </w:r>
          </w:p>
        </w:tc>
        <w:tc>
          <w:tcPr>
            <w:tcW w:w="992" w:type="dxa"/>
            <w:tcBorders>
              <w:left w:val="single" w:sz="6" w:space="0" w:color="auto"/>
              <w:right w:val="single" w:sz="6" w:space="0" w:color="auto"/>
            </w:tcBorders>
          </w:tcPr>
          <w:p w:rsidR="00000000" w:rsidRDefault="00097665">
            <w:pPr>
              <w:jc w:val="right"/>
              <w:rPr>
                <w:szCs w:val="12"/>
              </w:rPr>
            </w:pPr>
            <w:r>
              <w:rPr>
                <w:szCs w:val="12"/>
              </w:rPr>
              <w:t>64.3    </w:t>
            </w:r>
          </w:p>
        </w:tc>
        <w:tc>
          <w:tcPr>
            <w:tcW w:w="993" w:type="dxa"/>
            <w:tcBorders>
              <w:left w:val="single" w:sz="6" w:space="0" w:color="auto"/>
              <w:right w:val="single" w:sz="6" w:space="0" w:color="auto"/>
            </w:tcBorders>
          </w:tcPr>
          <w:p w:rsidR="00000000" w:rsidRDefault="00097665">
            <w:pPr>
              <w:jc w:val="right"/>
              <w:rPr>
                <w:szCs w:val="12"/>
              </w:rPr>
            </w:pPr>
            <w:r>
              <w:rPr>
                <w:szCs w:val="12"/>
              </w:rPr>
              <w:t>35.7   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1 648  </w:t>
            </w:r>
          </w:p>
        </w:tc>
        <w:tc>
          <w:tcPr>
            <w:tcW w:w="993" w:type="dxa"/>
            <w:tcBorders>
              <w:left w:val="single" w:sz="6" w:space="0" w:color="auto"/>
              <w:right w:val="single" w:sz="6" w:space="0" w:color="auto"/>
            </w:tcBorders>
          </w:tcPr>
          <w:p w:rsidR="00000000" w:rsidRDefault="00097665">
            <w:pPr>
              <w:jc w:val="right"/>
              <w:rPr>
                <w:szCs w:val="12"/>
              </w:rPr>
            </w:pPr>
            <w:r>
              <w:rPr>
                <w:szCs w:val="12"/>
              </w:rPr>
              <w:t>916 </w:t>
            </w:r>
          </w:p>
        </w:tc>
        <w:tc>
          <w:tcPr>
            <w:tcW w:w="967" w:type="dxa"/>
            <w:tcBorders>
              <w:left w:val="single" w:sz="6" w:space="0" w:color="auto"/>
              <w:right w:val="single" w:sz="6" w:space="0" w:color="auto"/>
            </w:tcBorders>
          </w:tcPr>
          <w:p w:rsidR="00000000" w:rsidRDefault="00097665">
            <w:pPr>
              <w:jc w:val="right"/>
              <w:rPr>
                <w:szCs w:val="12"/>
              </w:rPr>
            </w:pPr>
            <w:r>
              <w:rPr>
                <w:szCs w:val="12"/>
              </w:rPr>
              <w:t>2 564 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Sex</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Boys</w:t>
            </w:r>
          </w:p>
        </w:tc>
        <w:tc>
          <w:tcPr>
            <w:tcW w:w="992" w:type="dxa"/>
            <w:tcBorders>
              <w:left w:val="single" w:sz="6" w:space="0" w:color="auto"/>
              <w:right w:val="single" w:sz="6" w:space="0" w:color="auto"/>
            </w:tcBorders>
          </w:tcPr>
          <w:p w:rsidR="00000000" w:rsidRDefault="00097665">
            <w:pPr>
              <w:jc w:val="right"/>
              <w:rPr>
                <w:szCs w:val="12"/>
              </w:rPr>
            </w:pPr>
            <w:r>
              <w:rPr>
                <w:szCs w:val="12"/>
              </w:rPr>
              <w:t>53.6    </w:t>
            </w:r>
          </w:p>
        </w:tc>
        <w:tc>
          <w:tcPr>
            <w:tcW w:w="993" w:type="dxa"/>
            <w:tcBorders>
              <w:left w:val="single" w:sz="6" w:space="0" w:color="auto"/>
              <w:right w:val="single" w:sz="6" w:space="0" w:color="auto"/>
            </w:tcBorders>
          </w:tcPr>
          <w:p w:rsidR="00000000" w:rsidRDefault="00097665">
            <w:pPr>
              <w:jc w:val="right"/>
              <w:rPr>
                <w:szCs w:val="12"/>
              </w:rPr>
            </w:pPr>
            <w:r>
              <w:rPr>
                <w:szCs w:val="12"/>
              </w:rPr>
              <w:t>46.4   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2 590  </w:t>
            </w:r>
          </w:p>
        </w:tc>
        <w:tc>
          <w:tcPr>
            <w:tcW w:w="993" w:type="dxa"/>
            <w:tcBorders>
              <w:left w:val="single" w:sz="6" w:space="0" w:color="auto"/>
              <w:right w:val="single" w:sz="6" w:space="0" w:color="auto"/>
            </w:tcBorders>
          </w:tcPr>
          <w:p w:rsidR="00000000" w:rsidRDefault="00097665">
            <w:pPr>
              <w:jc w:val="right"/>
              <w:rPr>
                <w:szCs w:val="12"/>
              </w:rPr>
            </w:pPr>
            <w:r>
              <w:rPr>
                <w:szCs w:val="12"/>
              </w:rPr>
              <w:t>2 240 </w:t>
            </w:r>
          </w:p>
        </w:tc>
        <w:tc>
          <w:tcPr>
            <w:tcW w:w="967" w:type="dxa"/>
            <w:tcBorders>
              <w:left w:val="single" w:sz="6" w:space="0" w:color="auto"/>
              <w:right w:val="single" w:sz="6" w:space="0" w:color="auto"/>
            </w:tcBorders>
          </w:tcPr>
          <w:p w:rsidR="00000000" w:rsidRDefault="00097665">
            <w:pPr>
              <w:jc w:val="right"/>
              <w:rPr>
                <w:szCs w:val="12"/>
              </w:rPr>
            </w:pPr>
            <w:r>
              <w:rPr>
                <w:szCs w:val="12"/>
              </w:rPr>
              <w:t>4 830 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Girls</w:t>
            </w:r>
          </w:p>
        </w:tc>
        <w:tc>
          <w:tcPr>
            <w:tcW w:w="992" w:type="dxa"/>
            <w:tcBorders>
              <w:left w:val="single" w:sz="6" w:space="0" w:color="auto"/>
              <w:right w:val="single" w:sz="6" w:space="0" w:color="auto"/>
            </w:tcBorders>
          </w:tcPr>
          <w:p w:rsidR="00000000" w:rsidRDefault="00097665">
            <w:pPr>
              <w:jc w:val="right"/>
              <w:rPr>
                <w:szCs w:val="12"/>
              </w:rPr>
            </w:pPr>
            <w:r>
              <w:rPr>
                <w:szCs w:val="12"/>
              </w:rPr>
              <w:t>43.1    </w:t>
            </w:r>
          </w:p>
        </w:tc>
        <w:tc>
          <w:tcPr>
            <w:tcW w:w="993" w:type="dxa"/>
            <w:tcBorders>
              <w:left w:val="single" w:sz="6" w:space="0" w:color="auto"/>
              <w:right w:val="single" w:sz="6" w:space="0" w:color="auto"/>
            </w:tcBorders>
          </w:tcPr>
          <w:p w:rsidR="00000000" w:rsidRDefault="00097665">
            <w:pPr>
              <w:jc w:val="right"/>
              <w:rPr>
                <w:szCs w:val="12"/>
              </w:rPr>
            </w:pPr>
            <w:r>
              <w:rPr>
                <w:szCs w:val="12"/>
              </w:rPr>
              <w:t>56.9   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2 561  </w:t>
            </w:r>
          </w:p>
        </w:tc>
        <w:tc>
          <w:tcPr>
            <w:tcW w:w="993" w:type="dxa"/>
            <w:tcBorders>
              <w:left w:val="single" w:sz="6" w:space="0" w:color="auto"/>
              <w:right w:val="single" w:sz="6" w:space="0" w:color="auto"/>
            </w:tcBorders>
          </w:tcPr>
          <w:p w:rsidR="00000000" w:rsidRDefault="00097665">
            <w:pPr>
              <w:jc w:val="right"/>
              <w:rPr>
                <w:szCs w:val="12"/>
              </w:rPr>
            </w:pPr>
            <w:r>
              <w:rPr>
                <w:szCs w:val="12"/>
              </w:rPr>
              <w:t>3 38</w:t>
            </w:r>
            <w:r>
              <w:rPr>
                <w:szCs w:val="12"/>
              </w:rPr>
              <w:t>3 </w:t>
            </w:r>
          </w:p>
        </w:tc>
        <w:tc>
          <w:tcPr>
            <w:tcW w:w="967" w:type="dxa"/>
            <w:tcBorders>
              <w:left w:val="single" w:sz="6" w:space="0" w:color="auto"/>
              <w:right w:val="single" w:sz="6" w:space="0" w:color="auto"/>
            </w:tcBorders>
          </w:tcPr>
          <w:p w:rsidR="00000000" w:rsidRDefault="00097665">
            <w:pPr>
              <w:jc w:val="right"/>
              <w:rPr>
                <w:szCs w:val="12"/>
              </w:rPr>
            </w:pPr>
            <w:r>
              <w:rPr>
                <w:szCs w:val="12"/>
              </w:rPr>
              <w:t>5 944 </w:t>
            </w:r>
          </w:p>
        </w:tc>
      </w:tr>
      <w:tr w:rsidR="00000000">
        <w:tblPrEx>
          <w:tblCellMar>
            <w:top w:w="0" w:type="dxa"/>
            <w:bottom w:w="0" w:type="dxa"/>
          </w:tblCellMar>
        </w:tblPrEx>
        <w:trPr>
          <w:cantSplit/>
          <w:trHeight w:val="194"/>
        </w:trPr>
        <w:tc>
          <w:tcPr>
            <w:tcW w:w="3544" w:type="dxa"/>
            <w:tcBorders>
              <w:left w:val="single" w:sz="6" w:space="0" w:color="auto"/>
              <w:right w:val="single" w:sz="6" w:space="0" w:color="auto"/>
            </w:tcBorders>
          </w:tcPr>
          <w:p w:rsidR="00000000" w:rsidRDefault="00097665">
            <w:pPr>
              <w:rPr>
                <w:szCs w:val="14"/>
              </w:rPr>
            </w:pPr>
            <w:r>
              <w:rPr>
                <w:szCs w:val="14"/>
              </w:rPr>
              <w:t>Religion</w:t>
            </w: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850" w:type="dxa"/>
            <w:tcBorders>
              <w:left w:val="single" w:sz="6" w:space="0" w:color="auto"/>
              <w:right w:val="single" w:sz="6" w:space="0" w:color="auto"/>
            </w:tcBorders>
          </w:tcPr>
          <w:p w:rsidR="00000000" w:rsidRDefault="00097665">
            <w:pPr>
              <w:jc w:val="right"/>
              <w:rPr>
                <w:szCs w:val="12"/>
              </w:rPr>
            </w:pPr>
          </w:p>
        </w:tc>
        <w:tc>
          <w:tcPr>
            <w:tcW w:w="992" w:type="dxa"/>
            <w:tcBorders>
              <w:left w:val="single" w:sz="6" w:space="0" w:color="auto"/>
              <w:right w:val="single" w:sz="6" w:space="0" w:color="auto"/>
            </w:tcBorders>
          </w:tcPr>
          <w:p w:rsidR="00000000" w:rsidRDefault="00097665">
            <w:pPr>
              <w:jc w:val="right"/>
              <w:rPr>
                <w:szCs w:val="12"/>
              </w:rPr>
            </w:pPr>
          </w:p>
        </w:tc>
        <w:tc>
          <w:tcPr>
            <w:tcW w:w="993" w:type="dxa"/>
            <w:tcBorders>
              <w:left w:val="single" w:sz="6" w:space="0" w:color="auto"/>
              <w:right w:val="single" w:sz="6" w:space="0" w:color="auto"/>
            </w:tcBorders>
          </w:tcPr>
          <w:p w:rsidR="00000000" w:rsidRDefault="00097665">
            <w:pPr>
              <w:jc w:val="right"/>
              <w:rPr>
                <w:szCs w:val="12"/>
              </w:rPr>
            </w:pPr>
          </w:p>
        </w:tc>
        <w:tc>
          <w:tcPr>
            <w:tcW w:w="967" w:type="dxa"/>
            <w:tcBorders>
              <w:left w:val="single" w:sz="6" w:space="0" w:color="auto"/>
              <w:right w:val="single" w:sz="6" w:space="0" w:color="auto"/>
            </w:tcBorders>
          </w:tcPr>
          <w:p w:rsidR="00000000" w:rsidRDefault="00097665">
            <w:pPr>
              <w:jc w:val="right"/>
              <w:rPr>
                <w:szCs w:val="12"/>
              </w:rPr>
            </w:pP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Muslims</w:t>
            </w:r>
          </w:p>
        </w:tc>
        <w:tc>
          <w:tcPr>
            <w:tcW w:w="992" w:type="dxa"/>
            <w:tcBorders>
              <w:left w:val="single" w:sz="6" w:space="0" w:color="auto"/>
              <w:right w:val="single" w:sz="6" w:space="0" w:color="auto"/>
            </w:tcBorders>
          </w:tcPr>
          <w:p w:rsidR="00000000" w:rsidRDefault="00097665">
            <w:pPr>
              <w:jc w:val="right"/>
              <w:rPr>
                <w:szCs w:val="12"/>
              </w:rPr>
            </w:pPr>
            <w:r>
              <w:rPr>
                <w:szCs w:val="12"/>
              </w:rPr>
              <w:t>49.8    </w:t>
            </w:r>
          </w:p>
        </w:tc>
        <w:tc>
          <w:tcPr>
            <w:tcW w:w="993" w:type="dxa"/>
            <w:tcBorders>
              <w:left w:val="single" w:sz="6" w:space="0" w:color="auto"/>
              <w:right w:val="single" w:sz="6" w:space="0" w:color="auto"/>
            </w:tcBorders>
          </w:tcPr>
          <w:p w:rsidR="00000000" w:rsidRDefault="00097665">
            <w:pPr>
              <w:jc w:val="right"/>
              <w:rPr>
                <w:szCs w:val="12"/>
              </w:rPr>
            </w:pPr>
            <w:r>
              <w:rPr>
                <w:szCs w:val="12"/>
              </w:rPr>
              <w:t>50.2   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3 985  </w:t>
            </w:r>
          </w:p>
        </w:tc>
        <w:tc>
          <w:tcPr>
            <w:tcW w:w="993" w:type="dxa"/>
            <w:tcBorders>
              <w:left w:val="single" w:sz="6" w:space="0" w:color="auto"/>
              <w:right w:val="single" w:sz="6" w:space="0" w:color="auto"/>
            </w:tcBorders>
          </w:tcPr>
          <w:p w:rsidR="00000000" w:rsidRDefault="00097665">
            <w:pPr>
              <w:jc w:val="right"/>
              <w:rPr>
                <w:szCs w:val="12"/>
              </w:rPr>
            </w:pPr>
            <w:r>
              <w:rPr>
                <w:szCs w:val="12"/>
              </w:rPr>
              <w:t>4 022 </w:t>
            </w:r>
          </w:p>
        </w:tc>
        <w:tc>
          <w:tcPr>
            <w:tcW w:w="967" w:type="dxa"/>
            <w:tcBorders>
              <w:left w:val="single" w:sz="6" w:space="0" w:color="auto"/>
              <w:right w:val="single" w:sz="6" w:space="0" w:color="auto"/>
            </w:tcBorders>
          </w:tcPr>
          <w:p w:rsidR="00000000" w:rsidRDefault="00097665">
            <w:pPr>
              <w:jc w:val="right"/>
              <w:rPr>
                <w:szCs w:val="12"/>
              </w:rPr>
            </w:pPr>
            <w:r>
              <w:rPr>
                <w:szCs w:val="12"/>
              </w:rPr>
              <w:t>8 007 </w:t>
            </w:r>
          </w:p>
        </w:tc>
      </w:tr>
      <w:tr w:rsidR="00000000">
        <w:tblPrEx>
          <w:tblCellMar>
            <w:top w:w="0" w:type="dxa"/>
            <w:bottom w:w="0" w:type="dxa"/>
          </w:tblCellMar>
        </w:tblPrEx>
        <w:trPr>
          <w:cantSplit/>
          <w:trHeight w:val="166"/>
        </w:trPr>
        <w:tc>
          <w:tcPr>
            <w:tcW w:w="3544" w:type="dxa"/>
            <w:tcBorders>
              <w:left w:val="single" w:sz="6" w:space="0" w:color="auto"/>
              <w:right w:val="single" w:sz="6" w:space="0" w:color="auto"/>
            </w:tcBorders>
          </w:tcPr>
          <w:p w:rsidR="00000000" w:rsidRDefault="00097665">
            <w:pPr>
              <w:rPr>
                <w:szCs w:val="12"/>
              </w:rPr>
            </w:pPr>
            <w:r>
              <w:rPr>
                <w:szCs w:val="12"/>
              </w:rPr>
              <w:t xml:space="preserve">  Christians</w:t>
            </w:r>
          </w:p>
        </w:tc>
        <w:tc>
          <w:tcPr>
            <w:tcW w:w="992" w:type="dxa"/>
            <w:tcBorders>
              <w:left w:val="single" w:sz="6" w:space="0" w:color="auto"/>
              <w:right w:val="single" w:sz="6" w:space="0" w:color="auto"/>
            </w:tcBorders>
          </w:tcPr>
          <w:p w:rsidR="00000000" w:rsidRDefault="00097665">
            <w:pPr>
              <w:jc w:val="right"/>
              <w:rPr>
                <w:szCs w:val="12"/>
              </w:rPr>
            </w:pPr>
            <w:r>
              <w:rPr>
                <w:szCs w:val="12"/>
              </w:rPr>
              <w:t>31.4    </w:t>
            </w:r>
          </w:p>
        </w:tc>
        <w:tc>
          <w:tcPr>
            <w:tcW w:w="993" w:type="dxa"/>
            <w:tcBorders>
              <w:left w:val="single" w:sz="6" w:space="0" w:color="auto"/>
              <w:right w:val="single" w:sz="6" w:space="0" w:color="auto"/>
            </w:tcBorders>
          </w:tcPr>
          <w:p w:rsidR="00000000" w:rsidRDefault="00097665">
            <w:pPr>
              <w:jc w:val="right"/>
              <w:rPr>
                <w:szCs w:val="12"/>
              </w:rPr>
            </w:pPr>
            <w:r>
              <w:rPr>
                <w:szCs w:val="12"/>
              </w:rPr>
              <w:t>68.6   </w:t>
            </w:r>
          </w:p>
        </w:tc>
        <w:tc>
          <w:tcPr>
            <w:tcW w:w="850" w:type="dxa"/>
            <w:tcBorders>
              <w:left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right w:val="single" w:sz="6" w:space="0" w:color="auto"/>
            </w:tcBorders>
          </w:tcPr>
          <w:p w:rsidR="00000000" w:rsidRDefault="00097665">
            <w:pPr>
              <w:jc w:val="right"/>
              <w:rPr>
                <w:szCs w:val="12"/>
              </w:rPr>
            </w:pPr>
            <w:r>
              <w:rPr>
                <w:szCs w:val="12"/>
              </w:rPr>
              <w:t>404  </w:t>
            </w:r>
          </w:p>
        </w:tc>
        <w:tc>
          <w:tcPr>
            <w:tcW w:w="993" w:type="dxa"/>
            <w:tcBorders>
              <w:left w:val="single" w:sz="6" w:space="0" w:color="auto"/>
              <w:right w:val="single" w:sz="6" w:space="0" w:color="auto"/>
            </w:tcBorders>
          </w:tcPr>
          <w:p w:rsidR="00000000" w:rsidRDefault="00097665">
            <w:pPr>
              <w:jc w:val="right"/>
              <w:rPr>
                <w:szCs w:val="12"/>
              </w:rPr>
            </w:pPr>
            <w:r>
              <w:rPr>
                <w:szCs w:val="12"/>
              </w:rPr>
              <w:t>881 </w:t>
            </w:r>
          </w:p>
        </w:tc>
        <w:tc>
          <w:tcPr>
            <w:tcW w:w="967" w:type="dxa"/>
            <w:tcBorders>
              <w:left w:val="single" w:sz="6" w:space="0" w:color="auto"/>
              <w:right w:val="single" w:sz="6" w:space="0" w:color="auto"/>
            </w:tcBorders>
          </w:tcPr>
          <w:p w:rsidR="00000000" w:rsidRDefault="00097665">
            <w:pPr>
              <w:jc w:val="right"/>
              <w:rPr>
                <w:szCs w:val="12"/>
              </w:rPr>
            </w:pPr>
            <w:r>
              <w:rPr>
                <w:szCs w:val="12"/>
              </w:rPr>
              <w:t>1 285 </w:t>
            </w:r>
          </w:p>
        </w:tc>
      </w:tr>
      <w:tr w:rsidR="00000000">
        <w:tblPrEx>
          <w:tblCellMar>
            <w:top w:w="0" w:type="dxa"/>
            <w:bottom w:w="0" w:type="dxa"/>
          </w:tblCellMar>
        </w:tblPrEx>
        <w:trPr>
          <w:cantSplit/>
          <w:trHeight w:val="166"/>
        </w:trPr>
        <w:tc>
          <w:tcPr>
            <w:tcW w:w="3544" w:type="dxa"/>
            <w:tcBorders>
              <w:left w:val="single" w:sz="6" w:space="0" w:color="auto"/>
              <w:bottom w:val="single" w:sz="6" w:space="0" w:color="auto"/>
              <w:right w:val="single" w:sz="6" w:space="0" w:color="auto"/>
            </w:tcBorders>
          </w:tcPr>
          <w:p w:rsidR="00000000" w:rsidRDefault="00097665">
            <w:pPr>
              <w:rPr>
                <w:szCs w:val="12"/>
              </w:rPr>
            </w:pPr>
            <w:r>
              <w:rPr>
                <w:szCs w:val="12"/>
              </w:rPr>
              <w:t xml:space="preserve">  Druze</w:t>
            </w:r>
          </w:p>
        </w:tc>
        <w:tc>
          <w:tcPr>
            <w:tcW w:w="992" w:type="dxa"/>
            <w:tcBorders>
              <w:left w:val="single" w:sz="6" w:space="0" w:color="auto"/>
              <w:bottom w:val="single" w:sz="6" w:space="0" w:color="auto"/>
              <w:right w:val="single" w:sz="6" w:space="0" w:color="auto"/>
            </w:tcBorders>
          </w:tcPr>
          <w:p w:rsidR="00000000" w:rsidRDefault="00097665">
            <w:pPr>
              <w:jc w:val="right"/>
              <w:rPr>
                <w:szCs w:val="12"/>
              </w:rPr>
            </w:pPr>
            <w:r>
              <w:rPr>
                <w:szCs w:val="12"/>
              </w:rPr>
              <w:t>54.5    </w:t>
            </w:r>
          </w:p>
        </w:tc>
        <w:tc>
          <w:tcPr>
            <w:tcW w:w="993" w:type="dxa"/>
            <w:tcBorders>
              <w:left w:val="single" w:sz="6" w:space="0" w:color="auto"/>
              <w:bottom w:val="single" w:sz="6" w:space="0" w:color="auto"/>
              <w:right w:val="single" w:sz="6" w:space="0" w:color="auto"/>
            </w:tcBorders>
          </w:tcPr>
          <w:p w:rsidR="00000000" w:rsidRDefault="00097665">
            <w:pPr>
              <w:jc w:val="right"/>
              <w:rPr>
                <w:szCs w:val="12"/>
              </w:rPr>
            </w:pPr>
            <w:r>
              <w:rPr>
                <w:szCs w:val="12"/>
              </w:rPr>
              <w:t>45.5   </w:t>
            </w:r>
          </w:p>
        </w:tc>
        <w:tc>
          <w:tcPr>
            <w:tcW w:w="850" w:type="dxa"/>
            <w:tcBorders>
              <w:left w:val="single" w:sz="6" w:space="0" w:color="auto"/>
              <w:bottom w:val="single" w:sz="6" w:space="0" w:color="auto"/>
              <w:right w:val="single" w:sz="6" w:space="0" w:color="auto"/>
            </w:tcBorders>
          </w:tcPr>
          <w:p w:rsidR="00000000" w:rsidRDefault="00097665">
            <w:pPr>
              <w:jc w:val="right"/>
              <w:rPr>
                <w:szCs w:val="12"/>
              </w:rPr>
            </w:pPr>
            <w:r>
              <w:rPr>
                <w:szCs w:val="12"/>
              </w:rPr>
              <w:t>100.0  </w:t>
            </w:r>
          </w:p>
        </w:tc>
        <w:tc>
          <w:tcPr>
            <w:tcW w:w="992" w:type="dxa"/>
            <w:tcBorders>
              <w:left w:val="single" w:sz="6" w:space="0" w:color="auto"/>
              <w:bottom w:val="single" w:sz="6" w:space="0" w:color="auto"/>
              <w:right w:val="single" w:sz="6" w:space="0" w:color="auto"/>
            </w:tcBorders>
          </w:tcPr>
          <w:p w:rsidR="00000000" w:rsidRDefault="00097665">
            <w:pPr>
              <w:jc w:val="right"/>
              <w:rPr>
                <w:szCs w:val="12"/>
              </w:rPr>
            </w:pPr>
            <w:r>
              <w:rPr>
                <w:szCs w:val="12"/>
              </w:rPr>
              <w:t>863  </w:t>
            </w:r>
          </w:p>
        </w:tc>
        <w:tc>
          <w:tcPr>
            <w:tcW w:w="993" w:type="dxa"/>
            <w:tcBorders>
              <w:left w:val="single" w:sz="6" w:space="0" w:color="auto"/>
              <w:bottom w:val="single" w:sz="6" w:space="0" w:color="auto"/>
              <w:right w:val="single" w:sz="6" w:space="0" w:color="auto"/>
            </w:tcBorders>
          </w:tcPr>
          <w:p w:rsidR="00000000" w:rsidRDefault="00097665">
            <w:pPr>
              <w:jc w:val="right"/>
              <w:rPr>
                <w:szCs w:val="12"/>
              </w:rPr>
            </w:pPr>
            <w:r>
              <w:rPr>
                <w:szCs w:val="12"/>
              </w:rPr>
              <w:t>720 </w:t>
            </w:r>
          </w:p>
        </w:tc>
        <w:tc>
          <w:tcPr>
            <w:tcW w:w="967" w:type="dxa"/>
            <w:tcBorders>
              <w:left w:val="single" w:sz="6" w:space="0" w:color="auto"/>
              <w:bottom w:val="single" w:sz="6" w:space="0" w:color="auto"/>
              <w:right w:val="single" w:sz="6" w:space="0" w:color="auto"/>
            </w:tcBorders>
          </w:tcPr>
          <w:p w:rsidR="00000000" w:rsidRDefault="00097665">
            <w:pPr>
              <w:jc w:val="right"/>
              <w:rPr>
                <w:szCs w:val="12"/>
              </w:rPr>
            </w:pPr>
            <w:r>
              <w:rPr>
                <w:szCs w:val="12"/>
              </w:rPr>
              <w:t>1 583 </w:t>
            </w:r>
          </w:p>
        </w:tc>
      </w:tr>
    </w:tbl>
    <w:p w:rsidR="00000000" w:rsidRDefault="00097665"/>
    <w:p w:rsidR="00000000" w:rsidRDefault="00097665">
      <w:r>
        <w:t>454.</w:t>
      </w:r>
      <w:r>
        <w:tab/>
        <w:t>The following tables include statistics on graduating st</w:t>
      </w:r>
      <w:r>
        <w:t>udents in Israel’s universities, in the Open University (a correspondence educational institution), non-university high education institutions and teachers’ training colleges. These tables show a trend of an increasing amount of graduating students, and in</w:t>
      </w:r>
      <w:r>
        <w:t>dicate that there are more women graduating than men:</w:t>
      </w:r>
    </w:p>
    <w:p w:rsidR="00000000" w:rsidRDefault="00097665">
      <w:pPr>
        <w:pStyle w:val="Heading1"/>
      </w:pPr>
    </w:p>
    <w:p w:rsidR="00000000" w:rsidRDefault="00097665">
      <w:pPr>
        <w:pStyle w:val="Heading1"/>
      </w:pPr>
      <w:r>
        <w:t>Table 67</w:t>
      </w:r>
    </w:p>
    <w:p w:rsidR="00000000" w:rsidRDefault="00097665">
      <w:pPr>
        <w:pStyle w:val="Heading1"/>
      </w:pPr>
    </w:p>
    <w:p w:rsidR="00000000" w:rsidRDefault="00097665">
      <w:pPr>
        <w:pStyle w:val="Heading1"/>
      </w:pPr>
      <w:r>
        <w:t>Recipients of degrees from universities, by degree and institution</w:t>
      </w:r>
    </w:p>
    <w:p w:rsidR="00000000" w:rsidRDefault="00097665">
      <w:pPr>
        <w:pStyle w:val="Heading1"/>
      </w:pPr>
    </w:p>
    <w:tbl>
      <w:tblPr>
        <w:tblW w:w="9356"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913"/>
        <w:gridCol w:w="942"/>
        <w:gridCol w:w="978"/>
        <w:gridCol w:w="993"/>
        <w:gridCol w:w="864"/>
        <w:gridCol w:w="850"/>
        <w:gridCol w:w="851"/>
      </w:tblGrid>
      <w:tr w:rsidR="00000000">
        <w:tblPrEx>
          <w:tblCellMar>
            <w:top w:w="0" w:type="dxa"/>
            <w:bottom w:w="0" w:type="dxa"/>
          </w:tblCellMar>
        </w:tblPrEx>
        <w:trPr>
          <w:cantSplit/>
          <w:trHeight w:val="240"/>
        </w:trPr>
        <w:tc>
          <w:tcPr>
            <w:tcW w:w="2052" w:type="dxa"/>
            <w:tcBorders>
              <w:bottom w:val="single" w:sz="6" w:space="0" w:color="auto"/>
            </w:tcBorders>
          </w:tcPr>
          <w:p w:rsidR="00000000" w:rsidRDefault="00097665">
            <w:pPr>
              <w:jc w:val="center"/>
              <w:rPr>
                <w:sz w:val="22"/>
                <w:szCs w:val="18"/>
              </w:rPr>
            </w:pPr>
            <w:r>
              <w:rPr>
                <w:sz w:val="22"/>
                <w:szCs w:val="18"/>
              </w:rPr>
              <w:t>Degree</w:t>
            </w:r>
          </w:p>
        </w:tc>
        <w:tc>
          <w:tcPr>
            <w:tcW w:w="913" w:type="dxa"/>
            <w:tcBorders>
              <w:bottom w:val="single" w:sz="6" w:space="0" w:color="auto"/>
            </w:tcBorders>
          </w:tcPr>
          <w:p w:rsidR="00000000" w:rsidRDefault="00097665">
            <w:pPr>
              <w:jc w:val="right"/>
              <w:rPr>
                <w:sz w:val="22"/>
                <w:szCs w:val="18"/>
              </w:rPr>
            </w:pPr>
            <w:r>
              <w:rPr>
                <w:sz w:val="22"/>
                <w:szCs w:val="18"/>
              </w:rPr>
              <w:t>1998/99</w:t>
            </w:r>
          </w:p>
        </w:tc>
        <w:tc>
          <w:tcPr>
            <w:tcW w:w="913" w:type="dxa"/>
            <w:tcBorders>
              <w:bottom w:val="single" w:sz="6" w:space="0" w:color="auto"/>
            </w:tcBorders>
          </w:tcPr>
          <w:p w:rsidR="00000000" w:rsidRDefault="00097665">
            <w:pPr>
              <w:jc w:val="right"/>
              <w:rPr>
                <w:sz w:val="22"/>
                <w:szCs w:val="18"/>
              </w:rPr>
            </w:pPr>
            <w:r>
              <w:rPr>
                <w:sz w:val="22"/>
                <w:szCs w:val="18"/>
              </w:rPr>
              <w:t>1997/98</w:t>
            </w:r>
          </w:p>
        </w:tc>
        <w:tc>
          <w:tcPr>
            <w:tcW w:w="942" w:type="dxa"/>
            <w:tcBorders>
              <w:bottom w:val="single" w:sz="6" w:space="0" w:color="auto"/>
            </w:tcBorders>
          </w:tcPr>
          <w:p w:rsidR="00000000" w:rsidRDefault="00097665">
            <w:pPr>
              <w:jc w:val="right"/>
              <w:rPr>
                <w:sz w:val="22"/>
                <w:szCs w:val="18"/>
              </w:rPr>
            </w:pPr>
            <w:r>
              <w:rPr>
                <w:sz w:val="22"/>
                <w:szCs w:val="18"/>
              </w:rPr>
              <w:t>1996/97</w:t>
            </w:r>
          </w:p>
        </w:tc>
        <w:tc>
          <w:tcPr>
            <w:tcW w:w="978" w:type="dxa"/>
            <w:tcBorders>
              <w:bottom w:val="single" w:sz="6" w:space="0" w:color="auto"/>
            </w:tcBorders>
          </w:tcPr>
          <w:p w:rsidR="00000000" w:rsidRDefault="00097665">
            <w:pPr>
              <w:jc w:val="right"/>
              <w:rPr>
                <w:sz w:val="22"/>
                <w:szCs w:val="18"/>
              </w:rPr>
            </w:pPr>
            <w:r>
              <w:rPr>
                <w:sz w:val="22"/>
                <w:szCs w:val="18"/>
              </w:rPr>
              <w:t>1989/90</w:t>
            </w:r>
          </w:p>
        </w:tc>
        <w:tc>
          <w:tcPr>
            <w:tcW w:w="993" w:type="dxa"/>
            <w:tcBorders>
              <w:bottom w:val="single" w:sz="6" w:space="0" w:color="auto"/>
            </w:tcBorders>
          </w:tcPr>
          <w:p w:rsidR="00000000" w:rsidRDefault="00097665">
            <w:pPr>
              <w:jc w:val="right"/>
              <w:rPr>
                <w:sz w:val="22"/>
                <w:szCs w:val="18"/>
              </w:rPr>
            </w:pPr>
            <w:r>
              <w:rPr>
                <w:sz w:val="22"/>
                <w:szCs w:val="18"/>
              </w:rPr>
              <w:t>1979/80</w:t>
            </w:r>
          </w:p>
        </w:tc>
        <w:tc>
          <w:tcPr>
            <w:tcW w:w="864" w:type="dxa"/>
            <w:tcBorders>
              <w:bottom w:val="single" w:sz="6" w:space="0" w:color="auto"/>
            </w:tcBorders>
          </w:tcPr>
          <w:p w:rsidR="00000000" w:rsidRDefault="00097665">
            <w:pPr>
              <w:jc w:val="right"/>
              <w:rPr>
                <w:sz w:val="22"/>
                <w:szCs w:val="18"/>
              </w:rPr>
            </w:pPr>
            <w:r>
              <w:rPr>
                <w:sz w:val="22"/>
                <w:szCs w:val="18"/>
              </w:rPr>
              <w:t>1974/75</w:t>
            </w:r>
          </w:p>
        </w:tc>
        <w:tc>
          <w:tcPr>
            <w:tcW w:w="850" w:type="dxa"/>
            <w:tcBorders>
              <w:bottom w:val="single" w:sz="6" w:space="0" w:color="auto"/>
            </w:tcBorders>
          </w:tcPr>
          <w:p w:rsidR="00000000" w:rsidRDefault="00097665">
            <w:pPr>
              <w:jc w:val="right"/>
              <w:rPr>
                <w:sz w:val="22"/>
                <w:szCs w:val="18"/>
              </w:rPr>
            </w:pPr>
            <w:r>
              <w:rPr>
                <w:sz w:val="22"/>
                <w:szCs w:val="18"/>
              </w:rPr>
              <w:t>1959/60</w:t>
            </w:r>
          </w:p>
        </w:tc>
        <w:tc>
          <w:tcPr>
            <w:tcW w:w="851" w:type="dxa"/>
            <w:tcBorders>
              <w:bottom w:val="single" w:sz="6" w:space="0" w:color="auto"/>
            </w:tcBorders>
          </w:tcPr>
          <w:p w:rsidR="00000000" w:rsidRDefault="00097665">
            <w:pPr>
              <w:jc w:val="right"/>
              <w:rPr>
                <w:sz w:val="22"/>
                <w:szCs w:val="18"/>
              </w:rPr>
            </w:pPr>
            <w:r>
              <w:rPr>
                <w:sz w:val="22"/>
                <w:szCs w:val="18"/>
              </w:rPr>
              <w:t>1948/49</w:t>
            </w:r>
          </w:p>
        </w:tc>
      </w:tr>
      <w:tr w:rsidR="00000000">
        <w:tblPrEx>
          <w:tblCellMar>
            <w:top w:w="0" w:type="dxa"/>
            <w:bottom w:w="0" w:type="dxa"/>
          </w:tblCellMar>
        </w:tblPrEx>
        <w:trPr>
          <w:cantSplit/>
          <w:trHeight w:val="240"/>
        </w:trPr>
        <w:tc>
          <w:tcPr>
            <w:tcW w:w="2052" w:type="dxa"/>
            <w:tcBorders>
              <w:bottom w:val="nil"/>
            </w:tcBorders>
          </w:tcPr>
          <w:p w:rsidR="00000000" w:rsidRDefault="00097665">
            <w:pPr>
              <w:rPr>
                <w:szCs w:val="18"/>
              </w:rPr>
            </w:pPr>
            <w:r>
              <w:rPr>
                <w:szCs w:val="18"/>
              </w:rPr>
              <w:t xml:space="preserve">     Grand total</w:t>
            </w:r>
          </w:p>
        </w:tc>
        <w:tc>
          <w:tcPr>
            <w:tcW w:w="913" w:type="dxa"/>
            <w:tcBorders>
              <w:bottom w:val="nil"/>
            </w:tcBorders>
          </w:tcPr>
          <w:p w:rsidR="00000000" w:rsidRDefault="00097665">
            <w:pPr>
              <w:jc w:val="right"/>
              <w:rPr>
                <w:szCs w:val="18"/>
              </w:rPr>
            </w:pPr>
            <w:r>
              <w:rPr>
                <w:szCs w:val="18"/>
              </w:rPr>
              <w:t>24 955</w:t>
            </w:r>
          </w:p>
        </w:tc>
        <w:tc>
          <w:tcPr>
            <w:tcW w:w="913" w:type="dxa"/>
            <w:tcBorders>
              <w:bottom w:val="nil"/>
            </w:tcBorders>
          </w:tcPr>
          <w:p w:rsidR="00000000" w:rsidRDefault="00097665">
            <w:pPr>
              <w:jc w:val="right"/>
              <w:rPr>
                <w:szCs w:val="18"/>
              </w:rPr>
            </w:pPr>
            <w:r>
              <w:rPr>
                <w:szCs w:val="18"/>
              </w:rPr>
              <w:t>23 807</w:t>
            </w:r>
          </w:p>
        </w:tc>
        <w:tc>
          <w:tcPr>
            <w:tcW w:w="942" w:type="dxa"/>
            <w:tcBorders>
              <w:bottom w:val="nil"/>
            </w:tcBorders>
          </w:tcPr>
          <w:p w:rsidR="00000000" w:rsidRDefault="00097665">
            <w:pPr>
              <w:jc w:val="right"/>
              <w:rPr>
                <w:szCs w:val="18"/>
              </w:rPr>
            </w:pPr>
            <w:r>
              <w:rPr>
                <w:szCs w:val="18"/>
              </w:rPr>
              <w:t>23 106</w:t>
            </w:r>
          </w:p>
        </w:tc>
        <w:tc>
          <w:tcPr>
            <w:tcW w:w="978" w:type="dxa"/>
            <w:tcBorders>
              <w:bottom w:val="nil"/>
            </w:tcBorders>
          </w:tcPr>
          <w:p w:rsidR="00000000" w:rsidRDefault="00097665">
            <w:pPr>
              <w:jc w:val="right"/>
              <w:rPr>
                <w:szCs w:val="18"/>
              </w:rPr>
            </w:pPr>
            <w:r>
              <w:rPr>
                <w:szCs w:val="18"/>
              </w:rPr>
              <w:t>13 915</w:t>
            </w:r>
          </w:p>
        </w:tc>
        <w:tc>
          <w:tcPr>
            <w:tcW w:w="993" w:type="dxa"/>
            <w:tcBorders>
              <w:bottom w:val="nil"/>
            </w:tcBorders>
          </w:tcPr>
          <w:p w:rsidR="00000000" w:rsidRDefault="00097665">
            <w:pPr>
              <w:jc w:val="right"/>
              <w:rPr>
                <w:szCs w:val="18"/>
              </w:rPr>
            </w:pPr>
            <w:r>
              <w:rPr>
                <w:szCs w:val="18"/>
              </w:rPr>
              <w:t>9 371</w:t>
            </w:r>
          </w:p>
        </w:tc>
        <w:tc>
          <w:tcPr>
            <w:tcW w:w="864" w:type="dxa"/>
            <w:tcBorders>
              <w:bottom w:val="nil"/>
            </w:tcBorders>
          </w:tcPr>
          <w:p w:rsidR="00000000" w:rsidRDefault="00097665">
            <w:pPr>
              <w:jc w:val="right"/>
              <w:rPr>
                <w:szCs w:val="18"/>
              </w:rPr>
            </w:pPr>
            <w:r>
              <w:rPr>
                <w:szCs w:val="18"/>
              </w:rPr>
              <w:t>5 566</w:t>
            </w:r>
          </w:p>
        </w:tc>
        <w:tc>
          <w:tcPr>
            <w:tcW w:w="850" w:type="dxa"/>
            <w:tcBorders>
              <w:bottom w:val="nil"/>
            </w:tcBorders>
          </w:tcPr>
          <w:p w:rsidR="00000000" w:rsidRDefault="00097665">
            <w:pPr>
              <w:jc w:val="right"/>
              <w:rPr>
                <w:szCs w:val="18"/>
              </w:rPr>
            </w:pPr>
            <w:r>
              <w:rPr>
                <w:szCs w:val="18"/>
              </w:rPr>
              <w:t>1 237</w:t>
            </w:r>
          </w:p>
        </w:tc>
        <w:tc>
          <w:tcPr>
            <w:tcW w:w="851" w:type="dxa"/>
            <w:tcBorders>
              <w:bottom w:val="nil"/>
            </w:tcBorders>
          </w:tcPr>
          <w:p w:rsidR="00000000" w:rsidRDefault="00097665">
            <w:pPr>
              <w:jc w:val="right"/>
              <w:rPr>
                <w:szCs w:val="18"/>
              </w:rPr>
            </w:pPr>
            <w:r>
              <w:rPr>
                <w:szCs w:val="18"/>
              </w:rPr>
              <w:t>193  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13" w:type="dxa"/>
            <w:tcBorders>
              <w:top w:val="nil"/>
              <w:bottom w:val="nil"/>
            </w:tcBorders>
          </w:tcPr>
          <w:p w:rsidR="00000000" w:rsidRDefault="00097665">
            <w:pPr>
              <w:jc w:val="right"/>
              <w:rPr>
                <w:szCs w:val="18"/>
              </w:rPr>
            </w:pPr>
            <w:r>
              <w:rPr>
                <w:szCs w:val="18"/>
              </w:rPr>
              <w:t>16 094</w:t>
            </w:r>
          </w:p>
        </w:tc>
        <w:tc>
          <w:tcPr>
            <w:tcW w:w="913" w:type="dxa"/>
            <w:tcBorders>
              <w:top w:val="nil"/>
              <w:bottom w:val="nil"/>
            </w:tcBorders>
          </w:tcPr>
          <w:p w:rsidR="00000000" w:rsidRDefault="00097665">
            <w:pPr>
              <w:jc w:val="right"/>
              <w:rPr>
                <w:szCs w:val="18"/>
              </w:rPr>
            </w:pPr>
            <w:r>
              <w:rPr>
                <w:szCs w:val="18"/>
              </w:rPr>
              <w:t>16 235</w:t>
            </w:r>
          </w:p>
        </w:tc>
        <w:tc>
          <w:tcPr>
            <w:tcW w:w="942" w:type="dxa"/>
            <w:tcBorders>
              <w:top w:val="nil"/>
              <w:bottom w:val="nil"/>
            </w:tcBorders>
          </w:tcPr>
          <w:p w:rsidR="00000000" w:rsidRDefault="00097665">
            <w:pPr>
              <w:jc w:val="right"/>
              <w:rPr>
                <w:szCs w:val="18"/>
              </w:rPr>
            </w:pPr>
            <w:r>
              <w:rPr>
                <w:szCs w:val="18"/>
              </w:rPr>
              <w:t>16 478</w:t>
            </w:r>
          </w:p>
        </w:tc>
        <w:tc>
          <w:tcPr>
            <w:tcW w:w="978" w:type="dxa"/>
            <w:tcBorders>
              <w:top w:val="nil"/>
              <w:bottom w:val="nil"/>
            </w:tcBorders>
          </w:tcPr>
          <w:p w:rsidR="00000000" w:rsidRDefault="00097665">
            <w:pPr>
              <w:jc w:val="right"/>
              <w:rPr>
                <w:szCs w:val="18"/>
              </w:rPr>
            </w:pPr>
            <w:r>
              <w:rPr>
                <w:szCs w:val="18"/>
              </w:rPr>
              <w:t>10 192</w:t>
            </w:r>
          </w:p>
        </w:tc>
        <w:tc>
          <w:tcPr>
            <w:tcW w:w="993" w:type="dxa"/>
            <w:tcBorders>
              <w:top w:val="nil"/>
              <w:bottom w:val="nil"/>
            </w:tcBorders>
          </w:tcPr>
          <w:p w:rsidR="00000000" w:rsidRDefault="00097665">
            <w:pPr>
              <w:jc w:val="right"/>
              <w:rPr>
                <w:szCs w:val="18"/>
              </w:rPr>
            </w:pPr>
            <w:r>
              <w:rPr>
                <w:szCs w:val="18"/>
              </w:rPr>
              <w:t>6 740</w:t>
            </w:r>
          </w:p>
        </w:tc>
        <w:tc>
          <w:tcPr>
            <w:tcW w:w="864" w:type="dxa"/>
            <w:tcBorders>
              <w:top w:val="nil"/>
              <w:bottom w:val="nil"/>
            </w:tcBorders>
          </w:tcPr>
          <w:p w:rsidR="00000000" w:rsidRDefault="00097665">
            <w:pPr>
              <w:jc w:val="right"/>
              <w:rPr>
                <w:szCs w:val="18"/>
              </w:rPr>
            </w:pPr>
            <w:r>
              <w:rPr>
                <w:szCs w:val="18"/>
              </w:rPr>
              <w:t>4 064</w:t>
            </w:r>
          </w:p>
        </w:tc>
        <w:tc>
          <w:tcPr>
            <w:tcW w:w="850" w:type="dxa"/>
            <w:tcBorders>
              <w:top w:val="nil"/>
              <w:bottom w:val="nil"/>
            </w:tcBorders>
          </w:tcPr>
          <w:p w:rsidR="00000000" w:rsidRDefault="00097665">
            <w:pPr>
              <w:jc w:val="right"/>
              <w:rPr>
                <w:szCs w:val="18"/>
              </w:rPr>
            </w:pPr>
            <w:r>
              <w:rPr>
                <w:szCs w:val="18"/>
              </w:rPr>
              <w:t>779</w:t>
            </w:r>
          </w:p>
        </w:tc>
        <w:tc>
          <w:tcPr>
            <w:tcW w:w="851" w:type="dxa"/>
            <w:tcBorders>
              <w:top w:val="nil"/>
              <w:bottom w:val="nil"/>
            </w:tcBorders>
          </w:tcPr>
          <w:p w:rsidR="00000000" w:rsidRDefault="00097665">
            <w:pPr>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 degree</w:t>
            </w:r>
          </w:p>
        </w:tc>
        <w:tc>
          <w:tcPr>
            <w:tcW w:w="913" w:type="dxa"/>
            <w:tcBorders>
              <w:top w:val="nil"/>
              <w:bottom w:val="nil"/>
            </w:tcBorders>
          </w:tcPr>
          <w:p w:rsidR="00000000" w:rsidRDefault="00097665">
            <w:pPr>
              <w:jc w:val="right"/>
              <w:rPr>
                <w:szCs w:val="18"/>
              </w:rPr>
            </w:pPr>
            <w:r>
              <w:rPr>
                <w:szCs w:val="18"/>
              </w:rPr>
              <w:t>7 162</w:t>
            </w:r>
          </w:p>
        </w:tc>
        <w:tc>
          <w:tcPr>
            <w:tcW w:w="913" w:type="dxa"/>
            <w:tcBorders>
              <w:top w:val="nil"/>
              <w:bottom w:val="nil"/>
            </w:tcBorders>
          </w:tcPr>
          <w:p w:rsidR="00000000" w:rsidRDefault="00097665">
            <w:pPr>
              <w:jc w:val="right"/>
              <w:rPr>
                <w:szCs w:val="18"/>
              </w:rPr>
            </w:pPr>
            <w:r>
              <w:rPr>
                <w:szCs w:val="18"/>
              </w:rPr>
              <w:t>5 957</w:t>
            </w:r>
          </w:p>
        </w:tc>
        <w:tc>
          <w:tcPr>
            <w:tcW w:w="942" w:type="dxa"/>
            <w:tcBorders>
              <w:top w:val="nil"/>
              <w:bottom w:val="nil"/>
            </w:tcBorders>
          </w:tcPr>
          <w:p w:rsidR="00000000" w:rsidRDefault="00097665">
            <w:pPr>
              <w:jc w:val="right"/>
              <w:rPr>
                <w:szCs w:val="18"/>
              </w:rPr>
            </w:pPr>
            <w:r>
              <w:rPr>
                <w:szCs w:val="18"/>
              </w:rPr>
              <w:t>5 085</w:t>
            </w:r>
          </w:p>
        </w:tc>
        <w:tc>
          <w:tcPr>
            <w:tcW w:w="978" w:type="dxa"/>
            <w:tcBorders>
              <w:top w:val="nil"/>
              <w:bottom w:val="nil"/>
            </w:tcBorders>
          </w:tcPr>
          <w:p w:rsidR="00000000" w:rsidRDefault="00097665">
            <w:pPr>
              <w:jc w:val="right"/>
              <w:rPr>
                <w:szCs w:val="18"/>
              </w:rPr>
            </w:pPr>
            <w:r>
              <w:rPr>
                <w:szCs w:val="18"/>
              </w:rPr>
              <w:t>2 790</w:t>
            </w:r>
          </w:p>
        </w:tc>
        <w:tc>
          <w:tcPr>
            <w:tcW w:w="993" w:type="dxa"/>
            <w:tcBorders>
              <w:top w:val="nil"/>
              <w:bottom w:val="nil"/>
            </w:tcBorders>
          </w:tcPr>
          <w:p w:rsidR="00000000" w:rsidRDefault="00097665">
            <w:pPr>
              <w:jc w:val="right"/>
              <w:rPr>
                <w:szCs w:val="18"/>
              </w:rPr>
            </w:pPr>
            <w:r>
              <w:rPr>
                <w:szCs w:val="18"/>
              </w:rPr>
              <w:t>1 652</w:t>
            </w:r>
          </w:p>
        </w:tc>
        <w:tc>
          <w:tcPr>
            <w:tcW w:w="864" w:type="dxa"/>
            <w:tcBorders>
              <w:top w:val="nil"/>
              <w:bottom w:val="nil"/>
            </w:tcBorders>
          </w:tcPr>
          <w:p w:rsidR="00000000" w:rsidRDefault="00097665">
            <w:pPr>
              <w:jc w:val="right"/>
              <w:rPr>
                <w:szCs w:val="18"/>
              </w:rPr>
            </w:pPr>
            <w:r>
              <w:rPr>
                <w:szCs w:val="18"/>
              </w:rPr>
              <w:t>807</w:t>
            </w:r>
          </w:p>
        </w:tc>
        <w:tc>
          <w:tcPr>
            <w:tcW w:w="850" w:type="dxa"/>
            <w:tcBorders>
              <w:top w:val="nil"/>
              <w:bottom w:val="nil"/>
            </w:tcBorders>
          </w:tcPr>
          <w:p w:rsidR="00000000" w:rsidRDefault="00097665">
            <w:pPr>
              <w:jc w:val="right"/>
              <w:rPr>
                <w:szCs w:val="18"/>
              </w:rPr>
            </w:pPr>
            <w:r>
              <w:rPr>
                <w:szCs w:val="18"/>
              </w:rPr>
              <w:t>337</w:t>
            </w:r>
          </w:p>
        </w:tc>
        <w:tc>
          <w:tcPr>
            <w:tcW w:w="851" w:type="dxa"/>
            <w:tcBorders>
              <w:top w:val="nil"/>
              <w:bottom w:val="nil"/>
            </w:tcBorders>
          </w:tcPr>
          <w:p w:rsidR="00000000" w:rsidRDefault="00097665">
            <w:pPr>
              <w:jc w:val="right"/>
              <w:rPr>
                <w:szCs w:val="18"/>
              </w:rPr>
            </w:pPr>
            <w:r>
              <w:rPr>
                <w:szCs w:val="18"/>
              </w:rPr>
              <w:t>48  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13" w:type="dxa"/>
            <w:tcBorders>
              <w:top w:val="nil"/>
              <w:bottom w:val="nil"/>
            </w:tcBorders>
          </w:tcPr>
          <w:p w:rsidR="00000000" w:rsidRDefault="00097665">
            <w:pPr>
              <w:jc w:val="right"/>
              <w:rPr>
                <w:szCs w:val="18"/>
              </w:rPr>
            </w:pPr>
            <w:r>
              <w:rPr>
                <w:szCs w:val="18"/>
              </w:rPr>
              <w:t>688</w:t>
            </w:r>
          </w:p>
        </w:tc>
        <w:tc>
          <w:tcPr>
            <w:tcW w:w="913" w:type="dxa"/>
            <w:tcBorders>
              <w:top w:val="nil"/>
              <w:bottom w:val="nil"/>
            </w:tcBorders>
          </w:tcPr>
          <w:p w:rsidR="00000000" w:rsidRDefault="00097665">
            <w:pPr>
              <w:jc w:val="right"/>
              <w:rPr>
                <w:szCs w:val="18"/>
              </w:rPr>
            </w:pPr>
            <w:r>
              <w:rPr>
                <w:szCs w:val="18"/>
              </w:rPr>
              <w:t>745</w:t>
            </w:r>
          </w:p>
        </w:tc>
        <w:tc>
          <w:tcPr>
            <w:tcW w:w="942" w:type="dxa"/>
            <w:tcBorders>
              <w:top w:val="nil"/>
              <w:bottom w:val="nil"/>
            </w:tcBorders>
          </w:tcPr>
          <w:p w:rsidR="00000000" w:rsidRDefault="00097665">
            <w:pPr>
              <w:jc w:val="right"/>
              <w:rPr>
                <w:szCs w:val="18"/>
              </w:rPr>
            </w:pPr>
            <w:r>
              <w:rPr>
                <w:szCs w:val="18"/>
              </w:rPr>
              <w:t>637</w:t>
            </w:r>
          </w:p>
        </w:tc>
        <w:tc>
          <w:tcPr>
            <w:tcW w:w="978" w:type="dxa"/>
            <w:tcBorders>
              <w:top w:val="nil"/>
              <w:bottom w:val="nil"/>
            </w:tcBorders>
          </w:tcPr>
          <w:p w:rsidR="00000000" w:rsidRDefault="00097665">
            <w:pPr>
              <w:jc w:val="right"/>
              <w:rPr>
                <w:szCs w:val="18"/>
              </w:rPr>
            </w:pPr>
            <w:r>
              <w:rPr>
                <w:szCs w:val="18"/>
              </w:rPr>
              <w:t>450</w:t>
            </w:r>
          </w:p>
        </w:tc>
        <w:tc>
          <w:tcPr>
            <w:tcW w:w="993" w:type="dxa"/>
            <w:tcBorders>
              <w:top w:val="nil"/>
              <w:bottom w:val="nil"/>
            </w:tcBorders>
          </w:tcPr>
          <w:p w:rsidR="00000000" w:rsidRDefault="00097665">
            <w:pPr>
              <w:jc w:val="right"/>
              <w:rPr>
                <w:szCs w:val="18"/>
              </w:rPr>
            </w:pPr>
            <w:r>
              <w:rPr>
                <w:szCs w:val="18"/>
              </w:rPr>
              <w:t>378</w:t>
            </w:r>
          </w:p>
        </w:tc>
        <w:tc>
          <w:tcPr>
            <w:tcW w:w="864" w:type="dxa"/>
            <w:tcBorders>
              <w:top w:val="nil"/>
              <w:bottom w:val="nil"/>
            </w:tcBorders>
          </w:tcPr>
          <w:p w:rsidR="00000000" w:rsidRDefault="00097665">
            <w:pPr>
              <w:jc w:val="right"/>
              <w:rPr>
                <w:szCs w:val="18"/>
              </w:rPr>
            </w:pPr>
            <w:r>
              <w:rPr>
                <w:szCs w:val="18"/>
              </w:rPr>
              <w:t>238</w:t>
            </w:r>
          </w:p>
        </w:tc>
        <w:tc>
          <w:tcPr>
            <w:tcW w:w="850" w:type="dxa"/>
            <w:tcBorders>
              <w:top w:val="nil"/>
              <w:bottom w:val="nil"/>
            </w:tcBorders>
          </w:tcPr>
          <w:p w:rsidR="00000000" w:rsidRDefault="00097665">
            <w:pPr>
              <w:jc w:val="right"/>
              <w:rPr>
                <w:szCs w:val="18"/>
              </w:rPr>
            </w:pPr>
            <w:r>
              <w:rPr>
                <w:szCs w:val="18"/>
              </w:rPr>
              <w:t>81</w:t>
            </w:r>
          </w:p>
        </w:tc>
        <w:tc>
          <w:tcPr>
            <w:tcW w:w="851" w:type="dxa"/>
            <w:tcBorders>
              <w:top w:val="nil"/>
              <w:bottom w:val="nil"/>
            </w:tcBorders>
          </w:tcPr>
          <w:p w:rsidR="00000000" w:rsidRDefault="00097665">
            <w:pPr>
              <w:jc w:val="right"/>
              <w:rPr>
                <w:szCs w:val="18"/>
              </w:rPr>
            </w:pPr>
            <w:r>
              <w:rPr>
                <w:szCs w:val="18"/>
              </w:rPr>
              <w:t>10  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Diploma</w:t>
            </w:r>
          </w:p>
        </w:tc>
        <w:tc>
          <w:tcPr>
            <w:tcW w:w="913" w:type="dxa"/>
            <w:tcBorders>
              <w:top w:val="nil"/>
              <w:bottom w:val="nil"/>
            </w:tcBorders>
          </w:tcPr>
          <w:p w:rsidR="00000000" w:rsidRDefault="00097665">
            <w:pPr>
              <w:jc w:val="right"/>
              <w:rPr>
                <w:szCs w:val="18"/>
              </w:rPr>
            </w:pPr>
            <w:r>
              <w:rPr>
                <w:szCs w:val="18"/>
              </w:rPr>
              <w:t>1 011</w:t>
            </w:r>
          </w:p>
        </w:tc>
        <w:tc>
          <w:tcPr>
            <w:tcW w:w="913" w:type="dxa"/>
            <w:tcBorders>
              <w:top w:val="nil"/>
              <w:bottom w:val="nil"/>
            </w:tcBorders>
          </w:tcPr>
          <w:p w:rsidR="00000000" w:rsidRDefault="00097665">
            <w:pPr>
              <w:jc w:val="right"/>
              <w:rPr>
                <w:szCs w:val="18"/>
              </w:rPr>
            </w:pPr>
            <w:r>
              <w:rPr>
                <w:szCs w:val="18"/>
              </w:rPr>
              <w:t>870</w:t>
            </w:r>
          </w:p>
        </w:tc>
        <w:tc>
          <w:tcPr>
            <w:tcW w:w="942" w:type="dxa"/>
            <w:tcBorders>
              <w:top w:val="nil"/>
              <w:bottom w:val="nil"/>
            </w:tcBorders>
          </w:tcPr>
          <w:p w:rsidR="00000000" w:rsidRDefault="00097665">
            <w:pPr>
              <w:jc w:val="right"/>
              <w:rPr>
                <w:szCs w:val="18"/>
              </w:rPr>
            </w:pPr>
            <w:r>
              <w:rPr>
                <w:szCs w:val="18"/>
              </w:rPr>
              <w:t>906</w:t>
            </w:r>
          </w:p>
        </w:tc>
        <w:tc>
          <w:tcPr>
            <w:tcW w:w="978" w:type="dxa"/>
            <w:tcBorders>
              <w:top w:val="nil"/>
              <w:bottom w:val="nil"/>
            </w:tcBorders>
          </w:tcPr>
          <w:p w:rsidR="00000000" w:rsidRDefault="00097665">
            <w:pPr>
              <w:jc w:val="right"/>
              <w:rPr>
                <w:szCs w:val="18"/>
              </w:rPr>
            </w:pPr>
            <w:r>
              <w:rPr>
                <w:szCs w:val="18"/>
              </w:rPr>
              <w:t>483</w:t>
            </w:r>
          </w:p>
        </w:tc>
        <w:tc>
          <w:tcPr>
            <w:tcW w:w="993" w:type="dxa"/>
            <w:tcBorders>
              <w:top w:val="nil"/>
              <w:bottom w:val="nil"/>
            </w:tcBorders>
          </w:tcPr>
          <w:p w:rsidR="00000000" w:rsidRDefault="00097665">
            <w:pPr>
              <w:jc w:val="right"/>
              <w:rPr>
                <w:szCs w:val="18"/>
              </w:rPr>
            </w:pPr>
            <w:r>
              <w:rPr>
                <w:szCs w:val="18"/>
              </w:rPr>
              <w:t>601</w:t>
            </w:r>
          </w:p>
        </w:tc>
        <w:tc>
          <w:tcPr>
            <w:tcW w:w="864" w:type="dxa"/>
            <w:tcBorders>
              <w:top w:val="nil"/>
              <w:bottom w:val="nil"/>
            </w:tcBorders>
          </w:tcPr>
          <w:p w:rsidR="00000000" w:rsidRDefault="00097665">
            <w:pPr>
              <w:jc w:val="right"/>
              <w:rPr>
                <w:szCs w:val="18"/>
              </w:rPr>
            </w:pPr>
            <w:r>
              <w:rPr>
                <w:szCs w:val="18"/>
              </w:rPr>
              <w:t>457</w:t>
            </w:r>
          </w:p>
        </w:tc>
        <w:tc>
          <w:tcPr>
            <w:tcW w:w="850" w:type="dxa"/>
            <w:tcBorders>
              <w:top w:val="nil"/>
              <w:bottom w:val="nil"/>
            </w:tcBorders>
          </w:tcPr>
          <w:p w:rsidR="00000000" w:rsidRDefault="00097665">
            <w:pPr>
              <w:jc w:val="right"/>
              <w:rPr>
                <w:szCs w:val="18"/>
              </w:rPr>
            </w:pPr>
            <w:r>
              <w:rPr>
                <w:szCs w:val="18"/>
              </w:rPr>
              <w:t>. .</w:t>
            </w:r>
          </w:p>
        </w:tc>
        <w:tc>
          <w:tcPr>
            <w:tcW w:w="851" w:type="dxa"/>
            <w:tcBorders>
              <w:top w:val="nil"/>
              <w:bottom w:val="nil"/>
            </w:tcBorders>
          </w:tcPr>
          <w:p w:rsidR="00000000" w:rsidRDefault="00097665">
            <w:pPr>
              <w:jc w:val="right"/>
              <w:rPr>
                <w:szCs w:val="18"/>
              </w:rPr>
            </w:pPr>
            <w:r>
              <w:rPr>
                <w:szCs w:val="18"/>
              </w:rPr>
              <w:t>. .  </w:t>
            </w:r>
          </w:p>
        </w:tc>
      </w:tr>
    </w:tbl>
    <w:p w:rsidR="00000000" w:rsidRDefault="00097665">
      <w:pPr>
        <w:jc w:val="center"/>
        <w:rPr>
          <w:b/>
          <w:bCs/>
        </w:rPr>
      </w:pPr>
      <w:r>
        <w:br w:type="page"/>
      </w:r>
      <w:r>
        <w:rPr>
          <w:b/>
          <w:bCs/>
        </w:rPr>
        <w:t>Table 67 (</w:t>
      </w:r>
      <w:r>
        <w:rPr>
          <w:b/>
          <w:bCs/>
          <w:u w:val="single"/>
        </w:rPr>
        <w:t>continued</w:t>
      </w:r>
      <w:r>
        <w:rPr>
          <w:b/>
          <w:bCs/>
        </w:rPr>
        <w:t>)</w:t>
      </w:r>
    </w:p>
    <w:p w:rsidR="00000000" w:rsidRDefault="00097665">
      <w:pPr>
        <w:jc w:val="center"/>
        <w:rPr>
          <w:b/>
          <w:bCs/>
        </w:rPr>
      </w:pPr>
    </w:p>
    <w:tbl>
      <w:tblPr>
        <w:tblW w:w="9356"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052"/>
        <w:gridCol w:w="913"/>
        <w:gridCol w:w="12"/>
        <w:gridCol w:w="901"/>
        <w:gridCol w:w="22"/>
        <w:gridCol w:w="897"/>
        <w:gridCol w:w="23"/>
        <w:gridCol w:w="952"/>
        <w:gridCol w:w="26"/>
        <w:gridCol w:w="993"/>
        <w:gridCol w:w="711"/>
        <w:gridCol w:w="142"/>
        <w:gridCol w:w="11"/>
        <w:gridCol w:w="810"/>
        <w:gridCol w:w="29"/>
        <w:gridCol w:w="11"/>
        <w:gridCol w:w="851"/>
      </w:tblGrid>
      <w:tr w:rsidR="00000000">
        <w:tblPrEx>
          <w:tblCellMar>
            <w:top w:w="0" w:type="dxa"/>
            <w:bottom w:w="0" w:type="dxa"/>
          </w:tblCellMar>
        </w:tblPrEx>
        <w:trPr>
          <w:cantSplit/>
          <w:trHeight w:val="240"/>
        </w:trPr>
        <w:tc>
          <w:tcPr>
            <w:tcW w:w="2052" w:type="dxa"/>
            <w:tcBorders>
              <w:bottom w:val="single" w:sz="6" w:space="0" w:color="auto"/>
            </w:tcBorders>
          </w:tcPr>
          <w:p w:rsidR="00000000" w:rsidRDefault="00097665">
            <w:pPr>
              <w:jc w:val="center"/>
              <w:rPr>
                <w:sz w:val="22"/>
                <w:szCs w:val="18"/>
              </w:rPr>
            </w:pPr>
            <w:r>
              <w:rPr>
                <w:sz w:val="22"/>
                <w:szCs w:val="18"/>
              </w:rPr>
              <w:t>D</w:t>
            </w:r>
            <w:r>
              <w:rPr>
                <w:sz w:val="22"/>
                <w:szCs w:val="18"/>
              </w:rPr>
              <w:t>egree</w:t>
            </w:r>
          </w:p>
        </w:tc>
        <w:tc>
          <w:tcPr>
            <w:tcW w:w="913" w:type="dxa"/>
            <w:tcBorders>
              <w:bottom w:val="single" w:sz="6" w:space="0" w:color="auto"/>
            </w:tcBorders>
          </w:tcPr>
          <w:p w:rsidR="00000000" w:rsidRDefault="00097665">
            <w:pPr>
              <w:jc w:val="right"/>
              <w:rPr>
                <w:sz w:val="22"/>
                <w:szCs w:val="18"/>
              </w:rPr>
            </w:pPr>
            <w:r>
              <w:rPr>
                <w:sz w:val="22"/>
                <w:szCs w:val="18"/>
              </w:rPr>
              <w:t>1998/99</w:t>
            </w:r>
          </w:p>
        </w:tc>
        <w:tc>
          <w:tcPr>
            <w:tcW w:w="913" w:type="dxa"/>
            <w:gridSpan w:val="2"/>
            <w:tcBorders>
              <w:bottom w:val="single" w:sz="6" w:space="0" w:color="auto"/>
            </w:tcBorders>
          </w:tcPr>
          <w:p w:rsidR="00000000" w:rsidRDefault="00097665">
            <w:pPr>
              <w:jc w:val="right"/>
              <w:rPr>
                <w:sz w:val="22"/>
                <w:szCs w:val="18"/>
              </w:rPr>
            </w:pPr>
            <w:r>
              <w:rPr>
                <w:sz w:val="22"/>
                <w:szCs w:val="18"/>
              </w:rPr>
              <w:t>1997/98</w:t>
            </w:r>
          </w:p>
        </w:tc>
        <w:tc>
          <w:tcPr>
            <w:tcW w:w="942" w:type="dxa"/>
            <w:gridSpan w:val="3"/>
            <w:tcBorders>
              <w:bottom w:val="single" w:sz="6" w:space="0" w:color="auto"/>
            </w:tcBorders>
          </w:tcPr>
          <w:p w:rsidR="00000000" w:rsidRDefault="00097665">
            <w:pPr>
              <w:jc w:val="right"/>
              <w:rPr>
                <w:sz w:val="22"/>
                <w:szCs w:val="18"/>
              </w:rPr>
            </w:pPr>
            <w:r>
              <w:rPr>
                <w:sz w:val="22"/>
                <w:szCs w:val="18"/>
              </w:rPr>
              <w:t>1996/97</w:t>
            </w:r>
          </w:p>
        </w:tc>
        <w:tc>
          <w:tcPr>
            <w:tcW w:w="978" w:type="dxa"/>
            <w:gridSpan w:val="2"/>
            <w:tcBorders>
              <w:bottom w:val="single" w:sz="6" w:space="0" w:color="auto"/>
            </w:tcBorders>
          </w:tcPr>
          <w:p w:rsidR="00000000" w:rsidRDefault="00097665">
            <w:pPr>
              <w:jc w:val="right"/>
              <w:rPr>
                <w:sz w:val="22"/>
                <w:szCs w:val="18"/>
              </w:rPr>
            </w:pPr>
            <w:r>
              <w:rPr>
                <w:sz w:val="22"/>
                <w:szCs w:val="18"/>
              </w:rPr>
              <w:t>1989/90</w:t>
            </w:r>
          </w:p>
        </w:tc>
        <w:tc>
          <w:tcPr>
            <w:tcW w:w="993" w:type="dxa"/>
            <w:tcBorders>
              <w:bottom w:val="single" w:sz="6" w:space="0" w:color="auto"/>
            </w:tcBorders>
          </w:tcPr>
          <w:p w:rsidR="00000000" w:rsidRDefault="00097665">
            <w:pPr>
              <w:jc w:val="right"/>
              <w:rPr>
                <w:sz w:val="22"/>
                <w:szCs w:val="18"/>
              </w:rPr>
            </w:pPr>
            <w:r>
              <w:rPr>
                <w:sz w:val="22"/>
                <w:szCs w:val="18"/>
              </w:rPr>
              <w:t>1979/80</w:t>
            </w:r>
          </w:p>
        </w:tc>
        <w:tc>
          <w:tcPr>
            <w:tcW w:w="864" w:type="dxa"/>
            <w:gridSpan w:val="3"/>
            <w:tcBorders>
              <w:bottom w:val="single" w:sz="6" w:space="0" w:color="auto"/>
            </w:tcBorders>
          </w:tcPr>
          <w:p w:rsidR="00000000" w:rsidRDefault="00097665">
            <w:pPr>
              <w:jc w:val="right"/>
              <w:rPr>
                <w:sz w:val="22"/>
                <w:szCs w:val="18"/>
              </w:rPr>
            </w:pPr>
            <w:r>
              <w:rPr>
                <w:sz w:val="22"/>
                <w:szCs w:val="18"/>
              </w:rPr>
              <w:t>1974/75</w:t>
            </w:r>
          </w:p>
        </w:tc>
        <w:tc>
          <w:tcPr>
            <w:tcW w:w="850" w:type="dxa"/>
            <w:gridSpan w:val="3"/>
            <w:tcBorders>
              <w:bottom w:val="single" w:sz="6" w:space="0" w:color="auto"/>
            </w:tcBorders>
          </w:tcPr>
          <w:p w:rsidR="00000000" w:rsidRDefault="00097665">
            <w:pPr>
              <w:jc w:val="right"/>
              <w:rPr>
                <w:sz w:val="22"/>
                <w:szCs w:val="18"/>
              </w:rPr>
            </w:pPr>
            <w:r>
              <w:rPr>
                <w:sz w:val="22"/>
                <w:szCs w:val="18"/>
              </w:rPr>
              <w:t>1959/60</w:t>
            </w:r>
          </w:p>
        </w:tc>
        <w:tc>
          <w:tcPr>
            <w:tcW w:w="851" w:type="dxa"/>
            <w:tcBorders>
              <w:bottom w:val="single" w:sz="6" w:space="0" w:color="auto"/>
            </w:tcBorders>
          </w:tcPr>
          <w:p w:rsidR="00000000" w:rsidRDefault="00097665">
            <w:pPr>
              <w:jc w:val="right"/>
              <w:rPr>
                <w:sz w:val="22"/>
                <w:szCs w:val="18"/>
              </w:rPr>
            </w:pPr>
            <w:r>
              <w:rPr>
                <w:sz w:val="22"/>
                <w:szCs w:val="18"/>
              </w:rPr>
              <w:t>1948/49</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pPr>
              <w:rPr>
                <w:szCs w:val="22"/>
              </w:rPr>
            </w:pPr>
            <w:r>
              <w:rPr>
                <w:szCs w:val="22"/>
              </w:rPr>
              <w:t>Hebrew University</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13" w:type="dxa"/>
            <w:tcBorders>
              <w:top w:val="single" w:sz="4" w:space="0" w:color="auto"/>
              <w:bottom w:val="nil"/>
            </w:tcBorders>
          </w:tcPr>
          <w:p w:rsidR="00000000" w:rsidRDefault="00097665">
            <w:pPr>
              <w:jc w:val="right"/>
              <w:rPr>
                <w:szCs w:val="18"/>
              </w:rPr>
            </w:pPr>
            <w:r>
              <w:rPr>
                <w:szCs w:val="18"/>
              </w:rPr>
              <w:t>4 973</w:t>
            </w:r>
          </w:p>
        </w:tc>
        <w:tc>
          <w:tcPr>
            <w:tcW w:w="913" w:type="dxa"/>
            <w:gridSpan w:val="2"/>
            <w:tcBorders>
              <w:top w:val="single" w:sz="4" w:space="0" w:color="auto"/>
              <w:bottom w:val="nil"/>
            </w:tcBorders>
          </w:tcPr>
          <w:p w:rsidR="00000000" w:rsidRDefault="00097665">
            <w:pPr>
              <w:jc w:val="right"/>
              <w:rPr>
                <w:szCs w:val="18"/>
              </w:rPr>
            </w:pPr>
            <w:r>
              <w:rPr>
                <w:szCs w:val="18"/>
              </w:rPr>
              <w:t>4 722</w:t>
            </w:r>
          </w:p>
        </w:tc>
        <w:tc>
          <w:tcPr>
            <w:tcW w:w="942" w:type="dxa"/>
            <w:gridSpan w:val="3"/>
            <w:tcBorders>
              <w:top w:val="single" w:sz="4" w:space="0" w:color="auto"/>
              <w:bottom w:val="nil"/>
            </w:tcBorders>
          </w:tcPr>
          <w:p w:rsidR="00000000" w:rsidRDefault="00097665">
            <w:pPr>
              <w:jc w:val="right"/>
              <w:rPr>
                <w:szCs w:val="18"/>
              </w:rPr>
            </w:pPr>
            <w:r>
              <w:rPr>
                <w:szCs w:val="18"/>
              </w:rPr>
              <w:t>4 679</w:t>
            </w:r>
          </w:p>
        </w:tc>
        <w:tc>
          <w:tcPr>
            <w:tcW w:w="978" w:type="dxa"/>
            <w:gridSpan w:val="2"/>
            <w:tcBorders>
              <w:top w:val="single" w:sz="4" w:space="0" w:color="auto"/>
              <w:bottom w:val="nil"/>
            </w:tcBorders>
          </w:tcPr>
          <w:p w:rsidR="00000000" w:rsidRDefault="00097665">
            <w:pPr>
              <w:jc w:val="right"/>
              <w:rPr>
                <w:szCs w:val="18"/>
              </w:rPr>
            </w:pPr>
            <w:r>
              <w:rPr>
                <w:szCs w:val="18"/>
              </w:rPr>
              <w:t>3 593</w:t>
            </w:r>
          </w:p>
        </w:tc>
        <w:tc>
          <w:tcPr>
            <w:tcW w:w="993" w:type="dxa"/>
            <w:tcBorders>
              <w:top w:val="single" w:sz="4" w:space="0" w:color="auto"/>
              <w:bottom w:val="nil"/>
            </w:tcBorders>
          </w:tcPr>
          <w:p w:rsidR="00000000" w:rsidRDefault="00097665">
            <w:pPr>
              <w:jc w:val="right"/>
              <w:rPr>
                <w:szCs w:val="18"/>
              </w:rPr>
            </w:pPr>
            <w:r>
              <w:rPr>
                <w:szCs w:val="18"/>
              </w:rPr>
              <w:t>2 396</w:t>
            </w:r>
          </w:p>
        </w:tc>
        <w:tc>
          <w:tcPr>
            <w:tcW w:w="864" w:type="dxa"/>
            <w:gridSpan w:val="3"/>
            <w:tcBorders>
              <w:top w:val="single" w:sz="4" w:space="0" w:color="auto"/>
              <w:bottom w:val="nil"/>
            </w:tcBorders>
          </w:tcPr>
          <w:p w:rsidR="00000000" w:rsidRDefault="00097665">
            <w:pPr>
              <w:jc w:val="right"/>
              <w:rPr>
                <w:szCs w:val="18"/>
              </w:rPr>
            </w:pPr>
            <w:r>
              <w:rPr>
                <w:szCs w:val="18"/>
              </w:rPr>
              <w:t>2 622</w:t>
            </w:r>
          </w:p>
        </w:tc>
        <w:tc>
          <w:tcPr>
            <w:tcW w:w="850" w:type="dxa"/>
            <w:gridSpan w:val="3"/>
            <w:tcBorders>
              <w:top w:val="single" w:sz="4" w:space="0" w:color="auto"/>
              <w:bottom w:val="nil"/>
            </w:tcBorders>
          </w:tcPr>
          <w:p w:rsidR="00000000" w:rsidRDefault="00097665">
            <w:pPr>
              <w:jc w:val="right"/>
              <w:rPr>
                <w:szCs w:val="18"/>
              </w:rPr>
            </w:pPr>
            <w:r>
              <w:rPr>
                <w:szCs w:val="18"/>
              </w:rPr>
              <w:t>707</w:t>
            </w:r>
          </w:p>
        </w:tc>
        <w:tc>
          <w:tcPr>
            <w:tcW w:w="851" w:type="dxa"/>
            <w:tcBorders>
              <w:top w:val="single" w:sz="4" w:space="0" w:color="auto"/>
              <w:bottom w:val="nil"/>
            </w:tcBorders>
          </w:tcPr>
          <w:p w:rsidR="00000000" w:rsidRDefault="00097665">
            <w:pPr>
              <w:jc w:val="right"/>
              <w:rPr>
                <w:szCs w:val="18"/>
              </w:rPr>
            </w:pPr>
            <w:r>
              <w:rPr>
                <w:szCs w:val="18"/>
              </w:rPr>
              <w:t>58  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13" w:type="dxa"/>
            <w:tcBorders>
              <w:top w:val="nil"/>
              <w:bottom w:val="nil"/>
            </w:tcBorders>
          </w:tcPr>
          <w:p w:rsidR="00000000" w:rsidRDefault="00097665">
            <w:pPr>
              <w:jc w:val="right"/>
              <w:rPr>
                <w:szCs w:val="18"/>
              </w:rPr>
            </w:pPr>
            <w:r>
              <w:rPr>
                <w:szCs w:val="18"/>
              </w:rPr>
              <w:t>3 237</w:t>
            </w:r>
          </w:p>
        </w:tc>
        <w:tc>
          <w:tcPr>
            <w:tcW w:w="913" w:type="dxa"/>
            <w:gridSpan w:val="2"/>
            <w:tcBorders>
              <w:top w:val="nil"/>
              <w:bottom w:val="nil"/>
            </w:tcBorders>
          </w:tcPr>
          <w:p w:rsidR="00000000" w:rsidRDefault="00097665">
            <w:pPr>
              <w:jc w:val="right"/>
              <w:rPr>
                <w:szCs w:val="18"/>
              </w:rPr>
            </w:pPr>
            <w:r>
              <w:rPr>
                <w:szCs w:val="18"/>
              </w:rPr>
              <w:t>3 030</w:t>
            </w:r>
          </w:p>
        </w:tc>
        <w:tc>
          <w:tcPr>
            <w:tcW w:w="942" w:type="dxa"/>
            <w:gridSpan w:val="3"/>
            <w:tcBorders>
              <w:top w:val="nil"/>
              <w:bottom w:val="nil"/>
            </w:tcBorders>
          </w:tcPr>
          <w:p w:rsidR="00000000" w:rsidRDefault="00097665">
            <w:pPr>
              <w:jc w:val="right"/>
              <w:rPr>
                <w:szCs w:val="18"/>
              </w:rPr>
            </w:pPr>
            <w:r>
              <w:rPr>
                <w:szCs w:val="18"/>
              </w:rPr>
              <w:t>3 100</w:t>
            </w:r>
          </w:p>
        </w:tc>
        <w:tc>
          <w:tcPr>
            <w:tcW w:w="978" w:type="dxa"/>
            <w:gridSpan w:val="2"/>
            <w:tcBorders>
              <w:top w:val="nil"/>
              <w:bottom w:val="nil"/>
            </w:tcBorders>
          </w:tcPr>
          <w:p w:rsidR="00000000" w:rsidRDefault="00097665">
            <w:pPr>
              <w:jc w:val="right"/>
              <w:rPr>
                <w:szCs w:val="18"/>
              </w:rPr>
            </w:pPr>
            <w:r>
              <w:rPr>
                <w:szCs w:val="18"/>
              </w:rPr>
              <w:t>2 412</w:t>
            </w:r>
          </w:p>
        </w:tc>
        <w:tc>
          <w:tcPr>
            <w:tcW w:w="993" w:type="dxa"/>
            <w:tcBorders>
              <w:top w:val="nil"/>
              <w:bottom w:val="nil"/>
            </w:tcBorders>
          </w:tcPr>
          <w:p w:rsidR="00000000" w:rsidRDefault="00097665">
            <w:pPr>
              <w:jc w:val="right"/>
              <w:rPr>
                <w:szCs w:val="18"/>
              </w:rPr>
            </w:pPr>
            <w:r>
              <w:rPr>
                <w:szCs w:val="18"/>
              </w:rPr>
              <w:t>1 430</w:t>
            </w:r>
          </w:p>
        </w:tc>
        <w:tc>
          <w:tcPr>
            <w:tcW w:w="864" w:type="dxa"/>
            <w:gridSpan w:val="3"/>
            <w:tcBorders>
              <w:top w:val="nil"/>
              <w:bottom w:val="nil"/>
            </w:tcBorders>
          </w:tcPr>
          <w:p w:rsidR="00000000" w:rsidRDefault="00097665">
            <w:pPr>
              <w:jc w:val="right"/>
              <w:rPr>
                <w:szCs w:val="18"/>
              </w:rPr>
            </w:pPr>
            <w:r>
              <w:rPr>
                <w:szCs w:val="18"/>
              </w:rPr>
              <w:t>1 849</w:t>
            </w:r>
          </w:p>
        </w:tc>
        <w:tc>
          <w:tcPr>
            <w:tcW w:w="850" w:type="dxa"/>
            <w:gridSpan w:val="3"/>
            <w:tcBorders>
              <w:top w:val="nil"/>
              <w:bottom w:val="nil"/>
            </w:tcBorders>
          </w:tcPr>
          <w:p w:rsidR="00000000" w:rsidRDefault="00097665">
            <w:pPr>
              <w:jc w:val="right"/>
              <w:rPr>
                <w:szCs w:val="18"/>
              </w:rPr>
            </w:pPr>
            <w:r>
              <w:rPr>
                <w:szCs w:val="18"/>
              </w:rPr>
              <w:t>315</w:t>
            </w:r>
          </w:p>
        </w:tc>
        <w:tc>
          <w:tcPr>
            <w:tcW w:w="851" w:type="dxa"/>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 degree</w:t>
            </w:r>
          </w:p>
        </w:tc>
        <w:tc>
          <w:tcPr>
            <w:tcW w:w="913" w:type="dxa"/>
            <w:tcBorders>
              <w:top w:val="nil"/>
              <w:bottom w:val="nil"/>
            </w:tcBorders>
          </w:tcPr>
          <w:p w:rsidR="00000000" w:rsidRDefault="00097665">
            <w:pPr>
              <w:jc w:val="right"/>
              <w:rPr>
                <w:szCs w:val="18"/>
              </w:rPr>
            </w:pPr>
            <w:r>
              <w:rPr>
                <w:szCs w:val="18"/>
              </w:rPr>
              <w:t>1 402</w:t>
            </w:r>
          </w:p>
        </w:tc>
        <w:tc>
          <w:tcPr>
            <w:tcW w:w="913" w:type="dxa"/>
            <w:gridSpan w:val="2"/>
            <w:tcBorders>
              <w:top w:val="nil"/>
              <w:bottom w:val="nil"/>
            </w:tcBorders>
          </w:tcPr>
          <w:p w:rsidR="00000000" w:rsidRDefault="00097665">
            <w:pPr>
              <w:jc w:val="right"/>
              <w:rPr>
                <w:szCs w:val="18"/>
              </w:rPr>
            </w:pPr>
            <w:r>
              <w:rPr>
                <w:szCs w:val="18"/>
              </w:rPr>
              <w:t>1 324</w:t>
            </w:r>
          </w:p>
        </w:tc>
        <w:tc>
          <w:tcPr>
            <w:tcW w:w="942" w:type="dxa"/>
            <w:gridSpan w:val="3"/>
            <w:tcBorders>
              <w:top w:val="nil"/>
              <w:bottom w:val="nil"/>
            </w:tcBorders>
          </w:tcPr>
          <w:p w:rsidR="00000000" w:rsidRDefault="00097665">
            <w:pPr>
              <w:jc w:val="right"/>
              <w:rPr>
                <w:szCs w:val="18"/>
              </w:rPr>
            </w:pPr>
            <w:r>
              <w:rPr>
                <w:szCs w:val="18"/>
              </w:rPr>
              <w:t>1 184</w:t>
            </w:r>
          </w:p>
        </w:tc>
        <w:tc>
          <w:tcPr>
            <w:tcW w:w="978" w:type="dxa"/>
            <w:gridSpan w:val="2"/>
            <w:tcBorders>
              <w:top w:val="nil"/>
              <w:bottom w:val="nil"/>
            </w:tcBorders>
          </w:tcPr>
          <w:p w:rsidR="00000000" w:rsidRDefault="00097665">
            <w:pPr>
              <w:jc w:val="right"/>
              <w:rPr>
                <w:szCs w:val="18"/>
              </w:rPr>
            </w:pPr>
            <w:r>
              <w:rPr>
                <w:szCs w:val="18"/>
              </w:rPr>
              <w:t>909</w:t>
            </w:r>
          </w:p>
        </w:tc>
        <w:tc>
          <w:tcPr>
            <w:tcW w:w="993" w:type="dxa"/>
            <w:tcBorders>
              <w:top w:val="nil"/>
              <w:bottom w:val="nil"/>
            </w:tcBorders>
          </w:tcPr>
          <w:p w:rsidR="00000000" w:rsidRDefault="00097665">
            <w:pPr>
              <w:jc w:val="right"/>
              <w:rPr>
                <w:szCs w:val="18"/>
              </w:rPr>
            </w:pPr>
            <w:r>
              <w:rPr>
                <w:szCs w:val="18"/>
              </w:rPr>
              <w:t>594</w:t>
            </w:r>
          </w:p>
        </w:tc>
        <w:tc>
          <w:tcPr>
            <w:tcW w:w="864" w:type="dxa"/>
            <w:gridSpan w:val="3"/>
            <w:tcBorders>
              <w:top w:val="nil"/>
              <w:bottom w:val="nil"/>
            </w:tcBorders>
          </w:tcPr>
          <w:p w:rsidR="00000000" w:rsidRDefault="00097665">
            <w:pPr>
              <w:jc w:val="right"/>
              <w:rPr>
                <w:szCs w:val="18"/>
              </w:rPr>
            </w:pPr>
            <w:r>
              <w:rPr>
                <w:szCs w:val="18"/>
              </w:rPr>
              <w:t>411</w:t>
            </w:r>
          </w:p>
        </w:tc>
        <w:tc>
          <w:tcPr>
            <w:tcW w:w="850" w:type="dxa"/>
            <w:gridSpan w:val="3"/>
            <w:tcBorders>
              <w:top w:val="nil"/>
              <w:bottom w:val="nil"/>
            </w:tcBorders>
          </w:tcPr>
          <w:p w:rsidR="00000000" w:rsidRDefault="00097665">
            <w:pPr>
              <w:jc w:val="right"/>
              <w:rPr>
                <w:szCs w:val="18"/>
              </w:rPr>
            </w:pPr>
            <w:r>
              <w:rPr>
                <w:szCs w:val="18"/>
              </w:rPr>
              <w:t>323</w:t>
            </w:r>
          </w:p>
        </w:tc>
        <w:tc>
          <w:tcPr>
            <w:tcW w:w="851" w:type="dxa"/>
            <w:tcBorders>
              <w:top w:val="nil"/>
              <w:bottom w:val="nil"/>
            </w:tcBorders>
          </w:tcPr>
          <w:p w:rsidR="00000000" w:rsidRDefault="00097665">
            <w:pPr>
              <w:jc w:val="right"/>
              <w:rPr>
                <w:szCs w:val="18"/>
              </w:rPr>
            </w:pPr>
            <w:r>
              <w:rPr>
                <w:szCs w:val="18"/>
              </w:rPr>
              <w:t>48 </w:t>
            </w: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13" w:type="dxa"/>
            <w:tcBorders>
              <w:top w:val="nil"/>
              <w:bottom w:val="nil"/>
            </w:tcBorders>
          </w:tcPr>
          <w:p w:rsidR="00000000" w:rsidRDefault="00097665">
            <w:pPr>
              <w:jc w:val="right"/>
              <w:rPr>
                <w:szCs w:val="18"/>
              </w:rPr>
            </w:pPr>
            <w:r>
              <w:rPr>
                <w:szCs w:val="18"/>
              </w:rPr>
              <w:t>205</w:t>
            </w:r>
          </w:p>
        </w:tc>
        <w:tc>
          <w:tcPr>
            <w:tcW w:w="913" w:type="dxa"/>
            <w:gridSpan w:val="2"/>
            <w:tcBorders>
              <w:top w:val="nil"/>
              <w:bottom w:val="nil"/>
            </w:tcBorders>
          </w:tcPr>
          <w:p w:rsidR="00000000" w:rsidRDefault="00097665">
            <w:pPr>
              <w:jc w:val="right"/>
              <w:rPr>
                <w:szCs w:val="18"/>
              </w:rPr>
            </w:pPr>
            <w:r>
              <w:rPr>
                <w:szCs w:val="18"/>
              </w:rPr>
              <w:t>217</w:t>
            </w:r>
          </w:p>
        </w:tc>
        <w:tc>
          <w:tcPr>
            <w:tcW w:w="942" w:type="dxa"/>
            <w:gridSpan w:val="3"/>
            <w:tcBorders>
              <w:top w:val="nil"/>
              <w:bottom w:val="nil"/>
            </w:tcBorders>
          </w:tcPr>
          <w:p w:rsidR="00000000" w:rsidRDefault="00097665">
            <w:pPr>
              <w:jc w:val="right"/>
              <w:rPr>
                <w:szCs w:val="18"/>
              </w:rPr>
            </w:pPr>
            <w:r>
              <w:rPr>
                <w:szCs w:val="18"/>
              </w:rPr>
              <w:t>188</w:t>
            </w:r>
          </w:p>
        </w:tc>
        <w:tc>
          <w:tcPr>
            <w:tcW w:w="978" w:type="dxa"/>
            <w:gridSpan w:val="2"/>
            <w:tcBorders>
              <w:top w:val="nil"/>
              <w:bottom w:val="nil"/>
            </w:tcBorders>
          </w:tcPr>
          <w:p w:rsidR="00000000" w:rsidRDefault="00097665">
            <w:pPr>
              <w:jc w:val="right"/>
              <w:rPr>
                <w:szCs w:val="18"/>
              </w:rPr>
            </w:pPr>
            <w:r>
              <w:rPr>
                <w:szCs w:val="18"/>
              </w:rPr>
              <w:t>133</w:t>
            </w:r>
          </w:p>
        </w:tc>
        <w:tc>
          <w:tcPr>
            <w:tcW w:w="993" w:type="dxa"/>
            <w:tcBorders>
              <w:top w:val="nil"/>
              <w:bottom w:val="nil"/>
            </w:tcBorders>
          </w:tcPr>
          <w:p w:rsidR="00000000" w:rsidRDefault="00097665">
            <w:pPr>
              <w:jc w:val="right"/>
              <w:rPr>
                <w:szCs w:val="18"/>
              </w:rPr>
            </w:pPr>
            <w:r>
              <w:rPr>
                <w:szCs w:val="18"/>
              </w:rPr>
              <w:t>130</w:t>
            </w:r>
          </w:p>
        </w:tc>
        <w:tc>
          <w:tcPr>
            <w:tcW w:w="864" w:type="dxa"/>
            <w:gridSpan w:val="3"/>
            <w:tcBorders>
              <w:top w:val="nil"/>
              <w:bottom w:val="nil"/>
            </w:tcBorders>
          </w:tcPr>
          <w:p w:rsidR="00000000" w:rsidRDefault="00097665">
            <w:pPr>
              <w:jc w:val="right"/>
              <w:rPr>
                <w:szCs w:val="18"/>
              </w:rPr>
            </w:pPr>
            <w:r>
              <w:rPr>
                <w:szCs w:val="18"/>
              </w:rPr>
              <w:t>135</w:t>
            </w:r>
          </w:p>
        </w:tc>
        <w:tc>
          <w:tcPr>
            <w:tcW w:w="850" w:type="dxa"/>
            <w:gridSpan w:val="3"/>
            <w:tcBorders>
              <w:top w:val="nil"/>
              <w:bottom w:val="nil"/>
            </w:tcBorders>
          </w:tcPr>
          <w:p w:rsidR="00000000" w:rsidRDefault="00097665">
            <w:pPr>
              <w:jc w:val="right"/>
              <w:rPr>
                <w:szCs w:val="18"/>
              </w:rPr>
            </w:pPr>
            <w:r>
              <w:rPr>
                <w:szCs w:val="18"/>
              </w:rPr>
              <w:t>69</w:t>
            </w:r>
          </w:p>
        </w:tc>
        <w:tc>
          <w:tcPr>
            <w:tcW w:w="851" w:type="dxa"/>
            <w:tcBorders>
              <w:top w:val="nil"/>
              <w:bottom w:val="nil"/>
            </w:tcBorders>
          </w:tcPr>
          <w:p w:rsidR="00000000" w:rsidRDefault="00097665">
            <w:pPr>
              <w:jc w:val="right"/>
              <w:rPr>
                <w:szCs w:val="18"/>
              </w:rPr>
            </w:pPr>
            <w:r>
              <w:rPr>
                <w:szCs w:val="18"/>
              </w:rPr>
              <w:t>10  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13" w:type="dxa"/>
            <w:tcBorders>
              <w:top w:val="nil"/>
              <w:bottom w:val="single" w:sz="4" w:space="0" w:color="auto"/>
            </w:tcBorders>
          </w:tcPr>
          <w:p w:rsidR="00000000" w:rsidRDefault="00097665">
            <w:pPr>
              <w:jc w:val="right"/>
              <w:rPr>
                <w:szCs w:val="18"/>
              </w:rPr>
            </w:pPr>
            <w:r>
              <w:rPr>
                <w:szCs w:val="18"/>
              </w:rPr>
              <w:t>129</w:t>
            </w:r>
          </w:p>
        </w:tc>
        <w:tc>
          <w:tcPr>
            <w:tcW w:w="913" w:type="dxa"/>
            <w:gridSpan w:val="2"/>
            <w:tcBorders>
              <w:top w:val="nil"/>
              <w:bottom w:val="single" w:sz="4" w:space="0" w:color="auto"/>
            </w:tcBorders>
          </w:tcPr>
          <w:p w:rsidR="00000000" w:rsidRDefault="00097665">
            <w:pPr>
              <w:jc w:val="right"/>
              <w:rPr>
                <w:szCs w:val="18"/>
              </w:rPr>
            </w:pPr>
            <w:r>
              <w:rPr>
                <w:szCs w:val="18"/>
              </w:rPr>
              <w:t>151</w:t>
            </w:r>
          </w:p>
        </w:tc>
        <w:tc>
          <w:tcPr>
            <w:tcW w:w="942" w:type="dxa"/>
            <w:gridSpan w:val="3"/>
            <w:tcBorders>
              <w:top w:val="nil"/>
              <w:bottom w:val="single" w:sz="4" w:space="0" w:color="auto"/>
            </w:tcBorders>
          </w:tcPr>
          <w:p w:rsidR="00000000" w:rsidRDefault="00097665">
            <w:pPr>
              <w:jc w:val="right"/>
              <w:rPr>
                <w:szCs w:val="18"/>
              </w:rPr>
            </w:pPr>
            <w:r>
              <w:rPr>
                <w:szCs w:val="18"/>
              </w:rPr>
              <w:t>207</w:t>
            </w:r>
          </w:p>
        </w:tc>
        <w:tc>
          <w:tcPr>
            <w:tcW w:w="978" w:type="dxa"/>
            <w:gridSpan w:val="2"/>
            <w:tcBorders>
              <w:top w:val="nil"/>
              <w:bottom w:val="single" w:sz="4" w:space="0" w:color="auto"/>
            </w:tcBorders>
          </w:tcPr>
          <w:p w:rsidR="00000000" w:rsidRDefault="00097665">
            <w:pPr>
              <w:jc w:val="right"/>
              <w:rPr>
                <w:szCs w:val="18"/>
              </w:rPr>
            </w:pPr>
            <w:r>
              <w:rPr>
                <w:szCs w:val="18"/>
              </w:rPr>
              <w:t>139</w:t>
            </w:r>
          </w:p>
        </w:tc>
        <w:tc>
          <w:tcPr>
            <w:tcW w:w="993" w:type="dxa"/>
            <w:tcBorders>
              <w:top w:val="nil"/>
              <w:bottom w:val="single" w:sz="4" w:space="0" w:color="auto"/>
            </w:tcBorders>
          </w:tcPr>
          <w:p w:rsidR="00000000" w:rsidRDefault="00097665">
            <w:pPr>
              <w:jc w:val="right"/>
              <w:rPr>
                <w:szCs w:val="18"/>
              </w:rPr>
            </w:pPr>
            <w:r>
              <w:rPr>
                <w:szCs w:val="18"/>
              </w:rPr>
              <w:t>242</w:t>
            </w:r>
          </w:p>
        </w:tc>
        <w:tc>
          <w:tcPr>
            <w:tcW w:w="864" w:type="dxa"/>
            <w:gridSpan w:val="3"/>
            <w:tcBorders>
              <w:top w:val="nil"/>
              <w:bottom w:val="single" w:sz="4" w:space="0" w:color="auto"/>
            </w:tcBorders>
          </w:tcPr>
          <w:p w:rsidR="00000000" w:rsidRDefault="00097665">
            <w:pPr>
              <w:jc w:val="right"/>
              <w:rPr>
                <w:szCs w:val="18"/>
              </w:rPr>
            </w:pPr>
            <w:r>
              <w:rPr>
                <w:szCs w:val="18"/>
              </w:rPr>
              <w:t>227</w:t>
            </w:r>
          </w:p>
        </w:tc>
        <w:tc>
          <w:tcPr>
            <w:tcW w:w="850" w:type="dxa"/>
            <w:gridSpan w:val="3"/>
            <w:tcBorders>
              <w:top w:val="nil"/>
              <w:bottom w:val="single" w:sz="4" w:space="0" w:color="auto"/>
            </w:tcBorders>
          </w:tcPr>
          <w:p w:rsidR="00000000" w:rsidRDefault="00097665">
            <w:pPr>
              <w:jc w:val="right"/>
              <w:rPr>
                <w:szCs w:val="18"/>
              </w:rPr>
            </w:pPr>
            <w:r>
              <w:rPr>
                <w:szCs w:val="18"/>
              </w:rPr>
              <w:t>. .</w:t>
            </w:r>
          </w:p>
        </w:tc>
        <w:tc>
          <w:tcPr>
            <w:tcW w:w="851" w:type="dxa"/>
            <w:tcBorders>
              <w:top w:val="nil"/>
              <w:bottom w:val="single" w:sz="4" w:space="0" w:color="auto"/>
            </w:tcBorders>
          </w:tcPr>
          <w:p w:rsidR="00000000" w:rsidRDefault="00097665">
            <w:pPr>
              <w:jc w:val="right"/>
              <w:rPr>
                <w:szCs w:val="18"/>
              </w:rPr>
            </w:pPr>
            <w:r>
              <w:rPr>
                <w:szCs w:val="18"/>
              </w:rPr>
              <w:t>. .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pPr>
              <w:rPr>
                <w:szCs w:val="22"/>
              </w:rPr>
            </w:pPr>
            <w:r>
              <w:rPr>
                <w:szCs w:val="22"/>
              </w:rPr>
              <w:t>Technion - Israel Institute of Technology</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13" w:type="dxa"/>
            <w:tcBorders>
              <w:top w:val="single" w:sz="4" w:space="0" w:color="auto"/>
              <w:bottom w:val="nil"/>
            </w:tcBorders>
          </w:tcPr>
          <w:p w:rsidR="00000000" w:rsidRDefault="00097665">
            <w:pPr>
              <w:jc w:val="right"/>
              <w:rPr>
                <w:szCs w:val="18"/>
              </w:rPr>
            </w:pPr>
            <w:r>
              <w:rPr>
                <w:szCs w:val="18"/>
              </w:rPr>
              <w:t>2 176</w:t>
            </w:r>
          </w:p>
        </w:tc>
        <w:tc>
          <w:tcPr>
            <w:tcW w:w="913" w:type="dxa"/>
            <w:gridSpan w:val="2"/>
            <w:tcBorders>
              <w:top w:val="single" w:sz="4" w:space="0" w:color="auto"/>
              <w:bottom w:val="nil"/>
            </w:tcBorders>
          </w:tcPr>
          <w:p w:rsidR="00000000" w:rsidRDefault="00097665">
            <w:pPr>
              <w:jc w:val="right"/>
              <w:rPr>
                <w:szCs w:val="18"/>
              </w:rPr>
            </w:pPr>
            <w:r>
              <w:rPr>
                <w:szCs w:val="18"/>
              </w:rPr>
              <w:t>2 146</w:t>
            </w:r>
          </w:p>
        </w:tc>
        <w:tc>
          <w:tcPr>
            <w:tcW w:w="942" w:type="dxa"/>
            <w:gridSpan w:val="3"/>
            <w:tcBorders>
              <w:top w:val="single" w:sz="4" w:space="0" w:color="auto"/>
              <w:bottom w:val="nil"/>
            </w:tcBorders>
          </w:tcPr>
          <w:p w:rsidR="00000000" w:rsidRDefault="00097665">
            <w:pPr>
              <w:jc w:val="right"/>
              <w:rPr>
                <w:szCs w:val="18"/>
              </w:rPr>
            </w:pPr>
            <w:r>
              <w:rPr>
                <w:szCs w:val="18"/>
              </w:rPr>
              <w:t>2 242</w:t>
            </w:r>
          </w:p>
        </w:tc>
        <w:tc>
          <w:tcPr>
            <w:tcW w:w="978" w:type="dxa"/>
            <w:gridSpan w:val="2"/>
            <w:tcBorders>
              <w:top w:val="single" w:sz="4" w:space="0" w:color="auto"/>
              <w:bottom w:val="nil"/>
            </w:tcBorders>
          </w:tcPr>
          <w:p w:rsidR="00000000" w:rsidRDefault="00097665">
            <w:pPr>
              <w:jc w:val="right"/>
              <w:rPr>
                <w:szCs w:val="18"/>
              </w:rPr>
            </w:pPr>
            <w:r>
              <w:rPr>
                <w:szCs w:val="18"/>
              </w:rPr>
              <w:t>1 816</w:t>
            </w:r>
          </w:p>
        </w:tc>
        <w:tc>
          <w:tcPr>
            <w:tcW w:w="993" w:type="dxa"/>
            <w:tcBorders>
              <w:top w:val="single" w:sz="4" w:space="0" w:color="auto"/>
              <w:bottom w:val="nil"/>
            </w:tcBorders>
          </w:tcPr>
          <w:p w:rsidR="00000000" w:rsidRDefault="00097665">
            <w:pPr>
              <w:jc w:val="right"/>
              <w:rPr>
                <w:szCs w:val="18"/>
              </w:rPr>
            </w:pPr>
            <w:r>
              <w:rPr>
                <w:szCs w:val="18"/>
              </w:rPr>
              <w:t>1 347</w:t>
            </w:r>
          </w:p>
        </w:tc>
        <w:tc>
          <w:tcPr>
            <w:tcW w:w="864" w:type="dxa"/>
            <w:gridSpan w:val="3"/>
            <w:tcBorders>
              <w:top w:val="single" w:sz="4" w:space="0" w:color="auto"/>
              <w:bottom w:val="nil"/>
            </w:tcBorders>
          </w:tcPr>
          <w:p w:rsidR="00000000" w:rsidRDefault="00097665">
            <w:pPr>
              <w:jc w:val="right"/>
              <w:rPr>
                <w:szCs w:val="18"/>
              </w:rPr>
            </w:pPr>
            <w:r>
              <w:rPr>
                <w:szCs w:val="18"/>
              </w:rPr>
              <w:t>1 032</w:t>
            </w:r>
          </w:p>
        </w:tc>
        <w:tc>
          <w:tcPr>
            <w:tcW w:w="810" w:type="dxa"/>
            <w:tcBorders>
              <w:top w:val="single" w:sz="4" w:space="0" w:color="auto"/>
              <w:bottom w:val="nil"/>
            </w:tcBorders>
          </w:tcPr>
          <w:p w:rsidR="00000000" w:rsidRDefault="00097665">
            <w:pPr>
              <w:jc w:val="right"/>
              <w:rPr>
                <w:szCs w:val="18"/>
              </w:rPr>
            </w:pPr>
            <w:r>
              <w:rPr>
                <w:szCs w:val="18"/>
              </w:rPr>
              <w:t>464</w:t>
            </w:r>
          </w:p>
        </w:tc>
        <w:tc>
          <w:tcPr>
            <w:tcW w:w="891" w:type="dxa"/>
            <w:gridSpan w:val="3"/>
            <w:tcBorders>
              <w:top w:val="single" w:sz="4" w:space="0" w:color="auto"/>
              <w:bottom w:val="nil"/>
            </w:tcBorders>
          </w:tcPr>
          <w:p w:rsidR="00000000" w:rsidRDefault="00097665">
            <w:pPr>
              <w:jc w:val="right"/>
              <w:rPr>
                <w:szCs w:val="18"/>
              </w:rPr>
            </w:pPr>
            <w:r>
              <w:rPr>
                <w:szCs w:val="18"/>
              </w:rPr>
              <w:t>135  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13" w:type="dxa"/>
            <w:tcBorders>
              <w:top w:val="nil"/>
              <w:bottom w:val="nil"/>
            </w:tcBorders>
          </w:tcPr>
          <w:p w:rsidR="00000000" w:rsidRDefault="00097665">
            <w:pPr>
              <w:jc w:val="right"/>
              <w:rPr>
                <w:szCs w:val="18"/>
              </w:rPr>
            </w:pPr>
            <w:r>
              <w:rPr>
                <w:szCs w:val="18"/>
              </w:rPr>
              <w:t>1 453</w:t>
            </w:r>
          </w:p>
        </w:tc>
        <w:tc>
          <w:tcPr>
            <w:tcW w:w="913" w:type="dxa"/>
            <w:gridSpan w:val="2"/>
            <w:tcBorders>
              <w:top w:val="nil"/>
              <w:bottom w:val="nil"/>
            </w:tcBorders>
          </w:tcPr>
          <w:p w:rsidR="00000000" w:rsidRDefault="00097665">
            <w:pPr>
              <w:jc w:val="right"/>
              <w:rPr>
                <w:szCs w:val="18"/>
              </w:rPr>
            </w:pPr>
            <w:r>
              <w:rPr>
                <w:szCs w:val="18"/>
              </w:rPr>
              <w:t>1 446</w:t>
            </w:r>
          </w:p>
        </w:tc>
        <w:tc>
          <w:tcPr>
            <w:tcW w:w="942" w:type="dxa"/>
            <w:gridSpan w:val="3"/>
            <w:tcBorders>
              <w:top w:val="nil"/>
              <w:bottom w:val="nil"/>
            </w:tcBorders>
          </w:tcPr>
          <w:p w:rsidR="00000000" w:rsidRDefault="00097665">
            <w:pPr>
              <w:jc w:val="right"/>
              <w:rPr>
                <w:szCs w:val="18"/>
              </w:rPr>
            </w:pPr>
            <w:r>
              <w:rPr>
                <w:szCs w:val="18"/>
              </w:rPr>
              <w:t>1 655</w:t>
            </w:r>
          </w:p>
        </w:tc>
        <w:tc>
          <w:tcPr>
            <w:tcW w:w="978" w:type="dxa"/>
            <w:gridSpan w:val="2"/>
            <w:tcBorders>
              <w:top w:val="nil"/>
              <w:bottom w:val="nil"/>
            </w:tcBorders>
          </w:tcPr>
          <w:p w:rsidR="00000000" w:rsidRDefault="00097665">
            <w:pPr>
              <w:jc w:val="right"/>
              <w:rPr>
                <w:szCs w:val="18"/>
              </w:rPr>
            </w:pPr>
            <w:r>
              <w:rPr>
                <w:szCs w:val="18"/>
              </w:rPr>
              <w:t>1 313</w:t>
            </w:r>
          </w:p>
        </w:tc>
        <w:tc>
          <w:tcPr>
            <w:tcW w:w="993" w:type="dxa"/>
            <w:tcBorders>
              <w:top w:val="nil"/>
              <w:bottom w:val="nil"/>
            </w:tcBorders>
          </w:tcPr>
          <w:p w:rsidR="00000000" w:rsidRDefault="00097665">
            <w:pPr>
              <w:jc w:val="right"/>
              <w:rPr>
                <w:szCs w:val="18"/>
              </w:rPr>
            </w:pPr>
            <w:r>
              <w:rPr>
                <w:szCs w:val="18"/>
              </w:rPr>
              <w:t>1 045</w:t>
            </w:r>
          </w:p>
        </w:tc>
        <w:tc>
          <w:tcPr>
            <w:tcW w:w="864" w:type="dxa"/>
            <w:gridSpan w:val="3"/>
            <w:tcBorders>
              <w:top w:val="nil"/>
              <w:bottom w:val="nil"/>
            </w:tcBorders>
          </w:tcPr>
          <w:p w:rsidR="00000000" w:rsidRDefault="00097665">
            <w:pPr>
              <w:jc w:val="right"/>
              <w:rPr>
                <w:szCs w:val="18"/>
              </w:rPr>
            </w:pPr>
            <w:r>
              <w:rPr>
                <w:szCs w:val="18"/>
              </w:rPr>
              <w:t>791</w:t>
            </w:r>
          </w:p>
        </w:tc>
        <w:tc>
          <w:tcPr>
            <w:tcW w:w="810" w:type="dxa"/>
            <w:tcBorders>
              <w:top w:val="nil"/>
              <w:bottom w:val="nil"/>
            </w:tcBorders>
          </w:tcPr>
          <w:p w:rsidR="00000000" w:rsidRDefault="00097665">
            <w:pPr>
              <w:jc w:val="right"/>
              <w:rPr>
                <w:szCs w:val="18"/>
              </w:rPr>
            </w:pPr>
            <w:r>
              <w:rPr>
                <w:szCs w:val="18"/>
              </w:rPr>
              <w:t>404</w:t>
            </w:r>
          </w:p>
        </w:tc>
        <w:tc>
          <w:tcPr>
            <w:tcW w:w="891" w:type="dxa"/>
            <w:gridSpan w:val="3"/>
            <w:tcBorders>
              <w:top w:val="nil"/>
              <w:bottom w:val="nil"/>
            </w:tcBorders>
          </w:tcPr>
          <w:p w:rsidR="00000000" w:rsidRDefault="00097665">
            <w:pPr>
              <w:jc w:val="right"/>
              <w:rPr>
                <w:szCs w:val="18"/>
              </w:rPr>
            </w:pPr>
            <w:r>
              <w:rPr>
                <w:szCs w:val="18"/>
              </w:rPr>
              <w:t>135  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w:t>
            </w:r>
            <w:r>
              <w:rPr>
                <w:szCs w:val="18"/>
              </w:rPr>
              <w:t>d degree</w:t>
            </w:r>
          </w:p>
        </w:tc>
        <w:tc>
          <w:tcPr>
            <w:tcW w:w="913" w:type="dxa"/>
            <w:tcBorders>
              <w:top w:val="nil"/>
              <w:bottom w:val="nil"/>
            </w:tcBorders>
          </w:tcPr>
          <w:p w:rsidR="00000000" w:rsidRDefault="00097665">
            <w:pPr>
              <w:jc w:val="right"/>
              <w:rPr>
                <w:szCs w:val="18"/>
              </w:rPr>
            </w:pPr>
            <w:r>
              <w:rPr>
                <w:szCs w:val="18"/>
              </w:rPr>
              <w:t>591</w:t>
            </w:r>
          </w:p>
        </w:tc>
        <w:tc>
          <w:tcPr>
            <w:tcW w:w="913" w:type="dxa"/>
            <w:gridSpan w:val="2"/>
            <w:tcBorders>
              <w:top w:val="nil"/>
              <w:bottom w:val="nil"/>
            </w:tcBorders>
          </w:tcPr>
          <w:p w:rsidR="00000000" w:rsidRDefault="00097665">
            <w:pPr>
              <w:jc w:val="right"/>
              <w:rPr>
                <w:szCs w:val="18"/>
              </w:rPr>
            </w:pPr>
            <w:r>
              <w:rPr>
                <w:szCs w:val="18"/>
              </w:rPr>
              <w:t>522</w:t>
            </w:r>
          </w:p>
        </w:tc>
        <w:tc>
          <w:tcPr>
            <w:tcW w:w="942" w:type="dxa"/>
            <w:gridSpan w:val="3"/>
            <w:tcBorders>
              <w:top w:val="nil"/>
              <w:bottom w:val="nil"/>
            </w:tcBorders>
          </w:tcPr>
          <w:p w:rsidR="00000000" w:rsidRDefault="00097665">
            <w:pPr>
              <w:jc w:val="right"/>
              <w:rPr>
                <w:szCs w:val="18"/>
              </w:rPr>
            </w:pPr>
            <w:r>
              <w:rPr>
                <w:szCs w:val="18"/>
              </w:rPr>
              <w:t>446</w:t>
            </w:r>
          </w:p>
        </w:tc>
        <w:tc>
          <w:tcPr>
            <w:tcW w:w="978" w:type="dxa"/>
            <w:gridSpan w:val="2"/>
            <w:tcBorders>
              <w:top w:val="nil"/>
              <w:bottom w:val="nil"/>
            </w:tcBorders>
          </w:tcPr>
          <w:p w:rsidR="00000000" w:rsidRDefault="00097665">
            <w:pPr>
              <w:jc w:val="right"/>
              <w:rPr>
                <w:szCs w:val="18"/>
              </w:rPr>
            </w:pPr>
            <w:r>
              <w:rPr>
                <w:szCs w:val="18"/>
              </w:rPr>
              <w:t>403</w:t>
            </w:r>
          </w:p>
        </w:tc>
        <w:tc>
          <w:tcPr>
            <w:tcW w:w="993" w:type="dxa"/>
            <w:tcBorders>
              <w:top w:val="nil"/>
              <w:bottom w:val="nil"/>
            </w:tcBorders>
          </w:tcPr>
          <w:p w:rsidR="00000000" w:rsidRDefault="00097665">
            <w:pPr>
              <w:jc w:val="right"/>
              <w:rPr>
                <w:szCs w:val="18"/>
              </w:rPr>
            </w:pPr>
            <w:r>
              <w:rPr>
                <w:szCs w:val="18"/>
              </w:rPr>
              <w:t>226</w:t>
            </w:r>
          </w:p>
        </w:tc>
        <w:tc>
          <w:tcPr>
            <w:tcW w:w="864" w:type="dxa"/>
            <w:gridSpan w:val="3"/>
            <w:tcBorders>
              <w:top w:val="nil"/>
              <w:bottom w:val="nil"/>
            </w:tcBorders>
          </w:tcPr>
          <w:p w:rsidR="00000000" w:rsidRDefault="00097665">
            <w:pPr>
              <w:jc w:val="right"/>
              <w:rPr>
                <w:szCs w:val="18"/>
              </w:rPr>
            </w:pPr>
            <w:r>
              <w:rPr>
                <w:szCs w:val="18"/>
              </w:rPr>
              <w:t>177</w:t>
            </w:r>
          </w:p>
        </w:tc>
        <w:tc>
          <w:tcPr>
            <w:tcW w:w="810" w:type="dxa"/>
            <w:tcBorders>
              <w:top w:val="nil"/>
              <w:bottom w:val="nil"/>
            </w:tcBorders>
          </w:tcPr>
          <w:p w:rsidR="00000000" w:rsidRDefault="00097665">
            <w:pPr>
              <w:jc w:val="right"/>
              <w:rPr>
                <w:szCs w:val="18"/>
              </w:rPr>
            </w:pPr>
            <w:r>
              <w:rPr>
                <w:szCs w:val="18"/>
              </w:rPr>
              <w:t>48</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13" w:type="dxa"/>
            <w:tcBorders>
              <w:top w:val="nil"/>
              <w:bottom w:val="nil"/>
            </w:tcBorders>
          </w:tcPr>
          <w:p w:rsidR="00000000" w:rsidRDefault="00097665">
            <w:pPr>
              <w:jc w:val="right"/>
              <w:rPr>
                <w:szCs w:val="18"/>
              </w:rPr>
            </w:pPr>
            <w:r>
              <w:rPr>
                <w:szCs w:val="18"/>
              </w:rPr>
              <w:t>117</w:t>
            </w:r>
          </w:p>
        </w:tc>
        <w:tc>
          <w:tcPr>
            <w:tcW w:w="913" w:type="dxa"/>
            <w:gridSpan w:val="2"/>
            <w:tcBorders>
              <w:top w:val="nil"/>
              <w:bottom w:val="nil"/>
            </w:tcBorders>
          </w:tcPr>
          <w:p w:rsidR="00000000" w:rsidRDefault="00097665">
            <w:pPr>
              <w:jc w:val="right"/>
              <w:rPr>
                <w:szCs w:val="18"/>
              </w:rPr>
            </w:pPr>
            <w:r>
              <w:rPr>
                <w:szCs w:val="18"/>
              </w:rPr>
              <w:t>148</w:t>
            </w:r>
          </w:p>
        </w:tc>
        <w:tc>
          <w:tcPr>
            <w:tcW w:w="942" w:type="dxa"/>
            <w:gridSpan w:val="3"/>
            <w:tcBorders>
              <w:top w:val="nil"/>
              <w:bottom w:val="nil"/>
            </w:tcBorders>
          </w:tcPr>
          <w:p w:rsidR="00000000" w:rsidRDefault="00097665">
            <w:pPr>
              <w:jc w:val="right"/>
              <w:rPr>
                <w:szCs w:val="18"/>
              </w:rPr>
            </w:pPr>
            <w:r>
              <w:rPr>
                <w:szCs w:val="18"/>
              </w:rPr>
              <w:t>94</w:t>
            </w:r>
          </w:p>
        </w:tc>
        <w:tc>
          <w:tcPr>
            <w:tcW w:w="978" w:type="dxa"/>
            <w:gridSpan w:val="2"/>
            <w:tcBorders>
              <w:top w:val="nil"/>
              <w:bottom w:val="nil"/>
            </w:tcBorders>
          </w:tcPr>
          <w:p w:rsidR="00000000" w:rsidRDefault="00097665">
            <w:pPr>
              <w:jc w:val="right"/>
              <w:rPr>
                <w:szCs w:val="18"/>
              </w:rPr>
            </w:pPr>
            <w:r>
              <w:rPr>
                <w:szCs w:val="18"/>
              </w:rPr>
              <w:t>86</w:t>
            </w:r>
          </w:p>
        </w:tc>
        <w:tc>
          <w:tcPr>
            <w:tcW w:w="993" w:type="dxa"/>
            <w:tcBorders>
              <w:top w:val="nil"/>
              <w:bottom w:val="nil"/>
            </w:tcBorders>
          </w:tcPr>
          <w:p w:rsidR="00000000" w:rsidRDefault="00097665">
            <w:pPr>
              <w:jc w:val="right"/>
              <w:rPr>
                <w:szCs w:val="18"/>
              </w:rPr>
            </w:pPr>
            <w:r>
              <w:rPr>
                <w:szCs w:val="18"/>
              </w:rPr>
              <w:t>53</w:t>
            </w:r>
          </w:p>
        </w:tc>
        <w:tc>
          <w:tcPr>
            <w:tcW w:w="864" w:type="dxa"/>
            <w:gridSpan w:val="3"/>
            <w:tcBorders>
              <w:top w:val="nil"/>
              <w:bottom w:val="nil"/>
            </w:tcBorders>
          </w:tcPr>
          <w:p w:rsidR="00000000" w:rsidRDefault="00097665">
            <w:pPr>
              <w:jc w:val="right"/>
              <w:rPr>
                <w:szCs w:val="18"/>
              </w:rPr>
            </w:pPr>
            <w:r>
              <w:rPr>
                <w:szCs w:val="18"/>
              </w:rPr>
              <w:t>54</w:t>
            </w:r>
          </w:p>
        </w:tc>
        <w:tc>
          <w:tcPr>
            <w:tcW w:w="810" w:type="dxa"/>
            <w:tcBorders>
              <w:top w:val="nil"/>
              <w:bottom w:val="nil"/>
            </w:tcBorders>
          </w:tcPr>
          <w:p w:rsidR="00000000" w:rsidRDefault="00097665">
            <w:pPr>
              <w:jc w:val="right"/>
              <w:rPr>
                <w:szCs w:val="18"/>
              </w:rPr>
            </w:pPr>
            <w:r>
              <w:rPr>
                <w:szCs w:val="18"/>
              </w:rPr>
              <w:t>12</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13" w:type="dxa"/>
            <w:tcBorders>
              <w:top w:val="nil"/>
              <w:bottom w:val="single" w:sz="4" w:space="0" w:color="auto"/>
            </w:tcBorders>
          </w:tcPr>
          <w:p w:rsidR="00000000" w:rsidRDefault="00097665">
            <w:pPr>
              <w:jc w:val="right"/>
              <w:rPr>
                <w:szCs w:val="18"/>
              </w:rPr>
            </w:pPr>
            <w:r>
              <w:rPr>
                <w:szCs w:val="18"/>
              </w:rPr>
              <w:t>15</w:t>
            </w:r>
          </w:p>
        </w:tc>
        <w:tc>
          <w:tcPr>
            <w:tcW w:w="913" w:type="dxa"/>
            <w:gridSpan w:val="2"/>
            <w:tcBorders>
              <w:top w:val="nil"/>
              <w:bottom w:val="single" w:sz="4" w:space="0" w:color="auto"/>
            </w:tcBorders>
          </w:tcPr>
          <w:p w:rsidR="00000000" w:rsidRDefault="00097665">
            <w:pPr>
              <w:jc w:val="right"/>
              <w:rPr>
                <w:szCs w:val="18"/>
              </w:rPr>
            </w:pPr>
            <w:r>
              <w:rPr>
                <w:szCs w:val="18"/>
              </w:rPr>
              <w:t>30</w:t>
            </w:r>
          </w:p>
        </w:tc>
        <w:tc>
          <w:tcPr>
            <w:tcW w:w="942" w:type="dxa"/>
            <w:gridSpan w:val="3"/>
            <w:tcBorders>
              <w:top w:val="nil"/>
              <w:bottom w:val="single" w:sz="4" w:space="0" w:color="auto"/>
            </w:tcBorders>
          </w:tcPr>
          <w:p w:rsidR="00000000" w:rsidRDefault="00097665">
            <w:pPr>
              <w:jc w:val="right"/>
              <w:rPr>
                <w:szCs w:val="18"/>
              </w:rPr>
            </w:pPr>
            <w:r>
              <w:rPr>
                <w:szCs w:val="18"/>
              </w:rPr>
              <w:t>47</w:t>
            </w:r>
          </w:p>
        </w:tc>
        <w:tc>
          <w:tcPr>
            <w:tcW w:w="978" w:type="dxa"/>
            <w:gridSpan w:val="2"/>
            <w:tcBorders>
              <w:top w:val="nil"/>
              <w:bottom w:val="single" w:sz="4" w:space="0" w:color="auto"/>
            </w:tcBorders>
          </w:tcPr>
          <w:p w:rsidR="00000000" w:rsidRDefault="00097665">
            <w:pPr>
              <w:jc w:val="right"/>
              <w:rPr>
                <w:szCs w:val="18"/>
              </w:rPr>
            </w:pPr>
            <w:r>
              <w:rPr>
                <w:szCs w:val="18"/>
              </w:rPr>
              <w:t>14</w:t>
            </w:r>
          </w:p>
        </w:tc>
        <w:tc>
          <w:tcPr>
            <w:tcW w:w="993" w:type="dxa"/>
            <w:tcBorders>
              <w:top w:val="nil"/>
              <w:bottom w:val="single" w:sz="4" w:space="0" w:color="auto"/>
            </w:tcBorders>
          </w:tcPr>
          <w:p w:rsidR="00000000" w:rsidRDefault="00097665">
            <w:pPr>
              <w:jc w:val="right"/>
              <w:rPr>
                <w:szCs w:val="18"/>
              </w:rPr>
            </w:pPr>
            <w:r>
              <w:rPr>
                <w:szCs w:val="18"/>
              </w:rPr>
              <w:t>23</w:t>
            </w:r>
          </w:p>
        </w:tc>
        <w:tc>
          <w:tcPr>
            <w:tcW w:w="864" w:type="dxa"/>
            <w:gridSpan w:val="3"/>
            <w:tcBorders>
              <w:top w:val="nil"/>
              <w:bottom w:val="single" w:sz="4" w:space="0" w:color="auto"/>
            </w:tcBorders>
          </w:tcPr>
          <w:p w:rsidR="00000000" w:rsidRDefault="00097665">
            <w:pPr>
              <w:jc w:val="right"/>
              <w:rPr>
                <w:szCs w:val="18"/>
              </w:rPr>
            </w:pPr>
            <w:r>
              <w:rPr>
                <w:szCs w:val="18"/>
              </w:rPr>
              <w:t>10</w:t>
            </w:r>
          </w:p>
        </w:tc>
        <w:tc>
          <w:tcPr>
            <w:tcW w:w="810" w:type="dxa"/>
            <w:tcBorders>
              <w:top w:val="nil"/>
              <w:bottom w:val="single" w:sz="4" w:space="0" w:color="auto"/>
            </w:tcBorders>
          </w:tcPr>
          <w:p w:rsidR="00000000" w:rsidRDefault="00097665">
            <w:pPr>
              <w:jc w:val="right"/>
              <w:rPr>
                <w:szCs w:val="18"/>
              </w:rPr>
            </w:pPr>
            <w:r>
              <w:rPr>
                <w:szCs w:val="18"/>
              </w:rPr>
              <w:t>-</w:t>
            </w:r>
          </w:p>
        </w:tc>
        <w:tc>
          <w:tcPr>
            <w:tcW w:w="891" w:type="dxa"/>
            <w:gridSpan w:val="3"/>
            <w:tcBorders>
              <w:top w:val="nil"/>
              <w:bottom w:val="single" w:sz="4" w:space="0" w:color="auto"/>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pPr>
              <w:rPr>
                <w:szCs w:val="22"/>
              </w:rPr>
            </w:pPr>
            <w:r>
              <w:rPr>
                <w:szCs w:val="22"/>
              </w:rPr>
              <w:t>Tel Aviv University</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13" w:type="dxa"/>
            <w:tcBorders>
              <w:top w:val="single" w:sz="4" w:space="0" w:color="auto"/>
              <w:bottom w:val="nil"/>
            </w:tcBorders>
          </w:tcPr>
          <w:p w:rsidR="00000000" w:rsidRDefault="00097665">
            <w:pPr>
              <w:jc w:val="right"/>
              <w:rPr>
                <w:szCs w:val="18"/>
              </w:rPr>
            </w:pPr>
            <w:r>
              <w:rPr>
                <w:szCs w:val="18"/>
              </w:rPr>
              <w:t>5 566</w:t>
            </w:r>
          </w:p>
        </w:tc>
        <w:tc>
          <w:tcPr>
            <w:tcW w:w="913" w:type="dxa"/>
            <w:gridSpan w:val="2"/>
            <w:tcBorders>
              <w:top w:val="single" w:sz="4" w:space="0" w:color="auto"/>
              <w:bottom w:val="nil"/>
            </w:tcBorders>
          </w:tcPr>
          <w:p w:rsidR="00000000" w:rsidRDefault="00097665">
            <w:pPr>
              <w:jc w:val="right"/>
              <w:rPr>
                <w:szCs w:val="18"/>
              </w:rPr>
            </w:pPr>
            <w:r>
              <w:rPr>
                <w:szCs w:val="18"/>
              </w:rPr>
              <w:t>5 706</w:t>
            </w:r>
          </w:p>
        </w:tc>
        <w:tc>
          <w:tcPr>
            <w:tcW w:w="942" w:type="dxa"/>
            <w:gridSpan w:val="3"/>
            <w:tcBorders>
              <w:top w:val="single" w:sz="4" w:space="0" w:color="auto"/>
              <w:bottom w:val="nil"/>
            </w:tcBorders>
          </w:tcPr>
          <w:p w:rsidR="00000000" w:rsidRDefault="00097665">
            <w:pPr>
              <w:jc w:val="right"/>
              <w:rPr>
                <w:szCs w:val="18"/>
              </w:rPr>
            </w:pPr>
            <w:r>
              <w:rPr>
                <w:szCs w:val="18"/>
              </w:rPr>
              <w:t>6 016</w:t>
            </w:r>
          </w:p>
        </w:tc>
        <w:tc>
          <w:tcPr>
            <w:tcW w:w="978" w:type="dxa"/>
            <w:gridSpan w:val="2"/>
            <w:tcBorders>
              <w:top w:val="single" w:sz="4" w:space="0" w:color="auto"/>
              <w:bottom w:val="nil"/>
            </w:tcBorders>
          </w:tcPr>
          <w:p w:rsidR="00000000" w:rsidRDefault="00097665">
            <w:pPr>
              <w:jc w:val="right"/>
              <w:rPr>
                <w:szCs w:val="18"/>
              </w:rPr>
            </w:pPr>
            <w:r>
              <w:rPr>
                <w:szCs w:val="18"/>
              </w:rPr>
              <w:t>4 035</w:t>
            </w:r>
          </w:p>
        </w:tc>
        <w:tc>
          <w:tcPr>
            <w:tcW w:w="993" w:type="dxa"/>
            <w:tcBorders>
              <w:top w:val="single" w:sz="4" w:space="0" w:color="auto"/>
              <w:bottom w:val="nil"/>
            </w:tcBorders>
          </w:tcPr>
          <w:p w:rsidR="00000000" w:rsidRDefault="00097665">
            <w:pPr>
              <w:jc w:val="right"/>
              <w:rPr>
                <w:szCs w:val="18"/>
              </w:rPr>
            </w:pPr>
            <w:r>
              <w:rPr>
                <w:szCs w:val="18"/>
              </w:rPr>
              <w:t>2 452</w:t>
            </w:r>
          </w:p>
        </w:tc>
        <w:tc>
          <w:tcPr>
            <w:tcW w:w="864" w:type="dxa"/>
            <w:gridSpan w:val="3"/>
            <w:tcBorders>
              <w:top w:val="single" w:sz="4" w:space="0" w:color="auto"/>
              <w:bottom w:val="nil"/>
            </w:tcBorders>
          </w:tcPr>
          <w:p w:rsidR="00000000" w:rsidRDefault="00097665">
            <w:pPr>
              <w:jc w:val="right"/>
              <w:rPr>
                <w:szCs w:val="18"/>
              </w:rPr>
            </w:pPr>
            <w:r>
              <w:rPr>
                <w:szCs w:val="18"/>
              </w:rPr>
              <w:t>1 203</w:t>
            </w:r>
          </w:p>
        </w:tc>
        <w:tc>
          <w:tcPr>
            <w:tcW w:w="810" w:type="dxa"/>
            <w:tcBorders>
              <w:top w:val="single" w:sz="4" w:space="0" w:color="auto"/>
              <w:bottom w:val="nil"/>
            </w:tcBorders>
          </w:tcPr>
          <w:p w:rsidR="00000000" w:rsidRDefault="00097665">
            <w:pPr>
              <w:jc w:val="right"/>
              <w:rPr>
                <w:szCs w:val="18"/>
              </w:rPr>
            </w:pPr>
            <w:r>
              <w:rPr>
                <w:szCs w:val="18"/>
              </w:rPr>
              <w:t>18</w:t>
            </w:r>
          </w:p>
        </w:tc>
        <w:tc>
          <w:tcPr>
            <w:tcW w:w="891" w:type="dxa"/>
            <w:gridSpan w:val="3"/>
            <w:tcBorders>
              <w:top w:val="single" w:sz="4" w:space="0" w:color="auto"/>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13" w:type="dxa"/>
            <w:tcBorders>
              <w:top w:val="nil"/>
              <w:bottom w:val="nil"/>
            </w:tcBorders>
          </w:tcPr>
          <w:p w:rsidR="00000000" w:rsidRDefault="00097665">
            <w:pPr>
              <w:jc w:val="right"/>
              <w:rPr>
                <w:szCs w:val="18"/>
              </w:rPr>
            </w:pPr>
            <w:r>
              <w:rPr>
                <w:szCs w:val="18"/>
              </w:rPr>
              <w:t>3 401</w:t>
            </w:r>
          </w:p>
        </w:tc>
        <w:tc>
          <w:tcPr>
            <w:tcW w:w="913" w:type="dxa"/>
            <w:gridSpan w:val="2"/>
            <w:tcBorders>
              <w:top w:val="nil"/>
              <w:bottom w:val="nil"/>
            </w:tcBorders>
          </w:tcPr>
          <w:p w:rsidR="00000000" w:rsidRDefault="00097665">
            <w:pPr>
              <w:jc w:val="right"/>
              <w:rPr>
                <w:szCs w:val="18"/>
              </w:rPr>
            </w:pPr>
            <w:r>
              <w:rPr>
                <w:szCs w:val="18"/>
              </w:rPr>
              <w:t>3 672</w:t>
            </w:r>
          </w:p>
        </w:tc>
        <w:tc>
          <w:tcPr>
            <w:tcW w:w="942" w:type="dxa"/>
            <w:gridSpan w:val="3"/>
            <w:tcBorders>
              <w:top w:val="nil"/>
              <w:bottom w:val="nil"/>
            </w:tcBorders>
          </w:tcPr>
          <w:p w:rsidR="00000000" w:rsidRDefault="00097665">
            <w:pPr>
              <w:jc w:val="right"/>
              <w:rPr>
                <w:szCs w:val="18"/>
              </w:rPr>
            </w:pPr>
            <w:r>
              <w:rPr>
                <w:szCs w:val="18"/>
              </w:rPr>
              <w:t>4 154</w:t>
            </w:r>
          </w:p>
        </w:tc>
        <w:tc>
          <w:tcPr>
            <w:tcW w:w="978" w:type="dxa"/>
            <w:gridSpan w:val="2"/>
            <w:tcBorders>
              <w:top w:val="nil"/>
              <w:bottom w:val="nil"/>
            </w:tcBorders>
          </w:tcPr>
          <w:p w:rsidR="00000000" w:rsidRDefault="00097665">
            <w:pPr>
              <w:jc w:val="right"/>
              <w:rPr>
                <w:szCs w:val="18"/>
              </w:rPr>
            </w:pPr>
            <w:r>
              <w:rPr>
                <w:szCs w:val="18"/>
              </w:rPr>
              <w:t>2 940</w:t>
            </w:r>
          </w:p>
        </w:tc>
        <w:tc>
          <w:tcPr>
            <w:tcW w:w="993" w:type="dxa"/>
            <w:tcBorders>
              <w:top w:val="nil"/>
              <w:bottom w:val="nil"/>
            </w:tcBorders>
          </w:tcPr>
          <w:p w:rsidR="00000000" w:rsidRDefault="00097665">
            <w:pPr>
              <w:jc w:val="right"/>
              <w:rPr>
                <w:szCs w:val="18"/>
              </w:rPr>
            </w:pPr>
            <w:r>
              <w:rPr>
                <w:szCs w:val="18"/>
              </w:rPr>
              <w:t>1 734</w:t>
            </w:r>
          </w:p>
        </w:tc>
        <w:tc>
          <w:tcPr>
            <w:tcW w:w="864" w:type="dxa"/>
            <w:gridSpan w:val="3"/>
            <w:tcBorders>
              <w:top w:val="nil"/>
              <w:bottom w:val="nil"/>
            </w:tcBorders>
          </w:tcPr>
          <w:p w:rsidR="00000000" w:rsidRDefault="00097665">
            <w:pPr>
              <w:jc w:val="right"/>
              <w:rPr>
                <w:szCs w:val="18"/>
              </w:rPr>
            </w:pPr>
            <w:r>
              <w:rPr>
                <w:szCs w:val="18"/>
              </w:rPr>
              <w:t>935</w:t>
            </w:r>
          </w:p>
        </w:tc>
        <w:tc>
          <w:tcPr>
            <w:tcW w:w="810" w:type="dxa"/>
            <w:tcBorders>
              <w:top w:val="nil"/>
              <w:bottom w:val="nil"/>
            </w:tcBorders>
          </w:tcPr>
          <w:p w:rsidR="00000000" w:rsidRDefault="00097665">
            <w:pPr>
              <w:jc w:val="right"/>
              <w:rPr>
                <w:szCs w:val="18"/>
              </w:rPr>
            </w:pPr>
            <w:r>
              <w:rPr>
                <w:szCs w:val="18"/>
              </w:rPr>
              <w:t>12</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 deg</w:t>
            </w:r>
            <w:r>
              <w:rPr>
                <w:szCs w:val="18"/>
              </w:rPr>
              <w:t>ree</w:t>
            </w:r>
          </w:p>
        </w:tc>
        <w:tc>
          <w:tcPr>
            <w:tcW w:w="913" w:type="dxa"/>
            <w:tcBorders>
              <w:top w:val="nil"/>
              <w:bottom w:val="nil"/>
            </w:tcBorders>
          </w:tcPr>
          <w:p w:rsidR="00000000" w:rsidRDefault="00097665">
            <w:pPr>
              <w:jc w:val="right"/>
              <w:rPr>
                <w:szCs w:val="18"/>
              </w:rPr>
            </w:pPr>
            <w:r>
              <w:rPr>
                <w:szCs w:val="18"/>
              </w:rPr>
              <w:t>1 763</w:t>
            </w:r>
          </w:p>
        </w:tc>
        <w:tc>
          <w:tcPr>
            <w:tcW w:w="913" w:type="dxa"/>
            <w:gridSpan w:val="2"/>
            <w:tcBorders>
              <w:top w:val="nil"/>
              <w:bottom w:val="nil"/>
            </w:tcBorders>
          </w:tcPr>
          <w:p w:rsidR="00000000" w:rsidRDefault="00097665">
            <w:pPr>
              <w:jc w:val="right"/>
              <w:rPr>
                <w:szCs w:val="18"/>
              </w:rPr>
            </w:pPr>
            <w:r>
              <w:rPr>
                <w:szCs w:val="18"/>
              </w:rPr>
              <w:t>1 659</w:t>
            </w:r>
          </w:p>
        </w:tc>
        <w:tc>
          <w:tcPr>
            <w:tcW w:w="942" w:type="dxa"/>
            <w:gridSpan w:val="3"/>
            <w:tcBorders>
              <w:top w:val="nil"/>
              <w:bottom w:val="nil"/>
            </w:tcBorders>
          </w:tcPr>
          <w:p w:rsidR="00000000" w:rsidRDefault="00097665">
            <w:pPr>
              <w:jc w:val="right"/>
              <w:rPr>
                <w:szCs w:val="18"/>
              </w:rPr>
            </w:pPr>
            <w:r>
              <w:rPr>
                <w:szCs w:val="18"/>
              </w:rPr>
              <w:t>1 543</w:t>
            </w:r>
          </w:p>
        </w:tc>
        <w:tc>
          <w:tcPr>
            <w:tcW w:w="978" w:type="dxa"/>
            <w:gridSpan w:val="2"/>
            <w:tcBorders>
              <w:top w:val="nil"/>
              <w:bottom w:val="nil"/>
            </w:tcBorders>
          </w:tcPr>
          <w:p w:rsidR="00000000" w:rsidRDefault="00097665">
            <w:pPr>
              <w:jc w:val="right"/>
              <w:rPr>
                <w:szCs w:val="18"/>
              </w:rPr>
            </w:pPr>
            <w:r>
              <w:rPr>
                <w:szCs w:val="18"/>
              </w:rPr>
              <w:t>877</w:t>
            </w:r>
          </w:p>
        </w:tc>
        <w:tc>
          <w:tcPr>
            <w:tcW w:w="993" w:type="dxa"/>
            <w:tcBorders>
              <w:top w:val="nil"/>
              <w:bottom w:val="nil"/>
            </w:tcBorders>
          </w:tcPr>
          <w:p w:rsidR="00000000" w:rsidRDefault="00097665">
            <w:pPr>
              <w:jc w:val="right"/>
              <w:rPr>
                <w:szCs w:val="18"/>
              </w:rPr>
            </w:pPr>
            <w:r>
              <w:rPr>
                <w:szCs w:val="18"/>
              </w:rPr>
              <w:t>527</w:t>
            </w:r>
          </w:p>
        </w:tc>
        <w:tc>
          <w:tcPr>
            <w:tcW w:w="864" w:type="dxa"/>
            <w:gridSpan w:val="3"/>
            <w:tcBorders>
              <w:top w:val="nil"/>
              <w:bottom w:val="nil"/>
            </w:tcBorders>
          </w:tcPr>
          <w:p w:rsidR="00000000" w:rsidRDefault="00097665">
            <w:pPr>
              <w:jc w:val="right"/>
              <w:rPr>
                <w:szCs w:val="18"/>
              </w:rPr>
            </w:pPr>
            <w:r>
              <w:rPr>
                <w:szCs w:val="18"/>
              </w:rPr>
              <w:t>141</w:t>
            </w:r>
          </w:p>
        </w:tc>
        <w:tc>
          <w:tcPr>
            <w:tcW w:w="810" w:type="dxa"/>
            <w:tcBorders>
              <w:top w:val="nil"/>
              <w:bottom w:val="nil"/>
            </w:tcBorders>
          </w:tcPr>
          <w:p w:rsidR="00000000" w:rsidRDefault="00097665">
            <w:pPr>
              <w:jc w:val="right"/>
              <w:rPr>
                <w:szCs w:val="18"/>
              </w:rPr>
            </w:pPr>
            <w:r>
              <w:rPr>
                <w:szCs w:val="18"/>
              </w:rPr>
              <w:t>6</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13" w:type="dxa"/>
            <w:tcBorders>
              <w:top w:val="nil"/>
              <w:bottom w:val="nil"/>
            </w:tcBorders>
          </w:tcPr>
          <w:p w:rsidR="00000000" w:rsidRDefault="00097665">
            <w:pPr>
              <w:jc w:val="right"/>
              <w:rPr>
                <w:szCs w:val="18"/>
              </w:rPr>
            </w:pPr>
            <w:r>
              <w:rPr>
                <w:szCs w:val="18"/>
              </w:rPr>
              <w:t>158</w:t>
            </w:r>
          </w:p>
        </w:tc>
        <w:tc>
          <w:tcPr>
            <w:tcW w:w="913" w:type="dxa"/>
            <w:gridSpan w:val="2"/>
            <w:tcBorders>
              <w:top w:val="nil"/>
              <w:bottom w:val="nil"/>
            </w:tcBorders>
          </w:tcPr>
          <w:p w:rsidR="00000000" w:rsidRDefault="00097665">
            <w:pPr>
              <w:jc w:val="right"/>
              <w:rPr>
                <w:szCs w:val="18"/>
              </w:rPr>
            </w:pPr>
            <w:r>
              <w:rPr>
                <w:szCs w:val="18"/>
              </w:rPr>
              <w:t>150</w:t>
            </w:r>
          </w:p>
        </w:tc>
        <w:tc>
          <w:tcPr>
            <w:tcW w:w="942" w:type="dxa"/>
            <w:gridSpan w:val="3"/>
            <w:tcBorders>
              <w:top w:val="nil"/>
              <w:bottom w:val="nil"/>
            </w:tcBorders>
          </w:tcPr>
          <w:p w:rsidR="00000000" w:rsidRDefault="00097665">
            <w:pPr>
              <w:jc w:val="right"/>
              <w:rPr>
                <w:szCs w:val="18"/>
              </w:rPr>
            </w:pPr>
            <w:r>
              <w:rPr>
                <w:szCs w:val="18"/>
              </w:rPr>
              <w:t>139</w:t>
            </w:r>
          </w:p>
        </w:tc>
        <w:tc>
          <w:tcPr>
            <w:tcW w:w="978" w:type="dxa"/>
            <w:gridSpan w:val="2"/>
            <w:tcBorders>
              <w:top w:val="nil"/>
              <w:bottom w:val="nil"/>
            </w:tcBorders>
          </w:tcPr>
          <w:p w:rsidR="00000000" w:rsidRDefault="00097665">
            <w:pPr>
              <w:jc w:val="right"/>
              <w:rPr>
                <w:szCs w:val="18"/>
              </w:rPr>
            </w:pPr>
            <w:r>
              <w:rPr>
                <w:szCs w:val="18"/>
              </w:rPr>
              <w:t>100</w:t>
            </w:r>
          </w:p>
        </w:tc>
        <w:tc>
          <w:tcPr>
            <w:tcW w:w="993" w:type="dxa"/>
            <w:tcBorders>
              <w:top w:val="nil"/>
              <w:bottom w:val="nil"/>
            </w:tcBorders>
          </w:tcPr>
          <w:p w:rsidR="00000000" w:rsidRDefault="00097665">
            <w:pPr>
              <w:jc w:val="right"/>
              <w:rPr>
                <w:szCs w:val="18"/>
              </w:rPr>
            </w:pPr>
            <w:r>
              <w:rPr>
                <w:szCs w:val="18"/>
              </w:rPr>
              <w:t>83</w:t>
            </w:r>
          </w:p>
        </w:tc>
        <w:tc>
          <w:tcPr>
            <w:tcW w:w="864" w:type="dxa"/>
            <w:gridSpan w:val="3"/>
            <w:tcBorders>
              <w:top w:val="nil"/>
              <w:bottom w:val="nil"/>
            </w:tcBorders>
          </w:tcPr>
          <w:p w:rsidR="00000000" w:rsidRDefault="00097665">
            <w:pPr>
              <w:jc w:val="right"/>
              <w:rPr>
                <w:szCs w:val="18"/>
              </w:rPr>
            </w:pPr>
            <w:r>
              <w:rPr>
                <w:szCs w:val="18"/>
              </w:rPr>
              <w:t>4</w:t>
            </w:r>
          </w:p>
        </w:tc>
        <w:tc>
          <w:tcPr>
            <w:tcW w:w="810" w:type="dxa"/>
            <w:tcBorders>
              <w:top w:val="nil"/>
              <w:bottom w:val="nil"/>
            </w:tcBorders>
          </w:tcPr>
          <w:p w:rsidR="00000000" w:rsidRDefault="00097665">
            <w:pPr>
              <w:jc w:val="right"/>
              <w:rPr>
                <w:szCs w:val="18"/>
              </w:rPr>
            </w:pPr>
            <w:r>
              <w:rPr>
                <w:szCs w:val="18"/>
              </w:rPr>
              <w:t>-</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13" w:type="dxa"/>
            <w:tcBorders>
              <w:top w:val="nil"/>
              <w:bottom w:val="single" w:sz="4" w:space="0" w:color="auto"/>
            </w:tcBorders>
          </w:tcPr>
          <w:p w:rsidR="00000000" w:rsidRDefault="00097665">
            <w:pPr>
              <w:jc w:val="right"/>
              <w:rPr>
                <w:szCs w:val="18"/>
              </w:rPr>
            </w:pPr>
            <w:r>
              <w:rPr>
                <w:szCs w:val="18"/>
              </w:rPr>
              <w:t>244</w:t>
            </w:r>
          </w:p>
        </w:tc>
        <w:tc>
          <w:tcPr>
            <w:tcW w:w="913" w:type="dxa"/>
            <w:gridSpan w:val="2"/>
            <w:tcBorders>
              <w:top w:val="nil"/>
              <w:bottom w:val="single" w:sz="4" w:space="0" w:color="auto"/>
            </w:tcBorders>
          </w:tcPr>
          <w:p w:rsidR="00000000" w:rsidRDefault="00097665">
            <w:pPr>
              <w:jc w:val="right"/>
              <w:rPr>
                <w:szCs w:val="18"/>
              </w:rPr>
            </w:pPr>
            <w:r>
              <w:rPr>
                <w:szCs w:val="18"/>
              </w:rPr>
              <w:t>225</w:t>
            </w:r>
          </w:p>
        </w:tc>
        <w:tc>
          <w:tcPr>
            <w:tcW w:w="942" w:type="dxa"/>
            <w:gridSpan w:val="3"/>
            <w:tcBorders>
              <w:top w:val="nil"/>
              <w:bottom w:val="single" w:sz="4" w:space="0" w:color="auto"/>
            </w:tcBorders>
          </w:tcPr>
          <w:p w:rsidR="00000000" w:rsidRDefault="00097665">
            <w:pPr>
              <w:jc w:val="right"/>
              <w:rPr>
                <w:szCs w:val="18"/>
              </w:rPr>
            </w:pPr>
            <w:r>
              <w:rPr>
                <w:szCs w:val="18"/>
              </w:rPr>
              <w:t>180</w:t>
            </w:r>
          </w:p>
        </w:tc>
        <w:tc>
          <w:tcPr>
            <w:tcW w:w="978" w:type="dxa"/>
            <w:gridSpan w:val="2"/>
            <w:tcBorders>
              <w:top w:val="nil"/>
              <w:bottom w:val="single" w:sz="4" w:space="0" w:color="auto"/>
            </w:tcBorders>
          </w:tcPr>
          <w:p w:rsidR="00000000" w:rsidRDefault="00097665">
            <w:pPr>
              <w:jc w:val="right"/>
              <w:rPr>
                <w:szCs w:val="18"/>
              </w:rPr>
            </w:pPr>
            <w:r>
              <w:rPr>
                <w:szCs w:val="18"/>
              </w:rPr>
              <w:t>118</w:t>
            </w:r>
          </w:p>
        </w:tc>
        <w:tc>
          <w:tcPr>
            <w:tcW w:w="993" w:type="dxa"/>
            <w:tcBorders>
              <w:top w:val="nil"/>
              <w:bottom w:val="single" w:sz="4" w:space="0" w:color="auto"/>
            </w:tcBorders>
          </w:tcPr>
          <w:p w:rsidR="00000000" w:rsidRDefault="00097665">
            <w:pPr>
              <w:jc w:val="right"/>
              <w:rPr>
                <w:szCs w:val="18"/>
              </w:rPr>
            </w:pPr>
            <w:r>
              <w:rPr>
                <w:szCs w:val="18"/>
              </w:rPr>
              <w:t>108</w:t>
            </w:r>
          </w:p>
        </w:tc>
        <w:tc>
          <w:tcPr>
            <w:tcW w:w="864" w:type="dxa"/>
            <w:gridSpan w:val="3"/>
            <w:tcBorders>
              <w:top w:val="nil"/>
              <w:bottom w:val="single" w:sz="4" w:space="0" w:color="auto"/>
            </w:tcBorders>
          </w:tcPr>
          <w:p w:rsidR="00000000" w:rsidRDefault="00097665">
            <w:pPr>
              <w:jc w:val="right"/>
              <w:rPr>
                <w:szCs w:val="18"/>
              </w:rPr>
            </w:pPr>
            <w:r>
              <w:rPr>
                <w:szCs w:val="18"/>
              </w:rPr>
              <w:t>123</w:t>
            </w:r>
          </w:p>
        </w:tc>
        <w:tc>
          <w:tcPr>
            <w:tcW w:w="810" w:type="dxa"/>
            <w:tcBorders>
              <w:top w:val="nil"/>
              <w:bottom w:val="single" w:sz="4" w:space="0" w:color="auto"/>
            </w:tcBorders>
          </w:tcPr>
          <w:p w:rsidR="00000000" w:rsidRDefault="00097665">
            <w:pPr>
              <w:jc w:val="right"/>
              <w:rPr>
                <w:szCs w:val="18"/>
              </w:rPr>
            </w:pPr>
            <w:r>
              <w:rPr>
                <w:szCs w:val="18"/>
              </w:rPr>
              <w:t>-</w:t>
            </w:r>
          </w:p>
        </w:tc>
        <w:tc>
          <w:tcPr>
            <w:tcW w:w="891" w:type="dxa"/>
            <w:gridSpan w:val="3"/>
            <w:tcBorders>
              <w:top w:val="nil"/>
              <w:bottom w:val="single" w:sz="4" w:space="0" w:color="auto"/>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pPr>
              <w:rPr>
                <w:szCs w:val="22"/>
              </w:rPr>
            </w:pPr>
            <w:r>
              <w:rPr>
                <w:szCs w:val="22"/>
              </w:rPr>
              <w:t>Bar-Ilan University</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13" w:type="dxa"/>
            <w:tcBorders>
              <w:top w:val="single" w:sz="4" w:space="0" w:color="auto"/>
              <w:bottom w:val="nil"/>
            </w:tcBorders>
          </w:tcPr>
          <w:p w:rsidR="00000000" w:rsidRDefault="00097665">
            <w:pPr>
              <w:jc w:val="right"/>
              <w:rPr>
                <w:szCs w:val="18"/>
              </w:rPr>
            </w:pPr>
            <w:r>
              <w:rPr>
                <w:szCs w:val="18"/>
              </w:rPr>
              <w:t>5 302</w:t>
            </w:r>
          </w:p>
        </w:tc>
        <w:tc>
          <w:tcPr>
            <w:tcW w:w="913" w:type="dxa"/>
            <w:gridSpan w:val="2"/>
            <w:tcBorders>
              <w:top w:val="single" w:sz="4" w:space="0" w:color="auto"/>
              <w:bottom w:val="nil"/>
            </w:tcBorders>
          </w:tcPr>
          <w:p w:rsidR="00000000" w:rsidRDefault="00097665">
            <w:pPr>
              <w:jc w:val="right"/>
              <w:rPr>
                <w:szCs w:val="18"/>
              </w:rPr>
            </w:pPr>
            <w:r>
              <w:rPr>
                <w:szCs w:val="18"/>
              </w:rPr>
              <w:t>4 724</w:t>
            </w:r>
          </w:p>
        </w:tc>
        <w:tc>
          <w:tcPr>
            <w:tcW w:w="942" w:type="dxa"/>
            <w:gridSpan w:val="3"/>
            <w:tcBorders>
              <w:top w:val="single" w:sz="4" w:space="0" w:color="auto"/>
              <w:bottom w:val="nil"/>
            </w:tcBorders>
          </w:tcPr>
          <w:p w:rsidR="00000000" w:rsidRDefault="00097665">
            <w:pPr>
              <w:jc w:val="right"/>
              <w:rPr>
                <w:szCs w:val="18"/>
              </w:rPr>
            </w:pPr>
            <w:r>
              <w:rPr>
                <w:szCs w:val="18"/>
              </w:rPr>
              <w:t>4 139</w:t>
            </w:r>
          </w:p>
        </w:tc>
        <w:tc>
          <w:tcPr>
            <w:tcW w:w="978" w:type="dxa"/>
            <w:gridSpan w:val="2"/>
            <w:tcBorders>
              <w:top w:val="single" w:sz="4" w:space="0" w:color="auto"/>
              <w:bottom w:val="nil"/>
            </w:tcBorders>
          </w:tcPr>
          <w:p w:rsidR="00000000" w:rsidRDefault="00097665">
            <w:pPr>
              <w:jc w:val="right"/>
              <w:rPr>
                <w:szCs w:val="18"/>
              </w:rPr>
            </w:pPr>
            <w:r>
              <w:rPr>
                <w:szCs w:val="18"/>
              </w:rPr>
              <w:t>1 621</w:t>
            </w:r>
          </w:p>
        </w:tc>
        <w:tc>
          <w:tcPr>
            <w:tcW w:w="993" w:type="dxa"/>
            <w:tcBorders>
              <w:top w:val="single" w:sz="4" w:space="0" w:color="auto"/>
              <w:bottom w:val="nil"/>
            </w:tcBorders>
          </w:tcPr>
          <w:p w:rsidR="00000000" w:rsidRDefault="00097665">
            <w:pPr>
              <w:jc w:val="right"/>
              <w:rPr>
                <w:szCs w:val="18"/>
              </w:rPr>
            </w:pPr>
            <w:r>
              <w:rPr>
                <w:szCs w:val="18"/>
              </w:rPr>
              <w:t>1 265</w:t>
            </w:r>
          </w:p>
        </w:tc>
        <w:tc>
          <w:tcPr>
            <w:tcW w:w="864" w:type="dxa"/>
            <w:gridSpan w:val="3"/>
            <w:tcBorders>
              <w:top w:val="single" w:sz="4" w:space="0" w:color="auto"/>
              <w:bottom w:val="nil"/>
            </w:tcBorders>
          </w:tcPr>
          <w:p w:rsidR="00000000" w:rsidRDefault="00097665">
            <w:pPr>
              <w:jc w:val="right"/>
              <w:rPr>
                <w:szCs w:val="18"/>
              </w:rPr>
            </w:pPr>
            <w:r>
              <w:rPr>
                <w:szCs w:val="18"/>
              </w:rPr>
              <w:t>423</w:t>
            </w:r>
          </w:p>
        </w:tc>
        <w:tc>
          <w:tcPr>
            <w:tcW w:w="810" w:type="dxa"/>
            <w:tcBorders>
              <w:top w:val="single" w:sz="4" w:space="0" w:color="auto"/>
              <w:bottom w:val="nil"/>
            </w:tcBorders>
          </w:tcPr>
          <w:p w:rsidR="00000000" w:rsidRDefault="00097665">
            <w:pPr>
              <w:jc w:val="right"/>
              <w:rPr>
                <w:szCs w:val="18"/>
              </w:rPr>
            </w:pPr>
            <w:r>
              <w:rPr>
                <w:szCs w:val="18"/>
              </w:rPr>
              <w:t>48</w:t>
            </w:r>
          </w:p>
        </w:tc>
        <w:tc>
          <w:tcPr>
            <w:tcW w:w="891" w:type="dxa"/>
            <w:gridSpan w:val="3"/>
            <w:tcBorders>
              <w:top w:val="single" w:sz="4" w:space="0" w:color="auto"/>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13" w:type="dxa"/>
            <w:tcBorders>
              <w:top w:val="nil"/>
              <w:bottom w:val="nil"/>
            </w:tcBorders>
          </w:tcPr>
          <w:p w:rsidR="00000000" w:rsidRDefault="00097665">
            <w:pPr>
              <w:jc w:val="right"/>
              <w:rPr>
                <w:szCs w:val="18"/>
              </w:rPr>
            </w:pPr>
            <w:r>
              <w:rPr>
                <w:szCs w:val="18"/>
              </w:rPr>
              <w:t>3 831</w:t>
            </w:r>
          </w:p>
        </w:tc>
        <w:tc>
          <w:tcPr>
            <w:tcW w:w="913" w:type="dxa"/>
            <w:gridSpan w:val="2"/>
            <w:tcBorders>
              <w:top w:val="nil"/>
              <w:bottom w:val="nil"/>
            </w:tcBorders>
          </w:tcPr>
          <w:p w:rsidR="00000000" w:rsidRDefault="00097665">
            <w:pPr>
              <w:jc w:val="right"/>
              <w:rPr>
                <w:szCs w:val="18"/>
              </w:rPr>
            </w:pPr>
            <w:r>
              <w:rPr>
                <w:szCs w:val="18"/>
              </w:rPr>
              <w:t>3 549</w:t>
            </w:r>
          </w:p>
        </w:tc>
        <w:tc>
          <w:tcPr>
            <w:tcW w:w="942" w:type="dxa"/>
            <w:gridSpan w:val="3"/>
            <w:tcBorders>
              <w:top w:val="nil"/>
              <w:bottom w:val="nil"/>
            </w:tcBorders>
          </w:tcPr>
          <w:p w:rsidR="00000000" w:rsidRDefault="00097665">
            <w:pPr>
              <w:jc w:val="right"/>
              <w:rPr>
                <w:szCs w:val="18"/>
              </w:rPr>
            </w:pPr>
            <w:r>
              <w:rPr>
                <w:szCs w:val="18"/>
              </w:rPr>
              <w:t>3 120</w:t>
            </w:r>
          </w:p>
        </w:tc>
        <w:tc>
          <w:tcPr>
            <w:tcW w:w="978" w:type="dxa"/>
            <w:gridSpan w:val="2"/>
            <w:tcBorders>
              <w:top w:val="nil"/>
              <w:bottom w:val="nil"/>
            </w:tcBorders>
          </w:tcPr>
          <w:p w:rsidR="00000000" w:rsidRDefault="00097665">
            <w:pPr>
              <w:jc w:val="right"/>
              <w:rPr>
                <w:szCs w:val="18"/>
              </w:rPr>
            </w:pPr>
            <w:r>
              <w:rPr>
                <w:szCs w:val="18"/>
              </w:rPr>
              <w:t>1 266</w:t>
            </w:r>
          </w:p>
        </w:tc>
        <w:tc>
          <w:tcPr>
            <w:tcW w:w="993" w:type="dxa"/>
            <w:tcBorders>
              <w:top w:val="nil"/>
              <w:bottom w:val="nil"/>
            </w:tcBorders>
          </w:tcPr>
          <w:p w:rsidR="00000000" w:rsidRDefault="00097665">
            <w:pPr>
              <w:jc w:val="right"/>
              <w:rPr>
                <w:szCs w:val="18"/>
              </w:rPr>
            </w:pPr>
            <w:r>
              <w:rPr>
                <w:szCs w:val="18"/>
              </w:rPr>
              <w:t>1 045</w:t>
            </w:r>
          </w:p>
        </w:tc>
        <w:tc>
          <w:tcPr>
            <w:tcW w:w="864" w:type="dxa"/>
            <w:gridSpan w:val="3"/>
            <w:tcBorders>
              <w:top w:val="nil"/>
              <w:bottom w:val="nil"/>
            </w:tcBorders>
          </w:tcPr>
          <w:p w:rsidR="00000000" w:rsidRDefault="00097665">
            <w:pPr>
              <w:jc w:val="right"/>
              <w:rPr>
                <w:szCs w:val="18"/>
              </w:rPr>
            </w:pPr>
            <w:r>
              <w:rPr>
                <w:szCs w:val="18"/>
              </w:rPr>
              <w:t>309</w:t>
            </w:r>
          </w:p>
        </w:tc>
        <w:tc>
          <w:tcPr>
            <w:tcW w:w="810" w:type="dxa"/>
            <w:tcBorders>
              <w:top w:val="nil"/>
              <w:bottom w:val="nil"/>
            </w:tcBorders>
          </w:tcPr>
          <w:p w:rsidR="00000000" w:rsidRDefault="00097665">
            <w:pPr>
              <w:jc w:val="right"/>
              <w:rPr>
                <w:szCs w:val="18"/>
              </w:rPr>
            </w:pPr>
            <w:r>
              <w:rPr>
                <w:szCs w:val="18"/>
              </w:rPr>
              <w:t>48</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w:t>
            </w:r>
            <w:r>
              <w:rPr>
                <w:szCs w:val="18"/>
              </w:rPr>
              <w:t xml:space="preserve"> degree</w:t>
            </w:r>
          </w:p>
        </w:tc>
        <w:tc>
          <w:tcPr>
            <w:tcW w:w="913" w:type="dxa"/>
            <w:tcBorders>
              <w:top w:val="nil"/>
              <w:bottom w:val="nil"/>
            </w:tcBorders>
          </w:tcPr>
          <w:p w:rsidR="00000000" w:rsidRDefault="00097665">
            <w:pPr>
              <w:jc w:val="right"/>
              <w:rPr>
                <w:szCs w:val="18"/>
              </w:rPr>
            </w:pPr>
            <w:r>
              <w:rPr>
                <w:szCs w:val="18"/>
              </w:rPr>
              <w:t>1 125</w:t>
            </w:r>
          </w:p>
        </w:tc>
        <w:tc>
          <w:tcPr>
            <w:tcW w:w="913" w:type="dxa"/>
            <w:gridSpan w:val="2"/>
            <w:tcBorders>
              <w:top w:val="nil"/>
              <w:bottom w:val="nil"/>
            </w:tcBorders>
          </w:tcPr>
          <w:p w:rsidR="00000000" w:rsidRDefault="00097665">
            <w:pPr>
              <w:jc w:val="right"/>
              <w:rPr>
                <w:szCs w:val="18"/>
              </w:rPr>
            </w:pPr>
            <w:r>
              <w:rPr>
                <w:szCs w:val="18"/>
              </w:rPr>
              <w:t>908</w:t>
            </w:r>
          </w:p>
        </w:tc>
        <w:tc>
          <w:tcPr>
            <w:tcW w:w="942" w:type="dxa"/>
            <w:gridSpan w:val="3"/>
            <w:tcBorders>
              <w:top w:val="nil"/>
              <w:bottom w:val="nil"/>
            </w:tcBorders>
          </w:tcPr>
          <w:p w:rsidR="00000000" w:rsidRDefault="00097665">
            <w:pPr>
              <w:jc w:val="right"/>
              <w:rPr>
                <w:szCs w:val="18"/>
              </w:rPr>
            </w:pPr>
            <w:r>
              <w:rPr>
                <w:szCs w:val="18"/>
              </w:rPr>
              <w:t>740</w:t>
            </w:r>
          </w:p>
        </w:tc>
        <w:tc>
          <w:tcPr>
            <w:tcW w:w="978" w:type="dxa"/>
            <w:gridSpan w:val="2"/>
            <w:tcBorders>
              <w:top w:val="nil"/>
              <w:bottom w:val="nil"/>
            </w:tcBorders>
          </w:tcPr>
          <w:p w:rsidR="00000000" w:rsidRDefault="00097665">
            <w:pPr>
              <w:jc w:val="right"/>
              <w:rPr>
                <w:szCs w:val="18"/>
              </w:rPr>
            </w:pPr>
            <w:r>
              <w:rPr>
                <w:szCs w:val="18"/>
              </w:rPr>
              <w:t>236</w:t>
            </w:r>
          </w:p>
        </w:tc>
        <w:tc>
          <w:tcPr>
            <w:tcW w:w="993" w:type="dxa"/>
            <w:tcBorders>
              <w:top w:val="nil"/>
              <w:bottom w:val="nil"/>
            </w:tcBorders>
          </w:tcPr>
          <w:p w:rsidR="00000000" w:rsidRDefault="00097665">
            <w:pPr>
              <w:jc w:val="right"/>
              <w:rPr>
                <w:szCs w:val="18"/>
              </w:rPr>
            </w:pPr>
            <w:r>
              <w:rPr>
                <w:szCs w:val="18"/>
              </w:rPr>
              <w:t>121</w:t>
            </w:r>
          </w:p>
        </w:tc>
        <w:tc>
          <w:tcPr>
            <w:tcW w:w="864" w:type="dxa"/>
            <w:gridSpan w:val="3"/>
            <w:tcBorders>
              <w:top w:val="nil"/>
              <w:bottom w:val="nil"/>
            </w:tcBorders>
          </w:tcPr>
          <w:p w:rsidR="00000000" w:rsidRDefault="00097665">
            <w:pPr>
              <w:jc w:val="right"/>
              <w:rPr>
                <w:szCs w:val="18"/>
              </w:rPr>
            </w:pPr>
            <w:r>
              <w:rPr>
                <w:szCs w:val="18"/>
              </w:rPr>
              <w:t>47</w:t>
            </w:r>
          </w:p>
        </w:tc>
        <w:tc>
          <w:tcPr>
            <w:tcW w:w="810" w:type="dxa"/>
            <w:tcBorders>
              <w:top w:val="nil"/>
              <w:bottom w:val="nil"/>
            </w:tcBorders>
          </w:tcPr>
          <w:p w:rsidR="00000000" w:rsidRDefault="00097665">
            <w:pPr>
              <w:jc w:val="right"/>
              <w:rPr>
                <w:szCs w:val="18"/>
              </w:rPr>
            </w:pPr>
            <w:r>
              <w:rPr>
                <w:szCs w:val="18"/>
              </w:rPr>
              <w:t>-</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13" w:type="dxa"/>
            <w:tcBorders>
              <w:top w:val="nil"/>
              <w:bottom w:val="nil"/>
            </w:tcBorders>
          </w:tcPr>
          <w:p w:rsidR="00000000" w:rsidRDefault="00097665">
            <w:pPr>
              <w:jc w:val="right"/>
              <w:rPr>
                <w:szCs w:val="18"/>
              </w:rPr>
            </w:pPr>
            <w:r>
              <w:rPr>
                <w:szCs w:val="18"/>
              </w:rPr>
              <w:t>81</w:t>
            </w:r>
          </w:p>
        </w:tc>
        <w:tc>
          <w:tcPr>
            <w:tcW w:w="913" w:type="dxa"/>
            <w:gridSpan w:val="2"/>
            <w:tcBorders>
              <w:top w:val="nil"/>
              <w:bottom w:val="nil"/>
            </w:tcBorders>
          </w:tcPr>
          <w:p w:rsidR="00000000" w:rsidRDefault="00097665">
            <w:pPr>
              <w:jc w:val="right"/>
              <w:rPr>
                <w:szCs w:val="18"/>
              </w:rPr>
            </w:pPr>
            <w:r>
              <w:rPr>
                <w:szCs w:val="18"/>
              </w:rPr>
              <w:t>76</w:t>
            </w:r>
          </w:p>
        </w:tc>
        <w:tc>
          <w:tcPr>
            <w:tcW w:w="942" w:type="dxa"/>
            <w:gridSpan w:val="3"/>
            <w:tcBorders>
              <w:top w:val="nil"/>
              <w:bottom w:val="nil"/>
            </w:tcBorders>
          </w:tcPr>
          <w:p w:rsidR="00000000" w:rsidRDefault="00097665">
            <w:pPr>
              <w:jc w:val="right"/>
              <w:rPr>
                <w:szCs w:val="18"/>
              </w:rPr>
            </w:pPr>
            <w:r>
              <w:rPr>
                <w:szCs w:val="18"/>
              </w:rPr>
              <w:t>50</w:t>
            </w:r>
          </w:p>
        </w:tc>
        <w:tc>
          <w:tcPr>
            <w:tcW w:w="978" w:type="dxa"/>
            <w:gridSpan w:val="2"/>
            <w:tcBorders>
              <w:top w:val="nil"/>
              <w:bottom w:val="nil"/>
            </w:tcBorders>
          </w:tcPr>
          <w:p w:rsidR="00000000" w:rsidRDefault="00097665">
            <w:pPr>
              <w:jc w:val="right"/>
              <w:rPr>
                <w:szCs w:val="18"/>
              </w:rPr>
            </w:pPr>
            <w:r>
              <w:rPr>
                <w:szCs w:val="18"/>
              </w:rPr>
              <w:t>31</w:t>
            </w:r>
          </w:p>
        </w:tc>
        <w:tc>
          <w:tcPr>
            <w:tcW w:w="993" w:type="dxa"/>
            <w:tcBorders>
              <w:top w:val="nil"/>
              <w:bottom w:val="nil"/>
            </w:tcBorders>
          </w:tcPr>
          <w:p w:rsidR="00000000" w:rsidRDefault="00097665">
            <w:pPr>
              <w:jc w:val="right"/>
              <w:rPr>
                <w:szCs w:val="18"/>
              </w:rPr>
            </w:pPr>
            <w:r>
              <w:rPr>
                <w:szCs w:val="18"/>
              </w:rPr>
              <w:t>34</w:t>
            </w:r>
          </w:p>
        </w:tc>
        <w:tc>
          <w:tcPr>
            <w:tcW w:w="864" w:type="dxa"/>
            <w:gridSpan w:val="3"/>
            <w:tcBorders>
              <w:top w:val="nil"/>
              <w:bottom w:val="nil"/>
            </w:tcBorders>
          </w:tcPr>
          <w:p w:rsidR="00000000" w:rsidRDefault="00097665">
            <w:pPr>
              <w:jc w:val="right"/>
              <w:rPr>
                <w:szCs w:val="18"/>
              </w:rPr>
            </w:pPr>
            <w:r>
              <w:rPr>
                <w:szCs w:val="18"/>
              </w:rPr>
              <w:t>-</w:t>
            </w:r>
          </w:p>
        </w:tc>
        <w:tc>
          <w:tcPr>
            <w:tcW w:w="810" w:type="dxa"/>
            <w:tcBorders>
              <w:top w:val="nil"/>
              <w:bottom w:val="nil"/>
            </w:tcBorders>
          </w:tcPr>
          <w:p w:rsidR="00000000" w:rsidRDefault="00097665">
            <w:pPr>
              <w:jc w:val="right"/>
              <w:rPr>
                <w:szCs w:val="18"/>
              </w:rPr>
            </w:pPr>
            <w:r>
              <w:rPr>
                <w:szCs w:val="18"/>
              </w:rPr>
              <w:t>-</w:t>
            </w:r>
          </w:p>
        </w:tc>
        <w:tc>
          <w:tcPr>
            <w:tcW w:w="891" w:type="dxa"/>
            <w:gridSpan w:val="3"/>
            <w:tcBorders>
              <w:top w:val="nil"/>
              <w:bottom w:val="nil"/>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13" w:type="dxa"/>
            <w:tcBorders>
              <w:top w:val="nil"/>
              <w:bottom w:val="single" w:sz="4" w:space="0" w:color="auto"/>
            </w:tcBorders>
          </w:tcPr>
          <w:p w:rsidR="00000000" w:rsidRDefault="00097665">
            <w:pPr>
              <w:jc w:val="right"/>
              <w:rPr>
                <w:szCs w:val="18"/>
              </w:rPr>
            </w:pPr>
            <w:r>
              <w:rPr>
                <w:szCs w:val="18"/>
              </w:rPr>
              <w:t>265</w:t>
            </w:r>
          </w:p>
        </w:tc>
        <w:tc>
          <w:tcPr>
            <w:tcW w:w="913" w:type="dxa"/>
            <w:gridSpan w:val="2"/>
            <w:tcBorders>
              <w:top w:val="nil"/>
              <w:bottom w:val="single" w:sz="4" w:space="0" w:color="auto"/>
            </w:tcBorders>
          </w:tcPr>
          <w:p w:rsidR="00000000" w:rsidRDefault="00097665">
            <w:pPr>
              <w:jc w:val="right"/>
              <w:rPr>
                <w:szCs w:val="18"/>
              </w:rPr>
            </w:pPr>
            <w:r>
              <w:rPr>
                <w:szCs w:val="18"/>
              </w:rPr>
              <w:t>191</w:t>
            </w:r>
          </w:p>
        </w:tc>
        <w:tc>
          <w:tcPr>
            <w:tcW w:w="942" w:type="dxa"/>
            <w:gridSpan w:val="3"/>
            <w:tcBorders>
              <w:top w:val="nil"/>
              <w:bottom w:val="single" w:sz="4" w:space="0" w:color="auto"/>
            </w:tcBorders>
          </w:tcPr>
          <w:p w:rsidR="00000000" w:rsidRDefault="00097665">
            <w:pPr>
              <w:jc w:val="right"/>
              <w:rPr>
                <w:szCs w:val="18"/>
              </w:rPr>
            </w:pPr>
            <w:r>
              <w:rPr>
                <w:szCs w:val="18"/>
              </w:rPr>
              <w:t>229</w:t>
            </w:r>
          </w:p>
        </w:tc>
        <w:tc>
          <w:tcPr>
            <w:tcW w:w="978" w:type="dxa"/>
            <w:gridSpan w:val="2"/>
            <w:tcBorders>
              <w:top w:val="nil"/>
              <w:bottom w:val="single" w:sz="4" w:space="0" w:color="auto"/>
            </w:tcBorders>
          </w:tcPr>
          <w:p w:rsidR="00000000" w:rsidRDefault="00097665">
            <w:pPr>
              <w:jc w:val="right"/>
              <w:rPr>
                <w:szCs w:val="18"/>
              </w:rPr>
            </w:pPr>
            <w:r>
              <w:rPr>
                <w:szCs w:val="18"/>
              </w:rPr>
              <w:t>88</w:t>
            </w:r>
          </w:p>
        </w:tc>
        <w:tc>
          <w:tcPr>
            <w:tcW w:w="993" w:type="dxa"/>
            <w:tcBorders>
              <w:top w:val="nil"/>
              <w:bottom w:val="single" w:sz="4" w:space="0" w:color="auto"/>
            </w:tcBorders>
          </w:tcPr>
          <w:p w:rsidR="00000000" w:rsidRDefault="00097665">
            <w:pPr>
              <w:jc w:val="right"/>
              <w:rPr>
                <w:szCs w:val="18"/>
              </w:rPr>
            </w:pPr>
            <w:r>
              <w:rPr>
                <w:szCs w:val="18"/>
              </w:rPr>
              <w:t>65</w:t>
            </w:r>
          </w:p>
        </w:tc>
        <w:tc>
          <w:tcPr>
            <w:tcW w:w="864" w:type="dxa"/>
            <w:gridSpan w:val="3"/>
            <w:tcBorders>
              <w:top w:val="nil"/>
              <w:bottom w:val="single" w:sz="4" w:space="0" w:color="auto"/>
            </w:tcBorders>
          </w:tcPr>
          <w:p w:rsidR="00000000" w:rsidRDefault="00097665">
            <w:pPr>
              <w:jc w:val="right"/>
              <w:rPr>
                <w:szCs w:val="18"/>
              </w:rPr>
            </w:pPr>
            <w:r>
              <w:rPr>
                <w:szCs w:val="18"/>
              </w:rPr>
              <w:t>67</w:t>
            </w:r>
          </w:p>
        </w:tc>
        <w:tc>
          <w:tcPr>
            <w:tcW w:w="810" w:type="dxa"/>
            <w:tcBorders>
              <w:top w:val="nil"/>
              <w:bottom w:val="single" w:sz="4" w:space="0" w:color="auto"/>
            </w:tcBorders>
          </w:tcPr>
          <w:p w:rsidR="00000000" w:rsidRDefault="00097665">
            <w:pPr>
              <w:jc w:val="right"/>
              <w:rPr>
                <w:szCs w:val="18"/>
              </w:rPr>
            </w:pPr>
            <w:r>
              <w:rPr>
                <w:szCs w:val="18"/>
              </w:rPr>
              <w:t>-</w:t>
            </w:r>
          </w:p>
        </w:tc>
        <w:tc>
          <w:tcPr>
            <w:tcW w:w="891" w:type="dxa"/>
            <w:gridSpan w:val="3"/>
            <w:tcBorders>
              <w:top w:val="nil"/>
              <w:bottom w:val="single" w:sz="4" w:space="0" w:color="auto"/>
            </w:tcBorders>
          </w:tcPr>
          <w:p w:rsidR="00000000" w:rsidRDefault="00097665">
            <w:pPr>
              <w:jc w:val="right"/>
              <w:rPr>
                <w:szCs w:val="18"/>
              </w:rPr>
            </w:pPr>
            <w:r>
              <w:rPr>
                <w:szCs w:val="18"/>
              </w:rPr>
              <w:t>-  </w:t>
            </w:r>
          </w:p>
        </w:tc>
      </w:tr>
      <w:tr w:rsidR="00000000">
        <w:tblPrEx>
          <w:tblCellMar>
            <w:top w:w="0" w:type="dxa"/>
            <w:bottom w:w="0" w:type="dxa"/>
          </w:tblCellMar>
        </w:tblPrEx>
        <w:trPr>
          <w:cantSplit/>
          <w:trHeight w:val="20"/>
        </w:trPr>
        <w:tc>
          <w:tcPr>
            <w:tcW w:w="9356" w:type="dxa"/>
            <w:gridSpan w:val="17"/>
            <w:tcBorders>
              <w:top w:val="single" w:sz="4" w:space="0" w:color="auto"/>
              <w:bottom w:val="single" w:sz="4" w:space="0" w:color="auto"/>
            </w:tcBorders>
          </w:tcPr>
          <w:p w:rsidR="00000000" w:rsidRDefault="00097665">
            <w:pPr>
              <w:rPr>
                <w:sz w:val="18"/>
                <w:szCs w:val="18"/>
              </w:rPr>
            </w:pPr>
            <w:r>
              <w:t>Haifa University</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25" w:type="dxa"/>
            <w:gridSpan w:val="2"/>
            <w:tcBorders>
              <w:top w:val="single" w:sz="4" w:space="0" w:color="auto"/>
              <w:bottom w:val="nil"/>
            </w:tcBorders>
          </w:tcPr>
          <w:p w:rsidR="00000000" w:rsidRDefault="00097665">
            <w:pPr>
              <w:jc w:val="right"/>
              <w:rPr>
                <w:szCs w:val="18"/>
              </w:rPr>
            </w:pPr>
            <w:r>
              <w:rPr>
                <w:szCs w:val="18"/>
              </w:rPr>
              <w:t>3 110</w:t>
            </w:r>
          </w:p>
        </w:tc>
        <w:tc>
          <w:tcPr>
            <w:tcW w:w="923" w:type="dxa"/>
            <w:gridSpan w:val="2"/>
            <w:tcBorders>
              <w:top w:val="single" w:sz="4" w:space="0" w:color="auto"/>
              <w:bottom w:val="nil"/>
            </w:tcBorders>
          </w:tcPr>
          <w:p w:rsidR="00000000" w:rsidRDefault="00097665">
            <w:pPr>
              <w:jc w:val="right"/>
              <w:rPr>
                <w:szCs w:val="18"/>
              </w:rPr>
            </w:pPr>
            <w:r>
              <w:rPr>
                <w:szCs w:val="18"/>
              </w:rPr>
              <w:t>3 259</w:t>
            </w:r>
          </w:p>
        </w:tc>
        <w:tc>
          <w:tcPr>
            <w:tcW w:w="897" w:type="dxa"/>
            <w:tcBorders>
              <w:top w:val="single" w:sz="4" w:space="0" w:color="auto"/>
              <w:bottom w:val="nil"/>
            </w:tcBorders>
          </w:tcPr>
          <w:p w:rsidR="00000000" w:rsidRDefault="00097665">
            <w:pPr>
              <w:jc w:val="right"/>
              <w:rPr>
                <w:szCs w:val="18"/>
              </w:rPr>
            </w:pPr>
            <w:r>
              <w:rPr>
                <w:szCs w:val="18"/>
              </w:rPr>
              <w:t>3 119</w:t>
            </w:r>
          </w:p>
        </w:tc>
        <w:tc>
          <w:tcPr>
            <w:tcW w:w="975" w:type="dxa"/>
            <w:gridSpan w:val="2"/>
            <w:tcBorders>
              <w:top w:val="single" w:sz="4" w:space="0" w:color="auto"/>
              <w:bottom w:val="nil"/>
            </w:tcBorders>
          </w:tcPr>
          <w:p w:rsidR="00000000" w:rsidRDefault="00097665">
            <w:pPr>
              <w:jc w:val="right"/>
              <w:rPr>
                <w:szCs w:val="18"/>
              </w:rPr>
            </w:pPr>
            <w:r>
              <w:rPr>
                <w:szCs w:val="18"/>
              </w:rPr>
              <w:t>1 400</w:t>
            </w:r>
          </w:p>
        </w:tc>
        <w:tc>
          <w:tcPr>
            <w:tcW w:w="1019" w:type="dxa"/>
            <w:gridSpan w:val="2"/>
            <w:tcBorders>
              <w:top w:val="single" w:sz="4" w:space="0" w:color="auto"/>
              <w:bottom w:val="nil"/>
            </w:tcBorders>
          </w:tcPr>
          <w:p w:rsidR="00000000" w:rsidRDefault="00097665">
            <w:pPr>
              <w:jc w:val="right"/>
              <w:rPr>
                <w:szCs w:val="18"/>
              </w:rPr>
            </w:pPr>
            <w:r>
              <w:rPr>
                <w:szCs w:val="18"/>
              </w:rPr>
              <w:t>1 015</w:t>
            </w:r>
          </w:p>
        </w:tc>
        <w:tc>
          <w:tcPr>
            <w:tcW w:w="853" w:type="dxa"/>
            <w:gridSpan w:val="2"/>
            <w:tcBorders>
              <w:top w:val="single" w:sz="4" w:space="0" w:color="auto"/>
              <w:bottom w:val="nil"/>
            </w:tcBorders>
          </w:tcPr>
          <w:p w:rsidR="00000000" w:rsidRDefault="00097665">
            <w:pPr>
              <w:jc w:val="right"/>
              <w:rPr>
                <w:szCs w:val="18"/>
              </w:rPr>
            </w:pPr>
            <w:r>
              <w:rPr>
                <w:szCs w:val="18"/>
              </w:rPr>
              <w:t>187</w:t>
            </w:r>
          </w:p>
        </w:tc>
        <w:tc>
          <w:tcPr>
            <w:tcW w:w="850" w:type="dxa"/>
            <w:gridSpan w:val="3"/>
            <w:tcBorders>
              <w:top w:val="single" w:sz="4" w:space="0" w:color="auto"/>
              <w:bottom w:val="nil"/>
            </w:tcBorders>
          </w:tcPr>
          <w:p w:rsidR="00000000" w:rsidRDefault="00097665">
            <w:pPr>
              <w:jc w:val="right"/>
              <w:rPr>
                <w:szCs w:val="18"/>
              </w:rPr>
            </w:pPr>
            <w:r>
              <w:rPr>
                <w:szCs w:val="18"/>
              </w:rPr>
              <w:t>-</w:t>
            </w:r>
          </w:p>
        </w:tc>
        <w:tc>
          <w:tcPr>
            <w:tcW w:w="862" w:type="dxa"/>
            <w:gridSpan w:val="2"/>
            <w:tcBorders>
              <w:top w:val="single" w:sz="4" w:space="0" w:color="auto"/>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25" w:type="dxa"/>
            <w:gridSpan w:val="2"/>
            <w:tcBorders>
              <w:top w:val="nil"/>
              <w:bottom w:val="nil"/>
            </w:tcBorders>
          </w:tcPr>
          <w:p w:rsidR="00000000" w:rsidRDefault="00097665">
            <w:pPr>
              <w:jc w:val="right"/>
              <w:rPr>
                <w:szCs w:val="18"/>
              </w:rPr>
            </w:pPr>
            <w:r>
              <w:rPr>
                <w:szCs w:val="18"/>
              </w:rPr>
              <w:t>2 042</w:t>
            </w:r>
          </w:p>
        </w:tc>
        <w:tc>
          <w:tcPr>
            <w:tcW w:w="923" w:type="dxa"/>
            <w:gridSpan w:val="2"/>
            <w:tcBorders>
              <w:top w:val="nil"/>
              <w:bottom w:val="nil"/>
            </w:tcBorders>
          </w:tcPr>
          <w:p w:rsidR="00000000" w:rsidRDefault="00097665">
            <w:pPr>
              <w:jc w:val="right"/>
              <w:rPr>
                <w:szCs w:val="18"/>
              </w:rPr>
            </w:pPr>
            <w:r>
              <w:rPr>
                <w:szCs w:val="18"/>
              </w:rPr>
              <w:t>2 375</w:t>
            </w:r>
          </w:p>
        </w:tc>
        <w:tc>
          <w:tcPr>
            <w:tcW w:w="897" w:type="dxa"/>
            <w:tcBorders>
              <w:top w:val="nil"/>
              <w:bottom w:val="nil"/>
            </w:tcBorders>
          </w:tcPr>
          <w:p w:rsidR="00000000" w:rsidRDefault="00097665">
            <w:pPr>
              <w:jc w:val="right"/>
              <w:rPr>
                <w:szCs w:val="18"/>
              </w:rPr>
            </w:pPr>
            <w:r>
              <w:rPr>
                <w:szCs w:val="18"/>
              </w:rPr>
              <w:t>2 401</w:t>
            </w:r>
          </w:p>
        </w:tc>
        <w:tc>
          <w:tcPr>
            <w:tcW w:w="975" w:type="dxa"/>
            <w:gridSpan w:val="2"/>
            <w:tcBorders>
              <w:top w:val="nil"/>
              <w:bottom w:val="nil"/>
            </w:tcBorders>
          </w:tcPr>
          <w:p w:rsidR="00000000" w:rsidRDefault="00097665">
            <w:pPr>
              <w:jc w:val="right"/>
              <w:rPr>
                <w:szCs w:val="18"/>
              </w:rPr>
            </w:pPr>
            <w:r>
              <w:rPr>
                <w:szCs w:val="18"/>
              </w:rPr>
              <w:t>1 160</w:t>
            </w:r>
          </w:p>
        </w:tc>
        <w:tc>
          <w:tcPr>
            <w:tcW w:w="1019" w:type="dxa"/>
            <w:gridSpan w:val="2"/>
            <w:tcBorders>
              <w:top w:val="nil"/>
              <w:bottom w:val="nil"/>
            </w:tcBorders>
          </w:tcPr>
          <w:p w:rsidR="00000000" w:rsidRDefault="00097665">
            <w:pPr>
              <w:jc w:val="right"/>
              <w:rPr>
                <w:szCs w:val="18"/>
              </w:rPr>
            </w:pPr>
            <w:r>
              <w:rPr>
                <w:szCs w:val="18"/>
              </w:rPr>
              <w:t>863</w:t>
            </w:r>
          </w:p>
        </w:tc>
        <w:tc>
          <w:tcPr>
            <w:tcW w:w="853" w:type="dxa"/>
            <w:gridSpan w:val="2"/>
            <w:tcBorders>
              <w:top w:val="nil"/>
              <w:bottom w:val="nil"/>
            </w:tcBorders>
          </w:tcPr>
          <w:p w:rsidR="00000000" w:rsidRDefault="00097665">
            <w:pPr>
              <w:jc w:val="right"/>
              <w:rPr>
                <w:szCs w:val="18"/>
              </w:rPr>
            </w:pPr>
            <w:r>
              <w:rPr>
                <w:szCs w:val="18"/>
              </w:rPr>
              <w:t>157</w:t>
            </w:r>
          </w:p>
        </w:tc>
        <w:tc>
          <w:tcPr>
            <w:tcW w:w="850" w:type="dxa"/>
            <w:gridSpan w:val="3"/>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 degree</w:t>
            </w:r>
          </w:p>
        </w:tc>
        <w:tc>
          <w:tcPr>
            <w:tcW w:w="925" w:type="dxa"/>
            <w:gridSpan w:val="2"/>
            <w:tcBorders>
              <w:top w:val="nil"/>
              <w:bottom w:val="nil"/>
            </w:tcBorders>
          </w:tcPr>
          <w:p w:rsidR="00000000" w:rsidRDefault="00097665">
            <w:pPr>
              <w:jc w:val="right"/>
              <w:rPr>
                <w:szCs w:val="18"/>
              </w:rPr>
            </w:pPr>
            <w:r>
              <w:rPr>
                <w:szCs w:val="18"/>
              </w:rPr>
              <w:t>821</w:t>
            </w:r>
          </w:p>
        </w:tc>
        <w:tc>
          <w:tcPr>
            <w:tcW w:w="923" w:type="dxa"/>
            <w:gridSpan w:val="2"/>
            <w:tcBorders>
              <w:top w:val="nil"/>
              <w:bottom w:val="nil"/>
            </w:tcBorders>
          </w:tcPr>
          <w:p w:rsidR="00000000" w:rsidRDefault="00097665">
            <w:pPr>
              <w:jc w:val="right"/>
              <w:rPr>
                <w:szCs w:val="18"/>
              </w:rPr>
            </w:pPr>
            <w:r>
              <w:rPr>
                <w:szCs w:val="18"/>
              </w:rPr>
              <w:t>657</w:t>
            </w:r>
          </w:p>
        </w:tc>
        <w:tc>
          <w:tcPr>
            <w:tcW w:w="897" w:type="dxa"/>
            <w:tcBorders>
              <w:top w:val="nil"/>
              <w:bottom w:val="nil"/>
            </w:tcBorders>
          </w:tcPr>
          <w:p w:rsidR="00000000" w:rsidRDefault="00097665">
            <w:pPr>
              <w:jc w:val="right"/>
              <w:rPr>
                <w:szCs w:val="18"/>
              </w:rPr>
            </w:pPr>
            <w:r>
              <w:rPr>
                <w:szCs w:val="18"/>
              </w:rPr>
              <w:t>538</w:t>
            </w:r>
          </w:p>
        </w:tc>
        <w:tc>
          <w:tcPr>
            <w:tcW w:w="975" w:type="dxa"/>
            <w:gridSpan w:val="2"/>
            <w:tcBorders>
              <w:top w:val="nil"/>
              <w:bottom w:val="nil"/>
            </w:tcBorders>
          </w:tcPr>
          <w:p w:rsidR="00000000" w:rsidRDefault="00097665">
            <w:pPr>
              <w:jc w:val="right"/>
              <w:rPr>
                <w:szCs w:val="18"/>
              </w:rPr>
            </w:pPr>
            <w:r>
              <w:rPr>
                <w:szCs w:val="18"/>
              </w:rPr>
              <w:t>133</w:t>
            </w:r>
          </w:p>
        </w:tc>
        <w:tc>
          <w:tcPr>
            <w:tcW w:w="1019" w:type="dxa"/>
            <w:gridSpan w:val="2"/>
            <w:tcBorders>
              <w:top w:val="nil"/>
              <w:bottom w:val="nil"/>
            </w:tcBorders>
          </w:tcPr>
          <w:p w:rsidR="00000000" w:rsidRDefault="00097665">
            <w:pPr>
              <w:jc w:val="right"/>
              <w:rPr>
                <w:szCs w:val="18"/>
              </w:rPr>
            </w:pPr>
            <w:r>
              <w:rPr>
                <w:szCs w:val="18"/>
              </w:rPr>
              <w:t>68</w:t>
            </w:r>
          </w:p>
        </w:tc>
        <w:tc>
          <w:tcPr>
            <w:tcW w:w="853" w:type="dxa"/>
            <w:gridSpan w:val="2"/>
            <w:tcBorders>
              <w:top w:val="nil"/>
              <w:bottom w:val="nil"/>
            </w:tcBorders>
          </w:tcPr>
          <w:p w:rsidR="00000000" w:rsidRDefault="00097665">
            <w:pPr>
              <w:jc w:val="right"/>
              <w:rPr>
                <w:szCs w:val="18"/>
              </w:rPr>
            </w:pPr>
            <w:r>
              <w:rPr>
                <w:szCs w:val="18"/>
              </w:rPr>
              <w:t>-</w:t>
            </w:r>
          </w:p>
        </w:tc>
        <w:tc>
          <w:tcPr>
            <w:tcW w:w="850" w:type="dxa"/>
            <w:gridSpan w:val="3"/>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25" w:type="dxa"/>
            <w:gridSpan w:val="2"/>
            <w:tcBorders>
              <w:top w:val="nil"/>
              <w:bottom w:val="nil"/>
            </w:tcBorders>
          </w:tcPr>
          <w:p w:rsidR="00000000" w:rsidRDefault="00097665">
            <w:pPr>
              <w:jc w:val="right"/>
              <w:rPr>
                <w:szCs w:val="18"/>
              </w:rPr>
            </w:pPr>
            <w:r>
              <w:rPr>
                <w:szCs w:val="18"/>
              </w:rPr>
              <w:t>15</w:t>
            </w:r>
          </w:p>
        </w:tc>
        <w:tc>
          <w:tcPr>
            <w:tcW w:w="923" w:type="dxa"/>
            <w:gridSpan w:val="2"/>
            <w:tcBorders>
              <w:top w:val="nil"/>
              <w:bottom w:val="nil"/>
            </w:tcBorders>
          </w:tcPr>
          <w:p w:rsidR="00000000" w:rsidRDefault="00097665">
            <w:pPr>
              <w:jc w:val="right"/>
              <w:rPr>
                <w:szCs w:val="18"/>
              </w:rPr>
            </w:pPr>
            <w:r>
              <w:rPr>
                <w:szCs w:val="18"/>
              </w:rPr>
              <w:t>17</w:t>
            </w:r>
          </w:p>
        </w:tc>
        <w:tc>
          <w:tcPr>
            <w:tcW w:w="897" w:type="dxa"/>
            <w:tcBorders>
              <w:top w:val="nil"/>
              <w:bottom w:val="nil"/>
            </w:tcBorders>
          </w:tcPr>
          <w:p w:rsidR="00000000" w:rsidRDefault="00097665">
            <w:pPr>
              <w:jc w:val="right"/>
              <w:rPr>
                <w:szCs w:val="18"/>
              </w:rPr>
            </w:pPr>
            <w:r>
              <w:rPr>
                <w:szCs w:val="18"/>
              </w:rPr>
              <w:t>17</w:t>
            </w:r>
          </w:p>
        </w:tc>
        <w:tc>
          <w:tcPr>
            <w:tcW w:w="975" w:type="dxa"/>
            <w:gridSpan w:val="2"/>
            <w:tcBorders>
              <w:top w:val="nil"/>
              <w:bottom w:val="nil"/>
            </w:tcBorders>
          </w:tcPr>
          <w:p w:rsidR="00000000" w:rsidRDefault="00097665">
            <w:pPr>
              <w:jc w:val="right"/>
              <w:rPr>
                <w:szCs w:val="18"/>
              </w:rPr>
            </w:pPr>
            <w:r>
              <w:rPr>
                <w:szCs w:val="18"/>
              </w:rPr>
              <w:t>2</w:t>
            </w:r>
          </w:p>
        </w:tc>
        <w:tc>
          <w:tcPr>
            <w:tcW w:w="1019" w:type="dxa"/>
            <w:gridSpan w:val="2"/>
            <w:tcBorders>
              <w:top w:val="nil"/>
              <w:bottom w:val="nil"/>
            </w:tcBorders>
          </w:tcPr>
          <w:p w:rsidR="00000000" w:rsidRDefault="00097665">
            <w:pPr>
              <w:jc w:val="right"/>
              <w:rPr>
                <w:szCs w:val="18"/>
              </w:rPr>
            </w:pPr>
            <w:r>
              <w:rPr>
                <w:szCs w:val="18"/>
              </w:rPr>
              <w:t>-</w:t>
            </w:r>
          </w:p>
        </w:tc>
        <w:tc>
          <w:tcPr>
            <w:tcW w:w="853" w:type="dxa"/>
            <w:gridSpan w:val="2"/>
            <w:tcBorders>
              <w:top w:val="nil"/>
              <w:bottom w:val="nil"/>
            </w:tcBorders>
          </w:tcPr>
          <w:p w:rsidR="00000000" w:rsidRDefault="00097665">
            <w:pPr>
              <w:jc w:val="right"/>
              <w:rPr>
                <w:szCs w:val="18"/>
              </w:rPr>
            </w:pPr>
            <w:r>
              <w:rPr>
                <w:szCs w:val="18"/>
              </w:rPr>
              <w:t>-</w:t>
            </w:r>
          </w:p>
        </w:tc>
        <w:tc>
          <w:tcPr>
            <w:tcW w:w="850" w:type="dxa"/>
            <w:gridSpan w:val="3"/>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25" w:type="dxa"/>
            <w:gridSpan w:val="2"/>
            <w:tcBorders>
              <w:top w:val="nil"/>
              <w:bottom w:val="single" w:sz="4" w:space="0" w:color="auto"/>
            </w:tcBorders>
          </w:tcPr>
          <w:p w:rsidR="00000000" w:rsidRDefault="00097665">
            <w:pPr>
              <w:jc w:val="right"/>
              <w:rPr>
                <w:szCs w:val="18"/>
              </w:rPr>
            </w:pPr>
            <w:r>
              <w:rPr>
                <w:szCs w:val="18"/>
              </w:rPr>
              <w:t>232</w:t>
            </w:r>
          </w:p>
        </w:tc>
        <w:tc>
          <w:tcPr>
            <w:tcW w:w="923" w:type="dxa"/>
            <w:gridSpan w:val="2"/>
            <w:tcBorders>
              <w:top w:val="nil"/>
              <w:bottom w:val="single" w:sz="4" w:space="0" w:color="auto"/>
            </w:tcBorders>
          </w:tcPr>
          <w:p w:rsidR="00000000" w:rsidRDefault="00097665">
            <w:pPr>
              <w:jc w:val="right"/>
              <w:rPr>
                <w:szCs w:val="18"/>
              </w:rPr>
            </w:pPr>
            <w:r>
              <w:rPr>
                <w:szCs w:val="18"/>
              </w:rPr>
              <w:t>210</w:t>
            </w:r>
          </w:p>
        </w:tc>
        <w:tc>
          <w:tcPr>
            <w:tcW w:w="897" w:type="dxa"/>
            <w:tcBorders>
              <w:top w:val="nil"/>
              <w:bottom w:val="single" w:sz="4" w:space="0" w:color="auto"/>
            </w:tcBorders>
          </w:tcPr>
          <w:p w:rsidR="00000000" w:rsidRDefault="00097665">
            <w:pPr>
              <w:jc w:val="right"/>
              <w:rPr>
                <w:szCs w:val="18"/>
              </w:rPr>
            </w:pPr>
            <w:r>
              <w:rPr>
                <w:szCs w:val="18"/>
              </w:rPr>
              <w:t>163</w:t>
            </w:r>
          </w:p>
        </w:tc>
        <w:tc>
          <w:tcPr>
            <w:tcW w:w="975" w:type="dxa"/>
            <w:gridSpan w:val="2"/>
            <w:tcBorders>
              <w:top w:val="nil"/>
              <w:bottom w:val="single" w:sz="4" w:space="0" w:color="auto"/>
            </w:tcBorders>
          </w:tcPr>
          <w:p w:rsidR="00000000" w:rsidRDefault="00097665">
            <w:pPr>
              <w:jc w:val="right"/>
              <w:rPr>
                <w:szCs w:val="18"/>
              </w:rPr>
            </w:pPr>
            <w:r>
              <w:rPr>
                <w:szCs w:val="18"/>
              </w:rPr>
              <w:t>105</w:t>
            </w:r>
          </w:p>
        </w:tc>
        <w:tc>
          <w:tcPr>
            <w:tcW w:w="1019" w:type="dxa"/>
            <w:gridSpan w:val="2"/>
            <w:tcBorders>
              <w:top w:val="nil"/>
              <w:bottom w:val="single" w:sz="4" w:space="0" w:color="auto"/>
            </w:tcBorders>
          </w:tcPr>
          <w:p w:rsidR="00000000" w:rsidRDefault="00097665">
            <w:pPr>
              <w:jc w:val="right"/>
              <w:rPr>
                <w:szCs w:val="18"/>
              </w:rPr>
            </w:pPr>
            <w:r>
              <w:rPr>
                <w:szCs w:val="18"/>
              </w:rPr>
              <w:t>84</w:t>
            </w:r>
          </w:p>
        </w:tc>
        <w:tc>
          <w:tcPr>
            <w:tcW w:w="853" w:type="dxa"/>
            <w:gridSpan w:val="2"/>
            <w:tcBorders>
              <w:top w:val="nil"/>
              <w:bottom w:val="single" w:sz="4" w:space="0" w:color="auto"/>
            </w:tcBorders>
          </w:tcPr>
          <w:p w:rsidR="00000000" w:rsidRDefault="00097665">
            <w:pPr>
              <w:jc w:val="right"/>
              <w:rPr>
                <w:szCs w:val="18"/>
              </w:rPr>
            </w:pPr>
            <w:r>
              <w:rPr>
                <w:szCs w:val="18"/>
              </w:rPr>
              <w:t>30</w:t>
            </w:r>
          </w:p>
        </w:tc>
        <w:tc>
          <w:tcPr>
            <w:tcW w:w="850" w:type="dxa"/>
            <w:gridSpan w:val="3"/>
            <w:tcBorders>
              <w:top w:val="nil"/>
              <w:bottom w:val="single" w:sz="4" w:space="0" w:color="auto"/>
            </w:tcBorders>
          </w:tcPr>
          <w:p w:rsidR="00000000" w:rsidRDefault="00097665">
            <w:pPr>
              <w:jc w:val="right"/>
              <w:rPr>
                <w:szCs w:val="18"/>
              </w:rPr>
            </w:pPr>
            <w:r>
              <w:rPr>
                <w:szCs w:val="18"/>
              </w:rPr>
              <w:t>-</w:t>
            </w:r>
          </w:p>
        </w:tc>
        <w:tc>
          <w:tcPr>
            <w:tcW w:w="862" w:type="dxa"/>
            <w:gridSpan w:val="2"/>
            <w:tcBorders>
              <w:top w:val="nil"/>
              <w:bottom w:val="single" w:sz="4" w:space="0" w:color="auto"/>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r>
              <w:t>Ben Gurion University of the Negev</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25" w:type="dxa"/>
            <w:gridSpan w:val="2"/>
            <w:tcBorders>
              <w:top w:val="single" w:sz="4" w:space="0" w:color="auto"/>
              <w:bottom w:val="nil"/>
            </w:tcBorders>
          </w:tcPr>
          <w:p w:rsidR="00000000" w:rsidRDefault="00097665">
            <w:pPr>
              <w:jc w:val="right"/>
              <w:rPr>
                <w:szCs w:val="18"/>
              </w:rPr>
            </w:pPr>
            <w:r>
              <w:rPr>
                <w:szCs w:val="18"/>
              </w:rPr>
              <w:t>3 687</w:t>
            </w:r>
          </w:p>
        </w:tc>
        <w:tc>
          <w:tcPr>
            <w:tcW w:w="923" w:type="dxa"/>
            <w:gridSpan w:val="2"/>
            <w:tcBorders>
              <w:top w:val="single" w:sz="4" w:space="0" w:color="auto"/>
              <w:bottom w:val="nil"/>
            </w:tcBorders>
          </w:tcPr>
          <w:p w:rsidR="00000000" w:rsidRDefault="00097665">
            <w:pPr>
              <w:jc w:val="right"/>
              <w:rPr>
                <w:szCs w:val="18"/>
              </w:rPr>
            </w:pPr>
            <w:r>
              <w:rPr>
                <w:szCs w:val="18"/>
              </w:rPr>
              <w:t>3 090</w:t>
            </w:r>
          </w:p>
        </w:tc>
        <w:tc>
          <w:tcPr>
            <w:tcW w:w="897" w:type="dxa"/>
            <w:tcBorders>
              <w:top w:val="single" w:sz="4" w:space="0" w:color="auto"/>
              <w:bottom w:val="nil"/>
            </w:tcBorders>
          </w:tcPr>
          <w:p w:rsidR="00000000" w:rsidRDefault="00097665">
            <w:pPr>
              <w:jc w:val="right"/>
              <w:rPr>
                <w:szCs w:val="18"/>
              </w:rPr>
            </w:pPr>
            <w:r>
              <w:rPr>
                <w:szCs w:val="18"/>
              </w:rPr>
              <w:t>2 751</w:t>
            </w:r>
          </w:p>
        </w:tc>
        <w:tc>
          <w:tcPr>
            <w:tcW w:w="975" w:type="dxa"/>
            <w:gridSpan w:val="2"/>
            <w:tcBorders>
              <w:top w:val="single" w:sz="4" w:space="0" w:color="auto"/>
              <w:bottom w:val="nil"/>
            </w:tcBorders>
          </w:tcPr>
          <w:p w:rsidR="00000000" w:rsidRDefault="00097665">
            <w:pPr>
              <w:jc w:val="right"/>
              <w:rPr>
                <w:szCs w:val="18"/>
              </w:rPr>
            </w:pPr>
            <w:r>
              <w:rPr>
                <w:szCs w:val="18"/>
              </w:rPr>
              <w:t>1 308</w:t>
            </w:r>
          </w:p>
        </w:tc>
        <w:tc>
          <w:tcPr>
            <w:tcW w:w="1019" w:type="dxa"/>
            <w:gridSpan w:val="2"/>
            <w:tcBorders>
              <w:top w:val="single" w:sz="4" w:space="0" w:color="auto"/>
              <w:bottom w:val="nil"/>
            </w:tcBorders>
          </w:tcPr>
          <w:p w:rsidR="00000000" w:rsidRDefault="00097665">
            <w:pPr>
              <w:jc w:val="right"/>
              <w:rPr>
                <w:szCs w:val="18"/>
              </w:rPr>
            </w:pPr>
            <w:r>
              <w:rPr>
                <w:szCs w:val="18"/>
              </w:rPr>
              <w:t>775</w:t>
            </w:r>
          </w:p>
        </w:tc>
        <w:tc>
          <w:tcPr>
            <w:tcW w:w="864" w:type="dxa"/>
            <w:gridSpan w:val="3"/>
            <w:tcBorders>
              <w:top w:val="single" w:sz="4" w:space="0" w:color="auto"/>
              <w:bottom w:val="nil"/>
            </w:tcBorders>
          </w:tcPr>
          <w:p w:rsidR="00000000" w:rsidRDefault="00097665">
            <w:pPr>
              <w:jc w:val="right"/>
              <w:rPr>
                <w:szCs w:val="18"/>
              </w:rPr>
            </w:pPr>
            <w:r>
              <w:rPr>
                <w:szCs w:val="18"/>
              </w:rPr>
              <w:t>23</w:t>
            </w:r>
          </w:p>
        </w:tc>
        <w:tc>
          <w:tcPr>
            <w:tcW w:w="839" w:type="dxa"/>
            <w:gridSpan w:val="2"/>
            <w:tcBorders>
              <w:top w:val="single" w:sz="4" w:space="0" w:color="auto"/>
              <w:bottom w:val="nil"/>
            </w:tcBorders>
          </w:tcPr>
          <w:p w:rsidR="00000000" w:rsidRDefault="00097665">
            <w:pPr>
              <w:jc w:val="right"/>
              <w:rPr>
                <w:szCs w:val="18"/>
              </w:rPr>
            </w:pPr>
            <w:r>
              <w:rPr>
                <w:szCs w:val="18"/>
              </w:rPr>
              <w:t>-</w:t>
            </w:r>
          </w:p>
        </w:tc>
        <w:tc>
          <w:tcPr>
            <w:tcW w:w="862" w:type="dxa"/>
            <w:gridSpan w:val="2"/>
            <w:tcBorders>
              <w:top w:val="single" w:sz="4" w:space="0" w:color="auto"/>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First degree</w:t>
            </w:r>
          </w:p>
        </w:tc>
        <w:tc>
          <w:tcPr>
            <w:tcW w:w="925" w:type="dxa"/>
            <w:gridSpan w:val="2"/>
            <w:tcBorders>
              <w:top w:val="nil"/>
              <w:bottom w:val="nil"/>
            </w:tcBorders>
          </w:tcPr>
          <w:p w:rsidR="00000000" w:rsidRDefault="00097665">
            <w:pPr>
              <w:jc w:val="right"/>
              <w:rPr>
                <w:szCs w:val="18"/>
              </w:rPr>
            </w:pPr>
            <w:r>
              <w:rPr>
                <w:szCs w:val="18"/>
              </w:rPr>
              <w:t>2 130</w:t>
            </w:r>
          </w:p>
        </w:tc>
        <w:tc>
          <w:tcPr>
            <w:tcW w:w="923" w:type="dxa"/>
            <w:gridSpan w:val="2"/>
            <w:tcBorders>
              <w:top w:val="nil"/>
              <w:bottom w:val="nil"/>
            </w:tcBorders>
          </w:tcPr>
          <w:p w:rsidR="00000000" w:rsidRDefault="00097665">
            <w:pPr>
              <w:jc w:val="right"/>
              <w:rPr>
                <w:szCs w:val="18"/>
              </w:rPr>
            </w:pPr>
            <w:r>
              <w:rPr>
                <w:szCs w:val="18"/>
              </w:rPr>
              <w:t>2 163</w:t>
            </w:r>
          </w:p>
        </w:tc>
        <w:tc>
          <w:tcPr>
            <w:tcW w:w="897" w:type="dxa"/>
            <w:tcBorders>
              <w:top w:val="nil"/>
              <w:bottom w:val="nil"/>
            </w:tcBorders>
          </w:tcPr>
          <w:p w:rsidR="00000000" w:rsidRDefault="00097665">
            <w:pPr>
              <w:jc w:val="right"/>
              <w:rPr>
                <w:szCs w:val="18"/>
              </w:rPr>
            </w:pPr>
            <w:r>
              <w:rPr>
                <w:szCs w:val="18"/>
              </w:rPr>
              <w:t>2 048</w:t>
            </w:r>
          </w:p>
        </w:tc>
        <w:tc>
          <w:tcPr>
            <w:tcW w:w="975" w:type="dxa"/>
            <w:gridSpan w:val="2"/>
            <w:tcBorders>
              <w:top w:val="nil"/>
              <w:bottom w:val="nil"/>
            </w:tcBorders>
          </w:tcPr>
          <w:p w:rsidR="00000000" w:rsidRDefault="00097665">
            <w:pPr>
              <w:jc w:val="right"/>
              <w:rPr>
                <w:szCs w:val="18"/>
              </w:rPr>
            </w:pPr>
            <w:r>
              <w:rPr>
                <w:szCs w:val="18"/>
              </w:rPr>
              <w:t>1 101</w:t>
            </w:r>
          </w:p>
        </w:tc>
        <w:tc>
          <w:tcPr>
            <w:tcW w:w="1019" w:type="dxa"/>
            <w:gridSpan w:val="2"/>
            <w:tcBorders>
              <w:top w:val="nil"/>
              <w:bottom w:val="nil"/>
            </w:tcBorders>
          </w:tcPr>
          <w:p w:rsidR="00000000" w:rsidRDefault="00097665">
            <w:pPr>
              <w:jc w:val="right"/>
              <w:rPr>
                <w:szCs w:val="18"/>
              </w:rPr>
            </w:pPr>
            <w:r>
              <w:rPr>
                <w:szCs w:val="18"/>
              </w:rPr>
              <w:t>623</w:t>
            </w:r>
          </w:p>
        </w:tc>
        <w:tc>
          <w:tcPr>
            <w:tcW w:w="864" w:type="dxa"/>
            <w:gridSpan w:val="3"/>
            <w:tcBorders>
              <w:top w:val="nil"/>
              <w:bottom w:val="nil"/>
            </w:tcBorders>
          </w:tcPr>
          <w:p w:rsidR="00000000" w:rsidRDefault="00097665">
            <w:pPr>
              <w:jc w:val="right"/>
              <w:rPr>
                <w:szCs w:val="18"/>
              </w:rPr>
            </w:pPr>
            <w:r>
              <w:rPr>
                <w:szCs w:val="18"/>
              </w:rPr>
              <w:t>23</w:t>
            </w:r>
          </w:p>
        </w:tc>
        <w:tc>
          <w:tcPr>
            <w:tcW w:w="839" w:type="dxa"/>
            <w:gridSpan w:val="2"/>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Second degree</w:t>
            </w:r>
          </w:p>
        </w:tc>
        <w:tc>
          <w:tcPr>
            <w:tcW w:w="925" w:type="dxa"/>
            <w:gridSpan w:val="2"/>
            <w:tcBorders>
              <w:top w:val="nil"/>
              <w:bottom w:val="nil"/>
            </w:tcBorders>
          </w:tcPr>
          <w:p w:rsidR="00000000" w:rsidRDefault="00097665">
            <w:pPr>
              <w:jc w:val="right"/>
              <w:rPr>
                <w:szCs w:val="18"/>
              </w:rPr>
            </w:pPr>
            <w:r>
              <w:rPr>
                <w:szCs w:val="18"/>
              </w:rPr>
              <w:t>1 392</w:t>
            </w:r>
          </w:p>
        </w:tc>
        <w:tc>
          <w:tcPr>
            <w:tcW w:w="923" w:type="dxa"/>
            <w:gridSpan w:val="2"/>
            <w:tcBorders>
              <w:top w:val="nil"/>
              <w:bottom w:val="nil"/>
            </w:tcBorders>
          </w:tcPr>
          <w:p w:rsidR="00000000" w:rsidRDefault="00097665">
            <w:pPr>
              <w:jc w:val="right"/>
              <w:rPr>
                <w:szCs w:val="18"/>
              </w:rPr>
            </w:pPr>
            <w:r>
              <w:rPr>
                <w:szCs w:val="18"/>
              </w:rPr>
              <w:t>820</w:t>
            </w:r>
          </w:p>
        </w:tc>
        <w:tc>
          <w:tcPr>
            <w:tcW w:w="897" w:type="dxa"/>
            <w:tcBorders>
              <w:top w:val="nil"/>
              <w:bottom w:val="nil"/>
            </w:tcBorders>
          </w:tcPr>
          <w:p w:rsidR="00000000" w:rsidRDefault="00097665">
            <w:pPr>
              <w:jc w:val="right"/>
              <w:rPr>
                <w:szCs w:val="18"/>
              </w:rPr>
            </w:pPr>
            <w:r>
              <w:rPr>
                <w:szCs w:val="18"/>
              </w:rPr>
              <w:t>578</w:t>
            </w:r>
          </w:p>
        </w:tc>
        <w:tc>
          <w:tcPr>
            <w:tcW w:w="975" w:type="dxa"/>
            <w:gridSpan w:val="2"/>
            <w:tcBorders>
              <w:top w:val="nil"/>
              <w:bottom w:val="nil"/>
            </w:tcBorders>
          </w:tcPr>
          <w:p w:rsidR="00000000" w:rsidRDefault="00097665">
            <w:pPr>
              <w:jc w:val="right"/>
              <w:rPr>
                <w:szCs w:val="18"/>
              </w:rPr>
            </w:pPr>
            <w:r>
              <w:rPr>
                <w:szCs w:val="18"/>
              </w:rPr>
              <w:t>165</w:t>
            </w:r>
          </w:p>
        </w:tc>
        <w:tc>
          <w:tcPr>
            <w:tcW w:w="1019" w:type="dxa"/>
            <w:gridSpan w:val="2"/>
            <w:tcBorders>
              <w:top w:val="nil"/>
              <w:bottom w:val="nil"/>
            </w:tcBorders>
          </w:tcPr>
          <w:p w:rsidR="00000000" w:rsidRDefault="00097665">
            <w:pPr>
              <w:jc w:val="right"/>
              <w:rPr>
                <w:szCs w:val="18"/>
              </w:rPr>
            </w:pPr>
            <w:r>
              <w:rPr>
                <w:szCs w:val="18"/>
              </w:rPr>
              <w:t>59</w:t>
            </w:r>
          </w:p>
        </w:tc>
        <w:tc>
          <w:tcPr>
            <w:tcW w:w="864" w:type="dxa"/>
            <w:gridSpan w:val="3"/>
            <w:tcBorders>
              <w:top w:val="nil"/>
              <w:bottom w:val="nil"/>
            </w:tcBorders>
          </w:tcPr>
          <w:p w:rsidR="00000000" w:rsidRDefault="00097665">
            <w:pPr>
              <w:jc w:val="right"/>
              <w:rPr>
                <w:szCs w:val="18"/>
              </w:rPr>
            </w:pPr>
            <w:r>
              <w:rPr>
                <w:szCs w:val="18"/>
              </w:rPr>
              <w:t>-</w:t>
            </w:r>
          </w:p>
        </w:tc>
        <w:tc>
          <w:tcPr>
            <w:tcW w:w="839" w:type="dxa"/>
            <w:gridSpan w:val="2"/>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nil"/>
            </w:tcBorders>
          </w:tcPr>
          <w:p w:rsidR="00000000" w:rsidRDefault="00097665">
            <w:pPr>
              <w:rPr>
                <w:szCs w:val="18"/>
              </w:rPr>
            </w:pPr>
            <w:r>
              <w:rPr>
                <w:szCs w:val="18"/>
              </w:rPr>
              <w:t>Third degree</w:t>
            </w:r>
          </w:p>
        </w:tc>
        <w:tc>
          <w:tcPr>
            <w:tcW w:w="925" w:type="dxa"/>
            <w:gridSpan w:val="2"/>
            <w:tcBorders>
              <w:top w:val="nil"/>
              <w:bottom w:val="nil"/>
            </w:tcBorders>
          </w:tcPr>
          <w:p w:rsidR="00000000" w:rsidRDefault="00097665">
            <w:pPr>
              <w:jc w:val="right"/>
              <w:rPr>
                <w:szCs w:val="18"/>
              </w:rPr>
            </w:pPr>
            <w:r>
              <w:rPr>
                <w:szCs w:val="18"/>
              </w:rPr>
              <w:t>39</w:t>
            </w:r>
          </w:p>
        </w:tc>
        <w:tc>
          <w:tcPr>
            <w:tcW w:w="923" w:type="dxa"/>
            <w:gridSpan w:val="2"/>
            <w:tcBorders>
              <w:top w:val="nil"/>
              <w:bottom w:val="nil"/>
            </w:tcBorders>
          </w:tcPr>
          <w:p w:rsidR="00000000" w:rsidRDefault="00097665">
            <w:pPr>
              <w:jc w:val="right"/>
              <w:rPr>
                <w:szCs w:val="18"/>
              </w:rPr>
            </w:pPr>
            <w:r>
              <w:rPr>
                <w:szCs w:val="18"/>
              </w:rPr>
              <w:t>44</w:t>
            </w:r>
          </w:p>
        </w:tc>
        <w:tc>
          <w:tcPr>
            <w:tcW w:w="897" w:type="dxa"/>
            <w:tcBorders>
              <w:top w:val="nil"/>
              <w:bottom w:val="nil"/>
            </w:tcBorders>
          </w:tcPr>
          <w:p w:rsidR="00000000" w:rsidRDefault="00097665">
            <w:pPr>
              <w:jc w:val="right"/>
              <w:rPr>
                <w:szCs w:val="18"/>
              </w:rPr>
            </w:pPr>
            <w:r>
              <w:rPr>
                <w:szCs w:val="18"/>
              </w:rPr>
              <w:t>45</w:t>
            </w:r>
          </w:p>
        </w:tc>
        <w:tc>
          <w:tcPr>
            <w:tcW w:w="975" w:type="dxa"/>
            <w:gridSpan w:val="2"/>
            <w:tcBorders>
              <w:top w:val="nil"/>
              <w:bottom w:val="nil"/>
            </w:tcBorders>
          </w:tcPr>
          <w:p w:rsidR="00000000" w:rsidRDefault="00097665">
            <w:pPr>
              <w:jc w:val="right"/>
              <w:rPr>
                <w:szCs w:val="18"/>
              </w:rPr>
            </w:pPr>
            <w:r>
              <w:rPr>
                <w:szCs w:val="18"/>
              </w:rPr>
              <w:t>23</w:t>
            </w:r>
          </w:p>
        </w:tc>
        <w:tc>
          <w:tcPr>
            <w:tcW w:w="1019" w:type="dxa"/>
            <w:gridSpan w:val="2"/>
            <w:tcBorders>
              <w:top w:val="nil"/>
              <w:bottom w:val="nil"/>
            </w:tcBorders>
          </w:tcPr>
          <w:p w:rsidR="00000000" w:rsidRDefault="00097665">
            <w:pPr>
              <w:jc w:val="right"/>
              <w:rPr>
                <w:szCs w:val="18"/>
              </w:rPr>
            </w:pPr>
            <w:r>
              <w:rPr>
                <w:szCs w:val="18"/>
              </w:rPr>
              <w:t>14</w:t>
            </w:r>
          </w:p>
        </w:tc>
        <w:tc>
          <w:tcPr>
            <w:tcW w:w="864" w:type="dxa"/>
            <w:gridSpan w:val="3"/>
            <w:tcBorders>
              <w:top w:val="nil"/>
              <w:bottom w:val="nil"/>
            </w:tcBorders>
          </w:tcPr>
          <w:p w:rsidR="00000000" w:rsidRDefault="00097665">
            <w:pPr>
              <w:jc w:val="right"/>
              <w:rPr>
                <w:szCs w:val="18"/>
              </w:rPr>
            </w:pPr>
            <w:r>
              <w:rPr>
                <w:szCs w:val="18"/>
              </w:rPr>
              <w:t>-</w:t>
            </w:r>
          </w:p>
        </w:tc>
        <w:tc>
          <w:tcPr>
            <w:tcW w:w="839" w:type="dxa"/>
            <w:gridSpan w:val="2"/>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bottom w:val="single" w:sz="4" w:space="0" w:color="auto"/>
            </w:tcBorders>
          </w:tcPr>
          <w:p w:rsidR="00000000" w:rsidRDefault="00097665">
            <w:pPr>
              <w:rPr>
                <w:szCs w:val="18"/>
              </w:rPr>
            </w:pPr>
            <w:r>
              <w:rPr>
                <w:szCs w:val="18"/>
              </w:rPr>
              <w:t>Diploma</w:t>
            </w:r>
          </w:p>
        </w:tc>
        <w:tc>
          <w:tcPr>
            <w:tcW w:w="925" w:type="dxa"/>
            <w:gridSpan w:val="2"/>
            <w:tcBorders>
              <w:top w:val="nil"/>
              <w:bottom w:val="single" w:sz="4" w:space="0" w:color="auto"/>
            </w:tcBorders>
          </w:tcPr>
          <w:p w:rsidR="00000000" w:rsidRDefault="00097665">
            <w:pPr>
              <w:jc w:val="right"/>
              <w:rPr>
                <w:szCs w:val="18"/>
              </w:rPr>
            </w:pPr>
            <w:r>
              <w:rPr>
                <w:szCs w:val="18"/>
              </w:rPr>
              <w:t>126</w:t>
            </w:r>
          </w:p>
        </w:tc>
        <w:tc>
          <w:tcPr>
            <w:tcW w:w="923" w:type="dxa"/>
            <w:gridSpan w:val="2"/>
            <w:tcBorders>
              <w:top w:val="nil"/>
              <w:bottom w:val="single" w:sz="4" w:space="0" w:color="auto"/>
            </w:tcBorders>
          </w:tcPr>
          <w:p w:rsidR="00000000" w:rsidRDefault="00097665">
            <w:pPr>
              <w:jc w:val="right"/>
              <w:rPr>
                <w:szCs w:val="18"/>
              </w:rPr>
            </w:pPr>
            <w:r>
              <w:rPr>
                <w:szCs w:val="18"/>
              </w:rPr>
              <w:t>63</w:t>
            </w:r>
          </w:p>
        </w:tc>
        <w:tc>
          <w:tcPr>
            <w:tcW w:w="897" w:type="dxa"/>
            <w:tcBorders>
              <w:top w:val="nil"/>
              <w:bottom w:val="single" w:sz="4" w:space="0" w:color="auto"/>
            </w:tcBorders>
          </w:tcPr>
          <w:p w:rsidR="00000000" w:rsidRDefault="00097665">
            <w:pPr>
              <w:jc w:val="right"/>
              <w:rPr>
                <w:szCs w:val="18"/>
              </w:rPr>
            </w:pPr>
            <w:r>
              <w:rPr>
                <w:szCs w:val="18"/>
              </w:rPr>
              <w:t>80</w:t>
            </w:r>
          </w:p>
        </w:tc>
        <w:tc>
          <w:tcPr>
            <w:tcW w:w="975" w:type="dxa"/>
            <w:gridSpan w:val="2"/>
            <w:tcBorders>
              <w:top w:val="nil"/>
              <w:bottom w:val="single" w:sz="4" w:space="0" w:color="auto"/>
            </w:tcBorders>
          </w:tcPr>
          <w:p w:rsidR="00000000" w:rsidRDefault="00097665">
            <w:pPr>
              <w:jc w:val="right"/>
              <w:rPr>
                <w:szCs w:val="18"/>
              </w:rPr>
            </w:pPr>
            <w:r>
              <w:rPr>
                <w:szCs w:val="18"/>
              </w:rPr>
              <w:t>19</w:t>
            </w:r>
          </w:p>
        </w:tc>
        <w:tc>
          <w:tcPr>
            <w:tcW w:w="1019" w:type="dxa"/>
            <w:gridSpan w:val="2"/>
            <w:tcBorders>
              <w:top w:val="nil"/>
              <w:bottom w:val="single" w:sz="4" w:space="0" w:color="auto"/>
            </w:tcBorders>
          </w:tcPr>
          <w:p w:rsidR="00000000" w:rsidRDefault="00097665">
            <w:pPr>
              <w:jc w:val="right"/>
              <w:rPr>
                <w:szCs w:val="18"/>
              </w:rPr>
            </w:pPr>
            <w:r>
              <w:rPr>
                <w:szCs w:val="18"/>
              </w:rPr>
              <w:t>79</w:t>
            </w:r>
          </w:p>
        </w:tc>
        <w:tc>
          <w:tcPr>
            <w:tcW w:w="864" w:type="dxa"/>
            <w:gridSpan w:val="3"/>
            <w:tcBorders>
              <w:top w:val="nil"/>
              <w:bottom w:val="single" w:sz="4" w:space="0" w:color="auto"/>
            </w:tcBorders>
          </w:tcPr>
          <w:p w:rsidR="00000000" w:rsidRDefault="00097665">
            <w:pPr>
              <w:jc w:val="right"/>
              <w:rPr>
                <w:szCs w:val="18"/>
              </w:rPr>
            </w:pPr>
            <w:r>
              <w:rPr>
                <w:szCs w:val="18"/>
              </w:rPr>
              <w:t>34</w:t>
            </w:r>
          </w:p>
        </w:tc>
        <w:tc>
          <w:tcPr>
            <w:tcW w:w="839" w:type="dxa"/>
            <w:gridSpan w:val="2"/>
            <w:tcBorders>
              <w:top w:val="nil"/>
              <w:bottom w:val="single" w:sz="4" w:space="0" w:color="auto"/>
            </w:tcBorders>
          </w:tcPr>
          <w:p w:rsidR="00000000" w:rsidRDefault="00097665">
            <w:pPr>
              <w:jc w:val="right"/>
              <w:rPr>
                <w:szCs w:val="18"/>
              </w:rPr>
            </w:pPr>
            <w:r>
              <w:rPr>
                <w:szCs w:val="18"/>
              </w:rPr>
              <w:t>-</w:t>
            </w:r>
          </w:p>
        </w:tc>
        <w:tc>
          <w:tcPr>
            <w:tcW w:w="862" w:type="dxa"/>
            <w:gridSpan w:val="2"/>
            <w:tcBorders>
              <w:top w:val="nil"/>
              <w:bottom w:val="single" w:sz="4" w:space="0" w:color="auto"/>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240"/>
        </w:trPr>
        <w:tc>
          <w:tcPr>
            <w:tcW w:w="9356" w:type="dxa"/>
            <w:gridSpan w:val="17"/>
            <w:tcBorders>
              <w:top w:val="single" w:sz="4" w:space="0" w:color="auto"/>
              <w:bottom w:val="single" w:sz="4" w:space="0" w:color="auto"/>
            </w:tcBorders>
          </w:tcPr>
          <w:p w:rsidR="00000000" w:rsidRDefault="00097665">
            <w:r>
              <w:t>Weizmann Institute of Science</w:t>
            </w:r>
          </w:p>
        </w:tc>
      </w:tr>
      <w:tr w:rsidR="00000000">
        <w:tblPrEx>
          <w:tblCellMar>
            <w:top w:w="0" w:type="dxa"/>
            <w:bottom w:w="0" w:type="dxa"/>
          </w:tblCellMar>
        </w:tblPrEx>
        <w:trPr>
          <w:cantSplit/>
          <w:trHeight w:val="240"/>
        </w:trPr>
        <w:tc>
          <w:tcPr>
            <w:tcW w:w="2052" w:type="dxa"/>
            <w:tcBorders>
              <w:top w:val="single" w:sz="4" w:space="0" w:color="auto"/>
              <w:bottom w:val="nil"/>
            </w:tcBorders>
          </w:tcPr>
          <w:p w:rsidR="00000000" w:rsidRDefault="00097665">
            <w:pPr>
              <w:rPr>
                <w:szCs w:val="18"/>
              </w:rPr>
            </w:pPr>
            <w:r>
              <w:rPr>
                <w:szCs w:val="18"/>
              </w:rPr>
              <w:t xml:space="preserve">     Total</w:t>
            </w:r>
          </w:p>
        </w:tc>
        <w:tc>
          <w:tcPr>
            <w:tcW w:w="925" w:type="dxa"/>
            <w:gridSpan w:val="2"/>
            <w:tcBorders>
              <w:top w:val="single" w:sz="4" w:space="0" w:color="auto"/>
              <w:bottom w:val="nil"/>
            </w:tcBorders>
          </w:tcPr>
          <w:p w:rsidR="00000000" w:rsidRDefault="00097665">
            <w:pPr>
              <w:jc w:val="right"/>
              <w:rPr>
                <w:szCs w:val="18"/>
              </w:rPr>
            </w:pPr>
            <w:r>
              <w:rPr>
                <w:szCs w:val="18"/>
              </w:rPr>
              <w:t>141</w:t>
            </w:r>
          </w:p>
        </w:tc>
        <w:tc>
          <w:tcPr>
            <w:tcW w:w="923" w:type="dxa"/>
            <w:gridSpan w:val="2"/>
            <w:tcBorders>
              <w:top w:val="single" w:sz="4" w:space="0" w:color="auto"/>
              <w:bottom w:val="nil"/>
            </w:tcBorders>
          </w:tcPr>
          <w:p w:rsidR="00000000" w:rsidRDefault="00097665">
            <w:pPr>
              <w:jc w:val="right"/>
              <w:rPr>
                <w:szCs w:val="18"/>
              </w:rPr>
            </w:pPr>
            <w:r>
              <w:rPr>
                <w:szCs w:val="18"/>
              </w:rPr>
              <w:t>160</w:t>
            </w:r>
          </w:p>
        </w:tc>
        <w:tc>
          <w:tcPr>
            <w:tcW w:w="897" w:type="dxa"/>
            <w:tcBorders>
              <w:top w:val="single" w:sz="4" w:space="0" w:color="auto"/>
              <w:bottom w:val="nil"/>
            </w:tcBorders>
          </w:tcPr>
          <w:p w:rsidR="00000000" w:rsidRDefault="00097665">
            <w:pPr>
              <w:jc w:val="right"/>
              <w:rPr>
                <w:szCs w:val="18"/>
              </w:rPr>
            </w:pPr>
            <w:r>
              <w:rPr>
                <w:szCs w:val="18"/>
              </w:rPr>
              <w:t>160</w:t>
            </w:r>
          </w:p>
        </w:tc>
        <w:tc>
          <w:tcPr>
            <w:tcW w:w="975" w:type="dxa"/>
            <w:gridSpan w:val="2"/>
            <w:tcBorders>
              <w:top w:val="single" w:sz="4" w:space="0" w:color="auto"/>
              <w:bottom w:val="nil"/>
            </w:tcBorders>
          </w:tcPr>
          <w:p w:rsidR="00000000" w:rsidRDefault="00097665">
            <w:pPr>
              <w:jc w:val="right"/>
              <w:rPr>
                <w:szCs w:val="18"/>
              </w:rPr>
            </w:pPr>
            <w:r>
              <w:rPr>
                <w:szCs w:val="18"/>
              </w:rPr>
              <w:t>142</w:t>
            </w:r>
          </w:p>
        </w:tc>
        <w:tc>
          <w:tcPr>
            <w:tcW w:w="1019" w:type="dxa"/>
            <w:gridSpan w:val="2"/>
            <w:tcBorders>
              <w:top w:val="single" w:sz="4" w:space="0" w:color="auto"/>
              <w:bottom w:val="nil"/>
            </w:tcBorders>
          </w:tcPr>
          <w:p w:rsidR="00000000" w:rsidRDefault="00097665">
            <w:pPr>
              <w:jc w:val="right"/>
              <w:rPr>
                <w:szCs w:val="18"/>
              </w:rPr>
            </w:pPr>
            <w:r>
              <w:rPr>
                <w:szCs w:val="18"/>
              </w:rPr>
              <w:t>121</w:t>
            </w:r>
          </w:p>
        </w:tc>
        <w:tc>
          <w:tcPr>
            <w:tcW w:w="711" w:type="dxa"/>
            <w:tcBorders>
              <w:top w:val="single" w:sz="4" w:space="0" w:color="auto"/>
              <w:bottom w:val="nil"/>
            </w:tcBorders>
          </w:tcPr>
          <w:p w:rsidR="00000000" w:rsidRDefault="00097665">
            <w:pPr>
              <w:jc w:val="right"/>
              <w:rPr>
                <w:szCs w:val="18"/>
              </w:rPr>
            </w:pPr>
            <w:r>
              <w:rPr>
                <w:szCs w:val="18"/>
              </w:rPr>
              <w:t>76</w:t>
            </w:r>
          </w:p>
        </w:tc>
        <w:tc>
          <w:tcPr>
            <w:tcW w:w="992" w:type="dxa"/>
            <w:gridSpan w:val="4"/>
            <w:tcBorders>
              <w:top w:val="single" w:sz="4" w:space="0" w:color="auto"/>
              <w:bottom w:val="nil"/>
            </w:tcBorders>
          </w:tcPr>
          <w:p w:rsidR="00000000" w:rsidRDefault="00097665">
            <w:pPr>
              <w:jc w:val="right"/>
              <w:rPr>
                <w:szCs w:val="18"/>
              </w:rPr>
            </w:pPr>
            <w:r>
              <w:rPr>
                <w:szCs w:val="18"/>
              </w:rPr>
              <w:t>-</w:t>
            </w:r>
          </w:p>
        </w:tc>
        <w:tc>
          <w:tcPr>
            <w:tcW w:w="862" w:type="dxa"/>
            <w:gridSpan w:val="2"/>
            <w:tcBorders>
              <w:top w:val="single" w:sz="4" w:space="0" w:color="auto"/>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99"/>
        </w:trPr>
        <w:tc>
          <w:tcPr>
            <w:tcW w:w="2052" w:type="dxa"/>
            <w:tcBorders>
              <w:top w:val="nil"/>
              <w:bottom w:val="nil"/>
            </w:tcBorders>
          </w:tcPr>
          <w:p w:rsidR="00000000" w:rsidRDefault="00097665">
            <w:pPr>
              <w:rPr>
                <w:szCs w:val="18"/>
              </w:rPr>
            </w:pPr>
            <w:r>
              <w:rPr>
                <w:szCs w:val="18"/>
              </w:rPr>
              <w:t>Second degree</w:t>
            </w:r>
          </w:p>
        </w:tc>
        <w:tc>
          <w:tcPr>
            <w:tcW w:w="925" w:type="dxa"/>
            <w:gridSpan w:val="2"/>
            <w:tcBorders>
              <w:top w:val="nil"/>
              <w:bottom w:val="nil"/>
            </w:tcBorders>
          </w:tcPr>
          <w:p w:rsidR="00000000" w:rsidRDefault="00097665">
            <w:pPr>
              <w:jc w:val="right"/>
              <w:rPr>
                <w:szCs w:val="18"/>
              </w:rPr>
            </w:pPr>
            <w:r>
              <w:rPr>
                <w:szCs w:val="18"/>
              </w:rPr>
              <w:t>68</w:t>
            </w:r>
          </w:p>
        </w:tc>
        <w:tc>
          <w:tcPr>
            <w:tcW w:w="923" w:type="dxa"/>
            <w:gridSpan w:val="2"/>
            <w:tcBorders>
              <w:top w:val="nil"/>
              <w:bottom w:val="nil"/>
            </w:tcBorders>
          </w:tcPr>
          <w:p w:rsidR="00000000" w:rsidRDefault="00097665">
            <w:pPr>
              <w:jc w:val="right"/>
              <w:rPr>
                <w:szCs w:val="18"/>
              </w:rPr>
            </w:pPr>
            <w:r>
              <w:rPr>
                <w:szCs w:val="18"/>
              </w:rPr>
              <w:t>87</w:t>
            </w:r>
          </w:p>
        </w:tc>
        <w:tc>
          <w:tcPr>
            <w:tcW w:w="897" w:type="dxa"/>
            <w:tcBorders>
              <w:top w:val="nil"/>
              <w:bottom w:val="nil"/>
            </w:tcBorders>
          </w:tcPr>
          <w:p w:rsidR="00000000" w:rsidRDefault="00097665">
            <w:pPr>
              <w:jc w:val="right"/>
              <w:rPr>
                <w:szCs w:val="18"/>
              </w:rPr>
            </w:pPr>
            <w:r>
              <w:rPr>
                <w:szCs w:val="18"/>
              </w:rPr>
              <w:t>56</w:t>
            </w:r>
          </w:p>
        </w:tc>
        <w:tc>
          <w:tcPr>
            <w:tcW w:w="975" w:type="dxa"/>
            <w:gridSpan w:val="2"/>
            <w:tcBorders>
              <w:top w:val="nil"/>
              <w:bottom w:val="nil"/>
            </w:tcBorders>
          </w:tcPr>
          <w:p w:rsidR="00000000" w:rsidRDefault="00097665">
            <w:pPr>
              <w:jc w:val="right"/>
              <w:rPr>
                <w:szCs w:val="18"/>
              </w:rPr>
            </w:pPr>
            <w:r>
              <w:rPr>
                <w:szCs w:val="18"/>
              </w:rPr>
              <w:t>67</w:t>
            </w:r>
          </w:p>
        </w:tc>
        <w:tc>
          <w:tcPr>
            <w:tcW w:w="1019" w:type="dxa"/>
            <w:gridSpan w:val="2"/>
            <w:tcBorders>
              <w:top w:val="nil"/>
              <w:bottom w:val="nil"/>
            </w:tcBorders>
          </w:tcPr>
          <w:p w:rsidR="00000000" w:rsidRDefault="00097665">
            <w:pPr>
              <w:jc w:val="right"/>
              <w:rPr>
                <w:szCs w:val="18"/>
              </w:rPr>
            </w:pPr>
            <w:r>
              <w:rPr>
                <w:szCs w:val="18"/>
              </w:rPr>
              <w:t>57</w:t>
            </w:r>
          </w:p>
        </w:tc>
        <w:tc>
          <w:tcPr>
            <w:tcW w:w="711" w:type="dxa"/>
            <w:tcBorders>
              <w:top w:val="nil"/>
              <w:bottom w:val="nil"/>
            </w:tcBorders>
          </w:tcPr>
          <w:p w:rsidR="00000000" w:rsidRDefault="00097665">
            <w:pPr>
              <w:jc w:val="right"/>
              <w:rPr>
                <w:szCs w:val="18"/>
              </w:rPr>
            </w:pPr>
            <w:r>
              <w:rPr>
                <w:szCs w:val="18"/>
              </w:rPr>
              <w:t>31</w:t>
            </w:r>
          </w:p>
        </w:tc>
        <w:tc>
          <w:tcPr>
            <w:tcW w:w="992" w:type="dxa"/>
            <w:gridSpan w:val="4"/>
            <w:tcBorders>
              <w:top w:val="nil"/>
              <w:bottom w:val="nil"/>
            </w:tcBorders>
          </w:tcPr>
          <w:p w:rsidR="00000000" w:rsidRDefault="00097665">
            <w:pPr>
              <w:jc w:val="right"/>
              <w:rPr>
                <w:szCs w:val="18"/>
              </w:rPr>
            </w:pPr>
            <w:r>
              <w:rPr>
                <w:szCs w:val="18"/>
              </w:rPr>
              <w:t>-</w:t>
            </w:r>
          </w:p>
        </w:tc>
        <w:tc>
          <w:tcPr>
            <w:tcW w:w="862" w:type="dxa"/>
            <w:gridSpan w:val="2"/>
            <w:tcBorders>
              <w:top w:val="nil"/>
              <w:bottom w:val="nil"/>
            </w:tcBorders>
          </w:tcPr>
          <w:p w:rsidR="00000000" w:rsidRDefault="00097665">
            <w:pPr>
              <w:jc w:val="right"/>
              <w:rPr>
                <w:szCs w:val="18"/>
              </w:rPr>
            </w:pPr>
            <w:r>
              <w:rPr>
                <w:szCs w:val="18"/>
              </w:rPr>
              <w:t>-</w:t>
            </w:r>
          </w:p>
        </w:tc>
      </w:tr>
      <w:tr w:rsidR="00000000">
        <w:tblPrEx>
          <w:tblCellMar>
            <w:top w:w="0" w:type="dxa"/>
            <w:bottom w:w="0" w:type="dxa"/>
          </w:tblCellMar>
        </w:tblPrEx>
        <w:trPr>
          <w:cantSplit/>
          <w:trHeight w:val="180"/>
        </w:trPr>
        <w:tc>
          <w:tcPr>
            <w:tcW w:w="2052" w:type="dxa"/>
            <w:tcBorders>
              <w:top w:val="nil"/>
            </w:tcBorders>
          </w:tcPr>
          <w:p w:rsidR="00000000" w:rsidRDefault="00097665">
            <w:pPr>
              <w:rPr>
                <w:szCs w:val="18"/>
              </w:rPr>
            </w:pPr>
            <w:r>
              <w:rPr>
                <w:szCs w:val="18"/>
              </w:rPr>
              <w:t>Third degree</w:t>
            </w:r>
          </w:p>
        </w:tc>
        <w:tc>
          <w:tcPr>
            <w:tcW w:w="925" w:type="dxa"/>
            <w:gridSpan w:val="2"/>
            <w:tcBorders>
              <w:top w:val="nil"/>
            </w:tcBorders>
          </w:tcPr>
          <w:p w:rsidR="00000000" w:rsidRDefault="00097665">
            <w:pPr>
              <w:jc w:val="right"/>
              <w:rPr>
                <w:szCs w:val="18"/>
              </w:rPr>
            </w:pPr>
            <w:r>
              <w:rPr>
                <w:szCs w:val="18"/>
              </w:rPr>
              <w:t>73</w:t>
            </w:r>
          </w:p>
        </w:tc>
        <w:tc>
          <w:tcPr>
            <w:tcW w:w="923" w:type="dxa"/>
            <w:gridSpan w:val="2"/>
            <w:tcBorders>
              <w:top w:val="nil"/>
            </w:tcBorders>
          </w:tcPr>
          <w:p w:rsidR="00000000" w:rsidRDefault="00097665">
            <w:pPr>
              <w:jc w:val="right"/>
              <w:rPr>
                <w:szCs w:val="18"/>
              </w:rPr>
            </w:pPr>
            <w:r>
              <w:rPr>
                <w:szCs w:val="18"/>
              </w:rPr>
              <w:t>93</w:t>
            </w:r>
          </w:p>
        </w:tc>
        <w:tc>
          <w:tcPr>
            <w:tcW w:w="897" w:type="dxa"/>
            <w:tcBorders>
              <w:top w:val="nil"/>
            </w:tcBorders>
          </w:tcPr>
          <w:p w:rsidR="00000000" w:rsidRDefault="00097665">
            <w:pPr>
              <w:jc w:val="right"/>
              <w:rPr>
                <w:szCs w:val="18"/>
              </w:rPr>
            </w:pPr>
            <w:r>
              <w:rPr>
                <w:szCs w:val="18"/>
              </w:rPr>
              <w:t>104</w:t>
            </w:r>
          </w:p>
        </w:tc>
        <w:tc>
          <w:tcPr>
            <w:tcW w:w="975" w:type="dxa"/>
            <w:gridSpan w:val="2"/>
            <w:tcBorders>
              <w:top w:val="nil"/>
            </w:tcBorders>
          </w:tcPr>
          <w:p w:rsidR="00000000" w:rsidRDefault="00097665">
            <w:pPr>
              <w:jc w:val="right"/>
              <w:rPr>
                <w:szCs w:val="18"/>
              </w:rPr>
            </w:pPr>
            <w:r>
              <w:rPr>
                <w:szCs w:val="18"/>
              </w:rPr>
              <w:t>75</w:t>
            </w:r>
          </w:p>
        </w:tc>
        <w:tc>
          <w:tcPr>
            <w:tcW w:w="1019" w:type="dxa"/>
            <w:gridSpan w:val="2"/>
            <w:tcBorders>
              <w:top w:val="nil"/>
            </w:tcBorders>
          </w:tcPr>
          <w:p w:rsidR="00000000" w:rsidRDefault="00097665">
            <w:pPr>
              <w:jc w:val="right"/>
              <w:rPr>
                <w:szCs w:val="18"/>
              </w:rPr>
            </w:pPr>
            <w:r>
              <w:rPr>
                <w:szCs w:val="18"/>
              </w:rPr>
              <w:t>64</w:t>
            </w:r>
          </w:p>
        </w:tc>
        <w:tc>
          <w:tcPr>
            <w:tcW w:w="711" w:type="dxa"/>
            <w:tcBorders>
              <w:top w:val="nil"/>
            </w:tcBorders>
          </w:tcPr>
          <w:p w:rsidR="00000000" w:rsidRDefault="00097665">
            <w:pPr>
              <w:jc w:val="right"/>
              <w:rPr>
                <w:szCs w:val="18"/>
              </w:rPr>
            </w:pPr>
            <w:r>
              <w:rPr>
                <w:szCs w:val="18"/>
              </w:rPr>
              <w:t>45</w:t>
            </w:r>
          </w:p>
        </w:tc>
        <w:tc>
          <w:tcPr>
            <w:tcW w:w="992" w:type="dxa"/>
            <w:gridSpan w:val="4"/>
            <w:tcBorders>
              <w:top w:val="nil"/>
            </w:tcBorders>
          </w:tcPr>
          <w:p w:rsidR="00000000" w:rsidRDefault="00097665">
            <w:pPr>
              <w:jc w:val="right"/>
              <w:rPr>
                <w:szCs w:val="18"/>
              </w:rPr>
            </w:pPr>
            <w:r>
              <w:rPr>
                <w:szCs w:val="18"/>
              </w:rPr>
              <w:t>-</w:t>
            </w:r>
          </w:p>
        </w:tc>
        <w:tc>
          <w:tcPr>
            <w:tcW w:w="862" w:type="dxa"/>
            <w:gridSpan w:val="2"/>
            <w:tcBorders>
              <w:top w:val="nil"/>
            </w:tcBorders>
          </w:tcPr>
          <w:p w:rsidR="00000000" w:rsidRDefault="00097665">
            <w:pPr>
              <w:jc w:val="right"/>
              <w:rPr>
                <w:szCs w:val="18"/>
              </w:rPr>
            </w:pPr>
            <w:r>
              <w:rPr>
                <w:szCs w:val="18"/>
              </w:rPr>
              <w:t>-</w:t>
            </w:r>
          </w:p>
        </w:tc>
      </w:tr>
    </w:tbl>
    <w:p w:rsidR="00000000" w:rsidRDefault="00097665"/>
    <w:p w:rsidR="00000000" w:rsidRDefault="00097665">
      <w:pPr>
        <w:pStyle w:val="Heading1"/>
      </w:pPr>
      <w:r>
        <w:t>Table 68</w:t>
      </w:r>
    </w:p>
    <w:p w:rsidR="00000000" w:rsidRDefault="00097665">
      <w:pPr>
        <w:pStyle w:val="Heading1"/>
      </w:pPr>
    </w:p>
    <w:p w:rsidR="00000000" w:rsidRDefault="00097665">
      <w:pPr>
        <w:pStyle w:val="Heading1"/>
      </w:pPr>
      <w:r>
        <w:t>Recipients of first degree from t</w:t>
      </w:r>
      <w:r>
        <w:t>he Open University by sex and field of study</w:t>
      </w:r>
    </w:p>
    <w:p w:rsidR="00000000" w:rsidRDefault="00097665">
      <w:pPr>
        <w:rPr>
          <w:u w:val="single"/>
        </w:rPr>
      </w:pPr>
    </w:p>
    <w:tbl>
      <w:tblPr>
        <w:tblW w:w="9293"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126"/>
        <w:gridCol w:w="709"/>
        <w:gridCol w:w="709"/>
        <w:gridCol w:w="850"/>
        <w:gridCol w:w="709"/>
        <w:gridCol w:w="709"/>
        <w:gridCol w:w="708"/>
        <w:gridCol w:w="709"/>
        <w:gridCol w:w="722"/>
        <w:gridCol w:w="696"/>
        <w:gridCol w:w="646"/>
      </w:tblGrid>
      <w:tr w:rsidR="00000000">
        <w:tblPrEx>
          <w:tblCellMar>
            <w:top w:w="0" w:type="dxa"/>
            <w:bottom w:w="0" w:type="dxa"/>
          </w:tblCellMar>
        </w:tblPrEx>
        <w:trPr>
          <w:cantSplit/>
          <w:trHeight w:val="222"/>
        </w:trPr>
        <w:tc>
          <w:tcPr>
            <w:tcW w:w="2126" w:type="dxa"/>
            <w:tcBorders>
              <w:bottom w:val="single" w:sz="6" w:space="0" w:color="auto"/>
            </w:tcBorders>
          </w:tcPr>
          <w:p w:rsidR="00000000" w:rsidRDefault="00097665">
            <w:pPr>
              <w:jc w:val="center"/>
              <w:rPr>
                <w:sz w:val="16"/>
                <w:szCs w:val="18"/>
              </w:rPr>
            </w:pPr>
          </w:p>
        </w:tc>
        <w:tc>
          <w:tcPr>
            <w:tcW w:w="709" w:type="dxa"/>
            <w:tcBorders>
              <w:bottom w:val="single" w:sz="6" w:space="0" w:color="auto"/>
            </w:tcBorders>
          </w:tcPr>
          <w:p w:rsidR="00000000" w:rsidRDefault="00097665">
            <w:pPr>
              <w:jc w:val="center"/>
              <w:rPr>
                <w:sz w:val="16"/>
                <w:szCs w:val="18"/>
              </w:rPr>
            </w:pPr>
            <w:r>
              <w:rPr>
                <w:sz w:val="16"/>
                <w:szCs w:val="18"/>
              </w:rPr>
              <w:t>1998/99</w:t>
            </w:r>
          </w:p>
        </w:tc>
        <w:tc>
          <w:tcPr>
            <w:tcW w:w="709" w:type="dxa"/>
            <w:tcBorders>
              <w:bottom w:val="single" w:sz="6" w:space="0" w:color="auto"/>
            </w:tcBorders>
          </w:tcPr>
          <w:p w:rsidR="00000000" w:rsidRDefault="00097665">
            <w:pPr>
              <w:jc w:val="center"/>
              <w:rPr>
                <w:sz w:val="16"/>
                <w:szCs w:val="18"/>
              </w:rPr>
            </w:pPr>
            <w:r>
              <w:rPr>
                <w:sz w:val="16"/>
                <w:szCs w:val="18"/>
              </w:rPr>
              <w:t>1997/98</w:t>
            </w:r>
          </w:p>
        </w:tc>
        <w:tc>
          <w:tcPr>
            <w:tcW w:w="850" w:type="dxa"/>
            <w:tcBorders>
              <w:bottom w:val="single" w:sz="6" w:space="0" w:color="auto"/>
            </w:tcBorders>
          </w:tcPr>
          <w:p w:rsidR="00000000" w:rsidRDefault="00097665">
            <w:pPr>
              <w:jc w:val="center"/>
              <w:rPr>
                <w:sz w:val="16"/>
                <w:szCs w:val="18"/>
              </w:rPr>
            </w:pPr>
            <w:r>
              <w:rPr>
                <w:sz w:val="16"/>
                <w:szCs w:val="18"/>
              </w:rPr>
              <w:t>1996/97</w:t>
            </w:r>
          </w:p>
        </w:tc>
        <w:tc>
          <w:tcPr>
            <w:tcW w:w="709" w:type="dxa"/>
            <w:tcBorders>
              <w:bottom w:val="single" w:sz="6" w:space="0" w:color="auto"/>
            </w:tcBorders>
          </w:tcPr>
          <w:p w:rsidR="00000000" w:rsidRDefault="00097665">
            <w:pPr>
              <w:jc w:val="center"/>
              <w:rPr>
                <w:sz w:val="16"/>
                <w:szCs w:val="18"/>
              </w:rPr>
            </w:pPr>
            <w:r>
              <w:rPr>
                <w:sz w:val="16"/>
                <w:szCs w:val="18"/>
              </w:rPr>
              <w:t>1995/96</w:t>
            </w:r>
          </w:p>
        </w:tc>
        <w:tc>
          <w:tcPr>
            <w:tcW w:w="709" w:type="dxa"/>
            <w:tcBorders>
              <w:bottom w:val="single" w:sz="6" w:space="0" w:color="auto"/>
            </w:tcBorders>
          </w:tcPr>
          <w:p w:rsidR="00000000" w:rsidRDefault="00097665">
            <w:pPr>
              <w:jc w:val="center"/>
              <w:rPr>
                <w:sz w:val="16"/>
                <w:szCs w:val="18"/>
              </w:rPr>
            </w:pPr>
            <w:r>
              <w:rPr>
                <w:sz w:val="16"/>
                <w:szCs w:val="18"/>
              </w:rPr>
              <w:t>1994/95</w:t>
            </w:r>
          </w:p>
        </w:tc>
        <w:tc>
          <w:tcPr>
            <w:tcW w:w="708" w:type="dxa"/>
            <w:tcBorders>
              <w:bottom w:val="single" w:sz="6" w:space="0" w:color="auto"/>
            </w:tcBorders>
          </w:tcPr>
          <w:p w:rsidR="00000000" w:rsidRDefault="00097665">
            <w:pPr>
              <w:jc w:val="center"/>
              <w:rPr>
                <w:sz w:val="16"/>
                <w:szCs w:val="18"/>
              </w:rPr>
            </w:pPr>
            <w:r>
              <w:rPr>
                <w:sz w:val="16"/>
                <w:szCs w:val="18"/>
              </w:rPr>
              <w:t>1993/94</w:t>
            </w:r>
          </w:p>
        </w:tc>
        <w:tc>
          <w:tcPr>
            <w:tcW w:w="709" w:type="dxa"/>
            <w:tcBorders>
              <w:bottom w:val="single" w:sz="6" w:space="0" w:color="auto"/>
            </w:tcBorders>
          </w:tcPr>
          <w:p w:rsidR="00000000" w:rsidRDefault="00097665">
            <w:pPr>
              <w:jc w:val="center"/>
              <w:rPr>
                <w:sz w:val="16"/>
                <w:szCs w:val="18"/>
              </w:rPr>
            </w:pPr>
            <w:r>
              <w:rPr>
                <w:sz w:val="16"/>
                <w:szCs w:val="18"/>
              </w:rPr>
              <w:t>1992/93</w:t>
            </w:r>
          </w:p>
        </w:tc>
        <w:tc>
          <w:tcPr>
            <w:tcW w:w="722" w:type="dxa"/>
            <w:tcBorders>
              <w:bottom w:val="single" w:sz="6" w:space="0" w:color="auto"/>
            </w:tcBorders>
          </w:tcPr>
          <w:p w:rsidR="00000000" w:rsidRDefault="00097665">
            <w:pPr>
              <w:jc w:val="center"/>
              <w:rPr>
                <w:sz w:val="16"/>
                <w:szCs w:val="18"/>
              </w:rPr>
            </w:pPr>
            <w:r>
              <w:rPr>
                <w:sz w:val="16"/>
                <w:szCs w:val="18"/>
              </w:rPr>
              <w:t>1991/92</w:t>
            </w:r>
          </w:p>
        </w:tc>
        <w:tc>
          <w:tcPr>
            <w:tcW w:w="696" w:type="dxa"/>
            <w:tcBorders>
              <w:bottom w:val="single" w:sz="6" w:space="0" w:color="auto"/>
            </w:tcBorders>
          </w:tcPr>
          <w:p w:rsidR="00000000" w:rsidRDefault="00097665">
            <w:pPr>
              <w:jc w:val="center"/>
              <w:rPr>
                <w:sz w:val="16"/>
                <w:szCs w:val="18"/>
              </w:rPr>
            </w:pPr>
            <w:r>
              <w:rPr>
                <w:sz w:val="16"/>
                <w:szCs w:val="18"/>
              </w:rPr>
              <w:t>1990/91</w:t>
            </w:r>
          </w:p>
        </w:tc>
        <w:tc>
          <w:tcPr>
            <w:tcW w:w="646" w:type="dxa"/>
            <w:tcBorders>
              <w:bottom w:val="single" w:sz="6" w:space="0" w:color="auto"/>
            </w:tcBorders>
          </w:tcPr>
          <w:p w:rsidR="00000000" w:rsidRDefault="00097665">
            <w:pPr>
              <w:jc w:val="center"/>
              <w:rPr>
                <w:sz w:val="16"/>
                <w:szCs w:val="18"/>
              </w:rPr>
            </w:pPr>
            <w:r>
              <w:rPr>
                <w:sz w:val="16"/>
                <w:szCs w:val="18"/>
              </w:rPr>
              <w:t>1989/90</w:t>
            </w:r>
          </w:p>
        </w:tc>
      </w:tr>
      <w:tr w:rsidR="00000000">
        <w:tblPrEx>
          <w:tblCellMar>
            <w:top w:w="0" w:type="dxa"/>
            <w:bottom w:w="0" w:type="dxa"/>
          </w:tblCellMar>
        </w:tblPrEx>
        <w:trPr>
          <w:cantSplit/>
          <w:trHeight w:val="222"/>
        </w:trPr>
        <w:tc>
          <w:tcPr>
            <w:tcW w:w="2126" w:type="dxa"/>
            <w:tcBorders>
              <w:bottom w:val="nil"/>
            </w:tcBorders>
          </w:tcPr>
          <w:p w:rsidR="00000000" w:rsidRDefault="00097665">
            <w:pPr>
              <w:rPr>
                <w:sz w:val="16"/>
                <w:szCs w:val="18"/>
              </w:rPr>
            </w:pPr>
            <w:r>
              <w:rPr>
                <w:sz w:val="16"/>
                <w:szCs w:val="18"/>
              </w:rPr>
              <w:t xml:space="preserve">     Total</w:t>
            </w:r>
          </w:p>
        </w:tc>
        <w:tc>
          <w:tcPr>
            <w:tcW w:w="709" w:type="dxa"/>
            <w:tcBorders>
              <w:bottom w:val="nil"/>
            </w:tcBorders>
          </w:tcPr>
          <w:p w:rsidR="00000000" w:rsidRDefault="00097665">
            <w:pPr>
              <w:jc w:val="right"/>
              <w:rPr>
                <w:sz w:val="16"/>
                <w:szCs w:val="18"/>
              </w:rPr>
            </w:pPr>
            <w:r>
              <w:rPr>
                <w:sz w:val="16"/>
                <w:szCs w:val="18"/>
              </w:rPr>
              <w:t>1 234</w:t>
            </w:r>
          </w:p>
        </w:tc>
        <w:tc>
          <w:tcPr>
            <w:tcW w:w="709" w:type="dxa"/>
            <w:tcBorders>
              <w:bottom w:val="nil"/>
            </w:tcBorders>
          </w:tcPr>
          <w:p w:rsidR="00000000" w:rsidRDefault="00097665">
            <w:pPr>
              <w:jc w:val="right"/>
              <w:rPr>
                <w:sz w:val="16"/>
                <w:szCs w:val="18"/>
              </w:rPr>
            </w:pPr>
            <w:r>
              <w:rPr>
                <w:sz w:val="16"/>
                <w:szCs w:val="18"/>
              </w:rPr>
              <w:t xml:space="preserve">1 129 </w:t>
            </w:r>
          </w:p>
        </w:tc>
        <w:tc>
          <w:tcPr>
            <w:tcW w:w="850" w:type="dxa"/>
            <w:tcBorders>
              <w:bottom w:val="nil"/>
            </w:tcBorders>
          </w:tcPr>
          <w:p w:rsidR="00000000" w:rsidRDefault="00097665">
            <w:pPr>
              <w:jc w:val="right"/>
              <w:rPr>
                <w:sz w:val="16"/>
                <w:szCs w:val="18"/>
              </w:rPr>
            </w:pPr>
            <w:r>
              <w:rPr>
                <w:sz w:val="16"/>
                <w:szCs w:val="18"/>
              </w:rPr>
              <w:t xml:space="preserve">1 048 </w:t>
            </w:r>
          </w:p>
        </w:tc>
        <w:tc>
          <w:tcPr>
            <w:tcW w:w="709" w:type="dxa"/>
            <w:tcBorders>
              <w:bottom w:val="nil"/>
            </w:tcBorders>
          </w:tcPr>
          <w:p w:rsidR="00000000" w:rsidRDefault="00097665">
            <w:pPr>
              <w:jc w:val="right"/>
              <w:rPr>
                <w:sz w:val="16"/>
                <w:szCs w:val="18"/>
              </w:rPr>
            </w:pPr>
            <w:r>
              <w:rPr>
                <w:sz w:val="16"/>
                <w:szCs w:val="18"/>
              </w:rPr>
              <w:t xml:space="preserve">650 </w:t>
            </w:r>
          </w:p>
        </w:tc>
        <w:tc>
          <w:tcPr>
            <w:tcW w:w="709" w:type="dxa"/>
            <w:tcBorders>
              <w:bottom w:val="nil"/>
            </w:tcBorders>
          </w:tcPr>
          <w:p w:rsidR="00000000" w:rsidRDefault="00097665">
            <w:pPr>
              <w:jc w:val="right"/>
              <w:rPr>
                <w:sz w:val="16"/>
                <w:szCs w:val="18"/>
              </w:rPr>
            </w:pPr>
            <w:r>
              <w:rPr>
                <w:sz w:val="16"/>
                <w:szCs w:val="18"/>
              </w:rPr>
              <w:t xml:space="preserve">615 </w:t>
            </w:r>
          </w:p>
        </w:tc>
        <w:tc>
          <w:tcPr>
            <w:tcW w:w="708" w:type="dxa"/>
            <w:tcBorders>
              <w:bottom w:val="nil"/>
            </w:tcBorders>
          </w:tcPr>
          <w:p w:rsidR="00000000" w:rsidRDefault="00097665">
            <w:pPr>
              <w:jc w:val="right"/>
              <w:rPr>
                <w:sz w:val="16"/>
                <w:szCs w:val="18"/>
              </w:rPr>
            </w:pPr>
            <w:r>
              <w:rPr>
                <w:sz w:val="16"/>
                <w:szCs w:val="18"/>
              </w:rPr>
              <w:t xml:space="preserve">405 </w:t>
            </w:r>
          </w:p>
        </w:tc>
        <w:tc>
          <w:tcPr>
            <w:tcW w:w="709" w:type="dxa"/>
            <w:tcBorders>
              <w:bottom w:val="nil"/>
            </w:tcBorders>
          </w:tcPr>
          <w:p w:rsidR="00000000" w:rsidRDefault="00097665">
            <w:pPr>
              <w:jc w:val="right"/>
              <w:rPr>
                <w:sz w:val="16"/>
                <w:szCs w:val="18"/>
              </w:rPr>
            </w:pPr>
            <w:r>
              <w:rPr>
                <w:sz w:val="16"/>
                <w:szCs w:val="18"/>
              </w:rPr>
              <w:t xml:space="preserve">350 </w:t>
            </w:r>
          </w:p>
        </w:tc>
        <w:tc>
          <w:tcPr>
            <w:tcW w:w="722" w:type="dxa"/>
            <w:tcBorders>
              <w:bottom w:val="nil"/>
            </w:tcBorders>
          </w:tcPr>
          <w:p w:rsidR="00000000" w:rsidRDefault="00097665">
            <w:pPr>
              <w:jc w:val="right"/>
              <w:rPr>
                <w:sz w:val="16"/>
                <w:szCs w:val="18"/>
              </w:rPr>
            </w:pPr>
            <w:r>
              <w:rPr>
                <w:sz w:val="16"/>
                <w:szCs w:val="18"/>
              </w:rPr>
              <w:t xml:space="preserve">339 </w:t>
            </w:r>
          </w:p>
        </w:tc>
        <w:tc>
          <w:tcPr>
            <w:tcW w:w="696" w:type="dxa"/>
            <w:tcBorders>
              <w:bottom w:val="nil"/>
            </w:tcBorders>
          </w:tcPr>
          <w:p w:rsidR="00000000" w:rsidRDefault="00097665">
            <w:pPr>
              <w:jc w:val="right"/>
              <w:rPr>
                <w:sz w:val="16"/>
                <w:szCs w:val="18"/>
              </w:rPr>
            </w:pPr>
            <w:r>
              <w:rPr>
                <w:sz w:val="16"/>
                <w:szCs w:val="18"/>
              </w:rPr>
              <w:t xml:space="preserve">304 </w:t>
            </w:r>
          </w:p>
        </w:tc>
        <w:tc>
          <w:tcPr>
            <w:tcW w:w="646" w:type="dxa"/>
            <w:tcBorders>
              <w:bottom w:val="nil"/>
            </w:tcBorders>
          </w:tcPr>
          <w:p w:rsidR="00000000" w:rsidRDefault="00097665">
            <w:pPr>
              <w:jc w:val="right"/>
              <w:rPr>
                <w:sz w:val="16"/>
                <w:szCs w:val="18"/>
              </w:rPr>
            </w:pPr>
            <w:r>
              <w:rPr>
                <w:sz w:val="16"/>
                <w:szCs w:val="18"/>
              </w:rPr>
              <w:t xml:space="preserve">281 </w:t>
            </w:r>
          </w:p>
        </w:tc>
      </w:tr>
      <w:tr w:rsidR="00000000">
        <w:tblPrEx>
          <w:tblCellMar>
            <w:top w:w="0" w:type="dxa"/>
            <w:bottom w:w="0" w:type="dxa"/>
          </w:tblCellMar>
        </w:tblPrEx>
        <w:trPr>
          <w:cantSplit/>
          <w:trHeight w:val="177"/>
        </w:trPr>
        <w:tc>
          <w:tcPr>
            <w:tcW w:w="2126" w:type="dxa"/>
            <w:tcBorders>
              <w:top w:val="nil"/>
              <w:bottom w:val="nil"/>
            </w:tcBorders>
          </w:tcPr>
          <w:p w:rsidR="00000000" w:rsidRDefault="00097665">
            <w:pPr>
              <w:rPr>
                <w:sz w:val="16"/>
                <w:szCs w:val="18"/>
              </w:rPr>
            </w:pPr>
            <w:r>
              <w:rPr>
                <w:sz w:val="16"/>
                <w:szCs w:val="18"/>
              </w:rPr>
              <w:t>Men</w:t>
            </w:r>
          </w:p>
        </w:tc>
        <w:tc>
          <w:tcPr>
            <w:tcW w:w="709" w:type="dxa"/>
            <w:tcBorders>
              <w:top w:val="nil"/>
              <w:bottom w:val="nil"/>
            </w:tcBorders>
          </w:tcPr>
          <w:p w:rsidR="00000000" w:rsidRDefault="00097665">
            <w:pPr>
              <w:jc w:val="right"/>
              <w:rPr>
                <w:sz w:val="16"/>
                <w:szCs w:val="18"/>
              </w:rPr>
            </w:pPr>
            <w:r>
              <w:rPr>
                <w:sz w:val="16"/>
                <w:szCs w:val="18"/>
              </w:rPr>
              <w:t xml:space="preserve">535 </w:t>
            </w:r>
          </w:p>
        </w:tc>
        <w:tc>
          <w:tcPr>
            <w:tcW w:w="709" w:type="dxa"/>
            <w:tcBorders>
              <w:top w:val="nil"/>
              <w:bottom w:val="nil"/>
            </w:tcBorders>
          </w:tcPr>
          <w:p w:rsidR="00000000" w:rsidRDefault="00097665">
            <w:pPr>
              <w:jc w:val="right"/>
              <w:rPr>
                <w:sz w:val="16"/>
                <w:szCs w:val="18"/>
              </w:rPr>
            </w:pPr>
            <w:r>
              <w:rPr>
                <w:sz w:val="16"/>
                <w:szCs w:val="18"/>
              </w:rPr>
              <w:t xml:space="preserve">501 </w:t>
            </w:r>
          </w:p>
        </w:tc>
        <w:tc>
          <w:tcPr>
            <w:tcW w:w="850" w:type="dxa"/>
            <w:tcBorders>
              <w:top w:val="nil"/>
              <w:bottom w:val="nil"/>
            </w:tcBorders>
          </w:tcPr>
          <w:p w:rsidR="00000000" w:rsidRDefault="00097665">
            <w:pPr>
              <w:jc w:val="right"/>
              <w:rPr>
                <w:sz w:val="16"/>
                <w:szCs w:val="18"/>
              </w:rPr>
            </w:pPr>
            <w:r>
              <w:rPr>
                <w:sz w:val="16"/>
                <w:szCs w:val="18"/>
              </w:rPr>
              <w:t xml:space="preserve">615 </w:t>
            </w:r>
          </w:p>
        </w:tc>
        <w:tc>
          <w:tcPr>
            <w:tcW w:w="709" w:type="dxa"/>
            <w:tcBorders>
              <w:top w:val="nil"/>
              <w:bottom w:val="nil"/>
            </w:tcBorders>
          </w:tcPr>
          <w:p w:rsidR="00000000" w:rsidRDefault="00097665">
            <w:pPr>
              <w:jc w:val="right"/>
              <w:rPr>
                <w:sz w:val="16"/>
                <w:szCs w:val="18"/>
              </w:rPr>
            </w:pPr>
            <w:r>
              <w:rPr>
                <w:sz w:val="16"/>
                <w:szCs w:val="18"/>
              </w:rPr>
              <w:t xml:space="preserve">270 </w:t>
            </w:r>
          </w:p>
        </w:tc>
        <w:tc>
          <w:tcPr>
            <w:tcW w:w="709" w:type="dxa"/>
            <w:tcBorders>
              <w:top w:val="nil"/>
              <w:bottom w:val="nil"/>
            </w:tcBorders>
          </w:tcPr>
          <w:p w:rsidR="00000000" w:rsidRDefault="00097665">
            <w:pPr>
              <w:jc w:val="right"/>
              <w:rPr>
                <w:sz w:val="16"/>
                <w:szCs w:val="18"/>
              </w:rPr>
            </w:pPr>
            <w:r>
              <w:rPr>
                <w:sz w:val="16"/>
                <w:szCs w:val="18"/>
              </w:rPr>
              <w:t xml:space="preserve">275 </w:t>
            </w:r>
          </w:p>
        </w:tc>
        <w:tc>
          <w:tcPr>
            <w:tcW w:w="708" w:type="dxa"/>
            <w:tcBorders>
              <w:top w:val="nil"/>
              <w:bottom w:val="nil"/>
            </w:tcBorders>
          </w:tcPr>
          <w:p w:rsidR="00000000" w:rsidRDefault="00097665">
            <w:pPr>
              <w:jc w:val="right"/>
              <w:rPr>
                <w:sz w:val="16"/>
                <w:szCs w:val="18"/>
              </w:rPr>
            </w:pPr>
            <w:r>
              <w:rPr>
                <w:sz w:val="16"/>
                <w:szCs w:val="18"/>
              </w:rPr>
              <w:t xml:space="preserve">185 </w:t>
            </w:r>
          </w:p>
        </w:tc>
        <w:tc>
          <w:tcPr>
            <w:tcW w:w="709" w:type="dxa"/>
            <w:tcBorders>
              <w:top w:val="nil"/>
              <w:bottom w:val="nil"/>
            </w:tcBorders>
          </w:tcPr>
          <w:p w:rsidR="00000000" w:rsidRDefault="00097665">
            <w:pPr>
              <w:jc w:val="right"/>
              <w:rPr>
                <w:sz w:val="16"/>
                <w:szCs w:val="18"/>
              </w:rPr>
            </w:pPr>
            <w:r>
              <w:rPr>
                <w:sz w:val="16"/>
                <w:szCs w:val="18"/>
              </w:rPr>
              <w:t xml:space="preserve">196 </w:t>
            </w:r>
          </w:p>
        </w:tc>
        <w:tc>
          <w:tcPr>
            <w:tcW w:w="722" w:type="dxa"/>
            <w:tcBorders>
              <w:top w:val="nil"/>
              <w:bottom w:val="nil"/>
            </w:tcBorders>
          </w:tcPr>
          <w:p w:rsidR="00000000" w:rsidRDefault="00097665">
            <w:pPr>
              <w:jc w:val="right"/>
              <w:rPr>
                <w:sz w:val="16"/>
                <w:szCs w:val="18"/>
              </w:rPr>
            </w:pPr>
            <w:r>
              <w:rPr>
                <w:sz w:val="16"/>
                <w:szCs w:val="18"/>
              </w:rPr>
              <w:t xml:space="preserve">178 </w:t>
            </w:r>
          </w:p>
        </w:tc>
        <w:tc>
          <w:tcPr>
            <w:tcW w:w="696" w:type="dxa"/>
            <w:tcBorders>
              <w:top w:val="nil"/>
              <w:bottom w:val="nil"/>
            </w:tcBorders>
          </w:tcPr>
          <w:p w:rsidR="00000000" w:rsidRDefault="00097665">
            <w:pPr>
              <w:jc w:val="right"/>
              <w:rPr>
                <w:sz w:val="16"/>
                <w:szCs w:val="18"/>
              </w:rPr>
            </w:pPr>
            <w:r>
              <w:rPr>
                <w:sz w:val="16"/>
                <w:szCs w:val="18"/>
              </w:rPr>
              <w:t xml:space="preserve">154 </w:t>
            </w:r>
          </w:p>
        </w:tc>
        <w:tc>
          <w:tcPr>
            <w:tcW w:w="646" w:type="dxa"/>
            <w:tcBorders>
              <w:top w:val="nil"/>
              <w:bottom w:val="nil"/>
            </w:tcBorders>
          </w:tcPr>
          <w:p w:rsidR="00000000" w:rsidRDefault="00097665">
            <w:pPr>
              <w:jc w:val="right"/>
              <w:rPr>
                <w:sz w:val="16"/>
                <w:szCs w:val="18"/>
              </w:rPr>
            </w:pPr>
            <w:r>
              <w:rPr>
                <w:sz w:val="16"/>
                <w:szCs w:val="18"/>
              </w:rPr>
              <w:t xml:space="preserve">153 </w:t>
            </w:r>
          </w:p>
        </w:tc>
      </w:tr>
      <w:tr w:rsidR="00000000">
        <w:tblPrEx>
          <w:tblCellMar>
            <w:top w:w="0" w:type="dxa"/>
            <w:bottom w:w="0" w:type="dxa"/>
          </w:tblCellMar>
        </w:tblPrEx>
        <w:trPr>
          <w:cantSplit/>
          <w:trHeight w:val="177"/>
        </w:trPr>
        <w:tc>
          <w:tcPr>
            <w:tcW w:w="2126" w:type="dxa"/>
            <w:tcBorders>
              <w:top w:val="nil"/>
              <w:bottom w:val="nil"/>
            </w:tcBorders>
          </w:tcPr>
          <w:p w:rsidR="00000000" w:rsidRDefault="00097665">
            <w:pPr>
              <w:rPr>
                <w:sz w:val="16"/>
                <w:szCs w:val="18"/>
              </w:rPr>
            </w:pPr>
            <w:r>
              <w:rPr>
                <w:sz w:val="16"/>
                <w:szCs w:val="18"/>
              </w:rPr>
              <w:t>Women</w:t>
            </w:r>
          </w:p>
        </w:tc>
        <w:tc>
          <w:tcPr>
            <w:tcW w:w="709" w:type="dxa"/>
            <w:tcBorders>
              <w:top w:val="nil"/>
              <w:bottom w:val="nil"/>
            </w:tcBorders>
          </w:tcPr>
          <w:p w:rsidR="00000000" w:rsidRDefault="00097665">
            <w:pPr>
              <w:jc w:val="right"/>
              <w:rPr>
                <w:sz w:val="16"/>
                <w:szCs w:val="18"/>
              </w:rPr>
            </w:pPr>
            <w:r>
              <w:rPr>
                <w:sz w:val="16"/>
                <w:szCs w:val="18"/>
              </w:rPr>
              <w:t xml:space="preserve">699 </w:t>
            </w:r>
          </w:p>
        </w:tc>
        <w:tc>
          <w:tcPr>
            <w:tcW w:w="709" w:type="dxa"/>
            <w:tcBorders>
              <w:top w:val="nil"/>
              <w:bottom w:val="nil"/>
            </w:tcBorders>
          </w:tcPr>
          <w:p w:rsidR="00000000" w:rsidRDefault="00097665">
            <w:pPr>
              <w:jc w:val="right"/>
              <w:rPr>
                <w:sz w:val="16"/>
                <w:szCs w:val="18"/>
              </w:rPr>
            </w:pPr>
            <w:r>
              <w:rPr>
                <w:sz w:val="16"/>
                <w:szCs w:val="18"/>
              </w:rPr>
              <w:t xml:space="preserve">628 </w:t>
            </w:r>
          </w:p>
        </w:tc>
        <w:tc>
          <w:tcPr>
            <w:tcW w:w="850" w:type="dxa"/>
            <w:tcBorders>
              <w:top w:val="nil"/>
              <w:bottom w:val="nil"/>
            </w:tcBorders>
          </w:tcPr>
          <w:p w:rsidR="00000000" w:rsidRDefault="00097665">
            <w:pPr>
              <w:jc w:val="right"/>
              <w:rPr>
                <w:sz w:val="16"/>
                <w:szCs w:val="18"/>
              </w:rPr>
            </w:pPr>
            <w:r>
              <w:rPr>
                <w:sz w:val="16"/>
                <w:szCs w:val="18"/>
              </w:rPr>
              <w:t xml:space="preserve">433 </w:t>
            </w:r>
          </w:p>
        </w:tc>
        <w:tc>
          <w:tcPr>
            <w:tcW w:w="709" w:type="dxa"/>
            <w:tcBorders>
              <w:top w:val="nil"/>
              <w:bottom w:val="nil"/>
            </w:tcBorders>
          </w:tcPr>
          <w:p w:rsidR="00000000" w:rsidRDefault="00097665">
            <w:pPr>
              <w:jc w:val="right"/>
              <w:rPr>
                <w:sz w:val="16"/>
                <w:szCs w:val="18"/>
              </w:rPr>
            </w:pPr>
            <w:r>
              <w:rPr>
                <w:sz w:val="16"/>
                <w:szCs w:val="18"/>
              </w:rPr>
              <w:t xml:space="preserve">380 </w:t>
            </w:r>
          </w:p>
        </w:tc>
        <w:tc>
          <w:tcPr>
            <w:tcW w:w="709" w:type="dxa"/>
            <w:tcBorders>
              <w:top w:val="nil"/>
              <w:bottom w:val="nil"/>
            </w:tcBorders>
          </w:tcPr>
          <w:p w:rsidR="00000000" w:rsidRDefault="00097665">
            <w:pPr>
              <w:jc w:val="right"/>
              <w:rPr>
                <w:sz w:val="16"/>
                <w:szCs w:val="18"/>
              </w:rPr>
            </w:pPr>
            <w:r>
              <w:rPr>
                <w:sz w:val="16"/>
                <w:szCs w:val="18"/>
              </w:rPr>
              <w:t xml:space="preserve">340 </w:t>
            </w:r>
          </w:p>
        </w:tc>
        <w:tc>
          <w:tcPr>
            <w:tcW w:w="708" w:type="dxa"/>
            <w:tcBorders>
              <w:top w:val="nil"/>
              <w:bottom w:val="nil"/>
            </w:tcBorders>
          </w:tcPr>
          <w:p w:rsidR="00000000" w:rsidRDefault="00097665">
            <w:pPr>
              <w:jc w:val="right"/>
              <w:rPr>
                <w:sz w:val="16"/>
                <w:szCs w:val="18"/>
              </w:rPr>
            </w:pPr>
            <w:r>
              <w:rPr>
                <w:sz w:val="16"/>
                <w:szCs w:val="18"/>
              </w:rPr>
              <w:t xml:space="preserve">220 </w:t>
            </w:r>
          </w:p>
        </w:tc>
        <w:tc>
          <w:tcPr>
            <w:tcW w:w="709" w:type="dxa"/>
            <w:tcBorders>
              <w:top w:val="nil"/>
              <w:bottom w:val="nil"/>
            </w:tcBorders>
          </w:tcPr>
          <w:p w:rsidR="00000000" w:rsidRDefault="00097665">
            <w:pPr>
              <w:jc w:val="right"/>
              <w:rPr>
                <w:sz w:val="16"/>
                <w:szCs w:val="18"/>
              </w:rPr>
            </w:pPr>
            <w:r>
              <w:rPr>
                <w:sz w:val="16"/>
                <w:szCs w:val="18"/>
              </w:rPr>
              <w:t xml:space="preserve">154 </w:t>
            </w:r>
          </w:p>
        </w:tc>
        <w:tc>
          <w:tcPr>
            <w:tcW w:w="722" w:type="dxa"/>
            <w:tcBorders>
              <w:top w:val="nil"/>
              <w:bottom w:val="nil"/>
            </w:tcBorders>
          </w:tcPr>
          <w:p w:rsidR="00000000" w:rsidRDefault="00097665">
            <w:pPr>
              <w:jc w:val="right"/>
              <w:rPr>
                <w:sz w:val="16"/>
                <w:szCs w:val="18"/>
              </w:rPr>
            </w:pPr>
            <w:r>
              <w:rPr>
                <w:sz w:val="16"/>
                <w:szCs w:val="18"/>
              </w:rPr>
              <w:t xml:space="preserve">161 </w:t>
            </w:r>
          </w:p>
        </w:tc>
        <w:tc>
          <w:tcPr>
            <w:tcW w:w="696" w:type="dxa"/>
            <w:tcBorders>
              <w:top w:val="nil"/>
              <w:bottom w:val="nil"/>
            </w:tcBorders>
          </w:tcPr>
          <w:p w:rsidR="00000000" w:rsidRDefault="00097665">
            <w:pPr>
              <w:jc w:val="right"/>
              <w:rPr>
                <w:sz w:val="16"/>
                <w:szCs w:val="18"/>
              </w:rPr>
            </w:pPr>
            <w:r>
              <w:rPr>
                <w:sz w:val="16"/>
                <w:szCs w:val="18"/>
              </w:rPr>
              <w:t xml:space="preserve">150 </w:t>
            </w:r>
          </w:p>
        </w:tc>
        <w:tc>
          <w:tcPr>
            <w:tcW w:w="646" w:type="dxa"/>
            <w:tcBorders>
              <w:top w:val="nil"/>
              <w:bottom w:val="nil"/>
            </w:tcBorders>
          </w:tcPr>
          <w:p w:rsidR="00000000" w:rsidRDefault="00097665">
            <w:pPr>
              <w:jc w:val="right"/>
              <w:rPr>
                <w:sz w:val="16"/>
                <w:szCs w:val="18"/>
              </w:rPr>
            </w:pPr>
            <w:r>
              <w:rPr>
                <w:sz w:val="16"/>
                <w:szCs w:val="18"/>
              </w:rPr>
              <w:t xml:space="preserve">128 </w:t>
            </w:r>
          </w:p>
        </w:tc>
      </w:tr>
      <w:tr w:rsidR="00000000">
        <w:tblPrEx>
          <w:tblCellMar>
            <w:top w:w="0" w:type="dxa"/>
            <w:bottom w:w="0" w:type="dxa"/>
          </w:tblCellMar>
        </w:tblPrEx>
        <w:trPr>
          <w:cantSplit/>
          <w:trHeight w:val="222"/>
        </w:trPr>
        <w:tc>
          <w:tcPr>
            <w:tcW w:w="2126" w:type="dxa"/>
            <w:tcBorders>
              <w:top w:val="nil"/>
              <w:bottom w:val="nil"/>
            </w:tcBorders>
          </w:tcPr>
          <w:p w:rsidR="00000000" w:rsidRDefault="00097665">
            <w:pPr>
              <w:rPr>
                <w:sz w:val="16"/>
                <w:szCs w:val="22"/>
              </w:rPr>
            </w:pPr>
            <w:r>
              <w:rPr>
                <w:sz w:val="16"/>
                <w:szCs w:val="22"/>
              </w:rPr>
              <w:t xml:space="preserve">     Field of study</w:t>
            </w:r>
          </w:p>
        </w:tc>
        <w:tc>
          <w:tcPr>
            <w:tcW w:w="709" w:type="dxa"/>
            <w:tcBorders>
              <w:top w:val="nil"/>
              <w:bottom w:val="nil"/>
            </w:tcBorders>
          </w:tcPr>
          <w:p w:rsidR="00000000" w:rsidRDefault="00097665">
            <w:pPr>
              <w:jc w:val="right"/>
              <w:rPr>
                <w:sz w:val="16"/>
                <w:szCs w:val="18"/>
              </w:rPr>
            </w:pPr>
          </w:p>
        </w:tc>
        <w:tc>
          <w:tcPr>
            <w:tcW w:w="709" w:type="dxa"/>
            <w:tcBorders>
              <w:top w:val="nil"/>
              <w:bottom w:val="nil"/>
            </w:tcBorders>
          </w:tcPr>
          <w:p w:rsidR="00000000" w:rsidRDefault="00097665">
            <w:pPr>
              <w:jc w:val="right"/>
              <w:rPr>
                <w:sz w:val="16"/>
                <w:szCs w:val="18"/>
              </w:rPr>
            </w:pPr>
          </w:p>
        </w:tc>
        <w:tc>
          <w:tcPr>
            <w:tcW w:w="850" w:type="dxa"/>
            <w:tcBorders>
              <w:top w:val="nil"/>
              <w:bottom w:val="nil"/>
            </w:tcBorders>
          </w:tcPr>
          <w:p w:rsidR="00000000" w:rsidRDefault="00097665">
            <w:pPr>
              <w:jc w:val="right"/>
              <w:rPr>
                <w:sz w:val="16"/>
                <w:szCs w:val="18"/>
              </w:rPr>
            </w:pPr>
          </w:p>
        </w:tc>
        <w:tc>
          <w:tcPr>
            <w:tcW w:w="709" w:type="dxa"/>
            <w:tcBorders>
              <w:top w:val="nil"/>
              <w:bottom w:val="nil"/>
            </w:tcBorders>
          </w:tcPr>
          <w:p w:rsidR="00000000" w:rsidRDefault="00097665">
            <w:pPr>
              <w:jc w:val="right"/>
              <w:rPr>
                <w:sz w:val="16"/>
                <w:szCs w:val="18"/>
              </w:rPr>
            </w:pPr>
          </w:p>
        </w:tc>
        <w:tc>
          <w:tcPr>
            <w:tcW w:w="709" w:type="dxa"/>
            <w:tcBorders>
              <w:top w:val="nil"/>
              <w:bottom w:val="nil"/>
            </w:tcBorders>
          </w:tcPr>
          <w:p w:rsidR="00000000" w:rsidRDefault="00097665">
            <w:pPr>
              <w:jc w:val="right"/>
              <w:rPr>
                <w:sz w:val="16"/>
                <w:szCs w:val="18"/>
              </w:rPr>
            </w:pPr>
          </w:p>
        </w:tc>
        <w:tc>
          <w:tcPr>
            <w:tcW w:w="708" w:type="dxa"/>
            <w:tcBorders>
              <w:top w:val="nil"/>
              <w:bottom w:val="nil"/>
            </w:tcBorders>
          </w:tcPr>
          <w:p w:rsidR="00000000" w:rsidRDefault="00097665">
            <w:pPr>
              <w:jc w:val="right"/>
              <w:rPr>
                <w:sz w:val="16"/>
                <w:szCs w:val="18"/>
              </w:rPr>
            </w:pPr>
          </w:p>
        </w:tc>
        <w:tc>
          <w:tcPr>
            <w:tcW w:w="709" w:type="dxa"/>
            <w:tcBorders>
              <w:top w:val="nil"/>
              <w:bottom w:val="nil"/>
            </w:tcBorders>
          </w:tcPr>
          <w:p w:rsidR="00000000" w:rsidRDefault="00097665">
            <w:pPr>
              <w:jc w:val="right"/>
              <w:rPr>
                <w:sz w:val="16"/>
                <w:szCs w:val="18"/>
              </w:rPr>
            </w:pPr>
          </w:p>
        </w:tc>
        <w:tc>
          <w:tcPr>
            <w:tcW w:w="722" w:type="dxa"/>
            <w:tcBorders>
              <w:top w:val="nil"/>
              <w:bottom w:val="nil"/>
            </w:tcBorders>
          </w:tcPr>
          <w:p w:rsidR="00000000" w:rsidRDefault="00097665">
            <w:pPr>
              <w:jc w:val="right"/>
              <w:rPr>
                <w:sz w:val="16"/>
                <w:szCs w:val="18"/>
              </w:rPr>
            </w:pPr>
          </w:p>
        </w:tc>
        <w:tc>
          <w:tcPr>
            <w:tcW w:w="696" w:type="dxa"/>
            <w:tcBorders>
              <w:top w:val="nil"/>
              <w:bottom w:val="nil"/>
            </w:tcBorders>
          </w:tcPr>
          <w:p w:rsidR="00000000" w:rsidRDefault="00097665">
            <w:pPr>
              <w:jc w:val="right"/>
              <w:rPr>
                <w:sz w:val="16"/>
                <w:szCs w:val="18"/>
              </w:rPr>
            </w:pPr>
          </w:p>
        </w:tc>
        <w:tc>
          <w:tcPr>
            <w:tcW w:w="646" w:type="dxa"/>
            <w:tcBorders>
              <w:top w:val="nil"/>
              <w:bottom w:val="nil"/>
            </w:tcBorders>
          </w:tcPr>
          <w:p w:rsidR="00000000" w:rsidRDefault="00097665">
            <w:pPr>
              <w:jc w:val="right"/>
              <w:rPr>
                <w:sz w:val="16"/>
                <w:szCs w:val="18"/>
              </w:rPr>
            </w:pPr>
          </w:p>
        </w:tc>
      </w:tr>
      <w:tr w:rsidR="00000000">
        <w:tblPrEx>
          <w:tblCellMar>
            <w:top w:w="0" w:type="dxa"/>
            <w:bottom w:w="0" w:type="dxa"/>
          </w:tblCellMar>
        </w:tblPrEx>
        <w:trPr>
          <w:cantSplit/>
          <w:trHeight w:val="177"/>
        </w:trPr>
        <w:tc>
          <w:tcPr>
            <w:tcW w:w="2126" w:type="dxa"/>
            <w:tcBorders>
              <w:top w:val="nil"/>
              <w:bottom w:val="nil"/>
            </w:tcBorders>
          </w:tcPr>
          <w:p w:rsidR="00000000" w:rsidRDefault="00097665">
            <w:pPr>
              <w:rPr>
                <w:sz w:val="16"/>
                <w:szCs w:val="18"/>
              </w:rPr>
            </w:pPr>
            <w:r>
              <w:rPr>
                <w:sz w:val="16"/>
                <w:szCs w:val="18"/>
              </w:rPr>
              <w:t>Humanities and social sciences</w:t>
            </w:r>
          </w:p>
        </w:tc>
        <w:tc>
          <w:tcPr>
            <w:tcW w:w="709" w:type="dxa"/>
            <w:tcBorders>
              <w:top w:val="nil"/>
              <w:bottom w:val="nil"/>
            </w:tcBorders>
          </w:tcPr>
          <w:p w:rsidR="00000000" w:rsidRDefault="00097665">
            <w:pPr>
              <w:jc w:val="right"/>
              <w:rPr>
                <w:sz w:val="16"/>
                <w:szCs w:val="18"/>
              </w:rPr>
            </w:pPr>
            <w:r>
              <w:rPr>
                <w:sz w:val="16"/>
                <w:szCs w:val="18"/>
              </w:rPr>
              <w:t xml:space="preserve">1 128 </w:t>
            </w:r>
          </w:p>
        </w:tc>
        <w:tc>
          <w:tcPr>
            <w:tcW w:w="709" w:type="dxa"/>
            <w:tcBorders>
              <w:top w:val="nil"/>
              <w:bottom w:val="nil"/>
            </w:tcBorders>
          </w:tcPr>
          <w:p w:rsidR="00000000" w:rsidRDefault="00097665">
            <w:pPr>
              <w:jc w:val="right"/>
              <w:rPr>
                <w:sz w:val="16"/>
                <w:szCs w:val="18"/>
              </w:rPr>
            </w:pPr>
            <w:r>
              <w:rPr>
                <w:sz w:val="16"/>
                <w:szCs w:val="18"/>
              </w:rPr>
              <w:t xml:space="preserve">1 028 </w:t>
            </w:r>
          </w:p>
        </w:tc>
        <w:tc>
          <w:tcPr>
            <w:tcW w:w="850" w:type="dxa"/>
            <w:tcBorders>
              <w:top w:val="nil"/>
              <w:bottom w:val="nil"/>
            </w:tcBorders>
          </w:tcPr>
          <w:p w:rsidR="00000000" w:rsidRDefault="00097665">
            <w:pPr>
              <w:jc w:val="right"/>
              <w:rPr>
                <w:sz w:val="16"/>
                <w:szCs w:val="18"/>
              </w:rPr>
            </w:pPr>
            <w:r>
              <w:rPr>
                <w:sz w:val="16"/>
                <w:szCs w:val="18"/>
              </w:rPr>
              <w:t xml:space="preserve">954 </w:t>
            </w:r>
          </w:p>
        </w:tc>
        <w:tc>
          <w:tcPr>
            <w:tcW w:w="709" w:type="dxa"/>
            <w:tcBorders>
              <w:top w:val="nil"/>
              <w:bottom w:val="nil"/>
            </w:tcBorders>
          </w:tcPr>
          <w:p w:rsidR="00000000" w:rsidRDefault="00097665">
            <w:pPr>
              <w:jc w:val="right"/>
              <w:rPr>
                <w:sz w:val="16"/>
                <w:szCs w:val="18"/>
              </w:rPr>
            </w:pPr>
            <w:r>
              <w:rPr>
                <w:sz w:val="16"/>
                <w:szCs w:val="18"/>
              </w:rPr>
              <w:t xml:space="preserve">581 </w:t>
            </w:r>
          </w:p>
        </w:tc>
        <w:tc>
          <w:tcPr>
            <w:tcW w:w="709" w:type="dxa"/>
            <w:tcBorders>
              <w:top w:val="nil"/>
              <w:bottom w:val="nil"/>
            </w:tcBorders>
          </w:tcPr>
          <w:p w:rsidR="00000000" w:rsidRDefault="00097665">
            <w:pPr>
              <w:jc w:val="right"/>
              <w:rPr>
                <w:sz w:val="16"/>
                <w:szCs w:val="18"/>
              </w:rPr>
            </w:pPr>
            <w:r>
              <w:rPr>
                <w:sz w:val="16"/>
                <w:szCs w:val="18"/>
              </w:rPr>
              <w:t xml:space="preserve">550 </w:t>
            </w:r>
          </w:p>
        </w:tc>
        <w:tc>
          <w:tcPr>
            <w:tcW w:w="708" w:type="dxa"/>
            <w:tcBorders>
              <w:top w:val="nil"/>
              <w:bottom w:val="nil"/>
            </w:tcBorders>
          </w:tcPr>
          <w:p w:rsidR="00000000" w:rsidRDefault="00097665">
            <w:pPr>
              <w:jc w:val="right"/>
              <w:rPr>
                <w:sz w:val="16"/>
                <w:szCs w:val="18"/>
              </w:rPr>
            </w:pPr>
            <w:r>
              <w:rPr>
                <w:sz w:val="16"/>
                <w:szCs w:val="18"/>
              </w:rPr>
              <w:t xml:space="preserve">357 </w:t>
            </w:r>
          </w:p>
        </w:tc>
        <w:tc>
          <w:tcPr>
            <w:tcW w:w="709" w:type="dxa"/>
            <w:tcBorders>
              <w:top w:val="nil"/>
              <w:bottom w:val="nil"/>
            </w:tcBorders>
          </w:tcPr>
          <w:p w:rsidR="00000000" w:rsidRDefault="00097665">
            <w:pPr>
              <w:jc w:val="right"/>
              <w:rPr>
                <w:sz w:val="16"/>
                <w:szCs w:val="18"/>
              </w:rPr>
            </w:pPr>
            <w:r>
              <w:rPr>
                <w:sz w:val="16"/>
                <w:szCs w:val="18"/>
              </w:rPr>
              <w:t xml:space="preserve">317 </w:t>
            </w:r>
          </w:p>
        </w:tc>
        <w:tc>
          <w:tcPr>
            <w:tcW w:w="722" w:type="dxa"/>
            <w:tcBorders>
              <w:top w:val="nil"/>
              <w:bottom w:val="nil"/>
            </w:tcBorders>
          </w:tcPr>
          <w:p w:rsidR="00000000" w:rsidRDefault="00097665">
            <w:pPr>
              <w:jc w:val="right"/>
              <w:rPr>
                <w:sz w:val="16"/>
                <w:szCs w:val="18"/>
              </w:rPr>
            </w:pPr>
            <w:r>
              <w:rPr>
                <w:sz w:val="16"/>
                <w:szCs w:val="18"/>
              </w:rPr>
              <w:t xml:space="preserve">296 </w:t>
            </w:r>
          </w:p>
        </w:tc>
        <w:tc>
          <w:tcPr>
            <w:tcW w:w="696" w:type="dxa"/>
            <w:tcBorders>
              <w:top w:val="nil"/>
              <w:bottom w:val="nil"/>
            </w:tcBorders>
          </w:tcPr>
          <w:p w:rsidR="00000000" w:rsidRDefault="00097665">
            <w:pPr>
              <w:jc w:val="right"/>
              <w:rPr>
                <w:sz w:val="16"/>
                <w:szCs w:val="18"/>
              </w:rPr>
            </w:pPr>
            <w:r>
              <w:rPr>
                <w:sz w:val="16"/>
                <w:szCs w:val="18"/>
              </w:rPr>
              <w:t xml:space="preserve">270 </w:t>
            </w:r>
          </w:p>
        </w:tc>
        <w:tc>
          <w:tcPr>
            <w:tcW w:w="646" w:type="dxa"/>
            <w:tcBorders>
              <w:top w:val="nil"/>
              <w:bottom w:val="nil"/>
            </w:tcBorders>
          </w:tcPr>
          <w:p w:rsidR="00000000" w:rsidRDefault="00097665">
            <w:pPr>
              <w:jc w:val="right"/>
              <w:rPr>
                <w:sz w:val="16"/>
                <w:szCs w:val="18"/>
              </w:rPr>
            </w:pPr>
            <w:r>
              <w:rPr>
                <w:sz w:val="16"/>
                <w:szCs w:val="18"/>
              </w:rPr>
              <w:t xml:space="preserve">243 </w:t>
            </w:r>
          </w:p>
        </w:tc>
      </w:tr>
      <w:tr w:rsidR="00000000">
        <w:tblPrEx>
          <w:tblCellMar>
            <w:top w:w="0" w:type="dxa"/>
            <w:bottom w:w="0" w:type="dxa"/>
          </w:tblCellMar>
        </w:tblPrEx>
        <w:trPr>
          <w:cantSplit/>
          <w:trHeight w:val="177"/>
        </w:trPr>
        <w:tc>
          <w:tcPr>
            <w:tcW w:w="2126" w:type="dxa"/>
            <w:tcBorders>
              <w:top w:val="nil"/>
            </w:tcBorders>
          </w:tcPr>
          <w:p w:rsidR="00000000" w:rsidRDefault="00097665">
            <w:pPr>
              <w:rPr>
                <w:sz w:val="16"/>
                <w:szCs w:val="18"/>
              </w:rPr>
            </w:pPr>
            <w:r>
              <w:rPr>
                <w:sz w:val="16"/>
                <w:szCs w:val="18"/>
              </w:rPr>
              <w:t xml:space="preserve">Sciences and mathematics </w:t>
            </w:r>
          </w:p>
        </w:tc>
        <w:tc>
          <w:tcPr>
            <w:tcW w:w="709" w:type="dxa"/>
            <w:tcBorders>
              <w:top w:val="nil"/>
            </w:tcBorders>
          </w:tcPr>
          <w:p w:rsidR="00000000" w:rsidRDefault="00097665">
            <w:pPr>
              <w:jc w:val="right"/>
              <w:rPr>
                <w:sz w:val="16"/>
                <w:szCs w:val="18"/>
              </w:rPr>
            </w:pPr>
            <w:r>
              <w:rPr>
                <w:sz w:val="16"/>
                <w:szCs w:val="18"/>
              </w:rPr>
              <w:t xml:space="preserve">106 </w:t>
            </w:r>
          </w:p>
        </w:tc>
        <w:tc>
          <w:tcPr>
            <w:tcW w:w="709" w:type="dxa"/>
            <w:tcBorders>
              <w:top w:val="nil"/>
            </w:tcBorders>
          </w:tcPr>
          <w:p w:rsidR="00000000" w:rsidRDefault="00097665">
            <w:pPr>
              <w:jc w:val="right"/>
              <w:rPr>
                <w:sz w:val="16"/>
                <w:szCs w:val="18"/>
              </w:rPr>
            </w:pPr>
            <w:r>
              <w:rPr>
                <w:sz w:val="16"/>
                <w:szCs w:val="18"/>
              </w:rPr>
              <w:t xml:space="preserve">101 </w:t>
            </w:r>
          </w:p>
        </w:tc>
        <w:tc>
          <w:tcPr>
            <w:tcW w:w="850" w:type="dxa"/>
            <w:tcBorders>
              <w:top w:val="nil"/>
            </w:tcBorders>
          </w:tcPr>
          <w:p w:rsidR="00000000" w:rsidRDefault="00097665">
            <w:pPr>
              <w:jc w:val="right"/>
              <w:rPr>
                <w:sz w:val="16"/>
                <w:szCs w:val="18"/>
              </w:rPr>
            </w:pPr>
            <w:r>
              <w:rPr>
                <w:sz w:val="16"/>
                <w:szCs w:val="18"/>
              </w:rPr>
              <w:t xml:space="preserve">94 </w:t>
            </w:r>
          </w:p>
        </w:tc>
        <w:tc>
          <w:tcPr>
            <w:tcW w:w="709" w:type="dxa"/>
            <w:tcBorders>
              <w:top w:val="nil"/>
            </w:tcBorders>
          </w:tcPr>
          <w:p w:rsidR="00000000" w:rsidRDefault="00097665">
            <w:pPr>
              <w:jc w:val="right"/>
              <w:rPr>
                <w:sz w:val="16"/>
                <w:szCs w:val="18"/>
              </w:rPr>
            </w:pPr>
            <w:r>
              <w:rPr>
                <w:sz w:val="16"/>
                <w:szCs w:val="18"/>
              </w:rPr>
              <w:t xml:space="preserve">69 </w:t>
            </w:r>
          </w:p>
        </w:tc>
        <w:tc>
          <w:tcPr>
            <w:tcW w:w="709" w:type="dxa"/>
            <w:tcBorders>
              <w:top w:val="nil"/>
            </w:tcBorders>
          </w:tcPr>
          <w:p w:rsidR="00000000" w:rsidRDefault="00097665">
            <w:pPr>
              <w:jc w:val="right"/>
              <w:rPr>
                <w:sz w:val="16"/>
                <w:szCs w:val="18"/>
              </w:rPr>
            </w:pPr>
            <w:r>
              <w:rPr>
                <w:sz w:val="16"/>
                <w:szCs w:val="18"/>
              </w:rPr>
              <w:t xml:space="preserve">65 </w:t>
            </w:r>
          </w:p>
        </w:tc>
        <w:tc>
          <w:tcPr>
            <w:tcW w:w="708" w:type="dxa"/>
            <w:tcBorders>
              <w:top w:val="nil"/>
            </w:tcBorders>
          </w:tcPr>
          <w:p w:rsidR="00000000" w:rsidRDefault="00097665">
            <w:pPr>
              <w:jc w:val="right"/>
              <w:rPr>
                <w:sz w:val="16"/>
                <w:szCs w:val="18"/>
              </w:rPr>
            </w:pPr>
            <w:r>
              <w:rPr>
                <w:sz w:val="16"/>
                <w:szCs w:val="18"/>
              </w:rPr>
              <w:t xml:space="preserve">48 </w:t>
            </w:r>
          </w:p>
        </w:tc>
        <w:tc>
          <w:tcPr>
            <w:tcW w:w="709" w:type="dxa"/>
            <w:tcBorders>
              <w:top w:val="nil"/>
            </w:tcBorders>
          </w:tcPr>
          <w:p w:rsidR="00000000" w:rsidRDefault="00097665">
            <w:pPr>
              <w:jc w:val="right"/>
              <w:rPr>
                <w:sz w:val="16"/>
                <w:szCs w:val="18"/>
              </w:rPr>
            </w:pPr>
            <w:r>
              <w:rPr>
                <w:sz w:val="16"/>
                <w:szCs w:val="18"/>
              </w:rPr>
              <w:t xml:space="preserve">33 </w:t>
            </w:r>
          </w:p>
        </w:tc>
        <w:tc>
          <w:tcPr>
            <w:tcW w:w="722" w:type="dxa"/>
            <w:tcBorders>
              <w:top w:val="nil"/>
            </w:tcBorders>
          </w:tcPr>
          <w:p w:rsidR="00000000" w:rsidRDefault="00097665">
            <w:pPr>
              <w:jc w:val="right"/>
              <w:rPr>
                <w:sz w:val="16"/>
                <w:szCs w:val="18"/>
              </w:rPr>
            </w:pPr>
            <w:r>
              <w:rPr>
                <w:sz w:val="16"/>
                <w:szCs w:val="18"/>
              </w:rPr>
              <w:t xml:space="preserve">43 </w:t>
            </w:r>
          </w:p>
        </w:tc>
        <w:tc>
          <w:tcPr>
            <w:tcW w:w="696" w:type="dxa"/>
            <w:tcBorders>
              <w:top w:val="nil"/>
            </w:tcBorders>
          </w:tcPr>
          <w:p w:rsidR="00000000" w:rsidRDefault="00097665">
            <w:pPr>
              <w:jc w:val="right"/>
              <w:rPr>
                <w:sz w:val="16"/>
                <w:szCs w:val="18"/>
              </w:rPr>
            </w:pPr>
            <w:r>
              <w:rPr>
                <w:sz w:val="16"/>
                <w:szCs w:val="18"/>
              </w:rPr>
              <w:t xml:space="preserve">34 </w:t>
            </w:r>
          </w:p>
        </w:tc>
        <w:tc>
          <w:tcPr>
            <w:tcW w:w="646" w:type="dxa"/>
            <w:tcBorders>
              <w:top w:val="nil"/>
            </w:tcBorders>
          </w:tcPr>
          <w:p w:rsidR="00000000" w:rsidRDefault="00097665">
            <w:pPr>
              <w:jc w:val="right"/>
              <w:rPr>
                <w:sz w:val="16"/>
                <w:szCs w:val="18"/>
              </w:rPr>
            </w:pPr>
            <w:r>
              <w:rPr>
                <w:sz w:val="16"/>
                <w:szCs w:val="18"/>
              </w:rPr>
              <w:t xml:space="preserve">38 </w:t>
            </w:r>
          </w:p>
        </w:tc>
      </w:tr>
    </w:tbl>
    <w:p w:rsidR="00000000" w:rsidRDefault="00097665"/>
    <w:p w:rsidR="00000000" w:rsidRDefault="00097665">
      <w:pPr>
        <w:pStyle w:val="Heading1"/>
      </w:pPr>
      <w:r>
        <w:t>Table 69</w:t>
      </w:r>
    </w:p>
    <w:p w:rsidR="00000000" w:rsidRDefault="00097665"/>
    <w:p w:rsidR="00000000" w:rsidRDefault="00097665">
      <w:pPr>
        <w:pStyle w:val="Heading1"/>
      </w:pPr>
      <w:r>
        <w:t>First</w:t>
      </w:r>
      <w:r>
        <w:noBreakHyphen/>
        <w:t>de</w:t>
      </w:r>
      <w:r>
        <w:t>gree students in non-university institutions for higher education,</w:t>
      </w:r>
    </w:p>
    <w:p w:rsidR="00000000" w:rsidRDefault="00097665">
      <w:pPr>
        <w:pStyle w:val="Heading1"/>
      </w:pPr>
      <w:r>
        <w:t>by field of study, year of study and sex</w:t>
      </w:r>
    </w:p>
    <w:p w:rsidR="00000000" w:rsidRDefault="00097665"/>
    <w:tbl>
      <w:tblPr>
        <w:tblW w:w="0" w:type="auto"/>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3402"/>
        <w:gridCol w:w="851"/>
        <w:gridCol w:w="993"/>
        <w:gridCol w:w="1134"/>
        <w:gridCol w:w="1134"/>
        <w:gridCol w:w="851"/>
        <w:gridCol w:w="997"/>
      </w:tblGrid>
      <w:tr w:rsidR="00000000">
        <w:tblPrEx>
          <w:tblCellMar>
            <w:top w:w="0" w:type="dxa"/>
            <w:bottom w:w="0" w:type="dxa"/>
          </w:tblCellMar>
        </w:tblPrEx>
        <w:trPr>
          <w:cantSplit/>
          <w:trHeight w:val="180"/>
          <w:tblHeader/>
        </w:trPr>
        <w:tc>
          <w:tcPr>
            <w:tcW w:w="3402" w:type="dxa"/>
            <w:tcBorders>
              <w:bottom w:val="single" w:sz="6" w:space="0" w:color="auto"/>
            </w:tcBorders>
          </w:tcPr>
          <w:p w:rsidR="00000000" w:rsidRDefault="00097665">
            <w:pPr>
              <w:jc w:val="center"/>
              <w:rPr>
                <w:sz w:val="18"/>
                <w:szCs w:val="18"/>
              </w:rPr>
            </w:pPr>
            <w:r>
              <w:rPr>
                <w:sz w:val="18"/>
                <w:szCs w:val="18"/>
              </w:rPr>
              <w:t>Year of study</w:t>
            </w:r>
          </w:p>
        </w:tc>
        <w:tc>
          <w:tcPr>
            <w:tcW w:w="851" w:type="dxa"/>
            <w:tcBorders>
              <w:bottom w:val="single" w:sz="6" w:space="0" w:color="auto"/>
            </w:tcBorders>
          </w:tcPr>
          <w:p w:rsidR="00000000" w:rsidRDefault="00097665">
            <w:pPr>
              <w:jc w:val="center"/>
              <w:rPr>
                <w:sz w:val="18"/>
                <w:szCs w:val="18"/>
              </w:rPr>
            </w:pPr>
            <w:r>
              <w:rPr>
                <w:sz w:val="18"/>
                <w:szCs w:val="18"/>
              </w:rPr>
              <w:t>Fifth</w:t>
            </w:r>
          </w:p>
        </w:tc>
        <w:tc>
          <w:tcPr>
            <w:tcW w:w="993" w:type="dxa"/>
            <w:tcBorders>
              <w:bottom w:val="single" w:sz="6" w:space="0" w:color="auto"/>
            </w:tcBorders>
          </w:tcPr>
          <w:p w:rsidR="00000000" w:rsidRDefault="00097665">
            <w:pPr>
              <w:jc w:val="center"/>
              <w:rPr>
                <w:sz w:val="18"/>
                <w:szCs w:val="18"/>
              </w:rPr>
            </w:pPr>
            <w:r>
              <w:rPr>
                <w:sz w:val="18"/>
                <w:szCs w:val="18"/>
              </w:rPr>
              <w:t>Fourth</w:t>
            </w:r>
          </w:p>
        </w:tc>
        <w:tc>
          <w:tcPr>
            <w:tcW w:w="1134" w:type="dxa"/>
            <w:tcBorders>
              <w:bottom w:val="single" w:sz="6" w:space="0" w:color="auto"/>
            </w:tcBorders>
          </w:tcPr>
          <w:p w:rsidR="00000000" w:rsidRDefault="00097665">
            <w:pPr>
              <w:jc w:val="center"/>
              <w:rPr>
                <w:sz w:val="18"/>
                <w:szCs w:val="18"/>
              </w:rPr>
            </w:pPr>
            <w:r>
              <w:rPr>
                <w:sz w:val="18"/>
                <w:szCs w:val="18"/>
              </w:rPr>
              <w:t>Third</w:t>
            </w:r>
          </w:p>
        </w:tc>
        <w:tc>
          <w:tcPr>
            <w:tcW w:w="1134" w:type="dxa"/>
            <w:tcBorders>
              <w:bottom w:val="single" w:sz="6" w:space="0" w:color="auto"/>
            </w:tcBorders>
          </w:tcPr>
          <w:p w:rsidR="00000000" w:rsidRDefault="00097665">
            <w:pPr>
              <w:jc w:val="center"/>
              <w:rPr>
                <w:sz w:val="18"/>
                <w:szCs w:val="18"/>
              </w:rPr>
            </w:pPr>
            <w:r>
              <w:rPr>
                <w:sz w:val="18"/>
                <w:szCs w:val="18"/>
              </w:rPr>
              <w:t>Second</w:t>
            </w:r>
          </w:p>
        </w:tc>
        <w:tc>
          <w:tcPr>
            <w:tcW w:w="851" w:type="dxa"/>
            <w:tcBorders>
              <w:bottom w:val="single" w:sz="6" w:space="0" w:color="auto"/>
            </w:tcBorders>
          </w:tcPr>
          <w:p w:rsidR="00000000" w:rsidRDefault="00097665">
            <w:pPr>
              <w:jc w:val="center"/>
              <w:rPr>
                <w:sz w:val="18"/>
                <w:szCs w:val="18"/>
              </w:rPr>
            </w:pPr>
            <w:r>
              <w:rPr>
                <w:sz w:val="18"/>
                <w:szCs w:val="18"/>
              </w:rPr>
              <w:t>First</w:t>
            </w:r>
          </w:p>
        </w:tc>
        <w:tc>
          <w:tcPr>
            <w:tcW w:w="997" w:type="dxa"/>
            <w:tcBorders>
              <w:bottom w:val="single" w:sz="6" w:space="0" w:color="auto"/>
            </w:tcBorders>
          </w:tcPr>
          <w:p w:rsidR="00000000" w:rsidRDefault="00097665">
            <w:pPr>
              <w:jc w:val="center"/>
              <w:rPr>
                <w:sz w:val="18"/>
                <w:szCs w:val="18"/>
              </w:rPr>
            </w:pPr>
            <w:r>
              <w:rPr>
                <w:sz w:val="18"/>
                <w:szCs w:val="18"/>
              </w:rPr>
              <w:t>Total</w:t>
            </w:r>
          </w:p>
        </w:tc>
      </w:tr>
      <w:tr w:rsidR="00000000">
        <w:tblPrEx>
          <w:tblCellMar>
            <w:top w:w="0" w:type="dxa"/>
            <w:bottom w:w="0" w:type="dxa"/>
          </w:tblCellMar>
        </w:tblPrEx>
        <w:trPr>
          <w:cantSplit/>
          <w:trHeight w:val="177"/>
        </w:trPr>
        <w:tc>
          <w:tcPr>
            <w:tcW w:w="3402" w:type="dxa"/>
            <w:tcBorders>
              <w:bottom w:val="nil"/>
            </w:tcBorders>
          </w:tcPr>
          <w:p w:rsidR="00000000" w:rsidRDefault="00097665">
            <w:pPr>
              <w:rPr>
                <w:sz w:val="18"/>
                <w:szCs w:val="18"/>
              </w:rPr>
            </w:pPr>
            <w:r>
              <w:rPr>
                <w:sz w:val="18"/>
                <w:szCs w:val="18"/>
              </w:rPr>
              <w:t>1981/82</w:t>
            </w:r>
          </w:p>
        </w:tc>
        <w:tc>
          <w:tcPr>
            <w:tcW w:w="851" w:type="dxa"/>
            <w:tcBorders>
              <w:bottom w:val="nil"/>
            </w:tcBorders>
          </w:tcPr>
          <w:p w:rsidR="00000000" w:rsidRDefault="00097665">
            <w:pPr>
              <w:jc w:val="right"/>
              <w:rPr>
                <w:sz w:val="18"/>
                <w:szCs w:val="18"/>
              </w:rPr>
            </w:pPr>
            <w:r>
              <w:rPr>
                <w:sz w:val="18"/>
                <w:szCs w:val="18"/>
              </w:rPr>
              <w:t xml:space="preserve">- </w:t>
            </w:r>
          </w:p>
        </w:tc>
        <w:tc>
          <w:tcPr>
            <w:tcW w:w="993" w:type="dxa"/>
            <w:tcBorders>
              <w:bottom w:val="nil"/>
            </w:tcBorders>
          </w:tcPr>
          <w:p w:rsidR="00000000" w:rsidRDefault="00097665">
            <w:pPr>
              <w:jc w:val="right"/>
              <w:rPr>
                <w:sz w:val="18"/>
                <w:szCs w:val="18"/>
              </w:rPr>
            </w:pPr>
            <w:r>
              <w:rPr>
                <w:sz w:val="18"/>
                <w:szCs w:val="18"/>
              </w:rPr>
              <w:t xml:space="preserve">343 </w:t>
            </w:r>
          </w:p>
        </w:tc>
        <w:tc>
          <w:tcPr>
            <w:tcW w:w="1134" w:type="dxa"/>
            <w:tcBorders>
              <w:bottom w:val="nil"/>
            </w:tcBorders>
          </w:tcPr>
          <w:p w:rsidR="00000000" w:rsidRDefault="00097665">
            <w:pPr>
              <w:jc w:val="right"/>
              <w:rPr>
                <w:sz w:val="18"/>
                <w:szCs w:val="18"/>
              </w:rPr>
            </w:pPr>
            <w:r>
              <w:rPr>
                <w:sz w:val="18"/>
                <w:szCs w:val="18"/>
              </w:rPr>
              <w:t xml:space="preserve">453 </w:t>
            </w:r>
          </w:p>
        </w:tc>
        <w:tc>
          <w:tcPr>
            <w:tcW w:w="1134" w:type="dxa"/>
            <w:tcBorders>
              <w:bottom w:val="nil"/>
            </w:tcBorders>
          </w:tcPr>
          <w:p w:rsidR="00000000" w:rsidRDefault="00097665">
            <w:pPr>
              <w:jc w:val="right"/>
              <w:rPr>
                <w:sz w:val="18"/>
                <w:szCs w:val="18"/>
              </w:rPr>
            </w:pPr>
            <w:r>
              <w:rPr>
                <w:sz w:val="18"/>
                <w:szCs w:val="18"/>
              </w:rPr>
              <w:t xml:space="preserve">546 </w:t>
            </w:r>
          </w:p>
        </w:tc>
        <w:tc>
          <w:tcPr>
            <w:tcW w:w="851" w:type="dxa"/>
            <w:tcBorders>
              <w:bottom w:val="nil"/>
            </w:tcBorders>
          </w:tcPr>
          <w:p w:rsidR="00000000" w:rsidRDefault="00097665">
            <w:pPr>
              <w:jc w:val="right"/>
              <w:rPr>
                <w:sz w:val="18"/>
                <w:szCs w:val="18"/>
              </w:rPr>
            </w:pPr>
            <w:r>
              <w:rPr>
                <w:sz w:val="18"/>
                <w:szCs w:val="18"/>
              </w:rPr>
              <w:t xml:space="preserve">685 </w:t>
            </w:r>
          </w:p>
        </w:tc>
        <w:tc>
          <w:tcPr>
            <w:tcW w:w="997" w:type="dxa"/>
            <w:tcBorders>
              <w:bottom w:val="nil"/>
            </w:tcBorders>
          </w:tcPr>
          <w:p w:rsidR="00000000" w:rsidRDefault="00097665">
            <w:pPr>
              <w:jc w:val="right"/>
              <w:rPr>
                <w:sz w:val="18"/>
                <w:szCs w:val="18"/>
              </w:rPr>
            </w:pPr>
            <w:r>
              <w:rPr>
                <w:sz w:val="18"/>
                <w:szCs w:val="18"/>
              </w:rPr>
              <w:t xml:space="preserve">2 027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1984/85</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706 </w:t>
            </w:r>
          </w:p>
        </w:tc>
        <w:tc>
          <w:tcPr>
            <w:tcW w:w="1134" w:type="dxa"/>
            <w:tcBorders>
              <w:top w:val="nil"/>
              <w:bottom w:val="nil"/>
            </w:tcBorders>
          </w:tcPr>
          <w:p w:rsidR="00000000" w:rsidRDefault="00097665">
            <w:pPr>
              <w:jc w:val="right"/>
              <w:rPr>
                <w:sz w:val="18"/>
                <w:szCs w:val="18"/>
              </w:rPr>
            </w:pPr>
            <w:r>
              <w:rPr>
                <w:sz w:val="18"/>
                <w:szCs w:val="18"/>
              </w:rPr>
              <w:t xml:space="preserve">656 </w:t>
            </w:r>
          </w:p>
        </w:tc>
        <w:tc>
          <w:tcPr>
            <w:tcW w:w="1134" w:type="dxa"/>
            <w:tcBorders>
              <w:top w:val="nil"/>
              <w:bottom w:val="nil"/>
            </w:tcBorders>
          </w:tcPr>
          <w:p w:rsidR="00000000" w:rsidRDefault="00097665">
            <w:pPr>
              <w:jc w:val="right"/>
              <w:rPr>
                <w:sz w:val="18"/>
                <w:szCs w:val="18"/>
              </w:rPr>
            </w:pPr>
            <w:r>
              <w:rPr>
                <w:sz w:val="18"/>
                <w:szCs w:val="18"/>
              </w:rPr>
              <w:t xml:space="preserve">684 </w:t>
            </w:r>
          </w:p>
        </w:tc>
        <w:tc>
          <w:tcPr>
            <w:tcW w:w="851" w:type="dxa"/>
            <w:tcBorders>
              <w:top w:val="nil"/>
              <w:bottom w:val="nil"/>
            </w:tcBorders>
          </w:tcPr>
          <w:p w:rsidR="00000000" w:rsidRDefault="00097665">
            <w:pPr>
              <w:jc w:val="right"/>
              <w:rPr>
                <w:sz w:val="18"/>
                <w:szCs w:val="18"/>
              </w:rPr>
            </w:pPr>
            <w:r>
              <w:rPr>
                <w:sz w:val="18"/>
                <w:szCs w:val="18"/>
              </w:rPr>
              <w:t xml:space="preserve">835 </w:t>
            </w:r>
          </w:p>
        </w:tc>
        <w:tc>
          <w:tcPr>
            <w:tcW w:w="997" w:type="dxa"/>
            <w:tcBorders>
              <w:top w:val="nil"/>
              <w:bottom w:val="nil"/>
            </w:tcBorders>
          </w:tcPr>
          <w:p w:rsidR="00000000" w:rsidRDefault="00097665">
            <w:pPr>
              <w:jc w:val="right"/>
              <w:rPr>
                <w:sz w:val="18"/>
                <w:szCs w:val="18"/>
              </w:rPr>
            </w:pPr>
            <w:r>
              <w:rPr>
                <w:sz w:val="18"/>
                <w:szCs w:val="18"/>
              </w:rPr>
              <w:t xml:space="preserve">2 881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1994/95</w:t>
            </w:r>
          </w:p>
        </w:tc>
        <w:tc>
          <w:tcPr>
            <w:tcW w:w="851" w:type="dxa"/>
            <w:tcBorders>
              <w:top w:val="nil"/>
              <w:bottom w:val="nil"/>
            </w:tcBorders>
          </w:tcPr>
          <w:p w:rsidR="00000000" w:rsidRDefault="00097665">
            <w:pPr>
              <w:jc w:val="right"/>
              <w:rPr>
                <w:sz w:val="18"/>
                <w:szCs w:val="18"/>
              </w:rPr>
            </w:pPr>
            <w:r>
              <w:rPr>
                <w:sz w:val="18"/>
                <w:szCs w:val="18"/>
              </w:rPr>
              <w:t xml:space="preserve">77 </w:t>
            </w:r>
          </w:p>
        </w:tc>
        <w:tc>
          <w:tcPr>
            <w:tcW w:w="993" w:type="dxa"/>
            <w:tcBorders>
              <w:top w:val="nil"/>
              <w:bottom w:val="nil"/>
            </w:tcBorders>
          </w:tcPr>
          <w:p w:rsidR="00000000" w:rsidRDefault="00097665">
            <w:pPr>
              <w:jc w:val="right"/>
              <w:rPr>
                <w:sz w:val="18"/>
                <w:szCs w:val="18"/>
              </w:rPr>
            </w:pPr>
            <w:r>
              <w:rPr>
                <w:sz w:val="18"/>
                <w:szCs w:val="18"/>
              </w:rPr>
              <w:t>3 32</w:t>
            </w:r>
            <w:r>
              <w:rPr>
                <w:sz w:val="18"/>
                <w:szCs w:val="18"/>
              </w:rPr>
              <w:t xml:space="preserve">6 </w:t>
            </w:r>
          </w:p>
        </w:tc>
        <w:tc>
          <w:tcPr>
            <w:tcW w:w="1134" w:type="dxa"/>
            <w:tcBorders>
              <w:top w:val="nil"/>
              <w:bottom w:val="nil"/>
            </w:tcBorders>
          </w:tcPr>
          <w:p w:rsidR="00000000" w:rsidRDefault="00097665">
            <w:pPr>
              <w:jc w:val="right"/>
              <w:rPr>
                <w:sz w:val="18"/>
                <w:szCs w:val="18"/>
              </w:rPr>
            </w:pPr>
            <w:r>
              <w:rPr>
                <w:sz w:val="18"/>
                <w:szCs w:val="18"/>
              </w:rPr>
              <w:t xml:space="preserve">5 105 </w:t>
            </w:r>
          </w:p>
        </w:tc>
        <w:tc>
          <w:tcPr>
            <w:tcW w:w="1134" w:type="dxa"/>
            <w:tcBorders>
              <w:top w:val="nil"/>
              <w:bottom w:val="nil"/>
            </w:tcBorders>
          </w:tcPr>
          <w:p w:rsidR="00000000" w:rsidRDefault="00097665">
            <w:pPr>
              <w:jc w:val="right"/>
              <w:rPr>
                <w:sz w:val="18"/>
                <w:szCs w:val="18"/>
              </w:rPr>
            </w:pPr>
            <w:r>
              <w:rPr>
                <w:sz w:val="18"/>
                <w:szCs w:val="18"/>
              </w:rPr>
              <w:t xml:space="preserve">5 374 </w:t>
            </w:r>
          </w:p>
        </w:tc>
        <w:tc>
          <w:tcPr>
            <w:tcW w:w="851" w:type="dxa"/>
            <w:tcBorders>
              <w:top w:val="nil"/>
              <w:bottom w:val="nil"/>
            </w:tcBorders>
          </w:tcPr>
          <w:p w:rsidR="00000000" w:rsidRDefault="00097665">
            <w:pPr>
              <w:jc w:val="right"/>
              <w:rPr>
                <w:sz w:val="18"/>
                <w:szCs w:val="18"/>
              </w:rPr>
            </w:pPr>
            <w:r>
              <w:rPr>
                <w:sz w:val="18"/>
                <w:szCs w:val="18"/>
              </w:rPr>
              <w:t xml:space="preserve">5 520 </w:t>
            </w:r>
          </w:p>
        </w:tc>
        <w:tc>
          <w:tcPr>
            <w:tcW w:w="997" w:type="dxa"/>
            <w:tcBorders>
              <w:top w:val="nil"/>
              <w:bottom w:val="nil"/>
            </w:tcBorders>
          </w:tcPr>
          <w:p w:rsidR="00000000" w:rsidRDefault="00097665">
            <w:pPr>
              <w:jc w:val="right"/>
              <w:rPr>
                <w:sz w:val="18"/>
                <w:szCs w:val="18"/>
              </w:rPr>
            </w:pPr>
            <w:r>
              <w:rPr>
                <w:sz w:val="18"/>
                <w:szCs w:val="18"/>
              </w:rPr>
              <w:t xml:space="preserve">19 402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1998/99</w:t>
            </w:r>
          </w:p>
        </w:tc>
        <w:tc>
          <w:tcPr>
            <w:tcW w:w="851" w:type="dxa"/>
            <w:tcBorders>
              <w:top w:val="nil"/>
              <w:bottom w:val="nil"/>
            </w:tcBorders>
          </w:tcPr>
          <w:p w:rsidR="00000000" w:rsidRDefault="00097665">
            <w:pPr>
              <w:jc w:val="right"/>
              <w:rPr>
                <w:sz w:val="18"/>
                <w:szCs w:val="18"/>
              </w:rPr>
            </w:pPr>
            <w:r>
              <w:rPr>
                <w:sz w:val="18"/>
                <w:szCs w:val="18"/>
              </w:rPr>
              <w:t xml:space="preserve">198 </w:t>
            </w:r>
          </w:p>
        </w:tc>
        <w:tc>
          <w:tcPr>
            <w:tcW w:w="993" w:type="dxa"/>
            <w:tcBorders>
              <w:top w:val="nil"/>
              <w:bottom w:val="nil"/>
            </w:tcBorders>
          </w:tcPr>
          <w:p w:rsidR="00000000" w:rsidRDefault="00097665">
            <w:pPr>
              <w:jc w:val="right"/>
              <w:rPr>
                <w:sz w:val="18"/>
                <w:szCs w:val="18"/>
              </w:rPr>
            </w:pPr>
            <w:r>
              <w:rPr>
                <w:sz w:val="18"/>
                <w:szCs w:val="18"/>
              </w:rPr>
              <w:t xml:space="preserve">6 608 </w:t>
            </w:r>
          </w:p>
        </w:tc>
        <w:tc>
          <w:tcPr>
            <w:tcW w:w="1134" w:type="dxa"/>
            <w:tcBorders>
              <w:top w:val="nil"/>
              <w:bottom w:val="nil"/>
            </w:tcBorders>
          </w:tcPr>
          <w:p w:rsidR="00000000" w:rsidRDefault="00097665">
            <w:pPr>
              <w:jc w:val="right"/>
              <w:rPr>
                <w:sz w:val="18"/>
                <w:szCs w:val="18"/>
              </w:rPr>
            </w:pPr>
            <w:r>
              <w:rPr>
                <w:sz w:val="18"/>
                <w:szCs w:val="18"/>
              </w:rPr>
              <w:t xml:space="preserve">12 231 </w:t>
            </w:r>
          </w:p>
        </w:tc>
        <w:tc>
          <w:tcPr>
            <w:tcW w:w="1134" w:type="dxa"/>
            <w:tcBorders>
              <w:top w:val="nil"/>
              <w:bottom w:val="nil"/>
            </w:tcBorders>
          </w:tcPr>
          <w:p w:rsidR="00000000" w:rsidRDefault="00097665">
            <w:pPr>
              <w:jc w:val="right"/>
              <w:rPr>
                <w:sz w:val="18"/>
                <w:szCs w:val="18"/>
              </w:rPr>
            </w:pPr>
            <w:r>
              <w:rPr>
                <w:sz w:val="18"/>
                <w:szCs w:val="18"/>
              </w:rPr>
              <w:t xml:space="preserve">12 943 </w:t>
            </w:r>
          </w:p>
        </w:tc>
        <w:tc>
          <w:tcPr>
            <w:tcW w:w="851" w:type="dxa"/>
            <w:tcBorders>
              <w:top w:val="nil"/>
              <w:bottom w:val="nil"/>
            </w:tcBorders>
          </w:tcPr>
          <w:p w:rsidR="00000000" w:rsidRDefault="00097665">
            <w:pPr>
              <w:jc w:val="right"/>
              <w:rPr>
                <w:sz w:val="18"/>
                <w:szCs w:val="18"/>
              </w:rPr>
            </w:pPr>
            <w:r>
              <w:rPr>
                <w:sz w:val="18"/>
                <w:szCs w:val="18"/>
              </w:rPr>
              <w:t xml:space="preserve">15 446 </w:t>
            </w:r>
          </w:p>
        </w:tc>
        <w:tc>
          <w:tcPr>
            <w:tcW w:w="997" w:type="dxa"/>
            <w:tcBorders>
              <w:top w:val="nil"/>
              <w:bottom w:val="nil"/>
            </w:tcBorders>
          </w:tcPr>
          <w:p w:rsidR="00000000" w:rsidRDefault="00097665">
            <w:pPr>
              <w:jc w:val="right"/>
              <w:rPr>
                <w:sz w:val="18"/>
                <w:szCs w:val="18"/>
              </w:rPr>
            </w:pPr>
            <w:r>
              <w:rPr>
                <w:sz w:val="18"/>
                <w:szCs w:val="18"/>
              </w:rPr>
              <w:t xml:space="preserve">47 425 </w:t>
            </w:r>
          </w:p>
        </w:tc>
      </w:tr>
      <w:tr w:rsidR="00000000">
        <w:tblPrEx>
          <w:tblCellMar>
            <w:top w:w="0" w:type="dxa"/>
            <w:bottom w:w="0" w:type="dxa"/>
          </w:tblCellMar>
        </w:tblPrEx>
        <w:trPr>
          <w:cantSplit/>
          <w:trHeight w:val="222"/>
        </w:trPr>
        <w:tc>
          <w:tcPr>
            <w:tcW w:w="3402" w:type="dxa"/>
            <w:tcBorders>
              <w:top w:val="nil"/>
              <w:bottom w:val="nil"/>
            </w:tcBorders>
          </w:tcPr>
          <w:p w:rsidR="00000000" w:rsidRDefault="00097665">
            <w:pPr>
              <w:rPr>
                <w:sz w:val="18"/>
                <w:szCs w:val="18"/>
              </w:rPr>
            </w:pPr>
            <w:r>
              <w:rPr>
                <w:sz w:val="18"/>
                <w:szCs w:val="18"/>
              </w:rPr>
              <w:t>1999/2000 - Total</w:t>
            </w:r>
          </w:p>
        </w:tc>
        <w:tc>
          <w:tcPr>
            <w:tcW w:w="851" w:type="dxa"/>
            <w:tcBorders>
              <w:top w:val="nil"/>
              <w:bottom w:val="nil"/>
            </w:tcBorders>
          </w:tcPr>
          <w:p w:rsidR="00000000" w:rsidRDefault="00097665">
            <w:pPr>
              <w:jc w:val="right"/>
              <w:rPr>
                <w:sz w:val="18"/>
                <w:szCs w:val="18"/>
              </w:rPr>
            </w:pPr>
            <w:r>
              <w:rPr>
                <w:sz w:val="18"/>
                <w:szCs w:val="18"/>
              </w:rPr>
              <w:t xml:space="preserve">255 </w:t>
            </w:r>
          </w:p>
        </w:tc>
        <w:tc>
          <w:tcPr>
            <w:tcW w:w="993" w:type="dxa"/>
            <w:tcBorders>
              <w:top w:val="nil"/>
              <w:bottom w:val="nil"/>
            </w:tcBorders>
          </w:tcPr>
          <w:p w:rsidR="00000000" w:rsidRDefault="00097665">
            <w:pPr>
              <w:jc w:val="right"/>
              <w:rPr>
                <w:sz w:val="18"/>
                <w:szCs w:val="18"/>
              </w:rPr>
            </w:pPr>
            <w:r>
              <w:rPr>
                <w:sz w:val="18"/>
                <w:szCs w:val="18"/>
              </w:rPr>
              <w:t xml:space="preserve">8 151 </w:t>
            </w:r>
          </w:p>
        </w:tc>
        <w:tc>
          <w:tcPr>
            <w:tcW w:w="1134" w:type="dxa"/>
            <w:tcBorders>
              <w:top w:val="nil"/>
              <w:bottom w:val="nil"/>
            </w:tcBorders>
          </w:tcPr>
          <w:p w:rsidR="00000000" w:rsidRDefault="00097665">
            <w:pPr>
              <w:jc w:val="right"/>
              <w:rPr>
                <w:sz w:val="18"/>
                <w:szCs w:val="18"/>
              </w:rPr>
            </w:pPr>
            <w:r>
              <w:rPr>
                <w:sz w:val="18"/>
                <w:szCs w:val="18"/>
              </w:rPr>
              <w:t xml:space="preserve">13 823 </w:t>
            </w:r>
          </w:p>
        </w:tc>
        <w:tc>
          <w:tcPr>
            <w:tcW w:w="1134" w:type="dxa"/>
            <w:tcBorders>
              <w:top w:val="nil"/>
              <w:bottom w:val="nil"/>
            </w:tcBorders>
          </w:tcPr>
          <w:p w:rsidR="00000000" w:rsidRDefault="00097665">
            <w:pPr>
              <w:jc w:val="right"/>
              <w:rPr>
                <w:sz w:val="18"/>
                <w:szCs w:val="18"/>
              </w:rPr>
            </w:pPr>
            <w:r>
              <w:rPr>
                <w:sz w:val="18"/>
                <w:szCs w:val="18"/>
              </w:rPr>
              <w:t xml:space="preserve">14 320 </w:t>
            </w:r>
          </w:p>
        </w:tc>
        <w:tc>
          <w:tcPr>
            <w:tcW w:w="851" w:type="dxa"/>
            <w:tcBorders>
              <w:top w:val="nil"/>
              <w:bottom w:val="nil"/>
            </w:tcBorders>
          </w:tcPr>
          <w:p w:rsidR="00000000" w:rsidRDefault="00097665">
            <w:pPr>
              <w:jc w:val="right"/>
              <w:rPr>
                <w:sz w:val="18"/>
                <w:szCs w:val="18"/>
              </w:rPr>
            </w:pPr>
            <w:r>
              <w:rPr>
                <w:sz w:val="18"/>
                <w:szCs w:val="18"/>
              </w:rPr>
              <w:t xml:space="preserve">16 708 </w:t>
            </w:r>
          </w:p>
        </w:tc>
        <w:tc>
          <w:tcPr>
            <w:tcW w:w="997" w:type="dxa"/>
            <w:tcBorders>
              <w:top w:val="nil"/>
              <w:bottom w:val="nil"/>
            </w:tcBorders>
          </w:tcPr>
          <w:p w:rsidR="00000000" w:rsidRDefault="00097665">
            <w:pPr>
              <w:jc w:val="right"/>
              <w:rPr>
                <w:sz w:val="18"/>
                <w:szCs w:val="18"/>
              </w:rPr>
            </w:pPr>
            <w:r>
              <w:rPr>
                <w:sz w:val="18"/>
                <w:szCs w:val="18"/>
              </w:rPr>
              <w:t xml:space="preserve">53 257 </w:t>
            </w:r>
          </w:p>
        </w:tc>
      </w:tr>
      <w:tr w:rsidR="00000000">
        <w:tblPrEx>
          <w:tblCellMar>
            <w:top w:w="0" w:type="dxa"/>
            <w:bottom w:w="0" w:type="dxa"/>
          </w:tblCellMar>
        </w:tblPrEx>
        <w:trPr>
          <w:cantSplit/>
          <w:trHeight w:val="180"/>
        </w:trPr>
        <w:tc>
          <w:tcPr>
            <w:tcW w:w="9362" w:type="dxa"/>
            <w:gridSpan w:val="7"/>
            <w:tcBorders>
              <w:top w:val="nil"/>
              <w:bottom w:val="nil"/>
            </w:tcBorders>
          </w:tcPr>
          <w:p w:rsidR="00000000" w:rsidRDefault="00097665">
            <w:pPr>
              <w:rPr>
                <w:sz w:val="18"/>
                <w:szCs w:val="18"/>
              </w:rPr>
            </w:pPr>
            <w:r>
              <w:rPr>
                <w:sz w:val="18"/>
                <w:szCs w:val="18"/>
              </w:rPr>
              <w:t>Field of study</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Teacher training</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4 379 </w:t>
            </w:r>
          </w:p>
        </w:tc>
        <w:tc>
          <w:tcPr>
            <w:tcW w:w="1134" w:type="dxa"/>
            <w:tcBorders>
              <w:top w:val="nil"/>
              <w:bottom w:val="nil"/>
            </w:tcBorders>
          </w:tcPr>
          <w:p w:rsidR="00000000" w:rsidRDefault="00097665">
            <w:pPr>
              <w:jc w:val="right"/>
              <w:rPr>
                <w:sz w:val="18"/>
                <w:szCs w:val="18"/>
              </w:rPr>
            </w:pPr>
            <w:r>
              <w:rPr>
                <w:sz w:val="18"/>
                <w:szCs w:val="18"/>
              </w:rPr>
              <w:t xml:space="preserve">5 542 </w:t>
            </w:r>
          </w:p>
        </w:tc>
        <w:tc>
          <w:tcPr>
            <w:tcW w:w="1134" w:type="dxa"/>
            <w:tcBorders>
              <w:top w:val="nil"/>
              <w:bottom w:val="nil"/>
            </w:tcBorders>
          </w:tcPr>
          <w:p w:rsidR="00000000" w:rsidRDefault="00097665">
            <w:pPr>
              <w:jc w:val="right"/>
              <w:rPr>
                <w:sz w:val="18"/>
                <w:szCs w:val="18"/>
              </w:rPr>
            </w:pPr>
            <w:r>
              <w:rPr>
                <w:sz w:val="18"/>
                <w:szCs w:val="18"/>
              </w:rPr>
              <w:t xml:space="preserve">5 190 </w:t>
            </w:r>
          </w:p>
        </w:tc>
        <w:tc>
          <w:tcPr>
            <w:tcW w:w="851" w:type="dxa"/>
            <w:tcBorders>
              <w:top w:val="nil"/>
              <w:bottom w:val="nil"/>
            </w:tcBorders>
          </w:tcPr>
          <w:p w:rsidR="00000000" w:rsidRDefault="00097665">
            <w:pPr>
              <w:jc w:val="right"/>
              <w:rPr>
                <w:sz w:val="18"/>
                <w:szCs w:val="18"/>
              </w:rPr>
            </w:pPr>
            <w:r>
              <w:rPr>
                <w:sz w:val="18"/>
                <w:szCs w:val="18"/>
              </w:rPr>
              <w:t xml:space="preserve">4 899 </w:t>
            </w:r>
          </w:p>
        </w:tc>
        <w:tc>
          <w:tcPr>
            <w:tcW w:w="997" w:type="dxa"/>
            <w:tcBorders>
              <w:top w:val="nil"/>
              <w:bottom w:val="nil"/>
            </w:tcBorders>
          </w:tcPr>
          <w:p w:rsidR="00000000" w:rsidRDefault="00097665">
            <w:pPr>
              <w:jc w:val="right"/>
              <w:rPr>
                <w:sz w:val="18"/>
                <w:szCs w:val="18"/>
              </w:rPr>
            </w:pPr>
            <w:r>
              <w:rPr>
                <w:sz w:val="18"/>
                <w:szCs w:val="18"/>
              </w:rPr>
              <w:t xml:space="preserve">20 004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Technology sciences</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1 076 </w:t>
            </w:r>
          </w:p>
        </w:tc>
        <w:tc>
          <w:tcPr>
            <w:tcW w:w="1134" w:type="dxa"/>
            <w:tcBorders>
              <w:top w:val="nil"/>
              <w:bottom w:val="nil"/>
            </w:tcBorders>
          </w:tcPr>
          <w:p w:rsidR="00000000" w:rsidRDefault="00097665">
            <w:pPr>
              <w:jc w:val="right"/>
              <w:rPr>
                <w:sz w:val="18"/>
                <w:szCs w:val="18"/>
              </w:rPr>
            </w:pPr>
            <w:r>
              <w:rPr>
                <w:sz w:val="18"/>
                <w:szCs w:val="18"/>
              </w:rPr>
              <w:t>2 56</w:t>
            </w:r>
            <w:r>
              <w:rPr>
                <w:sz w:val="18"/>
                <w:szCs w:val="18"/>
              </w:rPr>
              <w:t xml:space="preserve">8 </w:t>
            </w:r>
          </w:p>
        </w:tc>
        <w:tc>
          <w:tcPr>
            <w:tcW w:w="1134" w:type="dxa"/>
            <w:tcBorders>
              <w:top w:val="nil"/>
              <w:bottom w:val="nil"/>
            </w:tcBorders>
          </w:tcPr>
          <w:p w:rsidR="00000000" w:rsidRDefault="00097665">
            <w:pPr>
              <w:jc w:val="right"/>
              <w:rPr>
                <w:sz w:val="18"/>
                <w:szCs w:val="18"/>
              </w:rPr>
            </w:pPr>
            <w:r>
              <w:rPr>
                <w:sz w:val="18"/>
                <w:szCs w:val="18"/>
              </w:rPr>
              <w:t xml:space="preserve">2 970 </w:t>
            </w:r>
          </w:p>
        </w:tc>
        <w:tc>
          <w:tcPr>
            <w:tcW w:w="851" w:type="dxa"/>
            <w:tcBorders>
              <w:top w:val="nil"/>
              <w:bottom w:val="nil"/>
            </w:tcBorders>
          </w:tcPr>
          <w:p w:rsidR="00000000" w:rsidRDefault="00097665">
            <w:pPr>
              <w:jc w:val="right"/>
              <w:rPr>
                <w:sz w:val="18"/>
                <w:szCs w:val="18"/>
              </w:rPr>
            </w:pPr>
            <w:r>
              <w:rPr>
                <w:sz w:val="18"/>
                <w:szCs w:val="18"/>
              </w:rPr>
              <w:t xml:space="preserve">4 729 </w:t>
            </w:r>
          </w:p>
        </w:tc>
        <w:tc>
          <w:tcPr>
            <w:tcW w:w="997" w:type="dxa"/>
            <w:tcBorders>
              <w:top w:val="nil"/>
              <w:bottom w:val="nil"/>
            </w:tcBorders>
          </w:tcPr>
          <w:p w:rsidR="00000000" w:rsidRDefault="00097665">
            <w:pPr>
              <w:jc w:val="right"/>
              <w:rPr>
                <w:sz w:val="18"/>
                <w:szCs w:val="18"/>
              </w:rPr>
            </w:pPr>
            <w:r>
              <w:rPr>
                <w:sz w:val="18"/>
                <w:szCs w:val="18"/>
              </w:rPr>
              <w:t xml:space="preserve">11 343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Economics and business administration</w:t>
            </w:r>
          </w:p>
        </w:tc>
        <w:tc>
          <w:tcPr>
            <w:tcW w:w="851" w:type="dxa"/>
            <w:tcBorders>
              <w:top w:val="nil"/>
              <w:bottom w:val="nil"/>
            </w:tcBorders>
          </w:tcPr>
          <w:p w:rsidR="00000000" w:rsidRDefault="00097665">
            <w:pPr>
              <w:jc w:val="right"/>
              <w:rPr>
                <w:sz w:val="18"/>
                <w:szCs w:val="18"/>
              </w:rPr>
            </w:pPr>
            <w:r>
              <w:rPr>
                <w:sz w:val="18"/>
                <w:szCs w:val="18"/>
              </w:rPr>
              <w:t xml:space="preserve">255 </w:t>
            </w:r>
          </w:p>
        </w:tc>
        <w:tc>
          <w:tcPr>
            <w:tcW w:w="993" w:type="dxa"/>
            <w:tcBorders>
              <w:top w:val="nil"/>
              <w:bottom w:val="nil"/>
            </w:tcBorders>
          </w:tcPr>
          <w:p w:rsidR="00000000" w:rsidRDefault="00097665">
            <w:pPr>
              <w:jc w:val="right"/>
              <w:rPr>
                <w:sz w:val="18"/>
                <w:szCs w:val="18"/>
              </w:rPr>
            </w:pPr>
            <w:r>
              <w:rPr>
                <w:sz w:val="18"/>
                <w:szCs w:val="18"/>
              </w:rPr>
              <w:t xml:space="preserve">386 </w:t>
            </w:r>
          </w:p>
        </w:tc>
        <w:tc>
          <w:tcPr>
            <w:tcW w:w="1134" w:type="dxa"/>
            <w:tcBorders>
              <w:top w:val="nil"/>
              <w:bottom w:val="nil"/>
            </w:tcBorders>
          </w:tcPr>
          <w:p w:rsidR="00000000" w:rsidRDefault="00097665">
            <w:pPr>
              <w:jc w:val="right"/>
              <w:rPr>
                <w:sz w:val="18"/>
                <w:szCs w:val="18"/>
              </w:rPr>
            </w:pPr>
            <w:r>
              <w:rPr>
                <w:sz w:val="18"/>
                <w:szCs w:val="18"/>
              </w:rPr>
              <w:t xml:space="preserve">1 881 </w:t>
            </w:r>
          </w:p>
        </w:tc>
        <w:tc>
          <w:tcPr>
            <w:tcW w:w="1134" w:type="dxa"/>
            <w:tcBorders>
              <w:top w:val="nil"/>
              <w:bottom w:val="nil"/>
            </w:tcBorders>
          </w:tcPr>
          <w:p w:rsidR="00000000" w:rsidRDefault="00097665">
            <w:pPr>
              <w:jc w:val="right"/>
              <w:rPr>
                <w:sz w:val="18"/>
                <w:szCs w:val="18"/>
              </w:rPr>
            </w:pPr>
            <w:r>
              <w:rPr>
                <w:sz w:val="18"/>
                <w:szCs w:val="18"/>
              </w:rPr>
              <w:t xml:space="preserve">1 935 </w:t>
            </w:r>
          </w:p>
        </w:tc>
        <w:tc>
          <w:tcPr>
            <w:tcW w:w="851" w:type="dxa"/>
            <w:tcBorders>
              <w:top w:val="nil"/>
              <w:bottom w:val="nil"/>
            </w:tcBorders>
          </w:tcPr>
          <w:p w:rsidR="00000000" w:rsidRDefault="00097665">
            <w:pPr>
              <w:jc w:val="right"/>
              <w:rPr>
                <w:sz w:val="18"/>
                <w:szCs w:val="18"/>
              </w:rPr>
            </w:pPr>
            <w:r>
              <w:rPr>
                <w:sz w:val="18"/>
                <w:szCs w:val="18"/>
              </w:rPr>
              <w:t xml:space="preserve">1 948 </w:t>
            </w:r>
          </w:p>
        </w:tc>
        <w:tc>
          <w:tcPr>
            <w:tcW w:w="997" w:type="dxa"/>
            <w:tcBorders>
              <w:top w:val="nil"/>
              <w:bottom w:val="nil"/>
            </w:tcBorders>
          </w:tcPr>
          <w:p w:rsidR="00000000" w:rsidRDefault="00097665">
            <w:pPr>
              <w:jc w:val="right"/>
              <w:rPr>
                <w:sz w:val="18"/>
                <w:szCs w:val="18"/>
              </w:rPr>
            </w:pPr>
            <w:r>
              <w:rPr>
                <w:sz w:val="18"/>
                <w:szCs w:val="18"/>
              </w:rPr>
              <w:t xml:space="preserve">6 405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Arts design and architecture</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680 </w:t>
            </w:r>
          </w:p>
        </w:tc>
        <w:tc>
          <w:tcPr>
            <w:tcW w:w="1134" w:type="dxa"/>
            <w:tcBorders>
              <w:top w:val="nil"/>
              <w:bottom w:val="nil"/>
            </w:tcBorders>
          </w:tcPr>
          <w:p w:rsidR="00000000" w:rsidRDefault="00097665">
            <w:pPr>
              <w:jc w:val="right"/>
              <w:rPr>
                <w:sz w:val="18"/>
                <w:szCs w:val="18"/>
              </w:rPr>
            </w:pPr>
            <w:r>
              <w:rPr>
                <w:sz w:val="18"/>
                <w:szCs w:val="18"/>
              </w:rPr>
              <w:t xml:space="preserve">693 </w:t>
            </w:r>
          </w:p>
        </w:tc>
        <w:tc>
          <w:tcPr>
            <w:tcW w:w="1134" w:type="dxa"/>
            <w:tcBorders>
              <w:top w:val="nil"/>
              <w:bottom w:val="nil"/>
            </w:tcBorders>
          </w:tcPr>
          <w:p w:rsidR="00000000" w:rsidRDefault="00097665">
            <w:pPr>
              <w:jc w:val="right"/>
              <w:rPr>
                <w:sz w:val="18"/>
                <w:szCs w:val="18"/>
              </w:rPr>
            </w:pPr>
            <w:r>
              <w:rPr>
                <w:sz w:val="18"/>
                <w:szCs w:val="18"/>
              </w:rPr>
              <w:t xml:space="preserve">786 </w:t>
            </w:r>
          </w:p>
        </w:tc>
        <w:tc>
          <w:tcPr>
            <w:tcW w:w="851" w:type="dxa"/>
            <w:tcBorders>
              <w:top w:val="nil"/>
              <w:bottom w:val="nil"/>
            </w:tcBorders>
          </w:tcPr>
          <w:p w:rsidR="00000000" w:rsidRDefault="00097665">
            <w:pPr>
              <w:jc w:val="right"/>
              <w:rPr>
                <w:sz w:val="18"/>
                <w:szCs w:val="18"/>
              </w:rPr>
            </w:pPr>
            <w:r>
              <w:rPr>
                <w:sz w:val="18"/>
                <w:szCs w:val="18"/>
              </w:rPr>
              <w:t xml:space="preserve">1 050 </w:t>
            </w:r>
          </w:p>
        </w:tc>
        <w:tc>
          <w:tcPr>
            <w:tcW w:w="997" w:type="dxa"/>
            <w:tcBorders>
              <w:top w:val="nil"/>
              <w:bottom w:val="nil"/>
            </w:tcBorders>
          </w:tcPr>
          <w:p w:rsidR="00000000" w:rsidRDefault="00097665">
            <w:pPr>
              <w:jc w:val="right"/>
              <w:rPr>
                <w:sz w:val="18"/>
                <w:szCs w:val="18"/>
              </w:rPr>
            </w:pPr>
            <w:r>
              <w:rPr>
                <w:sz w:val="18"/>
                <w:szCs w:val="18"/>
              </w:rPr>
              <w:t xml:space="preserve">3 209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Law</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1 582 </w:t>
            </w:r>
          </w:p>
        </w:tc>
        <w:tc>
          <w:tcPr>
            <w:tcW w:w="1134" w:type="dxa"/>
            <w:tcBorders>
              <w:top w:val="nil"/>
              <w:bottom w:val="nil"/>
            </w:tcBorders>
          </w:tcPr>
          <w:p w:rsidR="00000000" w:rsidRDefault="00097665">
            <w:pPr>
              <w:jc w:val="right"/>
              <w:rPr>
                <w:sz w:val="18"/>
                <w:szCs w:val="18"/>
              </w:rPr>
            </w:pPr>
            <w:r>
              <w:rPr>
                <w:sz w:val="18"/>
                <w:szCs w:val="18"/>
              </w:rPr>
              <w:t xml:space="preserve">1 574 </w:t>
            </w:r>
          </w:p>
        </w:tc>
        <w:tc>
          <w:tcPr>
            <w:tcW w:w="1134" w:type="dxa"/>
            <w:tcBorders>
              <w:top w:val="nil"/>
              <w:bottom w:val="nil"/>
            </w:tcBorders>
          </w:tcPr>
          <w:p w:rsidR="00000000" w:rsidRDefault="00097665">
            <w:pPr>
              <w:jc w:val="right"/>
              <w:rPr>
                <w:sz w:val="18"/>
                <w:szCs w:val="18"/>
              </w:rPr>
            </w:pPr>
            <w:r>
              <w:rPr>
                <w:sz w:val="18"/>
                <w:szCs w:val="18"/>
              </w:rPr>
              <w:t xml:space="preserve">1 629 </w:t>
            </w:r>
          </w:p>
        </w:tc>
        <w:tc>
          <w:tcPr>
            <w:tcW w:w="851" w:type="dxa"/>
            <w:tcBorders>
              <w:top w:val="nil"/>
              <w:bottom w:val="nil"/>
            </w:tcBorders>
          </w:tcPr>
          <w:p w:rsidR="00000000" w:rsidRDefault="00097665">
            <w:pPr>
              <w:jc w:val="right"/>
              <w:rPr>
                <w:sz w:val="18"/>
                <w:szCs w:val="18"/>
              </w:rPr>
            </w:pPr>
            <w:r>
              <w:rPr>
                <w:sz w:val="18"/>
                <w:szCs w:val="18"/>
              </w:rPr>
              <w:t xml:space="preserve">1 786 </w:t>
            </w:r>
          </w:p>
        </w:tc>
        <w:tc>
          <w:tcPr>
            <w:tcW w:w="997" w:type="dxa"/>
            <w:tcBorders>
              <w:top w:val="nil"/>
              <w:bottom w:val="nil"/>
            </w:tcBorders>
          </w:tcPr>
          <w:p w:rsidR="00000000" w:rsidRDefault="00097665">
            <w:pPr>
              <w:jc w:val="right"/>
              <w:rPr>
                <w:sz w:val="18"/>
                <w:szCs w:val="18"/>
              </w:rPr>
            </w:pPr>
            <w:r>
              <w:rPr>
                <w:sz w:val="18"/>
                <w:szCs w:val="18"/>
              </w:rPr>
              <w:t xml:space="preserve">6 571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Communications</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41 </w:t>
            </w:r>
          </w:p>
        </w:tc>
        <w:tc>
          <w:tcPr>
            <w:tcW w:w="1134" w:type="dxa"/>
            <w:tcBorders>
              <w:top w:val="nil"/>
              <w:bottom w:val="nil"/>
            </w:tcBorders>
          </w:tcPr>
          <w:p w:rsidR="00000000" w:rsidRDefault="00097665">
            <w:pPr>
              <w:jc w:val="right"/>
              <w:rPr>
                <w:sz w:val="18"/>
                <w:szCs w:val="18"/>
              </w:rPr>
            </w:pPr>
            <w:r>
              <w:rPr>
                <w:sz w:val="18"/>
                <w:szCs w:val="18"/>
              </w:rPr>
              <w:t xml:space="preserve">449 </w:t>
            </w:r>
          </w:p>
        </w:tc>
        <w:tc>
          <w:tcPr>
            <w:tcW w:w="1134" w:type="dxa"/>
            <w:tcBorders>
              <w:top w:val="nil"/>
              <w:bottom w:val="nil"/>
            </w:tcBorders>
          </w:tcPr>
          <w:p w:rsidR="00000000" w:rsidRDefault="00097665">
            <w:pPr>
              <w:jc w:val="right"/>
              <w:rPr>
                <w:sz w:val="18"/>
                <w:szCs w:val="18"/>
              </w:rPr>
            </w:pPr>
            <w:r>
              <w:rPr>
                <w:sz w:val="18"/>
                <w:szCs w:val="18"/>
              </w:rPr>
              <w:t xml:space="preserve">478 </w:t>
            </w:r>
          </w:p>
        </w:tc>
        <w:tc>
          <w:tcPr>
            <w:tcW w:w="851" w:type="dxa"/>
            <w:tcBorders>
              <w:top w:val="nil"/>
              <w:bottom w:val="nil"/>
            </w:tcBorders>
          </w:tcPr>
          <w:p w:rsidR="00000000" w:rsidRDefault="00097665">
            <w:pPr>
              <w:jc w:val="right"/>
              <w:rPr>
                <w:sz w:val="18"/>
                <w:szCs w:val="18"/>
              </w:rPr>
            </w:pPr>
            <w:r>
              <w:rPr>
                <w:sz w:val="18"/>
                <w:szCs w:val="18"/>
              </w:rPr>
              <w:t xml:space="preserve">617 </w:t>
            </w:r>
          </w:p>
        </w:tc>
        <w:tc>
          <w:tcPr>
            <w:tcW w:w="997" w:type="dxa"/>
            <w:tcBorders>
              <w:top w:val="nil"/>
              <w:bottom w:val="nil"/>
            </w:tcBorders>
          </w:tcPr>
          <w:p w:rsidR="00000000" w:rsidRDefault="00097665">
            <w:pPr>
              <w:jc w:val="right"/>
              <w:rPr>
                <w:sz w:val="18"/>
                <w:szCs w:val="18"/>
              </w:rPr>
            </w:pPr>
            <w:r>
              <w:rPr>
                <w:sz w:val="18"/>
                <w:szCs w:val="18"/>
              </w:rPr>
              <w:t xml:space="preserve">1 585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Soc</w:t>
            </w:r>
            <w:r>
              <w:rPr>
                <w:sz w:val="18"/>
                <w:szCs w:val="18"/>
              </w:rPr>
              <w:t>ial sciences</w:t>
            </w:r>
          </w:p>
        </w:tc>
        <w:tc>
          <w:tcPr>
            <w:tcW w:w="851" w:type="dxa"/>
            <w:tcBorders>
              <w:top w:val="nil"/>
              <w:bottom w:val="nil"/>
            </w:tcBorders>
          </w:tcPr>
          <w:p w:rsidR="00000000" w:rsidRDefault="00097665">
            <w:pPr>
              <w:jc w:val="right"/>
              <w:rPr>
                <w:sz w:val="18"/>
                <w:szCs w:val="18"/>
              </w:rPr>
            </w:pPr>
          </w:p>
        </w:tc>
        <w:tc>
          <w:tcPr>
            <w:tcW w:w="993" w:type="dxa"/>
            <w:tcBorders>
              <w:top w:val="nil"/>
              <w:bottom w:val="nil"/>
            </w:tcBorders>
          </w:tcPr>
          <w:p w:rsidR="00000000" w:rsidRDefault="00097665">
            <w:pPr>
              <w:jc w:val="right"/>
              <w:rPr>
                <w:sz w:val="18"/>
                <w:szCs w:val="18"/>
              </w:rPr>
            </w:pPr>
            <w:r>
              <w:rPr>
                <w:sz w:val="18"/>
                <w:szCs w:val="18"/>
              </w:rPr>
              <w:t xml:space="preserve">13 </w:t>
            </w:r>
          </w:p>
        </w:tc>
        <w:tc>
          <w:tcPr>
            <w:tcW w:w="1134" w:type="dxa"/>
            <w:tcBorders>
              <w:top w:val="nil"/>
              <w:bottom w:val="nil"/>
            </w:tcBorders>
          </w:tcPr>
          <w:p w:rsidR="00000000" w:rsidRDefault="00097665">
            <w:pPr>
              <w:jc w:val="right"/>
              <w:rPr>
                <w:sz w:val="18"/>
                <w:szCs w:val="18"/>
              </w:rPr>
            </w:pPr>
            <w:r>
              <w:rPr>
                <w:sz w:val="18"/>
                <w:szCs w:val="18"/>
              </w:rPr>
              <w:t xml:space="preserve">1 116 </w:t>
            </w:r>
          </w:p>
        </w:tc>
        <w:tc>
          <w:tcPr>
            <w:tcW w:w="1134" w:type="dxa"/>
            <w:tcBorders>
              <w:top w:val="nil"/>
              <w:bottom w:val="nil"/>
            </w:tcBorders>
          </w:tcPr>
          <w:p w:rsidR="00000000" w:rsidRDefault="00097665">
            <w:pPr>
              <w:jc w:val="right"/>
              <w:rPr>
                <w:sz w:val="18"/>
                <w:szCs w:val="18"/>
              </w:rPr>
            </w:pPr>
            <w:r>
              <w:rPr>
                <w:sz w:val="18"/>
                <w:szCs w:val="18"/>
              </w:rPr>
              <w:t xml:space="preserve">1 332 </w:t>
            </w:r>
          </w:p>
        </w:tc>
        <w:tc>
          <w:tcPr>
            <w:tcW w:w="851" w:type="dxa"/>
            <w:tcBorders>
              <w:top w:val="nil"/>
              <w:bottom w:val="nil"/>
            </w:tcBorders>
          </w:tcPr>
          <w:p w:rsidR="00000000" w:rsidRDefault="00097665">
            <w:pPr>
              <w:jc w:val="right"/>
              <w:rPr>
                <w:sz w:val="18"/>
                <w:szCs w:val="18"/>
              </w:rPr>
            </w:pPr>
            <w:r>
              <w:rPr>
                <w:sz w:val="18"/>
                <w:szCs w:val="18"/>
              </w:rPr>
              <w:t xml:space="preserve">1 679 </w:t>
            </w:r>
          </w:p>
        </w:tc>
        <w:tc>
          <w:tcPr>
            <w:tcW w:w="997" w:type="dxa"/>
            <w:tcBorders>
              <w:top w:val="nil"/>
              <w:bottom w:val="nil"/>
            </w:tcBorders>
          </w:tcPr>
          <w:p w:rsidR="00000000" w:rsidRDefault="00097665">
            <w:pPr>
              <w:jc w:val="right"/>
              <w:rPr>
                <w:sz w:val="18"/>
                <w:szCs w:val="18"/>
              </w:rPr>
            </w:pPr>
            <w:r>
              <w:rPr>
                <w:sz w:val="18"/>
                <w:szCs w:val="18"/>
              </w:rPr>
              <w:t xml:space="preserve">4 140 </w:t>
            </w:r>
          </w:p>
        </w:tc>
      </w:tr>
      <w:tr w:rsidR="00000000">
        <w:tblPrEx>
          <w:tblCellMar>
            <w:top w:w="0" w:type="dxa"/>
            <w:bottom w:w="0" w:type="dxa"/>
          </w:tblCellMar>
        </w:tblPrEx>
        <w:trPr>
          <w:cantSplit/>
          <w:trHeight w:val="222"/>
        </w:trPr>
        <w:tc>
          <w:tcPr>
            <w:tcW w:w="9362" w:type="dxa"/>
            <w:gridSpan w:val="7"/>
            <w:tcBorders>
              <w:top w:val="nil"/>
              <w:bottom w:val="nil"/>
            </w:tcBorders>
          </w:tcPr>
          <w:p w:rsidR="00000000" w:rsidRDefault="00097665">
            <w:pPr>
              <w:rPr>
                <w:sz w:val="18"/>
                <w:szCs w:val="18"/>
              </w:rPr>
            </w:pPr>
            <w:r>
              <w:rPr>
                <w:sz w:val="18"/>
                <w:szCs w:val="18"/>
              </w:rPr>
              <w:t>Thereof:  Women</w:t>
            </w:r>
          </w:p>
        </w:tc>
      </w:tr>
      <w:tr w:rsidR="00000000">
        <w:tblPrEx>
          <w:tblCellMar>
            <w:top w:w="0" w:type="dxa"/>
            <w:bottom w:w="0" w:type="dxa"/>
          </w:tblCellMar>
        </w:tblPrEx>
        <w:trPr>
          <w:cantSplit/>
          <w:trHeight w:val="222"/>
        </w:trPr>
        <w:tc>
          <w:tcPr>
            <w:tcW w:w="3402" w:type="dxa"/>
            <w:tcBorders>
              <w:top w:val="nil"/>
              <w:bottom w:val="nil"/>
            </w:tcBorders>
          </w:tcPr>
          <w:p w:rsidR="00000000" w:rsidRDefault="00097665">
            <w:pPr>
              <w:rPr>
                <w:sz w:val="18"/>
                <w:szCs w:val="18"/>
              </w:rPr>
            </w:pPr>
            <w:r>
              <w:rPr>
                <w:sz w:val="18"/>
                <w:szCs w:val="18"/>
              </w:rPr>
              <w:t xml:space="preserve">    Total </w:t>
            </w:r>
          </w:p>
        </w:tc>
        <w:tc>
          <w:tcPr>
            <w:tcW w:w="851" w:type="dxa"/>
            <w:tcBorders>
              <w:top w:val="nil"/>
              <w:bottom w:val="nil"/>
            </w:tcBorders>
          </w:tcPr>
          <w:p w:rsidR="00000000" w:rsidRDefault="00097665">
            <w:pPr>
              <w:jc w:val="right"/>
              <w:rPr>
                <w:sz w:val="18"/>
                <w:szCs w:val="18"/>
              </w:rPr>
            </w:pPr>
            <w:r>
              <w:rPr>
                <w:sz w:val="18"/>
                <w:szCs w:val="18"/>
              </w:rPr>
              <w:t xml:space="preserve">107 </w:t>
            </w:r>
          </w:p>
        </w:tc>
        <w:tc>
          <w:tcPr>
            <w:tcW w:w="993" w:type="dxa"/>
            <w:tcBorders>
              <w:top w:val="nil"/>
              <w:bottom w:val="nil"/>
            </w:tcBorders>
          </w:tcPr>
          <w:p w:rsidR="00000000" w:rsidRDefault="00097665">
            <w:pPr>
              <w:jc w:val="right"/>
              <w:rPr>
                <w:sz w:val="18"/>
                <w:szCs w:val="18"/>
              </w:rPr>
            </w:pPr>
            <w:r>
              <w:rPr>
                <w:sz w:val="18"/>
                <w:szCs w:val="18"/>
              </w:rPr>
              <w:t xml:space="preserve">5 324 </w:t>
            </w:r>
          </w:p>
        </w:tc>
        <w:tc>
          <w:tcPr>
            <w:tcW w:w="1134" w:type="dxa"/>
            <w:tcBorders>
              <w:top w:val="nil"/>
              <w:bottom w:val="nil"/>
            </w:tcBorders>
          </w:tcPr>
          <w:p w:rsidR="00000000" w:rsidRDefault="00097665">
            <w:pPr>
              <w:jc w:val="right"/>
              <w:rPr>
                <w:sz w:val="18"/>
                <w:szCs w:val="18"/>
              </w:rPr>
            </w:pPr>
            <w:r>
              <w:rPr>
                <w:sz w:val="18"/>
                <w:szCs w:val="18"/>
              </w:rPr>
              <w:t xml:space="preserve">8 517 </w:t>
            </w:r>
          </w:p>
        </w:tc>
        <w:tc>
          <w:tcPr>
            <w:tcW w:w="1134" w:type="dxa"/>
            <w:tcBorders>
              <w:top w:val="nil"/>
              <w:bottom w:val="nil"/>
            </w:tcBorders>
          </w:tcPr>
          <w:p w:rsidR="00000000" w:rsidRDefault="00097665">
            <w:pPr>
              <w:jc w:val="right"/>
              <w:rPr>
                <w:sz w:val="18"/>
                <w:szCs w:val="18"/>
              </w:rPr>
            </w:pPr>
            <w:r>
              <w:rPr>
                <w:sz w:val="18"/>
                <w:szCs w:val="18"/>
              </w:rPr>
              <w:t xml:space="preserve">8 363 </w:t>
            </w:r>
          </w:p>
        </w:tc>
        <w:tc>
          <w:tcPr>
            <w:tcW w:w="851" w:type="dxa"/>
            <w:tcBorders>
              <w:top w:val="nil"/>
              <w:bottom w:val="nil"/>
            </w:tcBorders>
          </w:tcPr>
          <w:p w:rsidR="00000000" w:rsidRDefault="00097665">
            <w:pPr>
              <w:jc w:val="right"/>
              <w:rPr>
                <w:sz w:val="18"/>
                <w:szCs w:val="18"/>
              </w:rPr>
            </w:pPr>
            <w:r>
              <w:rPr>
                <w:sz w:val="18"/>
                <w:szCs w:val="18"/>
              </w:rPr>
              <w:t xml:space="preserve">8 979 </w:t>
            </w:r>
          </w:p>
        </w:tc>
        <w:tc>
          <w:tcPr>
            <w:tcW w:w="997" w:type="dxa"/>
            <w:tcBorders>
              <w:top w:val="nil"/>
              <w:bottom w:val="nil"/>
            </w:tcBorders>
          </w:tcPr>
          <w:p w:rsidR="00000000" w:rsidRDefault="00097665">
            <w:pPr>
              <w:jc w:val="right"/>
              <w:rPr>
                <w:sz w:val="18"/>
                <w:szCs w:val="18"/>
              </w:rPr>
            </w:pPr>
            <w:r>
              <w:rPr>
                <w:sz w:val="18"/>
                <w:szCs w:val="18"/>
              </w:rPr>
              <w:t xml:space="preserve">31 290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Teacher training</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3 764 </w:t>
            </w:r>
          </w:p>
        </w:tc>
        <w:tc>
          <w:tcPr>
            <w:tcW w:w="1134" w:type="dxa"/>
            <w:tcBorders>
              <w:top w:val="nil"/>
              <w:bottom w:val="nil"/>
            </w:tcBorders>
          </w:tcPr>
          <w:p w:rsidR="00000000" w:rsidRDefault="00097665">
            <w:pPr>
              <w:jc w:val="right"/>
              <w:rPr>
                <w:sz w:val="18"/>
                <w:szCs w:val="18"/>
              </w:rPr>
            </w:pPr>
            <w:r>
              <w:rPr>
                <w:sz w:val="18"/>
                <w:szCs w:val="18"/>
              </w:rPr>
              <w:t xml:space="preserve">4 704 </w:t>
            </w:r>
          </w:p>
        </w:tc>
        <w:tc>
          <w:tcPr>
            <w:tcW w:w="1134" w:type="dxa"/>
            <w:tcBorders>
              <w:top w:val="nil"/>
              <w:bottom w:val="nil"/>
            </w:tcBorders>
          </w:tcPr>
          <w:p w:rsidR="00000000" w:rsidRDefault="00097665">
            <w:pPr>
              <w:jc w:val="right"/>
              <w:rPr>
                <w:sz w:val="18"/>
                <w:szCs w:val="18"/>
              </w:rPr>
            </w:pPr>
            <w:r>
              <w:rPr>
                <w:sz w:val="18"/>
                <w:szCs w:val="18"/>
              </w:rPr>
              <w:t xml:space="preserve">4 323 </w:t>
            </w:r>
          </w:p>
        </w:tc>
        <w:tc>
          <w:tcPr>
            <w:tcW w:w="851" w:type="dxa"/>
            <w:tcBorders>
              <w:top w:val="nil"/>
              <w:bottom w:val="nil"/>
            </w:tcBorders>
          </w:tcPr>
          <w:p w:rsidR="00000000" w:rsidRDefault="00097665">
            <w:pPr>
              <w:jc w:val="right"/>
              <w:rPr>
                <w:sz w:val="18"/>
                <w:szCs w:val="18"/>
              </w:rPr>
            </w:pPr>
            <w:r>
              <w:rPr>
                <w:sz w:val="18"/>
                <w:szCs w:val="18"/>
              </w:rPr>
              <w:t xml:space="preserve">3 937 </w:t>
            </w:r>
          </w:p>
        </w:tc>
        <w:tc>
          <w:tcPr>
            <w:tcW w:w="997" w:type="dxa"/>
            <w:tcBorders>
              <w:top w:val="nil"/>
              <w:bottom w:val="nil"/>
            </w:tcBorders>
          </w:tcPr>
          <w:p w:rsidR="00000000" w:rsidRDefault="00097665">
            <w:pPr>
              <w:jc w:val="right"/>
              <w:rPr>
                <w:sz w:val="18"/>
                <w:szCs w:val="18"/>
              </w:rPr>
            </w:pPr>
            <w:r>
              <w:rPr>
                <w:sz w:val="18"/>
                <w:szCs w:val="18"/>
              </w:rPr>
              <w:t xml:space="preserve">16 728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Technology sciences</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273 </w:t>
            </w:r>
          </w:p>
        </w:tc>
        <w:tc>
          <w:tcPr>
            <w:tcW w:w="1134" w:type="dxa"/>
            <w:tcBorders>
              <w:top w:val="nil"/>
              <w:bottom w:val="nil"/>
            </w:tcBorders>
          </w:tcPr>
          <w:p w:rsidR="00000000" w:rsidRDefault="00097665">
            <w:pPr>
              <w:jc w:val="right"/>
              <w:rPr>
                <w:sz w:val="18"/>
                <w:szCs w:val="18"/>
              </w:rPr>
            </w:pPr>
            <w:r>
              <w:rPr>
                <w:sz w:val="18"/>
                <w:szCs w:val="18"/>
              </w:rPr>
              <w:t xml:space="preserve">665 </w:t>
            </w:r>
          </w:p>
        </w:tc>
        <w:tc>
          <w:tcPr>
            <w:tcW w:w="1134" w:type="dxa"/>
            <w:tcBorders>
              <w:top w:val="nil"/>
              <w:bottom w:val="nil"/>
            </w:tcBorders>
          </w:tcPr>
          <w:p w:rsidR="00000000" w:rsidRDefault="00097665">
            <w:pPr>
              <w:jc w:val="right"/>
              <w:rPr>
                <w:sz w:val="18"/>
                <w:szCs w:val="18"/>
              </w:rPr>
            </w:pPr>
            <w:r>
              <w:rPr>
                <w:sz w:val="18"/>
                <w:szCs w:val="18"/>
              </w:rPr>
              <w:t xml:space="preserve">703 </w:t>
            </w:r>
          </w:p>
        </w:tc>
        <w:tc>
          <w:tcPr>
            <w:tcW w:w="851" w:type="dxa"/>
            <w:tcBorders>
              <w:top w:val="nil"/>
              <w:bottom w:val="nil"/>
            </w:tcBorders>
          </w:tcPr>
          <w:p w:rsidR="00000000" w:rsidRDefault="00097665">
            <w:pPr>
              <w:jc w:val="right"/>
              <w:rPr>
                <w:sz w:val="18"/>
                <w:szCs w:val="18"/>
              </w:rPr>
            </w:pPr>
            <w:r>
              <w:rPr>
                <w:sz w:val="18"/>
                <w:szCs w:val="18"/>
              </w:rPr>
              <w:t xml:space="preserve">1 038 </w:t>
            </w:r>
          </w:p>
        </w:tc>
        <w:tc>
          <w:tcPr>
            <w:tcW w:w="997" w:type="dxa"/>
            <w:tcBorders>
              <w:top w:val="nil"/>
              <w:bottom w:val="nil"/>
            </w:tcBorders>
          </w:tcPr>
          <w:p w:rsidR="00000000" w:rsidRDefault="00097665">
            <w:pPr>
              <w:jc w:val="right"/>
              <w:rPr>
                <w:sz w:val="18"/>
                <w:szCs w:val="18"/>
              </w:rPr>
            </w:pPr>
            <w:r>
              <w:rPr>
                <w:sz w:val="18"/>
                <w:szCs w:val="18"/>
              </w:rPr>
              <w:t xml:space="preserve">2 679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Economics and business admini</w:t>
            </w:r>
            <w:r>
              <w:rPr>
                <w:sz w:val="18"/>
                <w:szCs w:val="18"/>
              </w:rPr>
              <w:t>stration</w:t>
            </w:r>
          </w:p>
        </w:tc>
        <w:tc>
          <w:tcPr>
            <w:tcW w:w="851" w:type="dxa"/>
            <w:tcBorders>
              <w:top w:val="nil"/>
              <w:bottom w:val="nil"/>
            </w:tcBorders>
          </w:tcPr>
          <w:p w:rsidR="00000000" w:rsidRDefault="00097665">
            <w:pPr>
              <w:jc w:val="right"/>
              <w:rPr>
                <w:sz w:val="18"/>
                <w:szCs w:val="18"/>
              </w:rPr>
            </w:pPr>
            <w:r>
              <w:rPr>
                <w:sz w:val="18"/>
                <w:szCs w:val="18"/>
              </w:rPr>
              <w:t xml:space="preserve">107 </w:t>
            </w:r>
          </w:p>
        </w:tc>
        <w:tc>
          <w:tcPr>
            <w:tcW w:w="993" w:type="dxa"/>
            <w:tcBorders>
              <w:top w:val="nil"/>
              <w:bottom w:val="nil"/>
            </w:tcBorders>
          </w:tcPr>
          <w:p w:rsidR="00000000" w:rsidRDefault="00097665">
            <w:pPr>
              <w:jc w:val="right"/>
              <w:rPr>
                <w:sz w:val="18"/>
                <w:szCs w:val="18"/>
              </w:rPr>
            </w:pPr>
            <w:r>
              <w:rPr>
                <w:sz w:val="18"/>
                <w:szCs w:val="18"/>
              </w:rPr>
              <w:t xml:space="preserve">143 </w:t>
            </w:r>
          </w:p>
        </w:tc>
        <w:tc>
          <w:tcPr>
            <w:tcW w:w="1134" w:type="dxa"/>
            <w:tcBorders>
              <w:top w:val="nil"/>
              <w:bottom w:val="nil"/>
            </w:tcBorders>
          </w:tcPr>
          <w:p w:rsidR="00000000" w:rsidRDefault="00097665">
            <w:pPr>
              <w:jc w:val="right"/>
              <w:rPr>
                <w:sz w:val="18"/>
                <w:szCs w:val="18"/>
              </w:rPr>
            </w:pPr>
            <w:r>
              <w:rPr>
                <w:sz w:val="18"/>
                <w:szCs w:val="18"/>
              </w:rPr>
              <w:t xml:space="preserve">772 </w:t>
            </w:r>
          </w:p>
        </w:tc>
        <w:tc>
          <w:tcPr>
            <w:tcW w:w="1134" w:type="dxa"/>
            <w:tcBorders>
              <w:top w:val="nil"/>
              <w:bottom w:val="nil"/>
            </w:tcBorders>
          </w:tcPr>
          <w:p w:rsidR="00000000" w:rsidRDefault="00097665">
            <w:pPr>
              <w:jc w:val="right"/>
              <w:rPr>
                <w:sz w:val="18"/>
                <w:szCs w:val="18"/>
              </w:rPr>
            </w:pPr>
            <w:r>
              <w:rPr>
                <w:sz w:val="18"/>
                <w:szCs w:val="18"/>
              </w:rPr>
              <w:t xml:space="preserve">750 </w:t>
            </w:r>
          </w:p>
        </w:tc>
        <w:tc>
          <w:tcPr>
            <w:tcW w:w="851" w:type="dxa"/>
            <w:tcBorders>
              <w:top w:val="nil"/>
              <w:bottom w:val="nil"/>
            </w:tcBorders>
          </w:tcPr>
          <w:p w:rsidR="00000000" w:rsidRDefault="00097665">
            <w:pPr>
              <w:jc w:val="right"/>
              <w:rPr>
                <w:sz w:val="18"/>
                <w:szCs w:val="18"/>
              </w:rPr>
            </w:pPr>
            <w:r>
              <w:rPr>
                <w:sz w:val="18"/>
                <w:szCs w:val="18"/>
              </w:rPr>
              <w:t xml:space="preserve">767 </w:t>
            </w:r>
          </w:p>
        </w:tc>
        <w:tc>
          <w:tcPr>
            <w:tcW w:w="997" w:type="dxa"/>
            <w:tcBorders>
              <w:top w:val="nil"/>
              <w:bottom w:val="nil"/>
            </w:tcBorders>
          </w:tcPr>
          <w:p w:rsidR="00000000" w:rsidRDefault="00097665">
            <w:pPr>
              <w:jc w:val="right"/>
              <w:rPr>
                <w:sz w:val="18"/>
                <w:szCs w:val="18"/>
              </w:rPr>
            </w:pPr>
            <w:r>
              <w:rPr>
                <w:sz w:val="18"/>
                <w:szCs w:val="18"/>
              </w:rPr>
              <w:t xml:space="preserve">2 539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Arts design and architecture</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403 </w:t>
            </w:r>
          </w:p>
        </w:tc>
        <w:tc>
          <w:tcPr>
            <w:tcW w:w="1134" w:type="dxa"/>
            <w:tcBorders>
              <w:top w:val="nil"/>
              <w:bottom w:val="nil"/>
            </w:tcBorders>
          </w:tcPr>
          <w:p w:rsidR="00000000" w:rsidRDefault="00097665">
            <w:pPr>
              <w:jc w:val="right"/>
              <w:rPr>
                <w:sz w:val="18"/>
                <w:szCs w:val="18"/>
              </w:rPr>
            </w:pPr>
            <w:r>
              <w:rPr>
                <w:sz w:val="18"/>
                <w:szCs w:val="18"/>
              </w:rPr>
              <w:t xml:space="preserve">484 </w:t>
            </w:r>
          </w:p>
        </w:tc>
        <w:tc>
          <w:tcPr>
            <w:tcW w:w="1134" w:type="dxa"/>
            <w:tcBorders>
              <w:top w:val="nil"/>
              <w:bottom w:val="nil"/>
            </w:tcBorders>
          </w:tcPr>
          <w:p w:rsidR="00000000" w:rsidRDefault="00097665">
            <w:pPr>
              <w:jc w:val="right"/>
              <w:rPr>
                <w:sz w:val="18"/>
                <w:szCs w:val="18"/>
              </w:rPr>
            </w:pPr>
            <w:r>
              <w:rPr>
                <w:sz w:val="18"/>
                <w:szCs w:val="18"/>
              </w:rPr>
              <w:t xml:space="preserve">500 </w:t>
            </w:r>
          </w:p>
        </w:tc>
        <w:tc>
          <w:tcPr>
            <w:tcW w:w="851" w:type="dxa"/>
            <w:tcBorders>
              <w:top w:val="nil"/>
              <w:bottom w:val="nil"/>
            </w:tcBorders>
          </w:tcPr>
          <w:p w:rsidR="00000000" w:rsidRDefault="00097665">
            <w:pPr>
              <w:jc w:val="right"/>
              <w:rPr>
                <w:sz w:val="18"/>
                <w:szCs w:val="18"/>
              </w:rPr>
            </w:pPr>
            <w:r>
              <w:rPr>
                <w:sz w:val="18"/>
                <w:szCs w:val="18"/>
              </w:rPr>
              <w:t xml:space="preserve">721 </w:t>
            </w:r>
          </w:p>
        </w:tc>
        <w:tc>
          <w:tcPr>
            <w:tcW w:w="997" w:type="dxa"/>
            <w:tcBorders>
              <w:top w:val="nil"/>
              <w:bottom w:val="nil"/>
            </w:tcBorders>
          </w:tcPr>
          <w:p w:rsidR="00000000" w:rsidRDefault="00097665">
            <w:pPr>
              <w:jc w:val="right"/>
              <w:rPr>
                <w:sz w:val="18"/>
                <w:szCs w:val="18"/>
              </w:rPr>
            </w:pPr>
            <w:r>
              <w:rPr>
                <w:sz w:val="18"/>
                <w:szCs w:val="18"/>
              </w:rPr>
              <w:t xml:space="preserve">2 108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Law</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710 </w:t>
            </w:r>
          </w:p>
        </w:tc>
        <w:tc>
          <w:tcPr>
            <w:tcW w:w="1134" w:type="dxa"/>
            <w:tcBorders>
              <w:top w:val="nil"/>
              <w:bottom w:val="nil"/>
            </w:tcBorders>
          </w:tcPr>
          <w:p w:rsidR="00000000" w:rsidRDefault="00097665">
            <w:pPr>
              <w:jc w:val="right"/>
              <w:rPr>
                <w:sz w:val="18"/>
                <w:szCs w:val="18"/>
              </w:rPr>
            </w:pPr>
            <w:r>
              <w:rPr>
                <w:sz w:val="18"/>
                <w:szCs w:val="18"/>
              </w:rPr>
              <w:t xml:space="preserve">735 </w:t>
            </w:r>
          </w:p>
        </w:tc>
        <w:tc>
          <w:tcPr>
            <w:tcW w:w="1134" w:type="dxa"/>
            <w:tcBorders>
              <w:top w:val="nil"/>
              <w:bottom w:val="nil"/>
            </w:tcBorders>
          </w:tcPr>
          <w:p w:rsidR="00000000" w:rsidRDefault="00097665">
            <w:pPr>
              <w:jc w:val="right"/>
              <w:rPr>
                <w:sz w:val="18"/>
                <w:szCs w:val="18"/>
              </w:rPr>
            </w:pPr>
            <w:r>
              <w:rPr>
                <w:sz w:val="18"/>
                <w:szCs w:val="18"/>
              </w:rPr>
              <w:t xml:space="preserve">742 </w:t>
            </w:r>
          </w:p>
        </w:tc>
        <w:tc>
          <w:tcPr>
            <w:tcW w:w="851" w:type="dxa"/>
            <w:tcBorders>
              <w:top w:val="nil"/>
              <w:bottom w:val="nil"/>
            </w:tcBorders>
          </w:tcPr>
          <w:p w:rsidR="00000000" w:rsidRDefault="00097665">
            <w:pPr>
              <w:jc w:val="right"/>
              <w:rPr>
                <w:sz w:val="18"/>
                <w:szCs w:val="18"/>
              </w:rPr>
            </w:pPr>
            <w:r>
              <w:rPr>
                <w:sz w:val="18"/>
                <w:szCs w:val="18"/>
              </w:rPr>
              <w:t xml:space="preserve">880 </w:t>
            </w:r>
          </w:p>
        </w:tc>
        <w:tc>
          <w:tcPr>
            <w:tcW w:w="997" w:type="dxa"/>
            <w:tcBorders>
              <w:top w:val="nil"/>
              <w:bottom w:val="nil"/>
            </w:tcBorders>
          </w:tcPr>
          <w:p w:rsidR="00000000" w:rsidRDefault="00097665">
            <w:pPr>
              <w:jc w:val="right"/>
              <w:rPr>
                <w:sz w:val="18"/>
                <w:szCs w:val="18"/>
              </w:rPr>
            </w:pPr>
            <w:r>
              <w:rPr>
                <w:sz w:val="18"/>
                <w:szCs w:val="18"/>
              </w:rPr>
              <w:t xml:space="preserve">3 067 </w:t>
            </w:r>
          </w:p>
        </w:tc>
      </w:tr>
      <w:tr w:rsidR="00000000">
        <w:tblPrEx>
          <w:tblCellMar>
            <w:top w:w="0" w:type="dxa"/>
            <w:bottom w:w="0" w:type="dxa"/>
          </w:tblCellMar>
        </w:tblPrEx>
        <w:trPr>
          <w:cantSplit/>
          <w:trHeight w:val="177"/>
        </w:trPr>
        <w:tc>
          <w:tcPr>
            <w:tcW w:w="3402" w:type="dxa"/>
            <w:tcBorders>
              <w:top w:val="nil"/>
              <w:bottom w:val="nil"/>
            </w:tcBorders>
          </w:tcPr>
          <w:p w:rsidR="00000000" w:rsidRDefault="00097665">
            <w:pPr>
              <w:rPr>
                <w:sz w:val="18"/>
                <w:szCs w:val="18"/>
              </w:rPr>
            </w:pPr>
            <w:r>
              <w:rPr>
                <w:sz w:val="18"/>
                <w:szCs w:val="18"/>
              </w:rPr>
              <w:t>Communications</w:t>
            </w:r>
          </w:p>
        </w:tc>
        <w:tc>
          <w:tcPr>
            <w:tcW w:w="851" w:type="dxa"/>
            <w:tcBorders>
              <w:top w:val="nil"/>
              <w:bottom w:val="nil"/>
            </w:tcBorders>
          </w:tcPr>
          <w:p w:rsidR="00000000" w:rsidRDefault="00097665">
            <w:pPr>
              <w:jc w:val="right"/>
              <w:rPr>
                <w:sz w:val="18"/>
                <w:szCs w:val="18"/>
              </w:rPr>
            </w:pPr>
            <w:r>
              <w:rPr>
                <w:sz w:val="18"/>
                <w:szCs w:val="18"/>
              </w:rPr>
              <w:t xml:space="preserve">- </w:t>
            </w:r>
          </w:p>
        </w:tc>
        <w:tc>
          <w:tcPr>
            <w:tcW w:w="993" w:type="dxa"/>
            <w:tcBorders>
              <w:top w:val="nil"/>
              <w:bottom w:val="nil"/>
            </w:tcBorders>
          </w:tcPr>
          <w:p w:rsidR="00000000" w:rsidRDefault="00097665">
            <w:pPr>
              <w:jc w:val="right"/>
              <w:rPr>
                <w:sz w:val="18"/>
                <w:szCs w:val="18"/>
              </w:rPr>
            </w:pPr>
            <w:r>
              <w:rPr>
                <w:sz w:val="18"/>
                <w:szCs w:val="18"/>
              </w:rPr>
              <w:t xml:space="preserve">24 </w:t>
            </w:r>
          </w:p>
        </w:tc>
        <w:tc>
          <w:tcPr>
            <w:tcW w:w="1134" w:type="dxa"/>
            <w:tcBorders>
              <w:top w:val="nil"/>
              <w:bottom w:val="nil"/>
            </w:tcBorders>
          </w:tcPr>
          <w:p w:rsidR="00000000" w:rsidRDefault="00097665">
            <w:pPr>
              <w:jc w:val="right"/>
              <w:rPr>
                <w:sz w:val="18"/>
                <w:szCs w:val="18"/>
              </w:rPr>
            </w:pPr>
            <w:r>
              <w:rPr>
                <w:sz w:val="18"/>
                <w:szCs w:val="18"/>
              </w:rPr>
              <w:t xml:space="preserve">314 </w:t>
            </w:r>
          </w:p>
        </w:tc>
        <w:tc>
          <w:tcPr>
            <w:tcW w:w="1134" w:type="dxa"/>
            <w:tcBorders>
              <w:top w:val="nil"/>
              <w:bottom w:val="nil"/>
            </w:tcBorders>
          </w:tcPr>
          <w:p w:rsidR="00000000" w:rsidRDefault="00097665">
            <w:pPr>
              <w:jc w:val="right"/>
              <w:rPr>
                <w:sz w:val="18"/>
                <w:szCs w:val="18"/>
              </w:rPr>
            </w:pPr>
            <w:r>
              <w:rPr>
                <w:sz w:val="18"/>
                <w:szCs w:val="18"/>
              </w:rPr>
              <w:t xml:space="preserve">348 </w:t>
            </w:r>
          </w:p>
        </w:tc>
        <w:tc>
          <w:tcPr>
            <w:tcW w:w="851" w:type="dxa"/>
            <w:tcBorders>
              <w:top w:val="nil"/>
              <w:bottom w:val="nil"/>
            </w:tcBorders>
          </w:tcPr>
          <w:p w:rsidR="00000000" w:rsidRDefault="00097665">
            <w:pPr>
              <w:jc w:val="right"/>
              <w:rPr>
                <w:sz w:val="18"/>
                <w:szCs w:val="18"/>
              </w:rPr>
            </w:pPr>
            <w:r>
              <w:rPr>
                <w:sz w:val="18"/>
                <w:szCs w:val="18"/>
              </w:rPr>
              <w:t xml:space="preserve">410 </w:t>
            </w:r>
          </w:p>
        </w:tc>
        <w:tc>
          <w:tcPr>
            <w:tcW w:w="997" w:type="dxa"/>
            <w:tcBorders>
              <w:top w:val="nil"/>
              <w:bottom w:val="nil"/>
            </w:tcBorders>
          </w:tcPr>
          <w:p w:rsidR="00000000" w:rsidRDefault="00097665">
            <w:pPr>
              <w:jc w:val="right"/>
              <w:rPr>
                <w:sz w:val="18"/>
                <w:szCs w:val="18"/>
              </w:rPr>
            </w:pPr>
            <w:r>
              <w:rPr>
                <w:sz w:val="18"/>
                <w:szCs w:val="18"/>
              </w:rPr>
              <w:t xml:space="preserve">1 096 </w:t>
            </w:r>
          </w:p>
        </w:tc>
      </w:tr>
      <w:tr w:rsidR="00000000">
        <w:tblPrEx>
          <w:tblCellMar>
            <w:top w:w="0" w:type="dxa"/>
            <w:bottom w:w="0" w:type="dxa"/>
          </w:tblCellMar>
        </w:tblPrEx>
        <w:trPr>
          <w:cantSplit/>
          <w:trHeight w:val="177"/>
        </w:trPr>
        <w:tc>
          <w:tcPr>
            <w:tcW w:w="3402" w:type="dxa"/>
            <w:tcBorders>
              <w:top w:val="nil"/>
            </w:tcBorders>
          </w:tcPr>
          <w:p w:rsidR="00000000" w:rsidRDefault="00097665">
            <w:pPr>
              <w:rPr>
                <w:sz w:val="18"/>
                <w:szCs w:val="18"/>
              </w:rPr>
            </w:pPr>
            <w:r>
              <w:rPr>
                <w:sz w:val="18"/>
                <w:szCs w:val="18"/>
              </w:rPr>
              <w:t>Social sciences</w:t>
            </w:r>
          </w:p>
        </w:tc>
        <w:tc>
          <w:tcPr>
            <w:tcW w:w="851" w:type="dxa"/>
            <w:tcBorders>
              <w:top w:val="nil"/>
            </w:tcBorders>
          </w:tcPr>
          <w:p w:rsidR="00000000" w:rsidRDefault="00097665">
            <w:pPr>
              <w:jc w:val="right"/>
              <w:rPr>
                <w:sz w:val="18"/>
                <w:szCs w:val="18"/>
              </w:rPr>
            </w:pPr>
          </w:p>
        </w:tc>
        <w:tc>
          <w:tcPr>
            <w:tcW w:w="993" w:type="dxa"/>
            <w:tcBorders>
              <w:top w:val="nil"/>
            </w:tcBorders>
          </w:tcPr>
          <w:p w:rsidR="00000000" w:rsidRDefault="00097665">
            <w:pPr>
              <w:jc w:val="right"/>
              <w:rPr>
                <w:sz w:val="18"/>
                <w:szCs w:val="18"/>
              </w:rPr>
            </w:pPr>
            <w:r>
              <w:rPr>
                <w:sz w:val="18"/>
                <w:szCs w:val="18"/>
              </w:rPr>
              <w:t xml:space="preserve">7 </w:t>
            </w:r>
          </w:p>
        </w:tc>
        <w:tc>
          <w:tcPr>
            <w:tcW w:w="1134" w:type="dxa"/>
            <w:tcBorders>
              <w:top w:val="nil"/>
            </w:tcBorders>
          </w:tcPr>
          <w:p w:rsidR="00000000" w:rsidRDefault="00097665">
            <w:pPr>
              <w:jc w:val="right"/>
              <w:rPr>
                <w:sz w:val="18"/>
                <w:szCs w:val="18"/>
              </w:rPr>
            </w:pPr>
            <w:r>
              <w:rPr>
                <w:sz w:val="18"/>
                <w:szCs w:val="18"/>
              </w:rPr>
              <w:t xml:space="preserve">843 </w:t>
            </w:r>
          </w:p>
        </w:tc>
        <w:tc>
          <w:tcPr>
            <w:tcW w:w="1134" w:type="dxa"/>
            <w:tcBorders>
              <w:top w:val="nil"/>
            </w:tcBorders>
          </w:tcPr>
          <w:p w:rsidR="00000000" w:rsidRDefault="00097665">
            <w:pPr>
              <w:jc w:val="right"/>
              <w:rPr>
                <w:sz w:val="18"/>
                <w:szCs w:val="18"/>
              </w:rPr>
            </w:pPr>
            <w:r>
              <w:rPr>
                <w:sz w:val="18"/>
                <w:szCs w:val="18"/>
              </w:rPr>
              <w:t xml:space="preserve">997 </w:t>
            </w:r>
          </w:p>
        </w:tc>
        <w:tc>
          <w:tcPr>
            <w:tcW w:w="851" w:type="dxa"/>
            <w:tcBorders>
              <w:top w:val="nil"/>
            </w:tcBorders>
          </w:tcPr>
          <w:p w:rsidR="00000000" w:rsidRDefault="00097665">
            <w:pPr>
              <w:jc w:val="right"/>
              <w:rPr>
                <w:sz w:val="18"/>
                <w:szCs w:val="18"/>
              </w:rPr>
            </w:pPr>
            <w:r>
              <w:rPr>
                <w:sz w:val="18"/>
                <w:szCs w:val="18"/>
              </w:rPr>
              <w:t xml:space="preserve">1 226 </w:t>
            </w:r>
          </w:p>
        </w:tc>
        <w:tc>
          <w:tcPr>
            <w:tcW w:w="997" w:type="dxa"/>
            <w:tcBorders>
              <w:top w:val="nil"/>
            </w:tcBorders>
          </w:tcPr>
          <w:p w:rsidR="00000000" w:rsidRDefault="00097665">
            <w:pPr>
              <w:jc w:val="right"/>
              <w:rPr>
                <w:sz w:val="18"/>
                <w:szCs w:val="18"/>
              </w:rPr>
            </w:pPr>
            <w:r>
              <w:rPr>
                <w:sz w:val="18"/>
                <w:szCs w:val="18"/>
              </w:rPr>
              <w:t xml:space="preserve">3 073 </w:t>
            </w:r>
          </w:p>
        </w:tc>
      </w:tr>
    </w:tbl>
    <w:p w:rsidR="00000000" w:rsidRDefault="00097665"/>
    <w:p w:rsidR="00000000" w:rsidRDefault="00097665">
      <w:pPr>
        <w:pStyle w:val="Heading1"/>
        <w:sectPr w:rsidR="00000000">
          <w:headerReference w:type="even" r:id="rId47"/>
          <w:headerReference w:type="default" r:id="rId48"/>
          <w:footnotePr>
            <w:numFmt w:val="chicago"/>
          </w:footnotePr>
          <w:endnotePr>
            <w:numFmt w:val="decimal"/>
          </w:endnotePr>
          <w:pgSz w:w="11907" w:h="16840" w:code="9"/>
          <w:pgMar w:top="567" w:right="851" w:bottom="1985" w:left="1701" w:header="851" w:footer="1985" w:gutter="0"/>
          <w:cols w:space="720"/>
          <w:docGrid w:linePitch="107"/>
        </w:sectPr>
      </w:pPr>
    </w:p>
    <w:p w:rsidR="00000000" w:rsidRDefault="00097665">
      <w:pPr>
        <w:pStyle w:val="Heading1"/>
      </w:pPr>
      <w:r>
        <w:t>Table 70</w:t>
      </w:r>
    </w:p>
    <w:p w:rsidR="00000000" w:rsidRDefault="00097665"/>
    <w:p w:rsidR="00000000" w:rsidRDefault="00097665">
      <w:pPr>
        <w:pStyle w:val="Heading1"/>
      </w:pPr>
      <w:r>
        <w:t>Recipients of deg</w:t>
      </w:r>
      <w:r>
        <w:t>rees from universities, by field of study, sex, age, religion and origin</w:t>
      </w:r>
    </w:p>
    <w:p w:rsidR="00000000" w:rsidRDefault="00097665"/>
    <w:p w:rsidR="00000000" w:rsidRDefault="00097665">
      <w:pPr>
        <w:pStyle w:val="Heading1"/>
      </w:pPr>
      <w:r>
        <w:t>(Percentages, unless otherwise stated)</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5"/>
        <w:gridCol w:w="1276"/>
        <w:gridCol w:w="1276"/>
        <w:gridCol w:w="992"/>
        <w:gridCol w:w="993"/>
        <w:gridCol w:w="992"/>
        <w:gridCol w:w="1276"/>
        <w:gridCol w:w="992"/>
        <w:gridCol w:w="992"/>
        <w:gridCol w:w="992"/>
      </w:tblGrid>
      <w:tr w:rsidR="00000000">
        <w:tblPrEx>
          <w:tblCellMar>
            <w:top w:w="0" w:type="dxa"/>
            <w:bottom w:w="0" w:type="dxa"/>
          </w:tblCellMar>
        </w:tblPrEx>
        <w:trPr>
          <w:cantSplit/>
        </w:trPr>
        <w:tc>
          <w:tcPr>
            <w:tcW w:w="1985" w:type="dxa"/>
            <w:vMerge w:val="restart"/>
          </w:tcPr>
          <w:p w:rsidR="00000000" w:rsidRDefault="00097665">
            <w:pPr>
              <w:rPr>
                <w:sz w:val="20"/>
              </w:rPr>
            </w:pPr>
          </w:p>
        </w:tc>
        <w:tc>
          <w:tcPr>
            <w:tcW w:w="9072" w:type="dxa"/>
            <w:gridSpan w:val="8"/>
          </w:tcPr>
          <w:p w:rsidR="00000000" w:rsidRDefault="00097665">
            <w:pPr>
              <w:jc w:val="center"/>
              <w:rPr>
                <w:sz w:val="20"/>
              </w:rPr>
            </w:pPr>
            <w:r>
              <w:rPr>
                <w:sz w:val="20"/>
              </w:rPr>
              <w:t>1998/99</w:t>
            </w:r>
          </w:p>
        </w:tc>
        <w:tc>
          <w:tcPr>
            <w:tcW w:w="992" w:type="dxa"/>
            <w:vMerge w:val="restart"/>
            <w:vAlign w:val="center"/>
          </w:tcPr>
          <w:p w:rsidR="00000000" w:rsidRDefault="00097665">
            <w:pPr>
              <w:jc w:val="center"/>
              <w:rPr>
                <w:sz w:val="20"/>
              </w:rPr>
            </w:pPr>
            <w:r>
              <w:rPr>
                <w:sz w:val="20"/>
              </w:rPr>
              <w:t>1994/95</w:t>
            </w:r>
          </w:p>
        </w:tc>
        <w:tc>
          <w:tcPr>
            <w:tcW w:w="992" w:type="dxa"/>
            <w:vMerge w:val="restart"/>
            <w:vAlign w:val="center"/>
          </w:tcPr>
          <w:p w:rsidR="00000000" w:rsidRDefault="00097665">
            <w:pPr>
              <w:jc w:val="center"/>
              <w:rPr>
                <w:sz w:val="20"/>
              </w:rPr>
            </w:pPr>
            <w:r>
              <w:rPr>
                <w:sz w:val="20"/>
              </w:rPr>
              <w:t>1984/85</w:t>
            </w:r>
          </w:p>
        </w:tc>
      </w:tr>
      <w:tr w:rsidR="00000000">
        <w:tblPrEx>
          <w:tblCellMar>
            <w:top w:w="0" w:type="dxa"/>
            <w:bottom w:w="0" w:type="dxa"/>
          </w:tblCellMar>
        </w:tblPrEx>
        <w:trPr>
          <w:cantSplit/>
        </w:trPr>
        <w:tc>
          <w:tcPr>
            <w:tcW w:w="1985" w:type="dxa"/>
            <w:vMerge/>
          </w:tcPr>
          <w:p w:rsidR="00000000" w:rsidRDefault="00097665">
            <w:pPr>
              <w:rPr>
                <w:sz w:val="20"/>
              </w:rPr>
            </w:pPr>
          </w:p>
        </w:tc>
        <w:tc>
          <w:tcPr>
            <w:tcW w:w="1275" w:type="dxa"/>
          </w:tcPr>
          <w:p w:rsidR="00000000" w:rsidRDefault="00097665">
            <w:pPr>
              <w:rPr>
                <w:sz w:val="20"/>
              </w:rPr>
            </w:pPr>
            <w:r>
              <w:rPr>
                <w:sz w:val="20"/>
              </w:rPr>
              <w:t>Engineering and architecture</w:t>
            </w:r>
          </w:p>
        </w:tc>
        <w:tc>
          <w:tcPr>
            <w:tcW w:w="1276" w:type="dxa"/>
            <w:vAlign w:val="center"/>
          </w:tcPr>
          <w:p w:rsidR="00000000" w:rsidRDefault="00097665">
            <w:pPr>
              <w:jc w:val="center"/>
              <w:rPr>
                <w:sz w:val="20"/>
              </w:rPr>
            </w:pPr>
            <w:r>
              <w:rPr>
                <w:sz w:val="20"/>
              </w:rPr>
              <w:t>Agriculture</w:t>
            </w:r>
          </w:p>
        </w:tc>
        <w:tc>
          <w:tcPr>
            <w:tcW w:w="1276" w:type="dxa"/>
            <w:vAlign w:val="center"/>
          </w:tcPr>
          <w:p w:rsidR="00000000" w:rsidRDefault="00097665">
            <w:pPr>
              <w:rPr>
                <w:sz w:val="20"/>
              </w:rPr>
            </w:pPr>
            <w:r>
              <w:rPr>
                <w:sz w:val="20"/>
              </w:rPr>
              <w:t>Sciences and Mathematics</w:t>
            </w:r>
          </w:p>
        </w:tc>
        <w:tc>
          <w:tcPr>
            <w:tcW w:w="992" w:type="dxa"/>
            <w:vAlign w:val="center"/>
          </w:tcPr>
          <w:p w:rsidR="00000000" w:rsidRDefault="00097665">
            <w:pPr>
              <w:jc w:val="center"/>
              <w:rPr>
                <w:sz w:val="20"/>
              </w:rPr>
            </w:pPr>
            <w:r>
              <w:rPr>
                <w:sz w:val="20"/>
              </w:rPr>
              <w:t>Medicine</w:t>
            </w:r>
          </w:p>
        </w:tc>
        <w:tc>
          <w:tcPr>
            <w:tcW w:w="993" w:type="dxa"/>
            <w:vAlign w:val="center"/>
          </w:tcPr>
          <w:p w:rsidR="00000000" w:rsidRDefault="00097665">
            <w:pPr>
              <w:jc w:val="center"/>
              <w:rPr>
                <w:sz w:val="20"/>
              </w:rPr>
            </w:pPr>
            <w:r>
              <w:rPr>
                <w:sz w:val="20"/>
              </w:rPr>
              <w:t>Law</w:t>
            </w:r>
          </w:p>
        </w:tc>
        <w:tc>
          <w:tcPr>
            <w:tcW w:w="992" w:type="dxa"/>
            <w:vAlign w:val="center"/>
          </w:tcPr>
          <w:p w:rsidR="00000000" w:rsidRDefault="00097665">
            <w:pPr>
              <w:rPr>
                <w:sz w:val="20"/>
              </w:rPr>
            </w:pPr>
            <w:r>
              <w:rPr>
                <w:sz w:val="20"/>
              </w:rPr>
              <w:t xml:space="preserve"> Social</w:t>
            </w:r>
          </w:p>
          <w:p w:rsidR="00000000" w:rsidRDefault="00097665">
            <w:pPr>
              <w:rPr>
                <w:sz w:val="20"/>
              </w:rPr>
            </w:pPr>
            <w:r>
              <w:rPr>
                <w:sz w:val="20"/>
              </w:rPr>
              <w:t xml:space="preserve"> sciences</w:t>
            </w:r>
          </w:p>
        </w:tc>
        <w:tc>
          <w:tcPr>
            <w:tcW w:w="1276" w:type="dxa"/>
            <w:vAlign w:val="center"/>
          </w:tcPr>
          <w:p w:rsidR="00000000" w:rsidRDefault="00097665">
            <w:pPr>
              <w:jc w:val="center"/>
              <w:rPr>
                <w:sz w:val="20"/>
              </w:rPr>
            </w:pPr>
            <w:r>
              <w:rPr>
                <w:sz w:val="20"/>
              </w:rPr>
              <w:t>Humanities</w:t>
            </w:r>
          </w:p>
        </w:tc>
        <w:tc>
          <w:tcPr>
            <w:tcW w:w="992" w:type="dxa"/>
            <w:vAlign w:val="center"/>
          </w:tcPr>
          <w:p w:rsidR="00000000" w:rsidRDefault="00097665">
            <w:pPr>
              <w:jc w:val="center"/>
              <w:rPr>
                <w:sz w:val="20"/>
              </w:rPr>
            </w:pPr>
            <w:r>
              <w:rPr>
                <w:sz w:val="20"/>
              </w:rPr>
              <w:t>Total</w:t>
            </w:r>
          </w:p>
        </w:tc>
        <w:tc>
          <w:tcPr>
            <w:tcW w:w="992" w:type="dxa"/>
            <w:vMerge/>
            <w:vAlign w:val="center"/>
          </w:tcPr>
          <w:p w:rsidR="00000000" w:rsidRDefault="00097665">
            <w:pPr>
              <w:jc w:val="center"/>
              <w:rPr>
                <w:sz w:val="20"/>
              </w:rPr>
            </w:pPr>
          </w:p>
        </w:tc>
        <w:tc>
          <w:tcPr>
            <w:tcW w:w="992" w:type="dxa"/>
            <w:vMerge/>
            <w:vAlign w:val="center"/>
          </w:tcPr>
          <w:p w:rsidR="00000000" w:rsidRDefault="00097665">
            <w:pPr>
              <w:jc w:val="center"/>
              <w:rPr>
                <w:sz w:val="20"/>
              </w:rPr>
            </w:pPr>
          </w:p>
        </w:tc>
      </w:tr>
      <w:tr w:rsidR="00000000">
        <w:tblPrEx>
          <w:tblCellMar>
            <w:top w:w="0" w:type="dxa"/>
            <w:bottom w:w="0" w:type="dxa"/>
          </w:tblCellMar>
        </w:tblPrEx>
        <w:tc>
          <w:tcPr>
            <w:tcW w:w="1985" w:type="dxa"/>
            <w:tcBorders>
              <w:bottom w:val="nil"/>
            </w:tcBorders>
          </w:tcPr>
          <w:p w:rsidR="00000000" w:rsidRDefault="00097665">
            <w:pPr>
              <w:rPr>
                <w:sz w:val="20"/>
              </w:rPr>
            </w:pPr>
            <w:r>
              <w:rPr>
                <w:sz w:val="20"/>
              </w:rPr>
              <w:t>First degree:</w:t>
            </w:r>
          </w:p>
          <w:p w:rsidR="00000000" w:rsidRDefault="00097665">
            <w:pPr>
              <w:rPr>
                <w:sz w:val="20"/>
              </w:rPr>
            </w:pPr>
            <w:r>
              <w:rPr>
                <w:sz w:val="20"/>
              </w:rPr>
              <w:t>Total</w:t>
            </w:r>
          </w:p>
        </w:tc>
        <w:tc>
          <w:tcPr>
            <w:tcW w:w="1275"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3"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Absolute numbers</w:t>
            </w:r>
          </w:p>
        </w:tc>
        <w:tc>
          <w:tcPr>
            <w:tcW w:w="1275" w:type="dxa"/>
            <w:tcBorders>
              <w:top w:val="nil"/>
              <w:bottom w:val="nil"/>
            </w:tcBorders>
          </w:tcPr>
          <w:p w:rsidR="00000000" w:rsidRDefault="00097665">
            <w:pPr>
              <w:ind w:right="170"/>
              <w:jc w:val="right"/>
              <w:rPr>
                <w:sz w:val="20"/>
              </w:rPr>
            </w:pPr>
            <w:r>
              <w:rPr>
                <w:sz w:val="20"/>
              </w:rPr>
              <w:t>1 785</w:t>
            </w:r>
          </w:p>
        </w:tc>
        <w:tc>
          <w:tcPr>
            <w:tcW w:w="1276" w:type="dxa"/>
            <w:tcBorders>
              <w:top w:val="nil"/>
              <w:bottom w:val="nil"/>
            </w:tcBorders>
          </w:tcPr>
          <w:p w:rsidR="00000000" w:rsidRDefault="00097665">
            <w:pPr>
              <w:ind w:right="284"/>
              <w:jc w:val="right"/>
              <w:rPr>
                <w:sz w:val="20"/>
              </w:rPr>
            </w:pPr>
            <w:r>
              <w:rPr>
                <w:sz w:val="20"/>
              </w:rPr>
              <w:t>161</w:t>
            </w:r>
          </w:p>
        </w:tc>
        <w:tc>
          <w:tcPr>
            <w:tcW w:w="1276" w:type="dxa"/>
            <w:tcBorders>
              <w:top w:val="nil"/>
              <w:bottom w:val="nil"/>
            </w:tcBorders>
          </w:tcPr>
          <w:p w:rsidR="00000000" w:rsidRDefault="00097665">
            <w:pPr>
              <w:ind w:right="170"/>
              <w:jc w:val="right"/>
              <w:rPr>
                <w:sz w:val="20"/>
              </w:rPr>
            </w:pPr>
            <w:r>
              <w:rPr>
                <w:sz w:val="20"/>
              </w:rPr>
              <w:t>2 000</w:t>
            </w:r>
          </w:p>
        </w:tc>
        <w:tc>
          <w:tcPr>
            <w:tcW w:w="992" w:type="dxa"/>
            <w:tcBorders>
              <w:top w:val="nil"/>
              <w:bottom w:val="nil"/>
            </w:tcBorders>
          </w:tcPr>
          <w:p w:rsidR="00000000" w:rsidRDefault="00097665">
            <w:pPr>
              <w:ind w:right="57"/>
              <w:jc w:val="right"/>
              <w:rPr>
                <w:sz w:val="20"/>
              </w:rPr>
            </w:pPr>
            <w:r>
              <w:rPr>
                <w:sz w:val="20"/>
              </w:rPr>
              <w:t>1 022</w:t>
            </w:r>
          </w:p>
        </w:tc>
        <w:tc>
          <w:tcPr>
            <w:tcW w:w="993" w:type="dxa"/>
            <w:tcBorders>
              <w:top w:val="nil"/>
              <w:bottom w:val="nil"/>
            </w:tcBorders>
          </w:tcPr>
          <w:p w:rsidR="00000000" w:rsidRDefault="00097665">
            <w:pPr>
              <w:ind w:right="57"/>
              <w:jc w:val="right"/>
              <w:rPr>
                <w:sz w:val="20"/>
              </w:rPr>
            </w:pPr>
            <w:r>
              <w:rPr>
                <w:sz w:val="20"/>
              </w:rPr>
              <w:t>1 120</w:t>
            </w:r>
          </w:p>
        </w:tc>
        <w:tc>
          <w:tcPr>
            <w:tcW w:w="992" w:type="dxa"/>
            <w:tcBorders>
              <w:top w:val="nil"/>
              <w:bottom w:val="nil"/>
            </w:tcBorders>
          </w:tcPr>
          <w:p w:rsidR="00000000" w:rsidRDefault="00097665">
            <w:pPr>
              <w:ind w:right="113"/>
              <w:jc w:val="right"/>
              <w:rPr>
                <w:sz w:val="20"/>
              </w:rPr>
            </w:pPr>
            <w:r>
              <w:rPr>
                <w:sz w:val="20"/>
              </w:rPr>
              <w:t>5 637</w:t>
            </w:r>
          </w:p>
        </w:tc>
        <w:tc>
          <w:tcPr>
            <w:tcW w:w="1276" w:type="dxa"/>
            <w:tcBorders>
              <w:top w:val="nil"/>
              <w:bottom w:val="nil"/>
            </w:tcBorders>
          </w:tcPr>
          <w:p w:rsidR="00000000" w:rsidRDefault="00097665">
            <w:pPr>
              <w:ind w:right="170"/>
              <w:jc w:val="right"/>
              <w:rPr>
                <w:sz w:val="20"/>
              </w:rPr>
            </w:pPr>
            <w:r>
              <w:rPr>
                <w:sz w:val="20"/>
              </w:rPr>
              <w:t>4 510</w:t>
            </w:r>
          </w:p>
        </w:tc>
        <w:tc>
          <w:tcPr>
            <w:tcW w:w="992" w:type="dxa"/>
            <w:tcBorders>
              <w:top w:val="nil"/>
              <w:bottom w:val="nil"/>
            </w:tcBorders>
          </w:tcPr>
          <w:p w:rsidR="00000000" w:rsidRDefault="00097665">
            <w:pPr>
              <w:jc w:val="right"/>
              <w:rPr>
                <w:sz w:val="20"/>
              </w:rPr>
            </w:pPr>
            <w:r>
              <w:rPr>
                <w:sz w:val="20"/>
              </w:rPr>
              <w:t>16 235</w:t>
            </w:r>
          </w:p>
        </w:tc>
        <w:tc>
          <w:tcPr>
            <w:tcW w:w="992" w:type="dxa"/>
            <w:tcBorders>
              <w:top w:val="nil"/>
              <w:bottom w:val="nil"/>
            </w:tcBorders>
          </w:tcPr>
          <w:p w:rsidR="00000000" w:rsidRDefault="00097665">
            <w:pPr>
              <w:jc w:val="right"/>
              <w:rPr>
                <w:sz w:val="20"/>
              </w:rPr>
            </w:pPr>
            <w:r>
              <w:rPr>
                <w:sz w:val="20"/>
              </w:rPr>
              <w:t>13 154</w:t>
            </w:r>
          </w:p>
        </w:tc>
        <w:tc>
          <w:tcPr>
            <w:tcW w:w="992" w:type="dxa"/>
            <w:tcBorders>
              <w:top w:val="nil"/>
              <w:bottom w:val="nil"/>
            </w:tcBorders>
          </w:tcPr>
          <w:p w:rsidR="00000000" w:rsidRDefault="00097665">
            <w:pPr>
              <w:ind w:right="57"/>
              <w:jc w:val="right"/>
              <w:rPr>
                <w:sz w:val="20"/>
              </w:rPr>
            </w:pPr>
            <w:r>
              <w:rPr>
                <w:sz w:val="20"/>
              </w:rPr>
              <w:t>8 113</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Per cent</w:t>
            </w:r>
          </w:p>
        </w:tc>
        <w:tc>
          <w:tcPr>
            <w:tcW w:w="1275" w:type="dxa"/>
            <w:tcBorders>
              <w:top w:val="nil"/>
              <w:bottom w:val="nil"/>
            </w:tcBorders>
          </w:tcPr>
          <w:p w:rsidR="00000000" w:rsidRDefault="00097665">
            <w:pPr>
              <w:ind w:right="170"/>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1276" w:type="dxa"/>
            <w:tcBorders>
              <w:top w:val="nil"/>
              <w:bottom w:val="nil"/>
            </w:tcBorders>
          </w:tcPr>
          <w:p w:rsidR="00000000" w:rsidRDefault="00097665">
            <w:pPr>
              <w:ind w:right="170"/>
              <w:jc w:val="right"/>
              <w:rPr>
                <w:sz w:val="20"/>
              </w:rPr>
            </w:pPr>
            <w:r>
              <w:rPr>
                <w:sz w:val="20"/>
              </w:rPr>
              <w:t>100.0</w:t>
            </w:r>
          </w:p>
        </w:tc>
        <w:tc>
          <w:tcPr>
            <w:tcW w:w="992" w:type="dxa"/>
            <w:tcBorders>
              <w:top w:val="nil"/>
              <w:bottom w:val="nil"/>
            </w:tcBorders>
          </w:tcPr>
          <w:p w:rsidR="00000000" w:rsidRDefault="00097665">
            <w:pPr>
              <w:ind w:right="57"/>
              <w:jc w:val="right"/>
              <w:rPr>
                <w:sz w:val="20"/>
              </w:rPr>
            </w:pPr>
            <w:r>
              <w:rPr>
                <w:sz w:val="20"/>
              </w:rPr>
              <w:t>100.0</w:t>
            </w:r>
          </w:p>
        </w:tc>
        <w:tc>
          <w:tcPr>
            <w:tcW w:w="993" w:type="dxa"/>
            <w:tcBorders>
              <w:top w:val="nil"/>
              <w:bottom w:val="nil"/>
            </w:tcBorders>
          </w:tcPr>
          <w:p w:rsidR="00000000" w:rsidRDefault="00097665">
            <w:pPr>
              <w:ind w:right="57"/>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1276" w:type="dxa"/>
            <w:tcBorders>
              <w:top w:val="nil"/>
              <w:bottom w:val="nil"/>
            </w:tcBorders>
          </w:tcPr>
          <w:p w:rsidR="00000000" w:rsidRDefault="00097665">
            <w:pPr>
              <w:ind w:right="170"/>
              <w:jc w:val="right"/>
              <w:rPr>
                <w:sz w:val="20"/>
              </w:rPr>
            </w:pPr>
            <w:r>
              <w:rPr>
                <w:sz w:val="20"/>
              </w:rPr>
              <w:t>100.0</w:t>
            </w:r>
          </w:p>
        </w:tc>
        <w:tc>
          <w:tcPr>
            <w:tcW w:w="992" w:type="dxa"/>
            <w:tcBorders>
              <w:top w:val="nil"/>
              <w:bottom w:val="nil"/>
            </w:tcBorders>
          </w:tcPr>
          <w:p w:rsidR="00000000" w:rsidRDefault="00097665">
            <w:pPr>
              <w:jc w:val="right"/>
              <w:rPr>
                <w:sz w:val="20"/>
              </w:rPr>
            </w:pPr>
            <w:r>
              <w:rPr>
                <w:sz w:val="20"/>
              </w:rPr>
              <w:t>100.0</w:t>
            </w:r>
          </w:p>
        </w:tc>
        <w:tc>
          <w:tcPr>
            <w:tcW w:w="992" w:type="dxa"/>
            <w:tcBorders>
              <w:top w:val="nil"/>
              <w:bottom w:val="nil"/>
            </w:tcBorders>
          </w:tcPr>
          <w:p w:rsidR="00000000" w:rsidRDefault="00097665">
            <w:pPr>
              <w:jc w:val="right"/>
              <w:rPr>
                <w:sz w:val="20"/>
              </w:rPr>
            </w:pPr>
            <w:r>
              <w:rPr>
                <w:sz w:val="20"/>
              </w:rPr>
              <w:t>100.0</w:t>
            </w:r>
          </w:p>
        </w:tc>
        <w:tc>
          <w:tcPr>
            <w:tcW w:w="992" w:type="dxa"/>
            <w:tcBorders>
              <w:top w:val="nil"/>
              <w:bottom w:val="nil"/>
            </w:tcBorders>
          </w:tcPr>
          <w:p w:rsidR="00000000" w:rsidRDefault="00097665">
            <w:pPr>
              <w:ind w:right="57"/>
              <w:jc w:val="right"/>
              <w:rPr>
                <w:sz w:val="20"/>
              </w:rPr>
            </w:pPr>
            <w:r>
              <w:rPr>
                <w:sz w:val="20"/>
              </w:rPr>
              <w:t>100.0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w:t>
            </w:r>
            <w:r>
              <w:rPr>
                <w:sz w:val="16"/>
              </w:rPr>
              <w:t xml:space="preserve"> </w:t>
            </w:r>
            <w:r>
              <w:rPr>
                <w:sz w:val="20"/>
              </w:rPr>
              <w:t>Thereof:  women</w:t>
            </w:r>
          </w:p>
        </w:tc>
        <w:tc>
          <w:tcPr>
            <w:tcW w:w="1275" w:type="dxa"/>
            <w:tcBorders>
              <w:top w:val="nil"/>
              <w:bottom w:val="nil"/>
            </w:tcBorders>
          </w:tcPr>
          <w:p w:rsidR="00000000" w:rsidRDefault="00097665">
            <w:pPr>
              <w:ind w:right="170"/>
              <w:jc w:val="right"/>
              <w:rPr>
                <w:sz w:val="20"/>
              </w:rPr>
            </w:pPr>
            <w:r>
              <w:rPr>
                <w:sz w:val="20"/>
              </w:rPr>
              <w:t>18.8</w:t>
            </w:r>
          </w:p>
        </w:tc>
        <w:tc>
          <w:tcPr>
            <w:tcW w:w="1276" w:type="dxa"/>
            <w:tcBorders>
              <w:top w:val="nil"/>
              <w:bottom w:val="nil"/>
            </w:tcBorders>
          </w:tcPr>
          <w:p w:rsidR="00000000" w:rsidRDefault="00097665">
            <w:pPr>
              <w:ind w:right="284"/>
              <w:jc w:val="right"/>
              <w:rPr>
                <w:sz w:val="20"/>
              </w:rPr>
            </w:pPr>
            <w:r>
              <w:rPr>
                <w:sz w:val="20"/>
              </w:rPr>
              <w:t>51.6</w:t>
            </w:r>
          </w:p>
        </w:tc>
        <w:tc>
          <w:tcPr>
            <w:tcW w:w="1276" w:type="dxa"/>
            <w:tcBorders>
              <w:top w:val="nil"/>
              <w:bottom w:val="nil"/>
            </w:tcBorders>
          </w:tcPr>
          <w:p w:rsidR="00000000" w:rsidRDefault="00097665">
            <w:pPr>
              <w:ind w:right="170"/>
              <w:jc w:val="right"/>
              <w:rPr>
                <w:sz w:val="20"/>
              </w:rPr>
            </w:pPr>
            <w:r>
              <w:rPr>
                <w:sz w:val="20"/>
              </w:rPr>
              <w:t>44.1</w:t>
            </w:r>
          </w:p>
        </w:tc>
        <w:tc>
          <w:tcPr>
            <w:tcW w:w="992" w:type="dxa"/>
            <w:tcBorders>
              <w:top w:val="nil"/>
              <w:bottom w:val="nil"/>
            </w:tcBorders>
          </w:tcPr>
          <w:p w:rsidR="00000000" w:rsidRDefault="00097665">
            <w:pPr>
              <w:ind w:right="57"/>
              <w:jc w:val="right"/>
              <w:rPr>
                <w:sz w:val="20"/>
              </w:rPr>
            </w:pPr>
            <w:r>
              <w:rPr>
                <w:sz w:val="20"/>
              </w:rPr>
              <w:t>78.9</w:t>
            </w:r>
          </w:p>
        </w:tc>
        <w:tc>
          <w:tcPr>
            <w:tcW w:w="993" w:type="dxa"/>
            <w:tcBorders>
              <w:top w:val="nil"/>
              <w:bottom w:val="nil"/>
            </w:tcBorders>
          </w:tcPr>
          <w:p w:rsidR="00000000" w:rsidRDefault="00097665">
            <w:pPr>
              <w:ind w:right="57"/>
              <w:jc w:val="right"/>
              <w:rPr>
                <w:sz w:val="20"/>
              </w:rPr>
            </w:pPr>
            <w:r>
              <w:rPr>
                <w:sz w:val="20"/>
              </w:rPr>
              <w:t>43.6</w:t>
            </w:r>
          </w:p>
        </w:tc>
        <w:tc>
          <w:tcPr>
            <w:tcW w:w="992" w:type="dxa"/>
            <w:tcBorders>
              <w:top w:val="nil"/>
              <w:bottom w:val="nil"/>
            </w:tcBorders>
          </w:tcPr>
          <w:p w:rsidR="00000000" w:rsidRDefault="00097665">
            <w:pPr>
              <w:ind w:right="113"/>
              <w:jc w:val="right"/>
              <w:rPr>
                <w:sz w:val="20"/>
              </w:rPr>
            </w:pPr>
            <w:r>
              <w:rPr>
                <w:sz w:val="20"/>
              </w:rPr>
              <w:t>61.5</w:t>
            </w:r>
          </w:p>
        </w:tc>
        <w:tc>
          <w:tcPr>
            <w:tcW w:w="1276" w:type="dxa"/>
            <w:tcBorders>
              <w:top w:val="nil"/>
              <w:bottom w:val="nil"/>
            </w:tcBorders>
          </w:tcPr>
          <w:p w:rsidR="00000000" w:rsidRDefault="00097665">
            <w:pPr>
              <w:ind w:right="170"/>
              <w:jc w:val="right"/>
              <w:rPr>
                <w:sz w:val="20"/>
              </w:rPr>
            </w:pPr>
            <w:r>
              <w:rPr>
                <w:sz w:val="20"/>
              </w:rPr>
              <w:t>74.0</w:t>
            </w:r>
          </w:p>
        </w:tc>
        <w:tc>
          <w:tcPr>
            <w:tcW w:w="992" w:type="dxa"/>
            <w:tcBorders>
              <w:top w:val="nil"/>
              <w:bottom w:val="nil"/>
            </w:tcBorders>
          </w:tcPr>
          <w:p w:rsidR="00000000" w:rsidRDefault="00097665">
            <w:pPr>
              <w:jc w:val="right"/>
              <w:rPr>
                <w:sz w:val="20"/>
              </w:rPr>
            </w:pPr>
            <w:r>
              <w:rPr>
                <w:sz w:val="20"/>
              </w:rPr>
              <w:t>57.8</w:t>
            </w:r>
          </w:p>
        </w:tc>
        <w:tc>
          <w:tcPr>
            <w:tcW w:w="992" w:type="dxa"/>
            <w:tcBorders>
              <w:top w:val="nil"/>
              <w:bottom w:val="nil"/>
            </w:tcBorders>
          </w:tcPr>
          <w:p w:rsidR="00000000" w:rsidRDefault="00097665">
            <w:pPr>
              <w:jc w:val="right"/>
              <w:rPr>
                <w:sz w:val="20"/>
              </w:rPr>
            </w:pPr>
            <w:r>
              <w:rPr>
                <w:sz w:val="20"/>
              </w:rPr>
              <w:t>55.3</w:t>
            </w:r>
          </w:p>
        </w:tc>
        <w:tc>
          <w:tcPr>
            <w:tcW w:w="992" w:type="dxa"/>
            <w:tcBorders>
              <w:top w:val="nil"/>
              <w:bottom w:val="nil"/>
            </w:tcBorders>
          </w:tcPr>
          <w:p w:rsidR="00000000" w:rsidRDefault="00097665">
            <w:pPr>
              <w:ind w:right="57"/>
              <w:jc w:val="right"/>
              <w:rPr>
                <w:sz w:val="20"/>
              </w:rPr>
            </w:pPr>
            <w:r>
              <w:rPr>
                <w:sz w:val="20"/>
              </w:rPr>
              <w:t>49.0</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170"/>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57"/>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Age</w:t>
            </w:r>
          </w:p>
        </w:tc>
        <w:tc>
          <w:tcPr>
            <w:tcW w:w="1275" w:type="dxa"/>
            <w:tcBorders>
              <w:top w:val="nil"/>
              <w:bottom w:val="nil"/>
            </w:tcBorders>
          </w:tcPr>
          <w:p w:rsidR="00000000" w:rsidRDefault="00097665">
            <w:pPr>
              <w:ind w:right="170"/>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57"/>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Up to 21</w:t>
            </w:r>
          </w:p>
        </w:tc>
        <w:tc>
          <w:tcPr>
            <w:tcW w:w="1275" w:type="dxa"/>
            <w:tcBorders>
              <w:top w:val="nil"/>
              <w:bottom w:val="nil"/>
            </w:tcBorders>
          </w:tcPr>
          <w:p w:rsidR="00000000" w:rsidRDefault="00097665">
            <w:pPr>
              <w:ind w:right="170"/>
              <w:jc w:val="right"/>
              <w:rPr>
                <w:sz w:val="20"/>
              </w:rPr>
            </w:pPr>
            <w:r>
              <w:rPr>
                <w:sz w:val="20"/>
              </w:rPr>
              <w:t>1.5</w:t>
            </w:r>
          </w:p>
        </w:tc>
        <w:tc>
          <w:tcPr>
            <w:tcW w:w="1276" w:type="dxa"/>
            <w:tcBorders>
              <w:top w:val="nil"/>
              <w:bottom w:val="nil"/>
            </w:tcBorders>
          </w:tcPr>
          <w:p w:rsidR="00000000" w:rsidRDefault="00097665">
            <w:pPr>
              <w:ind w:right="284"/>
              <w:jc w:val="right"/>
              <w:rPr>
                <w:sz w:val="20"/>
              </w:rPr>
            </w:pPr>
            <w:r>
              <w:rPr>
                <w:sz w:val="20"/>
              </w:rPr>
              <w:t>0.0</w:t>
            </w:r>
          </w:p>
        </w:tc>
        <w:tc>
          <w:tcPr>
            <w:tcW w:w="1276" w:type="dxa"/>
            <w:tcBorders>
              <w:top w:val="nil"/>
              <w:bottom w:val="nil"/>
            </w:tcBorders>
          </w:tcPr>
          <w:p w:rsidR="00000000" w:rsidRDefault="00097665">
            <w:pPr>
              <w:ind w:right="170"/>
              <w:jc w:val="right"/>
              <w:rPr>
                <w:sz w:val="20"/>
              </w:rPr>
            </w:pPr>
            <w:r>
              <w:rPr>
                <w:sz w:val="20"/>
              </w:rPr>
              <w:t>7.4</w:t>
            </w:r>
          </w:p>
        </w:tc>
        <w:tc>
          <w:tcPr>
            <w:tcW w:w="992" w:type="dxa"/>
            <w:tcBorders>
              <w:top w:val="nil"/>
              <w:bottom w:val="nil"/>
            </w:tcBorders>
          </w:tcPr>
          <w:p w:rsidR="00000000" w:rsidRDefault="00097665">
            <w:pPr>
              <w:ind w:right="57"/>
              <w:jc w:val="right"/>
              <w:rPr>
                <w:sz w:val="20"/>
              </w:rPr>
            </w:pPr>
            <w:r>
              <w:rPr>
                <w:sz w:val="20"/>
              </w:rPr>
              <w:t>4.4</w:t>
            </w:r>
          </w:p>
        </w:tc>
        <w:tc>
          <w:tcPr>
            <w:tcW w:w="993" w:type="dxa"/>
            <w:tcBorders>
              <w:top w:val="nil"/>
              <w:bottom w:val="nil"/>
            </w:tcBorders>
          </w:tcPr>
          <w:p w:rsidR="00000000" w:rsidRDefault="00097665">
            <w:pPr>
              <w:ind w:right="57"/>
              <w:jc w:val="right"/>
              <w:rPr>
                <w:sz w:val="20"/>
              </w:rPr>
            </w:pPr>
            <w:r>
              <w:rPr>
                <w:sz w:val="20"/>
              </w:rPr>
              <w:t>0.4</w:t>
            </w:r>
          </w:p>
        </w:tc>
        <w:tc>
          <w:tcPr>
            <w:tcW w:w="992" w:type="dxa"/>
            <w:tcBorders>
              <w:top w:val="nil"/>
              <w:bottom w:val="nil"/>
            </w:tcBorders>
          </w:tcPr>
          <w:p w:rsidR="00000000" w:rsidRDefault="00097665">
            <w:pPr>
              <w:ind w:right="113"/>
              <w:jc w:val="right"/>
              <w:rPr>
                <w:sz w:val="20"/>
              </w:rPr>
            </w:pPr>
            <w:r>
              <w:rPr>
                <w:sz w:val="20"/>
              </w:rPr>
              <w:t>2.2</w:t>
            </w:r>
          </w:p>
        </w:tc>
        <w:tc>
          <w:tcPr>
            <w:tcW w:w="1276" w:type="dxa"/>
            <w:tcBorders>
              <w:top w:val="nil"/>
              <w:bottom w:val="nil"/>
            </w:tcBorders>
          </w:tcPr>
          <w:p w:rsidR="00000000" w:rsidRDefault="00097665">
            <w:pPr>
              <w:ind w:right="170"/>
              <w:jc w:val="right"/>
              <w:rPr>
                <w:sz w:val="20"/>
              </w:rPr>
            </w:pPr>
            <w:r>
              <w:rPr>
                <w:sz w:val="20"/>
              </w:rPr>
              <w:t>1.2</w:t>
            </w:r>
          </w:p>
        </w:tc>
        <w:tc>
          <w:tcPr>
            <w:tcW w:w="992" w:type="dxa"/>
            <w:tcBorders>
              <w:top w:val="nil"/>
              <w:bottom w:val="nil"/>
            </w:tcBorders>
          </w:tcPr>
          <w:p w:rsidR="00000000" w:rsidRDefault="00097665">
            <w:pPr>
              <w:jc w:val="right"/>
              <w:rPr>
                <w:sz w:val="20"/>
              </w:rPr>
            </w:pPr>
            <w:r>
              <w:rPr>
                <w:sz w:val="20"/>
              </w:rPr>
              <w:t>2.5</w:t>
            </w:r>
          </w:p>
        </w:tc>
        <w:tc>
          <w:tcPr>
            <w:tcW w:w="992" w:type="dxa"/>
            <w:tcBorders>
              <w:top w:val="nil"/>
              <w:bottom w:val="nil"/>
            </w:tcBorders>
          </w:tcPr>
          <w:p w:rsidR="00000000" w:rsidRDefault="00097665">
            <w:pPr>
              <w:jc w:val="right"/>
              <w:rPr>
                <w:sz w:val="20"/>
              </w:rPr>
            </w:pPr>
            <w:r>
              <w:rPr>
                <w:sz w:val="20"/>
              </w:rPr>
              <w:t>3.4</w:t>
            </w:r>
          </w:p>
        </w:tc>
        <w:tc>
          <w:tcPr>
            <w:tcW w:w="992" w:type="dxa"/>
            <w:tcBorders>
              <w:top w:val="nil"/>
              <w:bottom w:val="nil"/>
            </w:tcBorders>
          </w:tcPr>
          <w:p w:rsidR="00000000" w:rsidRDefault="00097665">
            <w:pPr>
              <w:ind w:right="57"/>
              <w:jc w:val="right"/>
              <w:rPr>
                <w:sz w:val="20"/>
              </w:rPr>
            </w:pPr>
            <w:r>
              <w:rPr>
                <w:sz w:val="20"/>
              </w:rPr>
              <w:t>3.2</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22-24</w:t>
            </w:r>
          </w:p>
        </w:tc>
        <w:tc>
          <w:tcPr>
            <w:tcW w:w="1275" w:type="dxa"/>
            <w:tcBorders>
              <w:top w:val="nil"/>
              <w:bottom w:val="nil"/>
            </w:tcBorders>
          </w:tcPr>
          <w:p w:rsidR="00000000" w:rsidRDefault="00097665">
            <w:pPr>
              <w:ind w:right="170"/>
              <w:jc w:val="right"/>
              <w:rPr>
                <w:sz w:val="20"/>
              </w:rPr>
            </w:pPr>
            <w:r>
              <w:rPr>
                <w:sz w:val="20"/>
              </w:rPr>
              <w:t>28.8</w:t>
            </w:r>
          </w:p>
        </w:tc>
        <w:tc>
          <w:tcPr>
            <w:tcW w:w="1276" w:type="dxa"/>
            <w:tcBorders>
              <w:top w:val="nil"/>
              <w:bottom w:val="nil"/>
            </w:tcBorders>
          </w:tcPr>
          <w:p w:rsidR="00000000" w:rsidRDefault="00097665">
            <w:pPr>
              <w:ind w:right="284"/>
              <w:jc w:val="right"/>
              <w:rPr>
                <w:sz w:val="20"/>
              </w:rPr>
            </w:pPr>
            <w:r>
              <w:rPr>
                <w:sz w:val="20"/>
              </w:rPr>
              <w:t>17.4</w:t>
            </w:r>
          </w:p>
        </w:tc>
        <w:tc>
          <w:tcPr>
            <w:tcW w:w="1276" w:type="dxa"/>
            <w:tcBorders>
              <w:top w:val="nil"/>
              <w:bottom w:val="nil"/>
            </w:tcBorders>
          </w:tcPr>
          <w:p w:rsidR="00000000" w:rsidRDefault="00097665">
            <w:pPr>
              <w:ind w:right="170"/>
              <w:jc w:val="right"/>
              <w:rPr>
                <w:sz w:val="20"/>
              </w:rPr>
            </w:pPr>
            <w:r>
              <w:rPr>
                <w:sz w:val="20"/>
              </w:rPr>
              <w:t>33.5</w:t>
            </w:r>
          </w:p>
        </w:tc>
        <w:tc>
          <w:tcPr>
            <w:tcW w:w="992" w:type="dxa"/>
            <w:tcBorders>
              <w:top w:val="nil"/>
              <w:bottom w:val="nil"/>
            </w:tcBorders>
          </w:tcPr>
          <w:p w:rsidR="00000000" w:rsidRDefault="00097665">
            <w:pPr>
              <w:ind w:right="57"/>
              <w:jc w:val="right"/>
              <w:rPr>
                <w:sz w:val="20"/>
              </w:rPr>
            </w:pPr>
            <w:r>
              <w:rPr>
                <w:sz w:val="20"/>
              </w:rPr>
              <w:t>34.8</w:t>
            </w:r>
          </w:p>
        </w:tc>
        <w:tc>
          <w:tcPr>
            <w:tcW w:w="993" w:type="dxa"/>
            <w:tcBorders>
              <w:top w:val="nil"/>
              <w:bottom w:val="nil"/>
            </w:tcBorders>
          </w:tcPr>
          <w:p w:rsidR="00000000" w:rsidRDefault="00097665">
            <w:pPr>
              <w:ind w:right="57"/>
              <w:jc w:val="right"/>
              <w:rPr>
                <w:sz w:val="20"/>
              </w:rPr>
            </w:pPr>
            <w:r>
              <w:rPr>
                <w:sz w:val="20"/>
              </w:rPr>
              <w:t>24.4</w:t>
            </w:r>
          </w:p>
        </w:tc>
        <w:tc>
          <w:tcPr>
            <w:tcW w:w="992" w:type="dxa"/>
            <w:tcBorders>
              <w:top w:val="nil"/>
              <w:bottom w:val="nil"/>
            </w:tcBorders>
          </w:tcPr>
          <w:p w:rsidR="00000000" w:rsidRDefault="00097665">
            <w:pPr>
              <w:ind w:right="113"/>
              <w:jc w:val="right"/>
              <w:rPr>
                <w:sz w:val="20"/>
              </w:rPr>
            </w:pPr>
            <w:r>
              <w:rPr>
                <w:sz w:val="20"/>
              </w:rPr>
              <w:t>29.6</w:t>
            </w:r>
          </w:p>
        </w:tc>
        <w:tc>
          <w:tcPr>
            <w:tcW w:w="1276" w:type="dxa"/>
            <w:tcBorders>
              <w:top w:val="nil"/>
              <w:bottom w:val="nil"/>
            </w:tcBorders>
          </w:tcPr>
          <w:p w:rsidR="00000000" w:rsidRDefault="00097665">
            <w:pPr>
              <w:ind w:right="170"/>
              <w:jc w:val="right"/>
              <w:rPr>
                <w:sz w:val="20"/>
              </w:rPr>
            </w:pPr>
            <w:r>
              <w:rPr>
                <w:sz w:val="20"/>
              </w:rPr>
              <w:t>25.2</w:t>
            </w:r>
          </w:p>
        </w:tc>
        <w:tc>
          <w:tcPr>
            <w:tcW w:w="992" w:type="dxa"/>
            <w:tcBorders>
              <w:top w:val="nil"/>
              <w:bottom w:val="nil"/>
            </w:tcBorders>
          </w:tcPr>
          <w:p w:rsidR="00000000" w:rsidRDefault="00097665">
            <w:pPr>
              <w:jc w:val="right"/>
              <w:rPr>
                <w:sz w:val="20"/>
              </w:rPr>
            </w:pPr>
            <w:r>
              <w:rPr>
                <w:sz w:val="20"/>
              </w:rPr>
              <w:t>28.6</w:t>
            </w:r>
          </w:p>
        </w:tc>
        <w:tc>
          <w:tcPr>
            <w:tcW w:w="992" w:type="dxa"/>
            <w:tcBorders>
              <w:top w:val="nil"/>
              <w:bottom w:val="nil"/>
            </w:tcBorders>
          </w:tcPr>
          <w:p w:rsidR="00000000" w:rsidRDefault="00097665">
            <w:pPr>
              <w:jc w:val="right"/>
              <w:rPr>
                <w:sz w:val="20"/>
              </w:rPr>
            </w:pPr>
            <w:r>
              <w:rPr>
                <w:sz w:val="20"/>
              </w:rPr>
              <w:t>29.1</w:t>
            </w:r>
          </w:p>
        </w:tc>
        <w:tc>
          <w:tcPr>
            <w:tcW w:w="992" w:type="dxa"/>
            <w:tcBorders>
              <w:top w:val="nil"/>
              <w:bottom w:val="nil"/>
            </w:tcBorders>
          </w:tcPr>
          <w:p w:rsidR="00000000" w:rsidRDefault="00097665">
            <w:pPr>
              <w:ind w:right="57"/>
              <w:jc w:val="right"/>
              <w:rPr>
                <w:sz w:val="20"/>
              </w:rPr>
            </w:pPr>
            <w:r>
              <w:rPr>
                <w:sz w:val="20"/>
              </w:rPr>
              <w:t>24.8</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25-29</w:t>
            </w:r>
          </w:p>
        </w:tc>
        <w:tc>
          <w:tcPr>
            <w:tcW w:w="1275" w:type="dxa"/>
            <w:tcBorders>
              <w:top w:val="nil"/>
              <w:bottom w:val="nil"/>
            </w:tcBorders>
          </w:tcPr>
          <w:p w:rsidR="00000000" w:rsidRDefault="00097665">
            <w:pPr>
              <w:ind w:right="170"/>
              <w:jc w:val="right"/>
              <w:rPr>
                <w:sz w:val="20"/>
              </w:rPr>
            </w:pPr>
            <w:r>
              <w:rPr>
                <w:sz w:val="20"/>
              </w:rPr>
              <w:t>60.9</w:t>
            </w:r>
          </w:p>
        </w:tc>
        <w:tc>
          <w:tcPr>
            <w:tcW w:w="1276" w:type="dxa"/>
            <w:tcBorders>
              <w:top w:val="nil"/>
              <w:bottom w:val="nil"/>
            </w:tcBorders>
          </w:tcPr>
          <w:p w:rsidR="00000000" w:rsidRDefault="00097665">
            <w:pPr>
              <w:ind w:right="284"/>
              <w:jc w:val="right"/>
              <w:rPr>
                <w:sz w:val="20"/>
              </w:rPr>
            </w:pPr>
            <w:r>
              <w:rPr>
                <w:sz w:val="20"/>
              </w:rPr>
              <w:t>73.9</w:t>
            </w:r>
          </w:p>
        </w:tc>
        <w:tc>
          <w:tcPr>
            <w:tcW w:w="1276" w:type="dxa"/>
            <w:tcBorders>
              <w:top w:val="nil"/>
              <w:bottom w:val="nil"/>
            </w:tcBorders>
          </w:tcPr>
          <w:p w:rsidR="00000000" w:rsidRDefault="00097665">
            <w:pPr>
              <w:ind w:right="170"/>
              <w:jc w:val="right"/>
              <w:rPr>
                <w:sz w:val="20"/>
              </w:rPr>
            </w:pPr>
            <w:r>
              <w:rPr>
                <w:sz w:val="20"/>
              </w:rPr>
              <w:t>54.0</w:t>
            </w:r>
          </w:p>
        </w:tc>
        <w:tc>
          <w:tcPr>
            <w:tcW w:w="992" w:type="dxa"/>
            <w:tcBorders>
              <w:top w:val="nil"/>
              <w:bottom w:val="nil"/>
            </w:tcBorders>
          </w:tcPr>
          <w:p w:rsidR="00000000" w:rsidRDefault="00097665">
            <w:pPr>
              <w:ind w:right="57"/>
              <w:jc w:val="right"/>
              <w:rPr>
                <w:sz w:val="20"/>
              </w:rPr>
            </w:pPr>
            <w:r>
              <w:rPr>
                <w:sz w:val="20"/>
              </w:rPr>
              <w:t>49.0</w:t>
            </w:r>
          </w:p>
        </w:tc>
        <w:tc>
          <w:tcPr>
            <w:tcW w:w="993" w:type="dxa"/>
            <w:tcBorders>
              <w:top w:val="nil"/>
              <w:bottom w:val="nil"/>
            </w:tcBorders>
          </w:tcPr>
          <w:p w:rsidR="00000000" w:rsidRDefault="00097665">
            <w:pPr>
              <w:ind w:right="57"/>
              <w:jc w:val="right"/>
              <w:rPr>
                <w:sz w:val="20"/>
              </w:rPr>
            </w:pPr>
            <w:r>
              <w:rPr>
                <w:sz w:val="20"/>
              </w:rPr>
              <w:t>62.0</w:t>
            </w:r>
          </w:p>
        </w:tc>
        <w:tc>
          <w:tcPr>
            <w:tcW w:w="992" w:type="dxa"/>
            <w:tcBorders>
              <w:top w:val="nil"/>
              <w:bottom w:val="nil"/>
            </w:tcBorders>
          </w:tcPr>
          <w:p w:rsidR="00000000" w:rsidRDefault="00097665">
            <w:pPr>
              <w:ind w:right="113"/>
              <w:jc w:val="right"/>
              <w:rPr>
                <w:sz w:val="20"/>
              </w:rPr>
            </w:pPr>
            <w:r>
              <w:rPr>
                <w:sz w:val="20"/>
              </w:rPr>
              <w:t>52.1</w:t>
            </w:r>
          </w:p>
        </w:tc>
        <w:tc>
          <w:tcPr>
            <w:tcW w:w="1276" w:type="dxa"/>
            <w:tcBorders>
              <w:top w:val="nil"/>
              <w:bottom w:val="nil"/>
            </w:tcBorders>
          </w:tcPr>
          <w:p w:rsidR="00000000" w:rsidRDefault="00097665">
            <w:pPr>
              <w:ind w:right="170"/>
              <w:jc w:val="right"/>
              <w:rPr>
                <w:sz w:val="20"/>
              </w:rPr>
            </w:pPr>
            <w:r>
              <w:rPr>
                <w:sz w:val="20"/>
              </w:rPr>
              <w:t>46.3</w:t>
            </w:r>
          </w:p>
        </w:tc>
        <w:tc>
          <w:tcPr>
            <w:tcW w:w="992" w:type="dxa"/>
            <w:tcBorders>
              <w:top w:val="nil"/>
              <w:bottom w:val="nil"/>
            </w:tcBorders>
          </w:tcPr>
          <w:p w:rsidR="00000000" w:rsidRDefault="00097665">
            <w:pPr>
              <w:jc w:val="right"/>
              <w:rPr>
                <w:sz w:val="20"/>
              </w:rPr>
            </w:pPr>
            <w:r>
              <w:rPr>
                <w:sz w:val="20"/>
              </w:rPr>
              <w:t>52.4</w:t>
            </w:r>
          </w:p>
        </w:tc>
        <w:tc>
          <w:tcPr>
            <w:tcW w:w="992" w:type="dxa"/>
            <w:tcBorders>
              <w:top w:val="nil"/>
              <w:bottom w:val="nil"/>
            </w:tcBorders>
          </w:tcPr>
          <w:p w:rsidR="00000000" w:rsidRDefault="00097665">
            <w:pPr>
              <w:jc w:val="right"/>
              <w:rPr>
                <w:sz w:val="20"/>
              </w:rPr>
            </w:pPr>
            <w:r>
              <w:rPr>
                <w:sz w:val="20"/>
              </w:rPr>
              <w:t>51.5</w:t>
            </w:r>
          </w:p>
        </w:tc>
        <w:tc>
          <w:tcPr>
            <w:tcW w:w="992" w:type="dxa"/>
            <w:tcBorders>
              <w:top w:val="nil"/>
              <w:bottom w:val="nil"/>
            </w:tcBorders>
          </w:tcPr>
          <w:p w:rsidR="00000000" w:rsidRDefault="00097665">
            <w:pPr>
              <w:ind w:right="57"/>
              <w:jc w:val="right"/>
              <w:rPr>
                <w:sz w:val="20"/>
              </w:rPr>
            </w:pPr>
            <w:r>
              <w:rPr>
                <w:sz w:val="20"/>
              </w:rPr>
              <w:t>49.5</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30-34</w:t>
            </w:r>
          </w:p>
        </w:tc>
        <w:tc>
          <w:tcPr>
            <w:tcW w:w="1275" w:type="dxa"/>
            <w:tcBorders>
              <w:top w:val="nil"/>
              <w:bottom w:val="nil"/>
            </w:tcBorders>
          </w:tcPr>
          <w:p w:rsidR="00000000" w:rsidRDefault="00097665">
            <w:pPr>
              <w:ind w:right="170"/>
              <w:jc w:val="right"/>
              <w:rPr>
                <w:sz w:val="20"/>
              </w:rPr>
            </w:pPr>
            <w:r>
              <w:rPr>
                <w:sz w:val="20"/>
              </w:rPr>
              <w:t>8.2</w:t>
            </w:r>
          </w:p>
        </w:tc>
        <w:tc>
          <w:tcPr>
            <w:tcW w:w="1276" w:type="dxa"/>
            <w:tcBorders>
              <w:top w:val="nil"/>
              <w:bottom w:val="nil"/>
            </w:tcBorders>
          </w:tcPr>
          <w:p w:rsidR="00000000" w:rsidRDefault="00097665">
            <w:pPr>
              <w:ind w:right="284"/>
              <w:jc w:val="right"/>
              <w:rPr>
                <w:sz w:val="20"/>
              </w:rPr>
            </w:pPr>
            <w:r>
              <w:rPr>
                <w:sz w:val="20"/>
              </w:rPr>
              <w:t>6.2</w:t>
            </w:r>
          </w:p>
        </w:tc>
        <w:tc>
          <w:tcPr>
            <w:tcW w:w="1276" w:type="dxa"/>
            <w:tcBorders>
              <w:top w:val="nil"/>
              <w:bottom w:val="nil"/>
            </w:tcBorders>
          </w:tcPr>
          <w:p w:rsidR="00000000" w:rsidRDefault="00097665">
            <w:pPr>
              <w:ind w:right="170"/>
              <w:jc w:val="right"/>
              <w:rPr>
                <w:sz w:val="20"/>
              </w:rPr>
            </w:pPr>
            <w:r>
              <w:rPr>
                <w:sz w:val="20"/>
              </w:rPr>
              <w:t>4.1</w:t>
            </w:r>
          </w:p>
        </w:tc>
        <w:tc>
          <w:tcPr>
            <w:tcW w:w="992" w:type="dxa"/>
            <w:tcBorders>
              <w:top w:val="nil"/>
              <w:bottom w:val="nil"/>
            </w:tcBorders>
          </w:tcPr>
          <w:p w:rsidR="00000000" w:rsidRDefault="00097665">
            <w:pPr>
              <w:ind w:right="57"/>
              <w:jc w:val="right"/>
              <w:rPr>
                <w:sz w:val="20"/>
              </w:rPr>
            </w:pPr>
            <w:r>
              <w:rPr>
                <w:sz w:val="20"/>
              </w:rPr>
              <w:t>4.6</w:t>
            </w:r>
          </w:p>
        </w:tc>
        <w:tc>
          <w:tcPr>
            <w:tcW w:w="993" w:type="dxa"/>
            <w:tcBorders>
              <w:top w:val="nil"/>
              <w:bottom w:val="nil"/>
            </w:tcBorders>
          </w:tcPr>
          <w:p w:rsidR="00000000" w:rsidRDefault="00097665">
            <w:pPr>
              <w:ind w:right="57"/>
              <w:jc w:val="right"/>
              <w:rPr>
                <w:sz w:val="20"/>
              </w:rPr>
            </w:pPr>
            <w:r>
              <w:rPr>
                <w:sz w:val="20"/>
              </w:rPr>
              <w:t>9.3</w:t>
            </w:r>
          </w:p>
        </w:tc>
        <w:tc>
          <w:tcPr>
            <w:tcW w:w="992" w:type="dxa"/>
            <w:tcBorders>
              <w:top w:val="nil"/>
              <w:bottom w:val="nil"/>
            </w:tcBorders>
          </w:tcPr>
          <w:p w:rsidR="00000000" w:rsidRDefault="00097665">
            <w:pPr>
              <w:ind w:right="113"/>
              <w:jc w:val="right"/>
              <w:rPr>
                <w:sz w:val="20"/>
              </w:rPr>
            </w:pPr>
            <w:r>
              <w:rPr>
                <w:sz w:val="20"/>
              </w:rPr>
              <w:t>7.2</w:t>
            </w:r>
          </w:p>
        </w:tc>
        <w:tc>
          <w:tcPr>
            <w:tcW w:w="1276" w:type="dxa"/>
            <w:tcBorders>
              <w:top w:val="nil"/>
              <w:bottom w:val="nil"/>
            </w:tcBorders>
          </w:tcPr>
          <w:p w:rsidR="00000000" w:rsidRDefault="00097665">
            <w:pPr>
              <w:ind w:right="170"/>
              <w:jc w:val="right"/>
              <w:rPr>
                <w:sz w:val="20"/>
              </w:rPr>
            </w:pPr>
            <w:r>
              <w:rPr>
                <w:sz w:val="20"/>
              </w:rPr>
              <w:t>10.</w:t>
            </w:r>
            <w:r>
              <w:rPr>
                <w:sz w:val="20"/>
              </w:rPr>
              <w:t>3</w:t>
            </w:r>
          </w:p>
        </w:tc>
        <w:tc>
          <w:tcPr>
            <w:tcW w:w="992" w:type="dxa"/>
            <w:tcBorders>
              <w:top w:val="nil"/>
              <w:bottom w:val="nil"/>
            </w:tcBorders>
          </w:tcPr>
          <w:p w:rsidR="00000000" w:rsidRDefault="00097665">
            <w:pPr>
              <w:jc w:val="right"/>
              <w:rPr>
                <w:sz w:val="20"/>
              </w:rPr>
            </w:pPr>
            <w:r>
              <w:rPr>
                <w:sz w:val="20"/>
              </w:rPr>
              <w:t>7.8</w:t>
            </w:r>
          </w:p>
        </w:tc>
        <w:tc>
          <w:tcPr>
            <w:tcW w:w="992" w:type="dxa"/>
            <w:tcBorders>
              <w:top w:val="nil"/>
              <w:bottom w:val="nil"/>
            </w:tcBorders>
          </w:tcPr>
          <w:p w:rsidR="00000000" w:rsidRDefault="00097665">
            <w:pPr>
              <w:jc w:val="right"/>
              <w:rPr>
                <w:sz w:val="20"/>
              </w:rPr>
            </w:pPr>
            <w:r>
              <w:rPr>
                <w:sz w:val="20"/>
              </w:rPr>
              <w:t>7.7</w:t>
            </w:r>
          </w:p>
        </w:tc>
        <w:tc>
          <w:tcPr>
            <w:tcW w:w="992" w:type="dxa"/>
            <w:tcBorders>
              <w:top w:val="nil"/>
              <w:bottom w:val="nil"/>
            </w:tcBorders>
          </w:tcPr>
          <w:p w:rsidR="00000000" w:rsidRDefault="00097665">
            <w:pPr>
              <w:ind w:right="57"/>
              <w:jc w:val="right"/>
              <w:rPr>
                <w:sz w:val="20"/>
              </w:rPr>
            </w:pPr>
            <w:r>
              <w:rPr>
                <w:sz w:val="20"/>
              </w:rPr>
              <w:t>11.1</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35-44</w:t>
            </w:r>
          </w:p>
        </w:tc>
        <w:tc>
          <w:tcPr>
            <w:tcW w:w="1275" w:type="dxa"/>
            <w:tcBorders>
              <w:top w:val="nil"/>
              <w:bottom w:val="nil"/>
            </w:tcBorders>
          </w:tcPr>
          <w:p w:rsidR="00000000" w:rsidRDefault="00097665">
            <w:pPr>
              <w:ind w:right="170"/>
              <w:jc w:val="right"/>
              <w:rPr>
                <w:sz w:val="20"/>
              </w:rPr>
            </w:pPr>
            <w:r>
              <w:rPr>
                <w:sz w:val="20"/>
              </w:rPr>
              <w:t>0.5</w:t>
            </w:r>
          </w:p>
        </w:tc>
        <w:tc>
          <w:tcPr>
            <w:tcW w:w="1276" w:type="dxa"/>
            <w:tcBorders>
              <w:top w:val="nil"/>
              <w:bottom w:val="nil"/>
            </w:tcBorders>
          </w:tcPr>
          <w:p w:rsidR="00000000" w:rsidRDefault="00097665">
            <w:pPr>
              <w:ind w:right="284"/>
              <w:jc w:val="right"/>
              <w:rPr>
                <w:sz w:val="20"/>
              </w:rPr>
            </w:pPr>
            <w:r>
              <w:rPr>
                <w:sz w:val="20"/>
              </w:rPr>
              <w:t>2.5</w:t>
            </w:r>
          </w:p>
        </w:tc>
        <w:tc>
          <w:tcPr>
            <w:tcW w:w="1276" w:type="dxa"/>
            <w:tcBorders>
              <w:top w:val="nil"/>
              <w:bottom w:val="nil"/>
            </w:tcBorders>
          </w:tcPr>
          <w:p w:rsidR="00000000" w:rsidRDefault="00097665">
            <w:pPr>
              <w:ind w:right="170"/>
              <w:jc w:val="right"/>
              <w:rPr>
                <w:sz w:val="20"/>
              </w:rPr>
            </w:pPr>
            <w:r>
              <w:rPr>
                <w:sz w:val="20"/>
              </w:rPr>
              <w:t>0.9</w:t>
            </w:r>
          </w:p>
        </w:tc>
        <w:tc>
          <w:tcPr>
            <w:tcW w:w="992" w:type="dxa"/>
            <w:tcBorders>
              <w:top w:val="nil"/>
              <w:bottom w:val="nil"/>
            </w:tcBorders>
          </w:tcPr>
          <w:p w:rsidR="00000000" w:rsidRDefault="00097665">
            <w:pPr>
              <w:ind w:right="57"/>
              <w:jc w:val="right"/>
              <w:rPr>
                <w:sz w:val="20"/>
              </w:rPr>
            </w:pPr>
            <w:r>
              <w:rPr>
                <w:sz w:val="20"/>
              </w:rPr>
              <w:t>4.8</w:t>
            </w:r>
          </w:p>
        </w:tc>
        <w:tc>
          <w:tcPr>
            <w:tcW w:w="993" w:type="dxa"/>
            <w:tcBorders>
              <w:top w:val="nil"/>
              <w:bottom w:val="nil"/>
            </w:tcBorders>
          </w:tcPr>
          <w:p w:rsidR="00000000" w:rsidRDefault="00097665">
            <w:pPr>
              <w:ind w:right="57"/>
              <w:jc w:val="right"/>
              <w:rPr>
                <w:sz w:val="20"/>
              </w:rPr>
            </w:pPr>
            <w:r>
              <w:rPr>
                <w:sz w:val="20"/>
              </w:rPr>
              <w:t>2.6</w:t>
            </w:r>
          </w:p>
        </w:tc>
        <w:tc>
          <w:tcPr>
            <w:tcW w:w="992" w:type="dxa"/>
            <w:tcBorders>
              <w:top w:val="nil"/>
              <w:bottom w:val="nil"/>
            </w:tcBorders>
          </w:tcPr>
          <w:p w:rsidR="00000000" w:rsidRDefault="00097665">
            <w:pPr>
              <w:ind w:right="113"/>
              <w:jc w:val="right"/>
              <w:rPr>
                <w:sz w:val="20"/>
              </w:rPr>
            </w:pPr>
            <w:r>
              <w:rPr>
                <w:sz w:val="20"/>
              </w:rPr>
              <w:t>6.6</w:t>
            </w:r>
          </w:p>
        </w:tc>
        <w:tc>
          <w:tcPr>
            <w:tcW w:w="1276" w:type="dxa"/>
            <w:tcBorders>
              <w:top w:val="nil"/>
              <w:bottom w:val="nil"/>
            </w:tcBorders>
          </w:tcPr>
          <w:p w:rsidR="00000000" w:rsidRDefault="00097665">
            <w:pPr>
              <w:ind w:right="170"/>
              <w:jc w:val="right"/>
              <w:rPr>
                <w:sz w:val="20"/>
              </w:rPr>
            </w:pPr>
            <w:r>
              <w:rPr>
                <w:sz w:val="20"/>
              </w:rPr>
              <w:t>11.0</w:t>
            </w:r>
          </w:p>
        </w:tc>
        <w:tc>
          <w:tcPr>
            <w:tcW w:w="992" w:type="dxa"/>
            <w:tcBorders>
              <w:top w:val="nil"/>
              <w:bottom w:val="nil"/>
            </w:tcBorders>
          </w:tcPr>
          <w:p w:rsidR="00000000" w:rsidRDefault="00097665">
            <w:pPr>
              <w:jc w:val="right"/>
              <w:rPr>
                <w:sz w:val="20"/>
              </w:rPr>
            </w:pPr>
            <w:r>
              <w:rPr>
                <w:sz w:val="20"/>
              </w:rPr>
              <w:t>6.0</w:t>
            </w:r>
          </w:p>
        </w:tc>
        <w:tc>
          <w:tcPr>
            <w:tcW w:w="992" w:type="dxa"/>
            <w:tcBorders>
              <w:top w:val="nil"/>
              <w:bottom w:val="nil"/>
            </w:tcBorders>
          </w:tcPr>
          <w:p w:rsidR="00000000" w:rsidRDefault="00097665">
            <w:pPr>
              <w:jc w:val="right"/>
              <w:rPr>
                <w:sz w:val="20"/>
              </w:rPr>
            </w:pPr>
            <w:r>
              <w:rPr>
                <w:sz w:val="20"/>
              </w:rPr>
              <w:t>5.8</w:t>
            </w:r>
          </w:p>
        </w:tc>
        <w:tc>
          <w:tcPr>
            <w:tcW w:w="992" w:type="dxa"/>
            <w:tcBorders>
              <w:top w:val="nil"/>
              <w:bottom w:val="nil"/>
            </w:tcBorders>
          </w:tcPr>
          <w:p w:rsidR="00000000" w:rsidRDefault="00097665">
            <w:pPr>
              <w:ind w:right="57"/>
              <w:jc w:val="right"/>
              <w:rPr>
                <w:sz w:val="20"/>
              </w:rPr>
            </w:pPr>
            <w:r>
              <w:rPr>
                <w:sz w:val="20"/>
              </w:rPr>
              <w:t>8.0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45+</w:t>
            </w:r>
          </w:p>
        </w:tc>
        <w:tc>
          <w:tcPr>
            <w:tcW w:w="1275" w:type="dxa"/>
            <w:tcBorders>
              <w:top w:val="nil"/>
              <w:bottom w:val="nil"/>
            </w:tcBorders>
          </w:tcPr>
          <w:p w:rsidR="00000000" w:rsidRDefault="00097665">
            <w:pPr>
              <w:ind w:right="170"/>
              <w:jc w:val="right"/>
              <w:rPr>
                <w:sz w:val="20"/>
              </w:rPr>
            </w:pPr>
            <w:r>
              <w:rPr>
                <w:sz w:val="20"/>
              </w:rPr>
              <w:t>0.1</w:t>
            </w:r>
          </w:p>
        </w:tc>
        <w:tc>
          <w:tcPr>
            <w:tcW w:w="1276" w:type="dxa"/>
            <w:tcBorders>
              <w:top w:val="nil"/>
              <w:bottom w:val="nil"/>
            </w:tcBorders>
          </w:tcPr>
          <w:p w:rsidR="00000000" w:rsidRDefault="00097665">
            <w:pPr>
              <w:ind w:right="284"/>
              <w:jc w:val="right"/>
              <w:rPr>
                <w:sz w:val="20"/>
              </w:rPr>
            </w:pPr>
            <w:r>
              <w:rPr>
                <w:sz w:val="20"/>
              </w:rPr>
              <w:t>0.0</w:t>
            </w:r>
          </w:p>
        </w:tc>
        <w:tc>
          <w:tcPr>
            <w:tcW w:w="1276" w:type="dxa"/>
            <w:tcBorders>
              <w:top w:val="nil"/>
              <w:bottom w:val="nil"/>
            </w:tcBorders>
          </w:tcPr>
          <w:p w:rsidR="00000000" w:rsidRDefault="00097665">
            <w:pPr>
              <w:ind w:right="170"/>
              <w:jc w:val="right"/>
              <w:rPr>
                <w:sz w:val="20"/>
              </w:rPr>
            </w:pPr>
            <w:r>
              <w:rPr>
                <w:sz w:val="20"/>
              </w:rPr>
              <w:t>0.2</w:t>
            </w:r>
          </w:p>
        </w:tc>
        <w:tc>
          <w:tcPr>
            <w:tcW w:w="992" w:type="dxa"/>
            <w:tcBorders>
              <w:top w:val="nil"/>
              <w:bottom w:val="nil"/>
            </w:tcBorders>
          </w:tcPr>
          <w:p w:rsidR="00000000" w:rsidRDefault="00097665">
            <w:pPr>
              <w:ind w:right="57"/>
              <w:jc w:val="right"/>
              <w:rPr>
                <w:sz w:val="20"/>
              </w:rPr>
            </w:pPr>
            <w:r>
              <w:rPr>
                <w:sz w:val="20"/>
              </w:rPr>
              <w:t>2.4</w:t>
            </w:r>
          </w:p>
        </w:tc>
        <w:tc>
          <w:tcPr>
            <w:tcW w:w="993" w:type="dxa"/>
            <w:tcBorders>
              <w:top w:val="nil"/>
              <w:bottom w:val="nil"/>
            </w:tcBorders>
          </w:tcPr>
          <w:p w:rsidR="00000000" w:rsidRDefault="00097665">
            <w:pPr>
              <w:ind w:right="57"/>
              <w:jc w:val="right"/>
              <w:rPr>
                <w:sz w:val="20"/>
              </w:rPr>
            </w:pPr>
            <w:r>
              <w:rPr>
                <w:sz w:val="20"/>
              </w:rPr>
              <w:t>1.3</w:t>
            </w:r>
          </w:p>
        </w:tc>
        <w:tc>
          <w:tcPr>
            <w:tcW w:w="992" w:type="dxa"/>
            <w:tcBorders>
              <w:top w:val="nil"/>
              <w:bottom w:val="nil"/>
            </w:tcBorders>
          </w:tcPr>
          <w:p w:rsidR="00000000" w:rsidRDefault="00097665">
            <w:pPr>
              <w:ind w:right="113"/>
              <w:jc w:val="right"/>
              <w:rPr>
                <w:sz w:val="20"/>
              </w:rPr>
            </w:pPr>
            <w:r>
              <w:rPr>
                <w:sz w:val="20"/>
              </w:rPr>
              <w:t>2.3</w:t>
            </w:r>
          </w:p>
        </w:tc>
        <w:tc>
          <w:tcPr>
            <w:tcW w:w="1276" w:type="dxa"/>
            <w:tcBorders>
              <w:top w:val="nil"/>
              <w:bottom w:val="nil"/>
            </w:tcBorders>
          </w:tcPr>
          <w:p w:rsidR="00000000" w:rsidRDefault="00097665">
            <w:pPr>
              <w:ind w:right="170"/>
              <w:jc w:val="right"/>
              <w:rPr>
                <w:sz w:val="20"/>
              </w:rPr>
            </w:pPr>
            <w:r>
              <w:rPr>
                <w:sz w:val="20"/>
              </w:rPr>
              <w:t>6.1</w:t>
            </w:r>
          </w:p>
        </w:tc>
        <w:tc>
          <w:tcPr>
            <w:tcW w:w="992" w:type="dxa"/>
            <w:tcBorders>
              <w:top w:val="nil"/>
              <w:bottom w:val="nil"/>
            </w:tcBorders>
          </w:tcPr>
          <w:p w:rsidR="00000000" w:rsidRDefault="00097665">
            <w:pPr>
              <w:jc w:val="right"/>
              <w:rPr>
                <w:sz w:val="20"/>
              </w:rPr>
            </w:pPr>
            <w:r>
              <w:rPr>
                <w:sz w:val="20"/>
              </w:rPr>
              <w:t>2.7</w:t>
            </w:r>
          </w:p>
        </w:tc>
        <w:tc>
          <w:tcPr>
            <w:tcW w:w="992" w:type="dxa"/>
            <w:tcBorders>
              <w:top w:val="nil"/>
              <w:bottom w:val="nil"/>
            </w:tcBorders>
          </w:tcPr>
          <w:p w:rsidR="00000000" w:rsidRDefault="00097665">
            <w:pPr>
              <w:jc w:val="right"/>
              <w:rPr>
                <w:sz w:val="20"/>
              </w:rPr>
            </w:pPr>
            <w:r>
              <w:rPr>
                <w:sz w:val="20"/>
              </w:rPr>
              <w:t>2.5</w:t>
            </w:r>
          </w:p>
        </w:tc>
        <w:tc>
          <w:tcPr>
            <w:tcW w:w="992" w:type="dxa"/>
            <w:tcBorders>
              <w:top w:val="nil"/>
              <w:bottom w:val="nil"/>
            </w:tcBorders>
          </w:tcPr>
          <w:p w:rsidR="00000000" w:rsidRDefault="00097665">
            <w:pPr>
              <w:ind w:right="57"/>
              <w:jc w:val="right"/>
              <w:rPr>
                <w:sz w:val="20"/>
              </w:rPr>
            </w:pPr>
            <w:r>
              <w:rPr>
                <w:sz w:val="20"/>
              </w:rPr>
              <w:t>3.4</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57"/>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Religion</w:t>
            </w:r>
          </w:p>
        </w:tc>
        <w:tc>
          <w:tcPr>
            <w:tcW w:w="1275" w:type="dxa"/>
            <w:tcBorders>
              <w:top w:val="nil"/>
              <w:bottom w:val="nil"/>
            </w:tcBorders>
          </w:tcPr>
          <w:p w:rsidR="00000000" w:rsidRDefault="00097665">
            <w:pPr>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57"/>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Jews</w:t>
            </w:r>
          </w:p>
        </w:tc>
        <w:tc>
          <w:tcPr>
            <w:tcW w:w="1275" w:type="dxa"/>
            <w:tcBorders>
              <w:top w:val="nil"/>
              <w:bottom w:val="nil"/>
            </w:tcBorders>
          </w:tcPr>
          <w:p w:rsidR="00000000" w:rsidRDefault="00097665">
            <w:pPr>
              <w:ind w:right="170"/>
              <w:jc w:val="right"/>
              <w:rPr>
                <w:sz w:val="20"/>
              </w:rPr>
            </w:pPr>
            <w:r>
              <w:rPr>
                <w:sz w:val="20"/>
              </w:rPr>
              <w:t>94.1</w:t>
            </w:r>
          </w:p>
        </w:tc>
        <w:tc>
          <w:tcPr>
            <w:tcW w:w="1276" w:type="dxa"/>
            <w:tcBorders>
              <w:top w:val="nil"/>
              <w:bottom w:val="nil"/>
            </w:tcBorders>
          </w:tcPr>
          <w:p w:rsidR="00000000" w:rsidRDefault="00097665">
            <w:pPr>
              <w:ind w:right="284"/>
              <w:jc w:val="right"/>
              <w:rPr>
                <w:sz w:val="20"/>
              </w:rPr>
            </w:pPr>
            <w:r>
              <w:rPr>
                <w:sz w:val="20"/>
              </w:rPr>
              <w:t>98.6</w:t>
            </w:r>
          </w:p>
        </w:tc>
        <w:tc>
          <w:tcPr>
            <w:tcW w:w="1276" w:type="dxa"/>
            <w:tcBorders>
              <w:top w:val="nil"/>
              <w:bottom w:val="nil"/>
            </w:tcBorders>
          </w:tcPr>
          <w:p w:rsidR="00000000" w:rsidRDefault="00097665">
            <w:pPr>
              <w:ind w:right="170"/>
              <w:jc w:val="right"/>
              <w:rPr>
                <w:sz w:val="20"/>
              </w:rPr>
            </w:pPr>
            <w:r>
              <w:rPr>
                <w:sz w:val="20"/>
              </w:rPr>
              <w:t>94.6</w:t>
            </w:r>
          </w:p>
        </w:tc>
        <w:tc>
          <w:tcPr>
            <w:tcW w:w="992" w:type="dxa"/>
            <w:tcBorders>
              <w:top w:val="nil"/>
              <w:bottom w:val="nil"/>
            </w:tcBorders>
          </w:tcPr>
          <w:p w:rsidR="00000000" w:rsidRDefault="00097665">
            <w:pPr>
              <w:ind w:right="57"/>
              <w:jc w:val="right"/>
              <w:rPr>
                <w:sz w:val="20"/>
              </w:rPr>
            </w:pPr>
            <w:r>
              <w:rPr>
                <w:sz w:val="20"/>
              </w:rPr>
              <w:t>91.2</w:t>
            </w:r>
          </w:p>
        </w:tc>
        <w:tc>
          <w:tcPr>
            <w:tcW w:w="993" w:type="dxa"/>
            <w:tcBorders>
              <w:top w:val="nil"/>
              <w:bottom w:val="nil"/>
            </w:tcBorders>
          </w:tcPr>
          <w:p w:rsidR="00000000" w:rsidRDefault="00097665">
            <w:pPr>
              <w:ind w:right="57"/>
              <w:jc w:val="right"/>
              <w:rPr>
                <w:sz w:val="20"/>
              </w:rPr>
            </w:pPr>
            <w:r>
              <w:rPr>
                <w:sz w:val="20"/>
              </w:rPr>
              <w:t>94.6</w:t>
            </w:r>
          </w:p>
        </w:tc>
        <w:tc>
          <w:tcPr>
            <w:tcW w:w="992" w:type="dxa"/>
            <w:tcBorders>
              <w:top w:val="nil"/>
              <w:bottom w:val="nil"/>
            </w:tcBorders>
          </w:tcPr>
          <w:p w:rsidR="00000000" w:rsidRDefault="00097665">
            <w:pPr>
              <w:ind w:right="113"/>
              <w:jc w:val="right"/>
              <w:rPr>
                <w:sz w:val="20"/>
              </w:rPr>
            </w:pPr>
            <w:r>
              <w:rPr>
                <w:sz w:val="20"/>
              </w:rPr>
              <w:t>96.5</w:t>
            </w:r>
          </w:p>
        </w:tc>
        <w:tc>
          <w:tcPr>
            <w:tcW w:w="1276" w:type="dxa"/>
            <w:tcBorders>
              <w:top w:val="nil"/>
              <w:bottom w:val="nil"/>
            </w:tcBorders>
          </w:tcPr>
          <w:p w:rsidR="00000000" w:rsidRDefault="00097665">
            <w:pPr>
              <w:ind w:right="170"/>
              <w:jc w:val="right"/>
              <w:rPr>
                <w:sz w:val="20"/>
              </w:rPr>
            </w:pPr>
            <w:r>
              <w:rPr>
                <w:sz w:val="20"/>
              </w:rPr>
              <w:t>92.1</w:t>
            </w:r>
          </w:p>
        </w:tc>
        <w:tc>
          <w:tcPr>
            <w:tcW w:w="992" w:type="dxa"/>
            <w:tcBorders>
              <w:top w:val="nil"/>
              <w:bottom w:val="nil"/>
            </w:tcBorders>
          </w:tcPr>
          <w:p w:rsidR="00000000" w:rsidRDefault="00097665">
            <w:pPr>
              <w:jc w:val="right"/>
              <w:rPr>
                <w:sz w:val="20"/>
              </w:rPr>
            </w:pPr>
            <w:r>
              <w:rPr>
                <w:sz w:val="20"/>
              </w:rPr>
              <w:t>94.3</w:t>
            </w:r>
          </w:p>
        </w:tc>
        <w:tc>
          <w:tcPr>
            <w:tcW w:w="992" w:type="dxa"/>
            <w:tcBorders>
              <w:top w:val="nil"/>
              <w:bottom w:val="nil"/>
            </w:tcBorders>
          </w:tcPr>
          <w:p w:rsidR="00000000" w:rsidRDefault="00097665">
            <w:pPr>
              <w:jc w:val="right"/>
              <w:rPr>
                <w:sz w:val="20"/>
              </w:rPr>
            </w:pPr>
            <w:r>
              <w:rPr>
                <w:sz w:val="20"/>
              </w:rPr>
              <w:t>94.9</w:t>
            </w:r>
          </w:p>
        </w:tc>
        <w:tc>
          <w:tcPr>
            <w:tcW w:w="992" w:type="dxa"/>
            <w:tcBorders>
              <w:top w:val="nil"/>
              <w:bottom w:val="nil"/>
            </w:tcBorders>
          </w:tcPr>
          <w:p w:rsidR="00000000" w:rsidRDefault="00097665">
            <w:pPr>
              <w:ind w:right="57"/>
              <w:jc w:val="right"/>
              <w:rPr>
                <w:sz w:val="20"/>
              </w:rPr>
            </w:pPr>
            <w:r>
              <w:rPr>
                <w:sz w:val="20"/>
              </w:rPr>
              <w:t>95.3</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Other religions</w:t>
            </w:r>
          </w:p>
        </w:tc>
        <w:tc>
          <w:tcPr>
            <w:tcW w:w="1275" w:type="dxa"/>
            <w:tcBorders>
              <w:top w:val="nil"/>
              <w:bottom w:val="nil"/>
            </w:tcBorders>
          </w:tcPr>
          <w:p w:rsidR="00000000" w:rsidRDefault="00097665">
            <w:pPr>
              <w:ind w:right="170"/>
              <w:jc w:val="right"/>
              <w:rPr>
                <w:sz w:val="20"/>
              </w:rPr>
            </w:pPr>
            <w:r>
              <w:rPr>
                <w:sz w:val="20"/>
              </w:rPr>
              <w:t>5.9</w:t>
            </w:r>
          </w:p>
        </w:tc>
        <w:tc>
          <w:tcPr>
            <w:tcW w:w="1276" w:type="dxa"/>
            <w:tcBorders>
              <w:top w:val="nil"/>
              <w:bottom w:val="nil"/>
            </w:tcBorders>
          </w:tcPr>
          <w:p w:rsidR="00000000" w:rsidRDefault="00097665">
            <w:pPr>
              <w:ind w:right="284"/>
              <w:jc w:val="right"/>
              <w:rPr>
                <w:sz w:val="20"/>
              </w:rPr>
            </w:pPr>
            <w:r>
              <w:rPr>
                <w:sz w:val="20"/>
              </w:rPr>
              <w:t>1.4</w:t>
            </w:r>
          </w:p>
        </w:tc>
        <w:tc>
          <w:tcPr>
            <w:tcW w:w="1276" w:type="dxa"/>
            <w:tcBorders>
              <w:top w:val="nil"/>
              <w:bottom w:val="nil"/>
            </w:tcBorders>
          </w:tcPr>
          <w:p w:rsidR="00000000" w:rsidRDefault="00097665">
            <w:pPr>
              <w:ind w:right="170"/>
              <w:jc w:val="right"/>
              <w:rPr>
                <w:sz w:val="20"/>
              </w:rPr>
            </w:pPr>
            <w:r>
              <w:rPr>
                <w:sz w:val="20"/>
              </w:rPr>
              <w:t>5.4</w:t>
            </w:r>
          </w:p>
        </w:tc>
        <w:tc>
          <w:tcPr>
            <w:tcW w:w="992" w:type="dxa"/>
            <w:tcBorders>
              <w:top w:val="nil"/>
              <w:bottom w:val="nil"/>
            </w:tcBorders>
          </w:tcPr>
          <w:p w:rsidR="00000000" w:rsidRDefault="00097665">
            <w:pPr>
              <w:ind w:right="57"/>
              <w:jc w:val="right"/>
              <w:rPr>
                <w:sz w:val="20"/>
              </w:rPr>
            </w:pPr>
            <w:r>
              <w:rPr>
                <w:sz w:val="20"/>
              </w:rPr>
              <w:t>8.8</w:t>
            </w:r>
          </w:p>
        </w:tc>
        <w:tc>
          <w:tcPr>
            <w:tcW w:w="993" w:type="dxa"/>
            <w:tcBorders>
              <w:top w:val="nil"/>
              <w:bottom w:val="nil"/>
            </w:tcBorders>
          </w:tcPr>
          <w:p w:rsidR="00000000" w:rsidRDefault="00097665">
            <w:pPr>
              <w:ind w:right="57"/>
              <w:jc w:val="right"/>
              <w:rPr>
                <w:sz w:val="20"/>
              </w:rPr>
            </w:pPr>
            <w:r>
              <w:rPr>
                <w:sz w:val="20"/>
              </w:rPr>
              <w:t>5.4</w:t>
            </w:r>
          </w:p>
        </w:tc>
        <w:tc>
          <w:tcPr>
            <w:tcW w:w="992" w:type="dxa"/>
            <w:tcBorders>
              <w:top w:val="nil"/>
              <w:bottom w:val="nil"/>
            </w:tcBorders>
          </w:tcPr>
          <w:p w:rsidR="00000000" w:rsidRDefault="00097665">
            <w:pPr>
              <w:ind w:right="113"/>
              <w:jc w:val="right"/>
              <w:rPr>
                <w:sz w:val="20"/>
              </w:rPr>
            </w:pPr>
            <w:r>
              <w:rPr>
                <w:sz w:val="20"/>
              </w:rPr>
              <w:t>3.5</w:t>
            </w:r>
          </w:p>
        </w:tc>
        <w:tc>
          <w:tcPr>
            <w:tcW w:w="1276" w:type="dxa"/>
            <w:tcBorders>
              <w:top w:val="nil"/>
              <w:bottom w:val="nil"/>
            </w:tcBorders>
          </w:tcPr>
          <w:p w:rsidR="00000000" w:rsidRDefault="00097665">
            <w:pPr>
              <w:ind w:right="170"/>
              <w:jc w:val="right"/>
              <w:rPr>
                <w:sz w:val="20"/>
              </w:rPr>
            </w:pPr>
            <w:r>
              <w:rPr>
                <w:sz w:val="20"/>
              </w:rPr>
              <w:t>7.9</w:t>
            </w:r>
          </w:p>
        </w:tc>
        <w:tc>
          <w:tcPr>
            <w:tcW w:w="992" w:type="dxa"/>
            <w:tcBorders>
              <w:top w:val="nil"/>
              <w:bottom w:val="nil"/>
            </w:tcBorders>
          </w:tcPr>
          <w:p w:rsidR="00000000" w:rsidRDefault="00097665">
            <w:pPr>
              <w:jc w:val="right"/>
              <w:rPr>
                <w:sz w:val="20"/>
              </w:rPr>
            </w:pPr>
            <w:r>
              <w:rPr>
                <w:sz w:val="20"/>
              </w:rPr>
              <w:t>5.7</w:t>
            </w:r>
          </w:p>
        </w:tc>
        <w:tc>
          <w:tcPr>
            <w:tcW w:w="992" w:type="dxa"/>
            <w:tcBorders>
              <w:top w:val="nil"/>
              <w:bottom w:val="nil"/>
            </w:tcBorders>
          </w:tcPr>
          <w:p w:rsidR="00000000" w:rsidRDefault="00097665">
            <w:pPr>
              <w:jc w:val="right"/>
              <w:rPr>
                <w:sz w:val="20"/>
              </w:rPr>
            </w:pPr>
            <w:r>
              <w:rPr>
                <w:sz w:val="20"/>
              </w:rPr>
              <w:t>5.1</w:t>
            </w:r>
          </w:p>
        </w:tc>
        <w:tc>
          <w:tcPr>
            <w:tcW w:w="992" w:type="dxa"/>
            <w:tcBorders>
              <w:top w:val="nil"/>
              <w:bottom w:val="nil"/>
            </w:tcBorders>
          </w:tcPr>
          <w:p w:rsidR="00000000" w:rsidRDefault="00097665">
            <w:pPr>
              <w:ind w:right="57"/>
              <w:jc w:val="right"/>
              <w:rPr>
                <w:sz w:val="20"/>
              </w:rPr>
            </w:pPr>
            <w:r>
              <w:rPr>
                <w:sz w:val="20"/>
              </w:rPr>
              <w:t>4.7</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170"/>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Origin (of Jews)</w:t>
            </w:r>
          </w:p>
        </w:tc>
        <w:tc>
          <w:tcPr>
            <w:tcW w:w="1275" w:type="dxa"/>
            <w:tcBorders>
              <w:top w:val="nil"/>
              <w:bottom w:val="nil"/>
            </w:tcBorders>
          </w:tcPr>
          <w:p w:rsidR="00000000" w:rsidRDefault="00097665">
            <w:pPr>
              <w:ind w:right="170"/>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3" w:type="dxa"/>
            <w:tcBorders>
              <w:top w:val="nil"/>
              <w:bottom w:val="nil"/>
            </w:tcBorders>
          </w:tcPr>
          <w:p w:rsidR="00000000" w:rsidRDefault="00097665">
            <w:pPr>
              <w:ind w:right="57"/>
              <w:jc w:val="right"/>
              <w:rPr>
                <w:sz w:val="20"/>
              </w:rPr>
            </w:pPr>
          </w:p>
        </w:tc>
        <w:tc>
          <w:tcPr>
            <w:tcW w:w="992" w:type="dxa"/>
            <w:tcBorders>
              <w:top w:val="nil"/>
              <w:bottom w:val="nil"/>
            </w:tcBorders>
          </w:tcPr>
          <w:p w:rsidR="00000000" w:rsidRDefault="00097665">
            <w:pPr>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jc w:val="right"/>
              <w:rPr>
                <w:sz w:val="20"/>
              </w:rPr>
            </w:pPr>
          </w:p>
        </w:tc>
        <w:tc>
          <w:tcPr>
            <w:tcW w:w="992"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Total</w:t>
            </w:r>
          </w:p>
        </w:tc>
        <w:tc>
          <w:tcPr>
            <w:tcW w:w="1275" w:type="dxa"/>
            <w:tcBorders>
              <w:top w:val="nil"/>
              <w:bottom w:val="nil"/>
            </w:tcBorders>
          </w:tcPr>
          <w:p w:rsidR="00000000" w:rsidRDefault="00097665">
            <w:pPr>
              <w:ind w:right="170"/>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1276" w:type="dxa"/>
            <w:tcBorders>
              <w:top w:val="nil"/>
              <w:bottom w:val="nil"/>
            </w:tcBorders>
          </w:tcPr>
          <w:p w:rsidR="00000000" w:rsidRDefault="00097665">
            <w:pPr>
              <w:ind w:right="170"/>
              <w:jc w:val="right"/>
              <w:rPr>
                <w:sz w:val="20"/>
              </w:rPr>
            </w:pPr>
            <w:r>
              <w:rPr>
                <w:sz w:val="20"/>
              </w:rPr>
              <w:t>100.0</w:t>
            </w:r>
          </w:p>
        </w:tc>
        <w:tc>
          <w:tcPr>
            <w:tcW w:w="992" w:type="dxa"/>
            <w:tcBorders>
              <w:top w:val="nil"/>
              <w:bottom w:val="nil"/>
            </w:tcBorders>
          </w:tcPr>
          <w:p w:rsidR="00000000" w:rsidRDefault="00097665">
            <w:pPr>
              <w:ind w:right="57"/>
              <w:jc w:val="right"/>
              <w:rPr>
                <w:sz w:val="20"/>
              </w:rPr>
            </w:pPr>
            <w:r>
              <w:rPr>
                <w:sz w:val="20"/>
              </w:rPr>
              <w:t>100.0</w:t>
            </w:r>
          </w:p>
        </w:tc>
        <w:tc>
          <w:tcPr>
            <w:tcW w:w="993" w:type="dxa"/>
            <w:tcBorders>
              <w:top w:val="nil"/>
              <w:bottom w:val="nil"/>
            </w:tcBorders>
          </w:tcPr>
          <w:p w:rsidR="00000000" w:rsidRDefault="00097665">
            <w:pPr>
              <w:ind w:right="57"/>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1276" w:type="dxa"/>
            <w:tcBorders>
              <w:top w:val="nil"/>
              <w:bottom w:val="nil"/>
            </w:tcBorders>
          </w:tcPr>
          <w:p w:rsidR="00000000" w:rsidRDefault="00097665">
            <w:pPr>
              <w:ind w:right="227"/>
              <w:jc w:val="right"/>
              <w:rPr>
                <w:sz w:val="20"/>
              </w:rPr>
            </w:pPr>
            <w:r>
              <w:rPr>
                <w:sz w:val="20"/>
              </w:rPr>
              <w:t>100.0</w:t>
            </w:r>
          </w:p>
        </w:tc>
        <w:tc>
          <w:tcPr>
            <w:tcW w:w="992" w:type="dxa"/>
            <w:tcBorders>
              <w:top w:val="nil"/>
              <w:bottom w:val="nil"/>
            </w:tcBorders>
          </w:tcPr>
          <w:p w:rsidR="00000000" w:rsidRDefault="00097665">
            <w:pPr>
              <w:jc w:val="right"/>
              <w:rPr>
                <w:sz w:val="20"/>
              </w:rPr>
            </w:pPr>
            <w:r>
              <w:rPr>
                <w:sz w:val="20"/>
              </w:rPr>
              <w:t>100.0</w:t>
            </w:r>
          </w:p>
        </w:tc>
        <w:tc>
          <w:tcPr>
            <w:tcW w:w="992" w:type="dxa"/>
            <w:tcBorders>
              <w:top w:val="nil"/>
              <w:bottom w:val="nil"/>
            </w:tcBorders>
          </w:tcPr>
          <w:p w:rsidR="00000000" w:rsidRDefault="00097665">
            <w:pPr>
              <w:jc w:val="right"/>
              <w:rPr>
                <w:sz w:val="20"/>
              </w:rPr>
            </w:pPr>
            <w:r>
              <w:rPr>
                <w:sz w:val="20"/>
              </w:rPr>
              <w:t>100.0</w:t>
            </w:r>
          </w:p>
        </w:tc>
        <w:tc>
          <w:tcPr>
            <w:tcW w:w="992" w:type="dxa"/>
            <w:tcBorders>
              <w:top w:val="nil"/>
              <w:bottom w:val="nil"/>
            </w:tcBorders>
          </w:tcPr>
          <w:p w:rsidR="00000000" w:rsidRDefault="00097665">
            <w:pPr>
              <w:ind w:right="57"/>
              <w:jc w:val="right"/>
              <w:rPr>
                <w:sz w:val="20"/>
              </w:rPr>
            </w:pPr>
            <w:r>
              <w:rPr>
                <w:sz w:val="20"/>
              </w:rPr>
              <w:t>100.0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Israel</w:t>
            </w:r>
          </w:p>
        </w:tc>
        <w:tc>
          <w:tcPr>
            <w:tcW w:w="1275" w:type="dxa"/>
            <w:tcBorders>
              <w:top w:val="nil"/>
              <w:bottom w:val="nil"/>
            </w:tcBorders>
          </w:tcPr>
          <w:p w:rsidR="00000000" w:rsidRDefault="00097665">
            <w:pPr>
              <w:ind w:right="170"/>
              <w:jc w:val="right"/>
              <w:rPr>
                <w:sz w:val="20"/>
              </w:rPr>
            </w:pPr>
            <w:r>
              <w:rPr>
                <w:sz w:val="20"/>
              </w:rPr>
              <w:t>35.7</w:t>
            </w:r>
          </w:p>
        </w:tc>
        <w:tc>
          <w:tcPr>
            <w:tcW w:w="1276" w:type="dxa"/>
            <w:tcBorders>
              <w:top w:val="nil"/>
              <w:bottom w:val="nil"/>
            </w:tcBorders>
          </w:tcPr>
          <w:p w:rsidR="00000000" w:rsidRDefault="00097665">
            <w:pPr>
              <w:ind w:right="284"/>
              <w:jc w:val="right"/>
              <w:rPr>
                <w:sz w:val="20"/>
              </w:rPr>
            </w:pPr>
            <w:r>
              <w:rPr>
                <w:sz w:val="20"/>
              </w:rPr>
              <w:t>46.0</w:t>
            </w:r>
          </w:p>
        </w:tc>
        <w:tc>
          <w:tcPr>
            <w:tcW w:w="1276" w:type="dxa"/>
            <w:tcBorders>
              <w:top w:val="nil"/>
              <w:bottom w:val="nil"/>
            </w:tcBorders>
          </w:tcPr>
          <w:p w:rsidR="00000000" w:rsidRDefault="00097665">
            <w:pPr>
              <w:ind w:right="170"/>
              <w:jc w:val="right"/>
              <w:rPr>
                <w:sz w:val="20"/>
              </w:rPr>
            </w:pPr>
            <w:r>
              <w:rPr>
                <w:sz w:val="20"/>
              </w:rPr>
              <w:t>33.7</w:t>
            </w:r>
          </w:p>
        </w:tc>
        <w:tc>
          <w:tcPr>
            <w:tcW w:w="992" w:type="dxa"/>
            <w:tcBorders>
              <w:top w:val="nil"/>
              <w:bottom w:val="nil"/>
            </w:tcBorders>
          </w:tcPr>
          <w:p w:rsidR="00000000" w:rsidRDefault="00097665">
            <w:pPr>
              <w:ind w:right="57"/>
              <w:jc w:val="right"/>
              <w:rPr>
                <w:sz w:val="20"/>
              </w:rPr>
            </w:pPr>
            <w:r>
              <w:rPr>
                <w:sz w:val="20"/>
              </w:rPr>
              <w:t>33.4</w:t>
            </w:r>
          </w:p>
        </w:tc>
        <w:tc>
          <w:tcPr>
            <w:tcW w:w="993" w:type="dxa"/>
            <w:tcBorders>
              <w:top w:val="nil"/>
              <w:bottom w:val="nil"/>
            </w:tcBorders>
          </w:tcPr>
          <w:p w:rsidR="00000000" w:rsidRDefault="00097665">
            <w:pPr>
              <w:ind w:right="57"/>
              <w:jc w:val="right"/>
              <w:rPr>
                <w:sz w:val="20"/>
              </w:rPr>
            </w:pPr>
            <w:r>
              <w:rPr>
                <w:sz w:val="20"/>
              </w:rPr>
              <w:t>41.9</w:t>
            </w:r>
          </w:p>
        </w:tc>
        <w:tc>
          <w:tcPr>
            <w:tcW w:w="992" w:type="dxa"/>
            <w:tcBorders>
              <w:top w:val="nil"/>
              <w:bottom w:val="nil"/>
            </w:tcBorders>
          </w:tcPr>
          <w:p w:rsidR="00000000" w:rsidRDefault="00097665">
            <w:pPr>
              <w:ind w:right="113"/>
              <w:jc w:val="right"/>
              <w:rPr>
                <w:sz w:val="20"/>
              </w:rPr>
            </w:pPr>
            <w:r>
              <w:rPr>
                <w:sz w:val="20"/>
              </w:rPr>
              <w:t>31.9</w:t>
            </w:r>
          </w:p>
        </w:tc>
        <w:tc>
          <w:tcPr>
            <w:tcW w:w="1276" w:type="dxa"/>
            <w:tcBorders>
              <w:top w:val="nil"/>
              <w:bottom w:val="nil"/>
            </w:tcBorders>
          </w:tcPr>
          <w:p w:rsidR="00000000" w:rsidRDefault="00097665">
            <w:pPr>
              <w:ind w:right="227"/>
              <w:jc w:val="right"/>
              <w:rPr>
                <w:sz w:val="20"/>
              </w:rPr>
            </w:pPr>
            <w:r>
              <w:rPr>
                <w:sz w:val="20"/>
              </w:rPr>
              <w:t>27.8</w:t>
            </w:r>
          </w:p>
        </w:tc>
        <w:tc>
          <w:tcPr>
            <w:tcW w:w="992" w:type="dxa"/>
            <w:tcBorders>
              <w:top w:val="nil"/>
              <w:bottom w:val="nil"/>
            </w:tcBorders>
          </w:tcPr>
          <w:p w:rsidR="00000000" w:rsidRDefault="00097665">
            <w:pPr>
              <w:jc w:val="right"/>
              <w:rPr>
                <w:sz w:val="20"/>
              </w:rPr>
            </w:pPr>
            <w:r>
              <w:rPr>
                <w:sz w:val="20"/>
              </w:rPr>
              <w:t>32.4</w:t>
            </w:r>
          </w:p>
        </w:tc>
        <w:tc>
          <w:tcPr>
            <w:tcW w:w="992" w:type="dxa"/>
            <w:tcBorders>
              <w:top w:val="nil"/>
              <w:bottom w:val="nil"/>
            </w:tcBorders>
          </w:tcPr>
          <w:p w:rsidR="00000000" w:rsidRDefault="00097665">
            <w:pPr>
              <w:jc w:val="right"/>
              <w:rPr>
                <w:sz w:val="20"/>
              </w:rPr>
            </w:pPr>
            <w:r>
              <w:rPr>
                <w:sz w:val="20"/>
              </w:rPr>
              <w:t>31.8</w:t>
            </w:r>
          </w:p>
        </w:tc>
        <w:tc>
          <w:tcPr>
            <w:tcW w:w="992" w:type="dxa"/>
            <w:tcBorders>
              <w:top w:val="nil"/>
              <w:bottom w:val="nil"/>
            </w:tcBorders>
          </w:tcPr>
          <w:p w:rsidR="00000000" w:rsidRDefault="00097665">
            <w:pPr>
              <w:ind w:right="57"/>
              <w:jc w:val="right"/>
              <w:rPr>
                <w:sz w:val="20"/>
              </w:rPr>
            </w:pPr>
            <w:r>
              <w:rPr>
                <w:sz w:val="20"/>
              </w:rPr>
              <w:t>16.5</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Asia-Africa</w:t>
            </w:r>
          </w:p>
        </w:tc>
        <w:tc>
          <w:tcPr>
            <w:tcW w:w="1275" w:type="dxa"/>
            <w:tcBorders>
              <w:top w:val="nil"/>
              <w:bottom w:val="nil"/>
            </w:tcBorders>
          </w:tcPr>
          <w:p w:rsidR="00000000" w:rsidRDefault="00097665">
            <w:pPr>
              <w:ind w:right="170"/>
              <w:jc w:val="right"/>
              <w:rPr>
                <w:sz w:val="20"/>
              </w:rPr>
            </w:pPr>
            <w:r>
              <w:rPr>
                <w:sz w:val="20"/>
              </w:rPr>
              <w:t>22.1</w:t>
            </w:r>
          </w:p>
        </w:tc>
        <w:tc>
          <w:tcPr>
            <w:tcW w:w="1276" w:type="dxa"/>
            <w:tcBorders>
              <w:top w:val="nil"/>
              <w:bottom w:val="nil"/>
            </w:tcBorders>
          </w:tcPr>
          <w:p w:rsidR="00000000" w:rsidRDefault="00097665">
            <w:pPr>
              <w:ind w:right="284"/>
              <w:jc w:val="right"/>
              <w:rPr>
                <w:sz w:val="20"/>
              </w:rPr>
            </w:pPr>
            <w:r>
              <w:rPr>
                <w:sz w:val="20"/>
              </w:rPr>
              <w:t>16.7</w:t>
            </w:r>
          </w:p>
        </w:tc>
        <w:tc>
          <w:tcPr>
            <w:tcW w:w="1276" w:type="dxa"/>
            <w:tcBorders>
              <w:top w:val="nil"/>
              <w:bottom w:val="nil"/>
            </w:tcBorders>
          </w:tcPr>
          <w:p w:rsidR="00000000" w:rsidRDefault="00097665">
            <w:pPr>
              <w:ind w:right="170"/>
              <w:jc w:val="right"/>
              <w:rPr>
                <w:sz w:val="20"/>
              </w:rPr>
            </w:pPr>
            <w:r>
              <w:rPr>
                <w:sz w:val="20"/>
              </w:rPr>
              <w:t>19.5</w:t>
            </w:r>
          </w:p>
        </w:tc>
        <w:tc>
          <w:tcPr>
            <w:tcW w:w="992" w:type="dxa"/>
            <w:tcBorders>
              <w:top w:val="nil"/>
              <w:bottom w:val="nil"/>
            </w:tcBorders>
          </w:tcPr>
          <w:p w:rsidR="00000000" w:rsidRDefault="00097665">
            <w:pPr>
              <w:ind w:right="57"/>
              <w:jc w:val="right"/>
              <w:rPr>
                <w:sz w:val="20"/>
              </w:rPr>
            </w:pPr>
            <w:r>
              <w:rPr>
                <w:sz w:val="20"/>
              </w:rPr>
              <w:t>17.7</w:t>
            </w:r>
          </w:p>
        </w:tc>
        <w:tc>
          <w:tcPr>
            <w:tcW w:w="993" w:type="dxa"/>
            <w:tcBorders>
              <w:top w:val="nil"/>
              <w:bottom w:val="nil"/>
            </w:tcBorders>
          </w:tcPr>
          <w:p w:rsidR="00000000" w:rsidRDefault="00097665">
            <w:pPr>
              <w:ind w:right="57"/>
              <w:jc w:val="right"/>
              <w:rPr>
                <w:sz w:val="20"/>
              </w:rPr>
            </w:pPr>
            <w:r>
              <w:rPr>
                <w:sz w:val="20"/>
              </w:rPr>
              <w:t>21.4</w:t>
            </w:r>
          </w:p>
        </w:tc>
        <w:tc>
          <w:tcPr>
            <w:tcW w:w="992" w:type="dxa"/>
            <w:tcBorders>
              <w:top w:val="nil"/>
              <w:bottom w:val="nil"/>
            </w:tcBorders>
          </w:tcPr>
          <w:p w:rsidR="00000000" w:rsidRDefault="00097665">
            <w:pPr>
              <w:ind w:right="113"/>
              <w:jc w:val="right"/>
              <w:rPr>
                <w:sz w:val="20"/>
              </w:rPr>
            </w:pPr>
            <w:r>
              <w:rPr>
                <w:sz w:val="20"/>
              </w:rPr>
              <w:t>29.8</w:t>
            </w:r>
          </w:p>
        </w:tc>
        <w:tc>
          <w:tcPr>
            <w:tcW w:w="1276" w:type="dxa"/>
            <w:tcBorders>
              <w:top w:val="nil"/>
              <w:bottom w:val="nil"/>
            </w:tcBorders>
          </w:tcPr>
          <w:p w:rsidR="00000000" w:rsidRDefault="00097665">
            <w:pPr>
              <w:ind w:right="227"/>
              <w:jc w:val="right"/>
              <w:rPr>
                <w:sz w:val="20"/>
              </w:rPr>
            </w:pPr>
            <w:r>
              <w:rPr>
                <w:sz w:val="20"/>
              </w:rPr>
              <w:t>33.3</w:t>
            </w:r>
          </w:p>
        </w:tc>
        <w:tc>
          <w:tcPr>
            <w:tcW w:w="992" w:type="dxa"/>
            <w:tcBorders>
              <w:top w:val="nil"/>
              <w:bottom w:val="nil"/>
            </w:tcBorders>
          </w:tcPr>
          <w:p w:rsidR="00000000" w:rsidRDefault="00097665">
            <w:pPr>
              <w:jc w:val="right"/>
              <w:rPr>
                <w:sz w:val="20"/>
              </w:rPr>
            </w:pPr>
            <w:r>
              <w:rPr>
                <w:sz w:val="20"/>
              </w:rPr>
              <w:t>27.2</w:t>
            </w:r>
          </w:p>
        </w:tc>
        <w:tc>
          <w:tcPr>
            <w:tcW w:w="992" w:type="dxa"/>
            <w:tcBorders>
              <w:top w:val="nil"/>
              <w:bottom w:val="nil"/>
            </w:tcBorders>
          </w:tcPr>
          <w:p w:rsidR="00000000" w:rsidRDefault="00097665">
            <w:pPr>
              <w:jc w:val="right"/>
              <w:rPr>
                <w:sz w:val="20"/>
              </w:rPr>
            </w:pPr>
            <w:r>
              <w:rPr>
                <w:sz w:val="20"/>
              </w:rPr>
              <w:t>27.4</w:t>
            </w:r>
          </w:p>
        </w:tc>
        <w:tc>
          <w:tcPr>
            <w:tcW w:w="992" w:type="dxa"/>
            <w:tcBorders>
              <w:top w:val="nil"/>
              <w:bottom w:val="nil"/>
            </w:tcBorders>
          </w:tcPr>
          <w:p w:rsidR="00000000" w:rsidRDefault="00097665">
            <w:pPr>
              <w:ind w:right="57"/>
              <w:jc w:val="right"/>
              <w:rPr>
                <w:sz w:val="20"/>
              </w:rPr>
            </w:pPr>
            <w:r>
              <w:rPr>
                <w:sz w:val="20"/>
              </w:rPr>
              <w:t>24.3</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Eu</w:t>
            </w:r>
            <w:r>
              <w:rPr>
                <w:sz w:val="20"/>
              </w:rPr>
              <w:t>rope-America</w:t>
            </w:r>
          </w:p>
        </w:tc>
        <w:tc>
          <w:tcPr>
            <w:tcW w:w="1275" w:type="dxa"/>
            <w:tcBorders>
              <w:top w:val="nil"/>
              <w:bottom w:val="nil"/>
            </w:tcBorders>
          </w:tcPr>
          <w:p w:rsidR="00000000" w:rsidRDefault="00097665">
            <w:pPr>
              <w:ind w:right="170"/>
              <w:jc w:val="right"/>
              <w:rPr>
                <w:sz w:val="20"/>
              </w:rPr>
            </w:pPr>
            <w:r>
              <w:rPr>
                <w:sz w:val="20"/>
              </w:rPr>
              <w:t>42.2</w:t>
            </w:r>
          </w:p>
        </w:tc>
        <w:tc>
          <w:tcPr>
            <w:tcW w:w="1276" w:type="dxa"/>
            <w:tcBorders>
              <w:top w:val="nil"/>
              <w:bottom w:val="nil"/>
            </w:tcBorders>
          </w:tcPr>
          <w:p w:rsidR="00000000" w:rsidRDefault="00097665">
            <w:pPr>
              <w:ind w:right="284"/>
              <w:jc w:val="right"/>
              <w:rPr>
                <w:sz w:val="20"/>
              </w:rPr>
            </w:pPr>
            <w:r>
              <w:rPr>
                <w:sz w:val="20"/>
              </w:rPr>
              <w:t>37.4</w:t>
            </w:r>
          </w:p>
        </w:tc>
        <w:tc>
          <w:tcPr>
            <w:tcW w:w="1276" w:type="dxa"/>
            <w:tcBorders>
              <w:top w:val="nil"/>
              <w:bottom w:val="nil"/>
            </w:tcBorders>
          </w:tcPr>
          <w:p w:rsidR="00000000" w:rsidRDefault="00097665">
            <w:pPr>
              <w:ind w:right="170"/>
              <w:jc w:val="right"/>
              <w:rPr>
                <w:sz w:val="20"/>
              </w:rPr>
            </w:pPr>
            <w:r>
              <w:rPr>
                <w:sz w:val="20"/>
              </w:rPr>
              <w:t>46.7</w:t>
            </w:r>
          </w:p>
        </w:tc>
        <w:tc>
          <w:tcPr>
            <w:tcW w:w="992" w:type="dxa"/>
            <w:tcBorders>
              <w:top w:val="nil"/>
              <w:bottom w:val="nil"/>
            </w:tcBorders>
          </w:tcPr>
          <w:p w:rsidR="00000000" w:rsidRDefault="00097665">
            <w:pPr>
              <w:ind w:right="57"/>
              <w:jc w:val="right"/>
              <w:rPr>
                <w:sz w:val="20"/>
              </w:rPr>
            </w:pPr>
            <w:r>
              <w:rPr>
                <w:sz w:val="20"/>
              </w:rPr>
              <w:t>48.9</w:t>
            </w:r>
          </w:p>
        </w:tc>
        <w:tc>
          <w:tcPr>
            <w:tcW w:w="993" w:type="dxa"/>
            <w:tcBorders>
              <w:top w:val="nil"/>
              <w:bottom w:val="nil"/>
            </w:tcBorders>
          </w:tcPr>
          <w:p w:rsidR="00000000" w:rsidRDefault="00097665">
            <w:pPr>
              <w:ind w:right="57"/>
              <w:jc w:val="right"/>
              <w:rPr>
                <w:sz w:val="20"/>
              </w:rPr>
            </w:pPr>
            <w:r>
              <w:rPr>
                <w:sz w:val="20"/>
              </w:rPr>
              <w:t>36.7</w:t>
            </w:r>
          </w:p>
        </w:tc>
        <w:tc>
          <w:tcPr>
            <w:tcW w:w="992" w:type="dxa"/>
            <w:tcBorders>
              <w:top w:val="nil"/>
              <w:bottom w:val="nil"/>
            </w:tcBorders>
          </w:tcPr>
          <w:p w:rsidR="00000000" w:rsidRDefault="00097665">
            <w:pPr>
              <w:ind w:right="113"/>
              <w:jc w:val="right"/>
              <w:rPr>
                <w:sz w:val="20"/>
              </w:rPr>
            </w:pPr>
            <w:r>
              <w:rPr>
                <w:sz w:val="20"/>
              </w:rPr>
              <w:t>38.3</w:t>
            </w:r>
          </w:p>
        </w:tc>
        <w:tc>
          <w:tcPr>
            <w:tcW w:w="1276" w:type="dxa"/>
            <w:tcBorders>
              <w:top w:val="nil"/>
              <w:bottom w:val="nil"/>
            </w:tcBorders>
          </w:tcPr>
          <w:p w:rsidR="00000000" w:rsidRDefault="00097665">
            <w:pPr>
              <w:ind w:right="227"/>
              <w:jc w:val="right"/>
              <w:rPr>
                <w:sz w:val="20"/>
              </w:rPr>
            </w:pPr>
            <w:r>
              <w:rPr>
                <w:sz w:val="20"/>
              </w:rPr>
              <w:t>38.9</w:t>
            </w:r>
          </w:p>
        </w:tc>
        <w:tc>
          <w:tcPr>
            <w:tcW w:w="992" w:type="dxa"/>
            <w:tcBorders>
              <w:top w:val="nil"/>
              <w:bottom w:val="nil"/>
            </w:tcBorders>
          </w:tcPr>
          <w:p w:rsidR="00000000" w:rsidRDefault="00097665">
            <w:pPr>
              <w:jc w:val="right"/>
              <w:rPr>
                <w:sz w:val="20"/>
              </w:rPr>
            </w:pPr>
            <w:r>
              <w:rPr>
                <w:sz w:val="20"/>
              </w:rPr>
              <w:t>40.4</w:t>
            </w:r>
          </w:p>
        </w:tc>
        <w:tc>
          <w:tcPr>
            <w:tcW w:w="992" w:type="dxa"/>
            <w:tcBorders>
              <w:top w:val="nil"/>
              <w:bottom w:val="nil"/>
            </w:tcBorders>
          </w:tcPr>
          <w:p w:rsidR="00000000" w:rsidRDefault="00097665">
            <w:pPr>
              <w:jc w:val="right"/>
              <w:rPr>
                <w:sz w:val="20"/>
              </w:rPr>
            </w:pPr>
            <w:r>
              <w:rPr>
                <w:sz w:val="20"/>
              </w:rPr>
              <w:t>40.8</w:t>
            </w:r>
          </w:p>
        </w:tc>
        <w:tc>
          <w:tcPr>
            <w:tcW w:w="992" w:type="dxa"/>
            <w:tcBorders>
              <w:top w:val="nil"/>
              <w:bottom w:val="nil"/>
            </w:tcBorders>
          </w:tcPr>
          <w:p w:rsidR="00000000" w:rsidRDefault="00097665">
            <w:pPr>
              <w:ind w:right="57"/>
              <w:jc w:val="right"/>
              <w:rPr>
                <w:sz w:val="20"/>
              </w:rPr>
            </w:pPr>
            <w:r>
              <w:rPr>
                <w:sz w:val="20"/>
              </w:rPr>
              <w:t>59.2</w:t>
            </w:r>
          </w:p>
        </w:tc>
      </w:tr>
    </w:tbl>
    <w:p w:rsidR="00000000" w:rsidRDefault="00097665"/>
    <w:p w:rsidR="00000000" w:rsidRDefault="00097665">
      <w:pPr>
        <w:pStyle w:val="Heading1"/>
        <w:rPr>
          <w:b w:val="0"/>
          <w:bCs/>
        </w:rPr>
      </w:pPr>
      <w:r>
        <w:br w:type="page"/>
        <w:t>Table 70 (</w:t>
      </w:r>
      <w:r>
        <w:rPr>
          <w:u w:val="single"/>
        </w:rPr>
        <w:t>continued</w:t>
      </w:r>
      <w:r>
        <w:t>)</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5"/>
        <w:gridCol w:w="1276"/>
        <w:gridCol w:w="1276"/>
        <w:gridCol w:w="992"/>
        <w:gridCol w:w="993"/>
        <w:gridCol w:w="992"/>
        <w:gridCol w:w="1276"/>
        <w:gridCol w:w="992"/>
        <w:gridCol w:w="992"/>
        <w:gridCol w:w="992"/>
      </w:tblGrid>
      <w:tr w:rsidR="00000000">
        <w:tblPrEx>
          <w:tblCellMar>
            <w:top w:w="0" w:type="dxa"/>
            <w:bottom w:w="0" w:type="dxa"/>
          </w:tblCellMar>
        </w:tblPrEx>
        <w:trPr>
          <w:cantSplit/>
        </w:trPr>
        <w:tc>
          <w:tcPr>
            <w:tcW w:w="1985" w:type="dxa"/>
            <w:vMerge w:val="restart"/>
          </w:tcPr>
          <w:p w:rsidR="00000000" w:rsidRDefault="00097665">
            <w:pPr>
              <w:rPr>
                <w:sz w:val="20"/>
              </w:rPr>
            </w:pPr>
          </w:p>
        </w:tc>
        <w:tc>
          <w:tcPr>
            <w:tcW w:w="9072" w:type="dxa"/>
            <w:gridSpan w:val="8"/>
          </w:tcPr>
          <w:p w:rsidR="00000000" w:rsidRDefault="00097665">
            <w:pPr>
              <w:jc w:val="center"/>
              <w:rPr>
                <w:sz w:val="20"/>
              </w:rPr>
            </w:pPr>
            <w:r>
              <w:rPr>
                <w:sz w:val="20"/>
              </w:rPr>
              <w:t>1998/99</w:t>
            </w:r>
          </w:p>
        </w:tc>
        <w:tc>
          <w:tcPr>
            <w:tcW w:w="992" w:type="dxa"/>
            <w:vMerge w:val="restart"/>
            <w:vAlign w:val="center"/>
          </w:tcPr>
          <w:p w:rsidR="00000000" w:rsidRDefault="00097665">
            <w:pPr>
              <w:jc w:val="center"/>
              <w:rPr>
                <w:sz w:val="20"/>
              </w:rPr>
            </w:pPr>
            <w:r>
              <w:rPr>
                <w:sz w:val="20"/>
              </w:rPr>
              <w:t>1994/95</w:t>
            </w:r>
          </w:p>
        </w:tc>
        <w:tc>
          <w:tcPr>
            <w:tcW w:w="992" w:type="dxa"/>
            <w:vMerge w:val="restart"/>
            <w:vAlign w:val="center"/>
          </w:tcPr>
          <w:p w:rsidR="00000000" w:rsidRDefault="00097665">
            <w:pPr>
              <w:jc w:val="center"/>
              <w:rPr>
                <w:sz w:val="20"/>
              </w:rPr>
            </w:pPr>
            <w:r>
              <w:rPr>
                <w:sz w:val="20"/>
              </w:rPr>
              <w:t>1984/85</w:t>
            </w:r>
          </w:p>
        </w:tc>
      </w:tr>
      <w:tr w:rsidR="00000000">
        <w:tblPrEx>
          <w:tblCellMar>
            <w:top w:w="0" w:type="dxa"/>
            <w:bottom w:w="0" w:type="dxa"/>
          </w:tblCellMar>
        </w:tblPrEx>
        <w:trPr>
          <w:cantSplit/>
        </w:trPr>
        <w:tc>
          <w:tcPr>
            <w:tcW w:w="1985" w:type="dxa"/>
            <w:vMerge/>
          </w:tcPr>
          <w:p w:rsidR="00000000" w:rsidRDefault="00097665">
            <w:pPr>
              <w:rPr>
                <w:sz w:val="20"/>
              </w:rPr>
            </w:pPr>
          </w:p>
        </w:tc>
        <w:tc>
          <w:tcPr>
            <w:tcW w:w="1275" w:type="dxa"/>
          </w:tcPr>
          <w:p w:rsidR="00000000" w:rsidRDefault="00097665">
            <w:pPr>
              <w:rPr>
                <w:sz w:val="20"/>
              </w:rPr>
            </w:pPr>
            <w:r>
              <w:rPr>
                <w:sz w:val="20"/>
              </w:rPr>
              <w:t>Engineering and architecture</w:t>
            </w:r>
          </w:p>
        </w:tc>
        <w:tc>
          <w:tcPr>
            <w:tcW w:w="1276" w:type="dxa"/>
            <w:vAlign w:val="center"/>
          </w:tcPr>
          <w:p w:rsidR="00000000" w:rsidRDefault="00097665">
            <w:pPr>
              <w:jc w:val="center"/>
              <w:rPr>
                <w:sz w:val="20"/>
              </w:rPr>
            </w:pPr>
            <w:r>
              <w:rPr>
                <w:sz w:val="20"/>
              </w:rPr>
              <w:t>Agriculture</w:t>
            </w:r>
          </w:p>
        </w:tc>
        <w:tc>
          <w:tcPr>
            <w:tcW w:w="1276" w:type="dxa"/>
            <w:vAlign w:val="center"/>
          </w:tcPr>
          <w:p w:rsidR="00000000" w:rsidRDefault="00097665">
            <w:pPr>
              <w:rPr>
                <w:sz w:val="20"/>
              </w:rPr>
            </w:pPr>
            <w:r>
              <w:rPr>
                <w:sz w:val="20"/>
              </w:rPr>
              <w:t>Sciences and Mathematics</w:t>
            </w:r>
          </w:p>
        </w:tc>
        <w:tc>
          <w:tcPr>
            <w:tcW w:w="992" w:type="dxa"/>
            <w:vAlign w:val="center"/>
          </w:tcPr>
          <w:p w:rsidR="00000000" w:rsidRDefault="00097665">
            <w:pPr>
              <w:jc w:val="center"/>
              <w:rPr>
                <w:sz w:val="20"/>
              </w:rPr>
            </w:pPr>
            <w:r>
              <w:rPr>
                <w:sz w:val="20"/>
              </w:rPr>
              <w:t>Medicine</w:t>
            </w:r>
          </w:p>
        </w:tc>
        <w:tc>
          <w:tcPr>
            <w:tcW w:w="993" w:type="dxa"/>
            <w:vAlign w:val="center"/>
          </w:tcPr>
          <w:p w:rsidR="00000000" w:rsidRDefault="00097665">
            <w:pPr>
              <w:jc w:val="center"/>
              <w:rPr>
                <w:sz w:val="20"/>
              </w:rPr>
            </w:pPr>
            <w:r>
              <w:rPr>
                <w:sz w:val="20"/>
              </w:rPr>
              <w:t>Law</w:t>
            </w:r>
          </w:p>
        </w:tc>
        <w:tc>
          <w:tcPr>
            <w:tcW w:w="992" w:type="dxa"/>
            <w:vAlign w:val="center"/>
          </w:tcPr>
          <w:p w:rsidR="00000000" w:rsidRDefault="00097665">
            <w:pPr>
              <w:rPr>
                <w:sz w:val="20"/>
              </w:rPr>
            </w:pPr>
            <w:r>
              <w:rPr>
                <w:sz w:val="20"/>
              </w:rPr>
              <w:t xml:space="preserve"> Social</w:t>
            </w:r>
          </w:p>
          <w:p w:rsidR="00000000" w:rsidRDefault="00097665">
            <w:pPr>
              <w:rPr>
                <w:sz w:val="20"/>
              </w:rPr>
            </w:pPr>
            <w:r>
              <w:rPr>
                <w:sz w:val="20"/>
              </w:rPr>
              <w:t xml:space="preserve"> sciences</w:t>
            </w:r>
          </w:p>
        </w:tc>
        <w:tc>
          <w:tcPr>
            <w:tcW w:w="1276" w:type="dxa"/>
            <w:vAlign w:val="center"/>
          </w:tcPr>
          <w:p w:rsidR="00000000" w:rsidRDefault="00097665">
            <w:pPr>
              <w:jc w:val="center"/>
              <w:rPr>
                <w:sz w:val="20"/>
              </w:rPr>
            </w:pPr>
            <w:r>
              <w:rPr>
                <w:sz w:val="20"/>
              </w:rPr>
              <w:t>Humanities</w:t>
            </w:r>
          </w:p>
        </w:tc>
        <w:tc>
          <w:tcPr>
            <w:tcW w:w="992" w:type="dxa"/>
            <w:vAlign w:val="center"/>
          </w:tcPr>
          <w:p w:rsidR="00000000" w:rsidRDefault="00097665">
            <w:pPr>
              <w:jc w:val="center"/>
              <w:rPr>
                <w:sz w:val="20"/>
              </w:rPr>
            </w:pPr>
            <w:r>
              <w:rPr>
                <w:sz w:val="20"/>
              </w:rPr>
              <w:t>Total</w:t>
            </w:r>
          </w:p>
        </w:tc>
        <w:tc>
          <w:tcPr>
            <w:tcW w:w="992" w:type="dxa"/>
            <w:vMerge/>
            <w:vAlign w:val="center"/>
          </w:tcPr>
          <w:p w:rsidR="00000000" w:rsidRDefault="00097665">
            <w:pPr>
              <w:jc w:val="center"/>
              <w:rPr>
                <w:sz w:val="20"/>
              </w:rPr>
            </w:pPr>
          </w:p>
        </w:tc>
        <w:tc>
          <w:tcPr>
            <w:tcW w:w="992" w:type="dxa"/>
            <w:vMerge/>
            <w:vAlign w:val="center"/>
          </w:tcPr>
          <w:p w:rsidR="00000000" w:rsidRDefault="00097665">
            <w:pPr>
              <w:jc w:val="center"/>
              <w:rPr>
                <w:sz w:val="20"/>
              </w:rPr>
            </w:pPr>
          </w:p>
        </w:tc>
      </w:tr>
      <w:tr w:rsidR="00000000">
        <w:tblPrEx>
          <w:tblCellMar>
            <w:top w:w="0" w:type="dxa"/>
            <w:bottom w:w="0" w:type="dxa"/>
          </w:tblCellMar>
        </w:tblPrEx>
        <w:tc>
          <w:tcPr>
            <w:tcW w:w="1985" w:type="dxa"/>
            <w:tcBorders>
              <w:bottom w:val="nil"/>
            </w:tcBorders>
          </w:tcPr>
          <w:p w:rsidR="00000000" w:rsidRDefault="00097665">
            <w:pPr>
              <w:rPr>
                <w:sz w:val="20"/>
              </w:rPr>
            </w:pPr>
            <w:r>
              <w:rPr>
                <w:sz w:val="20"/>
              </w:rPr>
              <w:t>Second degree:</w:t>
            </w:r>
          </w:p>
          <w:p w:rsidR="00000000" w:rsidRDefault="00097665">
            <w:pPr>
              <w:rPr>
                <w:sz w:val="20"/>
              </w:rPr>
            </w:pPr>
            <w:r>
              <w:rPr>
                <w:sz w:val="20"/>
              </w:rPr>
              <w:t>Total</w:t>
            </w:r>
          </w:p>
        </w:tc>
        <w:tc>
          <w:tcPr>
            <w:tcW w:w="1275"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3"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1276"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c>
          <w:tcPr>
            <w:tcW w:w="992" w:type="dxa"/>
            <w:tcBorders>
              <w:bottom w:val="nil"/>
            </w:tcBorders>
          </w:tcPr>
          <w:p w:rsidR="00000000" w:rsidRDefault="00097665">
            <w:pPr>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Absolute numbers</w:t>
            </w:r>
          </w:p>
        </w:tc>
        <w:tc>
          <w:tcPr>
            <w:tcW w:w="1275" w:type="dxa"/>
            <w:tcBorders>
              <w:top w:val="nil"/>
              <w:bottom w:val="nil"/>
            </w:tcBorders>
          </w:tcPr>
          <w:p w:rsidR="00000000" w:rsidRDefault="00097665">
            <w:pPr>
              <w:ind w:right="227"/>
              <w:jc w:val="right"/>
              <w:rPr>
                <w:sz w:val="20"/>
              </w:rPr>
            </w:pPr>
            <w:r>
              <w:rPr>
                <w:sz w:val="20"/>
              </w:rPr>
              <w:t>439</w:t>
            </w:r>
          </w:p>
        </w:tc>
        <w:tc>
          <w:tcPr>
            <w:tcW w:w="1276" w:type="dxa"/>
            <w:tcBorders>
              <w:top w:val="nil"/>
              <w:bottom w:val="nil"/>
            </w:tcBorders>
          </w:tcPr>
          <w:p w:rsidR="00000000" w:rsidRDefault="00097665">
            <w:pPr>
              <w:ind w:right="284"/>
              <w:jc w:val="right"/>
              <w:rPr>
                <w:sz w:val="20"/>
              </w:rPr>
            </w:pPr>
            <w:r>
              <w:rPr>
                <w:sz w:val="20"/>
              </w:rPr>
              <w:t>87</w:t>
            </w:r>
          </w:p>
        </w:tc>
        <w:tc>
          <w:tcPr>
            <w:tcW w:w="1276" w:type="dxa"/>
            <w:tcBorders>
              <w:top w:val="nil"/>
              <w:bottom w:val="nil"/>
            </w:tcBorders>
          </w:tcPr>
          <w:p w:rsidR="00000000" w:rsidRDefault="00097665">
            <w:pPr>
              <w:ind w:right="227"/>
              <w:jc w:val="right"/>
              <w:rPr>
                <w:sz w:val="20"/>
              </w:rPr>
            </w:pPr>
            <w:r>
              <w:rPr>
                <w:sz w:val="20"/>
              </w:rPr>
              <w:t>639</w:t>
            </w:r>
          </w:p>
        </w:tc>
        <w:tc>
          <w:tcPr>
            <w:tcW w:w="992" w:type="dxa"/>
            <w:tcBorders>
              <w:top w:val="nil"/>
              <w:bottom w:val="nil"/>
            </w:tcBorders>
          </w:tcPr>
          <w:p w:rsidR="00000000" w:rsidRDefault="00097665">
            <w:pPr>
              <w:ind w:right="170"/>
              <w:jc w:val="right"/>
              <w:rPr>
                <w:sz w:val="20"/>
              </w:rPr>
            </w:pPr>
            <w:r>
              <w:rPr>
                <w:sz w:val="20"/>
              </w:rPr>
              <w:t>537</w:t>
            </w:r>
          </w:p>
        </w:tc>
        <w:tc>
          <w:tcPr>
            <w:tcW w:w="993" w:type="dxa"/>
            <w:tcBorders>
              <w:top w:val="nil"/>
              <w:bottom w:val="nil"/>
            </w:tcBorders>
          </w:tcPr>
          <w:p w:rsidR="00000000" w:rsidRDefault="00097665">
            <w:pPr>
              <w:ind w:right="170"/>
              <w:jc w:val="right"/>
              <w:rPr>
                <w:sz w:val="20"/>
              </w:rPr>
            </w:pPr>
            <w:r>
              <w:rPr>
                <w:sz w:val="20"/>
              </w:rPr>
              <w:t>116</w:t>
            </w:r>
          </w:p>
        </w:tc>
        <w:tc>
          <w:tcPr>
            <w:tcW w:w="992" w:type="dxa"/>
            <w:tcBorders>
              <w:top w:val="nil"/>
              <w:bottom w:val="nil"/>
            </w:tcBorders>
          </w:tcPr>
          <w:p w:rsidR="00000000" w:rsidRDefault="00097665">
            <w:pPr>
              <w:ind w:right="113"/>
              <w:jc w:val="right"/>
              <w:rPr>
                <w:sz w:val="20"/>
              </w:rPr>
            </w:pPr>
            <w:r>
              <w:rPr>
                <w:sz w:val="20"/>
              </w:rPr>
              <w:t>1 480</w:t>
            </w:r>
          </w:p>
        </w:tc>
        <w:tc>
          <w:tcPr>
            <w:tcW w:w="1276" w:type="dxa"/>
            <w:tcBorders>
              <w:top w:val="nil"/>
              <w:bottom w:val="nil"/>
            </w:tcBorders>
          </w:tcPr>
          <w:p w:rsidR="00000000" w:rsidRDefault="00097665">
            <w:pPr>
              <w:ind w:right="284"/>
              <w:jc w:val="right"/>
              <w:rPr>
                <w:sz w:val="20"/>
              </w:rPr>
            </w:pPr>
            <w:r>
              <w:rPr>
                <w:sz w:val="20"/>
              </w:rPr>
              <w:t>669</w:t>
            </w:r>
          </w:p>
        </w:tc>
        <w:tc>
          <w:tcPr>
            <w:tcW w:w="992" w:type="dxa"/>
            <w:tcBorders>
              <w:top w:val="nil"/>
              <w:bottom w:val="nil"/>
            </w:tcBorders>
          </w:tcPr>
          <w:p w:rsidR="00000000" w:rsidRDefault="00097665">
            <w:pPr>
              <w:ind w:right="113"/>
              <w:jc w:val="right"/>
              <w:rPr>
                <w:sz w:val="20"/>
              </w:rPr>
            </w:pPr>
            <w:r>
              <w:rPr>
                <w:sz w:val="20"/>
              </w:rPr>
              <w:t>5 957</w:t>
            </w:r>
          </w:p>
        </w:tc>
        <w:tc>
          <w:tcPr>
            <w:tcW w:w="992" w:type="dxa"/>
            <w:tcBorders>
              <w:top w:val="nil"/>
              <w:bottom w:val="nil"/>
            </w:tcBorders>
          </w:tcPr>
          <w:p w:rsidR="00000000" w:rsidRDefault="00097665">
            <w:pPr>
              <w:ind w:right="113"/>
              <w:jc w:val="right"/>
              <w:rPr>
                <w:sz w:val="20"/>
              </w:rPr>
            </w:pPr>
            <w:r>
              <w:rPr>
                <w:sz w:val="20"/>
              </w:rPr>
              <w:t>3 767</w:t>
            </w:r>
          </w:p>
        </w:tc>
        <w:tc>
          <w:tcPr>
            <w:tcW w:w="992" w:type="dxa"/>
            <w:tcBorders>
              <w:top w:val="nil"/>
              <w:bottom w:val="nil"/>
            </w:tcBorders>
          </w:tcPr>
          <w:p w:rsidR="00000000" w:rsidRDefault="00097665">
            <w:pPr>
              <w:ind w:right="113"/>
              <w:jc w:val="right"/>
              <w:rPr>
                <w:sz w:val="20"/>
              </w:rPr>
            </w:pPr>
            <w:r>
              <w:rPr>
                <w:sz w:val="20"/>
              </w:rPr>
              <w:t>2 140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Per cent</w:t>
            </w:r>
          </w:p>
        </w:tc>
        <w:tc>
          <w:tcPr>
            <w:tcW w:w="1275" w:type="dxa"/>
            <w:tcBorders>
              <w:top w:val="nil"/>
              <w:bottom w:val="nil"/>
            </w:tcBorders>
          </w:tcPr>
          <w:p w:rsidR="00000000" w:rsidRDefault="00097665">
            <w:pPr>
              <w:ind w:right="227"/>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1276" w:type="dxa"/>
            <w:tcBorders>
              <w:top w:val="nil"/>
              <w:bottom w:val="nil"/>
            </w:tcBorders>
          </w:tcPr>
          <w:p w:rsidR="00000000" w:rsidRDefault="00097665">
            <w:pPr>
              <w:ind w:right="227"/>
              <w:jc w:val="right"/>
              <w:rPr>
                <w:sz w:val="20"/>
              </w:rPr>
            </w:pPr>
            <w:r>
              <w:rPr>
                <w:sz w:val="20"/>
              </w:rPr>
              <w:t>100.0</w:t>
            </w:r>
          </w:p>
        </w:tc>
        <w:tc>
          <w:tcPr>
            <w:tcW w:w="992" w:type="dxa"/>
            <w:tcBorders>
              <w:top w:val="nil"/>
              <w:bottom w:val="nil"/>
            </w:tcBorders>
          </w:tcPr>
          <w:p w:rsidR="00000000" w:rsidRDefault="00097665">
            <w:pPr>
              <w:ind w:right="170"/>
              <w:jc w:val="right"/>
              <w:rPr>
                <w:sz w:val="20"/>
              </w:rPr>
            </w:pPr>
            <w:r>
              <w:rPr>
                <w:sz w:val="20"/>
              </w:rPr>
              <w:t>100.0</w:t>
            </w:r>
          </w:p>
        </w:tc>
        <w:tc>
          <w:tcPr>
            <w:tcW w:w="993" w:type="dxa"/>
            <w:tcBorders>
              <w:top w:val="nil"/>
              <w:bottom w:val="nil"/>
            </w:tcBorders>
          </w:tcPr>
          <w:p w:rsidR="00000000" w:rsidRDefault="00097665">
            <w:pPr>
              <w:ind w:right="170"/>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w:t>
            </w:r>
            <w:r>
              <w:rPr>
                <w:sz w:val="16"/>
              </w:rPr>
              <w:t xml:space="preserve"> </w:t>
            </w:r>
            <w:r>
              <w:rPr>
                <w:sz w:val="20"/>
              </w:rPr>
              <w:t>Thereof:  women</w:t>
            </w:r>
          </w:p>
        </w:tc>
        <w:tc>
          <w:tcPr>
            <w:tcW w:w="1275" w:type="dxa"/>
            <w:tcBorders>
              <w:top w:val="nil"/>
              <w:bottom w:val="nil"/>
            </w:tcBorders>
          </w:tcPr>
          <w:p w:rsidR="00000000" w:rsidRDefault="00097665">
            <w:pPr>
              <w:ind w:right="227"/>
              <w:jc w:val="right"/>
              <w:rPr>
                <w:sz w:val="20"/>
              </w:rPr>
            </w:pPr>
            <w:r>
              <w:rPr>
                <w:sz w:val="20"/>
              </w:rPr>
              <w:t>22.8</w:t>
            </w:r>
          </w:p>
        </w:tc>
        <w:tc>
          <w:tcPr>
            <w:tcW w:w="1276" w:type="dxa"/>
            <w:tcBorders>
              <w:top w:val="nil"/>
              <w:bottom w:val="nil"/>
            </w:tcBorders>
          </w:tcPr>
          <w:p w:rsidR="00000000" w:rsidRDefault="00097665">
            <w:pPr>
              <w:ind w:right="284"/>
              <w:jc w:val="right"/>
              <w:rPr>
                <w:sz w:val="20"/>
              </w:rPr>
            </w:pPr>
            <w:r>
              <w:rPr>
                <w:sz w:val="20"/>
              </w:rPr>
              <w:t>55.2</w:t>
            </w:r>
          </w:p>
        </w:tc>
        <w:tc>
          <w:tcPr>
            <w:tcW w:w="1276" w:type="dxa"/>
            <w:tcBorders>
              <w:top w:val="nil"/>
              <w:bottom w:val="nil"/>
            </w:tcBorders>
          </w:tcPr>
          <w:p w:rsidR="00000000" w:rsidRDefault="00097665">
            <w:pPr>
              <w:ind w:right="227"/>
              <w:jc w:val="right"/>
              <w:rPr>
                <w:sz w:val="20"/>
              </w:rPr>
            </w:pPr>
            <w:r>
              <w:rPr>
                <w:sz w:val="20"/>
              </w:rPr>
              <w:t>48.5</w:t>
            </w:r>
          </w:p>
        </w:tc>
        <w:tc>
          <w:tcPr>
            <w:tcW w:w="992" w:type="dxa"/>
            <w:tcBorders>
              <w:top w:val="nil"/>
              <w:bottom w:val="nil"/>
            </w:tcBorders>
          </w:tcPr>
          <w:p w:rsidR="00000000" w:rsidRDefault="00097665">
            <w:pPr>
              <w:ind w:right="170"/>
              <w:jc w:val="right"/>
              <w:rPr>
                <w:sz w:val="20"/>
              </w:rPr>
            </w:pPr>
            <w:r>
              <w:rPr>
                <w:sz w:val="20"/>
              </w:rPr>
              <w:t>54.2</w:t>
            </w:r>
          </w:p>
        </w:tc>
        <w:tc>
          <w:tcPr>
            <w:tcW w:w="993" w:type="dxa"/>
            <w:tcBorders>
              <w:top w:val="nil"/>
              <w:bottom w:val="nil"/>
            </w:tcBorders>
          </w:tcPr>
          <w:p w:rsidR="00000000" w:rsidRDefault="00097665">
            <w:pPr>
              <w:ind w:right="170"/>
              <w:jc w:val="right"/>
              <w:rPr>
                <w:sz w:val="20"/>
              </w:rPr>
            </w:pPr>
            <w:r>
              <w:rPr>
                <w:sz w:val="20"/>
              </w:rPr>
              <w:t>44.8</w:t>
            </w:r>
          </w:p>
        </w:tc>
        <w:tc>
          <w:tcPr>
            <w:tcW w:w="992" w:type="dxa"/>
            <w:tcBorders>
              <w:top w:val="nil"/>
              <w:bottom w:val="nil"/>
            </w:tcBorders>
          </w:tcPr>
          <w:p w:rsidR="00000000" w:rsidRDefault="00097665">
            <w:pPr>
              <w:ind w:right="113"/>
              <w:jc w:val="right"/>
              <w:rPr>
                <w:sz w:val="20"/>
              </w:rPr>
            </w:pPr>
            <w:r>
              <w:rPr>
                <w:sz w:val="20"/>
              </w:rPr>
              <w:t>50.2</w:t>
            </w:r>
          </w:p>
        </w:tc>
        <w:tc>
          <w:tcPr>
            <w:tcW w:w="1276" w:type="dxa"/>
            <w:tcBorders>
              <w:top w:val="nil"/>
              <w:bottom w:val="nil"/>
            </w:tcBorders>
          </w:tcPr>
          <w:p w:rsidR="00000000" w:rsidRDefault="00097665">
            <w:pPr>
              <w:ind w:right="284"/>
              <w:jc w:val="right"/>
              <w:rPr>
                <w:sz w:val="20"/>
              </w:rPr>
            </w:pPr>
            <w:r>
              <w:rPr>
                <w:sz w:val="20"/>
              </w:rPr>
              <w:t>77.6</w:t>
            </w:r>
          </w:p>
        </w:tc>
        <w:tc>
          <w:tcPr>
            <w:tcW w:w="992" w:type="dxa"/>
            <w:tcBorders>
              <w:top w:val="nil"/>
              <w:bottom w:val="nil"/>
            </w:tcBorders>
          </w:tcPr>
          <w:p w:rsidR="00000000" w:rsidRDefault="00097665">
            <w:pPr>
              <w:ind w:right="113"/>
              <w:jc w:val="right"/>
              <w:rPr>
                <w:sz w:val="20"/>
              </w:rPr>
            </w:pPr>
            <w:r>
              <w:rPr>
                <w:sz w:val="20"/>
              </w:rPr>
              <w:t>54.6</w:t>
            </w:r>
          </w:p>
        </w:tc>
        <w:tc>
          <w:tcPr>
            <w:tcW w:w="992" w:type="dxa"/>
            <w:tcBorders>
              <w:top w:val="nil"/>
              <w:bottom w:val="nil"/>
            </w:tcBorders>
          </w:tcPr>
          <w:p w:rsidR="00000000" w:rsidRDefault="00097665">
            <w:pPr>
              <w:ind w:right="113"/>
              <w:jc w:val="right"/>
              <w:rPr>
                <w:sz w:val="20"/>
              </w:rPr>
            </w:pPr>
            <w:r>
              <w:rPr>
                <w:sz w:val="20"/>
              </w:rPr>
              <w:t>49.7</w:t>
            </w:r>
          </w:p>
        </w:tc>
        <w:tc>
          <w:tcPr>
            <w:tcW w:w="992" w:type="dxa"/>
            <w:tcBorders>
              <w:top w:val="nil"/>
              <w:bottom w:val="nil"/>
            </w:tcBorders>
          </w:tcPr>
          <w:p w:rsidR="00000000" w:rsidRDefault="00097665">
            <w:pPr>
              <w:ind w:right="113"/>
              <w:jc w:val="right"/>
              <w:rPr>
                <w:sz w:val="20"/>
              </w:rPr>
            </w:pPr>
            <w:r>
              <w:rPr>
                <w:sz w:val="20"/>
              </w:rPr>
              <w:t>40.8</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Age</w:t>
            </w: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Up to 24</w:t>
            </w:r>
          </w:p>
        </w:tc>
        <w:tc>
          <w:tcPr>
            <w:tcW w:w="1275" w:type="dxa"/>
            <w:tcBorders>
              <w:top w:val="nil"/>
              <w:bottom w:val="nil"/>
            </w:tcBorders>
          </w:tcPr>
          <w:p w:rsidR="00000000" w:rsidRDefault="00097665">
            <w:pPr>
              <w:ind w:right="227"/>
              <w:jc w:val="right"/>
              <w:rPr>
                <w:sz w:val="20"/>
              </w:rPr>
            </w:pPr>
            <w:r>
              <w:rPr>
                <w:sz w:val="20"/>
              </w:rPr>
              <w:t>0.7</w:t>
            </w:r>
          </w:p>
        </w:tc>
        <w:tc>
          <w:tcPr>
            <w:tcW w:w="1276" w:type="dxa"/>
            <w:tcBorders>
              <w:top w:val="nil"/>
              <w:bottom w:val="nil"/>
            </w:tcBorders>
          </w:tcPr>
          <w:p w:rsidR="00000000" w:rsidRDefault="00097665">
            <w:pPr>
              <w:ind w:right="284"/>
              <w:jc w:val="right"/>
              <w:rPr>
                <w:sz w:val="20"/>
              </w:rPr>
            </w:pPr>
            <w:r>
              <w:rPr>
                <w:sz w:val="20"/>
              </w:rPr>
              <w:t>2.3</w:t>
            </w:r>
          </w:p>
        </w:tc>
        <w:tc>
          <w:tcPr>
            <w:tcW w:w="1276" w:type="dxa"/>
            <w:tcBorders>
              <w:top w:val="nil"/>
              <w:bottom w:val="nil"/>
            </w:tcBorders>
          </w:tcPr>
          <w:p w:rsidR="00000000" w:rsidRDefault="00097665">
            <w:pPr>
              <w:ind w:right="227"/>
              <w:jc w:val="right"/>
              <w:rPr>
                <w:sz w:val="20"/>
              </w:rPr>
            </w:pPr>
            <w:r>
              <w:rPr>
                <w:sz w:val="20"/>
              </w:rPr>
              <w:t>6.9</w:t>
            </w:r>
          </w:p>
        </w:tc>
        <w:tc>
          <w:tcPr>
            <w:tcW w:w="992" w:type="dxa"/>
            <w:tcBorders>
              <w:top w:val="nil"/>
              <w:bottom w:val="nil"/>
            </w:tcBorders>
          </w:tcPr>
          <w:p w:rsidR="00000000" w:rsidRDefault="00097665">
            <w:pPr>
              <w:ind w:right="170"/>
              <w:jc w:val="right"/>
              <w:rPr>
                <w:sz w:val="20"/>
              </w:rPr>
            </w:pPr>
            <w:r>
              <w:rPr>
                <w:sz w:val="20"/>
              </w:rPr>
              <w:t>0.4</w:t>
            </w:r>
          </w:p>
        </w:tc>
        <w:tc>
          <w:tcPr>
            <w:tcW w:w="993" w:type="dxa"/>
            <w:tcBorders>
              <w:top w:val="nil"/>
              <w:bottom w:val="nil"/>
            </w:tcBorders>
          </w:tcPr>
          <w:p w:rsidR="00000000" w:rsidRDefault="00097665">
            <w:pPr>
              <w:ind w:right="170"/>
              <w:jc w:val="right"/>
              <w:rPr>
                <w:sz w:val="20"/>
              </w:rPr>
            </w:pPr>
            <w:r>
              <w:rPr>
                <w:sz w:val="20"/>
              </w:rPr>
              <w:t>0.9</w:t>
            </w:r>
          </w:p>
        </w:tc>
        <w:tc>
          <w:tcPr>
            <w:tcW w:w="992" w:type="dxa"/>
            <w:tcBorders>
              <w:top w:val="nil"/>
              <w:bottom w:val="nil"/>
            </w:tcBorders>
          </w:tcPr>
          <w:p w:rsidR="00000000" w:rsidRDefault="00097665">
            <w:pPr>
              <w:ind w:right="113"/>
              <w:jc w:val="right"/>
              <w:rPr>
                <w:sz w:val="20"/>
              </w:rPr>
            </w:pPr>
            <w:r>
              <w:rPr>
                <w:sz w:val="20"/>
              </w:rPr>
              <w:t>0.8</w:t>
            </w:r>
          </w:p>
        </w:tc>
        <w:tc>
          <w:tcPr>
            <w:tcW w:w="1276" w:type="dxa"/>
            <w:tcBorders>
              <w:top w:val="nil"/>
              <w:bottom w:val="nil"/>
            </w:tcBorders>
          </w:tcPr>
          <w:p w:rsidR="00000000" w:rsidRDefault="00097665">
            <w:pPr>
              <w:ind w:right="284"/>
              <w:jc w:val="right"/>
              <w:rPr>
                <w:sz w:val="20"/>
              </w:rPr>
            </w:pPr>
            <w:r>
              <w:rPr>
                <w:sz w:val="20"/>
              </w:rPr>
              <w:t>1.0</w:t>
            </w:r>
          </w:p>
        </w:tc>
        <w:tc>
          <w:tcPr>
            <w:tcW w:w="992" w:type="dxa"/>
            <w:tcBorders>
              <w:top w:val="nil"/>
              <w:bottom w:val="nil"/>
            </w:tcBorders>
          </w:tcPr>
          <w:p w:rsidR="00000000" w:rsidRDefault="00097665">
            <w:pPr>
              <w:ind w:right="113"/>
              <w:jc w:val="right"/>
              <w:rPr>
                <w:sz w:val="20"/>
              </w:rPr>
            </w:pPr>
            <w:r>
              <w:rPr>
                <w:sz w:val="20"/>
              </w:rPr>
              <w:t>1.5</w:t>
            </w:r>
          </w:p>
        </w:tc>
        <w:tc>
          <w:tcPr>
            <w:tcW w:w="992" w:type="dxa"/>
            <w:tcBorders>
              <w:top w:val="nil"/>
              <w:bottom w:val="nil"/>
            </w:tcBorders>
          </w:tcPr>
          <w:p w:rsidR="00000000" w:rsidRDefault="00097665">
            <w:pPr>
              <w:ind w:right="113"/>
              <w:jc w:val="right"/>
              <w:rPr>
                <w:sz w:val="20"/>
              </w:rPr>
            </w:pPr>
            <w:r>
              <w:rPr>
                <w:sz w:val="20"/>
              </w:rPr>
              <w:t>2.6</w:t>
            </w:r>
          </w:p>
        </w:tc>
        <w:tc>
          <w:tcPr>
            <w:tcW w:w="992" w:type="dxa"/>
            <w:tcBorders>
              <w:top w:val="nil"/>
              <w:bottom w:val="nil"/>
            </w:tcBorders>
          </w:tcPr>
          <w:p w:rsidR="00000000" w:rsidRDefault="00097665">
            <w:pPr>
              <w:ind w:right="113"/>
              <w:jc w:val="right"/>
              <w:rPr>
                <w:sz w:val="20"/>
              </w:rPr>
            </w:pPr>
            <w:r>
              <w:rPr>
                <w:sz w:val="20"/>
              </w:rPr>
              <w:t>2.3</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25-29</w:t>
            </w:r>
          </w:p>
        </w:tc>
        <w:tc>
          <w:tcPr>
            <w:tcW w:w="1275" w:type="dxa"/>
            <w:tcBorders>
              <w:top w:val="nil"/>
              <w:bottom w:val="nil"/>
            </w:tcBorders>
          </w:tcPr>
          <w:p w:rsidR="00000000" w:rsidRDefault="00097665">
            <w:pPr>
              <w:ind w:right="227"/>
              <w:jc w:val="right"/>
              <w:rPr>
                <w:sz w:val="20"/>
              </w:rPr>
            </w:pPr>
            <w:r>
              <w:rPr>
                <w:sz w:val="20"/>
              </w:rPr>
              <w:t>43.3</w:t>
            </w:r>
          </w:p>
        </w:tc>
        <w:tc>
          <w:tcPr>
            <w:tcW w:w="1276" w:type="dxa"/>
            <w:tcBorders>
              <w:top w:val="nil"/>
              <w:bottom w:val="nil"/>
            </w:tcBorders>
          </w:tcPr>
          <w:p w:rsidR="00000000" w:rsidRDefault="00097665">
            <w:pPr>
              <w:ind w:right="284"/>
              <w:jc w:val="right"/>
              <w:rPr>
                <w:sz w:val="20"/>
              </w:rPr>
            </w:pPr>
            <w:r>
              <w:rPr>
                <w:sz w:val="20"/>
              </w:rPr>
              <w:t>45.3</w:t>
            </w:r>
          </w:p>
        </w:tc>
        <w:tc>
          <w:tcPr>
            <w:tcW w:w="1276" w:type="dxa"/>
            <w:tcBorders>
              <w:top w:val="nil"/>
              <w:bottom w:val="nil"/>
            </w:tcBorders>
          </w:tcPr>
          <w:p w:rsidR="00000000" w:rsidRDefault="00097665">
            <w:pPr>
              <w:ind w:right="227"/>
              <w:jc w:val="right"/>
              <w:rPr>
                <w:sz w:val="20"/>
              </w:rPr>
            </w:pPr>
            <w:r>
              <w:rPr>
                <w:sz w:val="20"/>
              </w:rPr>
              <w:t>66.5</w:t>
            </w:r>
          </w:p>
        </w:tc>
        <w:tc>
          <w:tcPr>
            <w:tcW w:w="992" w:type="dxa"/>
            <w:tcBorders>
              <w:top w:val="nil"/>
              <w:bottom w:val="nil"/>
            </w:tcBorders>
          </w:tcPr>
          <w:p w:rsidR="00000000" w:rsidRDefault="00097665">
            <w:pPr>
              <w:ind w:right="170"/>
              <w:jc w:val="right"/>
              <w:rPr>
                <w:sz w:val="20"/>
              </w:rPr>
            </w:pPr>
            <w:r>
              <w:rPr>
                <w:sz w:val="20"/>
              </w:rPr>
              <w:t>50.1</w:t>
            </w:r>
          </w:p>
        </w:tc>
        <w:tc>
          <w:tcPr>
            <w:tcW w:w="993" w:type="dxa"/>
            <w:tcBorders>
              <w:top w:val="nil"/>
              <w:bottom w:val="nil"/>
            </w:tcBorders>
          </w:tcPr>
          <w:p w:rsidR="00000000" w:rsidRDefault="00097665">
            <w:pPr>
              <w:ind w:right="170"/>
              <w:jc w:val="right"/>
              <w:rPr>
                <w:sz w:val="20"/>
              </w:rPr>
            </w:pPr>
            <w:r>
              <w:rPr>
                <w:sz w:val="20"/>
              </w:rPr>
              <w:t>41.4</w:t>
            </w:r>
          </w:p>
        </w:tc>
        <w:tc>
          <w:tcPr>
            <w:tcW w:w="992" w:type="dxa"/>
            <w:tcBorders>
              <w:top w:val="nil"/>
              <w:bottom w:val="nil"/>
            </w:tcBorders>
          </w:tcPr>
          <w:p w:rsidR="00000000" w:rsidRDefault="00097665">
            <w:pPr>
              <w:ind w:right="113"/>
              <w:jc w:val="right"/>
              <w:rPr>
                <w:sz w:val="20"/>
              </w:rPr>
            </w:pPr>
            <w:r>
              <w:rPr>
                <w:sz w:val="20"/>
              </w:rPr>
              <w:t>33.6</w:t>
            </w:r>
          </w:p>
        </w:tc>
        <w:tc>
          <w:tcPr>
            <w:tcW w:w="1276" w:type="dxa"/>
            <w:tcBorders>
              <w:top w:val="nil"/>
              <w:bottom w:val="nil"/>
            </w:tcBorders>
          </w:tcPr>
          <w:p w:rsidR="00000000" w:rsidRDefault="00097665">
            <w:pPr>
              <w:ind w:right="284"/>
              <w:jc w:val="right"/>
              <w:rPr>
                <w:sz w:val="20"/>
              </w:rPr>
            </w:pPr>
            <w:r>
              <w:rPr>
                <w:sz w:val="20"/>
              </w:rPr>
              <w:t>17.7</w:t>
            </w:r>
          </w:p>
        </w:tc>
        <w:tc>
          <w:tcPr>
            <w:tcW w:w="992" w:type="dxa"/>
            <w:tcBorders>
              <w:top w:val="nil"/>
              <w:bottom w:val="nil"/>
            </w:tcBorders>
          </w:tcPr>
          <w:p w:rsidR="00000000" w:rsidRDefault="00097665">
            <w:pPr>
              <w:ind w:right="113"/>
              <w:jc w:val="right"/>
              <w:rPr>
                <w:sz w:val="20"/>
              </w:rPr>
            </w:pPr>
            <w:r>
              <w:rPr>
                <w:sz w:val="20"/>
              </w:rPr>
              <w:t>35.9</w:t>
            </w:r>
          </w:p>
        </w:tc>
        <w:tc>
          <w:tcPr>
            <w:tcW w:w="992" w:type="dxa"/>
            <w:tcBorders>
              <w:top w:val="nil"/>
              <w:bottom w:val="nil"/>
            </w:tcBorders>
          </w:tcPr>
          <w:p w:rsidR="00000000" w:rsidRDefault="00097665">
            <w:pPr>
              <w:ind w:right="113"/>
              <w:jc w:val="right"/>
              <w:rPr>
                <w:sz w:val="20"/>
              </w:rPr>
            </w:pPr>
            <w:r>
              <w:rPr>
                <w:sz w:val="20"/>
              </w:rPr>
              <w:t>35.2</w:t>
            </w:r>
          </w:p>
        </w:tc>
        <w:tc>
          <w:tcPr>
            <w:tcW w:w="992" w:type="dxa"/>
            <w:tcBorders>
              <w:top w:val="nil"/>
              <w:bottom w:val="nil"/>
            </w:tcBorders>
          </w:tcPr>
          <w:p w:rsidR="00000000" w:rsidRDefault="00097665">
            <w:pPr>
              <w:ind w:right="113"/>
              <w:jc w:val="right"/>
              <w:rPr>
                <w:sz w:val="20"/>
              </w:rPr>
            </w:pPr>
            <w:r>
              <w:rPr>
                <w:sz w:val="20"/>
              </w:rPr>
              <w:t>39.4</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30-34</w:t>
            </w:r>
          </w:p>
        </w:tc>
        <w:tc>
          <w:tcPr>
            <w:tcW w:w="1275" w:type="dxa"/>
            <w:tcBorders>
              <w:top w:val="nil"/>
              <w:bottom w:val="nil"/>
            </w:tcBorders>
          </w:tcPr>
          <w:p w:rsidR="00000000" w:rsidRDefault="00097665">
            <w:pPr>
              <w:ind w:right="227"/>
              <w:jc w:val="right"/>
              <w:rPr>
                <w:sz w:val="20"/>
              </w:rPr>
            </w:pPr>
            <w:r>
              <w:rPr>
                <w:sz w:val="20"/>
              </w:rPr>
              <w:t>32.8</w:t>
            </w:r>
          </w:p>
        </w:tc>
        <w:tc>
          <w:tcPr>
            <w:tcW w:w="1276" w:type="dxa"/>
            <w:tcBorders>
              <w:top w:val="nil"/>
              <w:bottom w:val="nil"/>
            </w:tcBorders>
          </w:tcPr>
          <w:p w:rsidR="00000000" w:rsidRDefault="00097665">
            <w:pPr>
              <w:ind w:right="284"/>
              <w:jc w:val="right"/>
              <w:rPr>
                <w:sz w:val="20"/>
              </w:rPr>
            </w:pPr>
            <w:r>
              <w:rPr>
                <w:sz w:val="20"/>
              </w:rPr>
              <w:t>31.4</w:t>
            </w:r>
          </w:p>
        </w:tc>
        <w:tc>
          <w:tcPr>
            <w:tcW w:w="1276" w:type="dxa"/>
            <w:tcBorders>
              <w:top w:val="nil"/>
              <w:bottom w:val="nil"/>
            </w:tcBorders>
          </w:tcPr>
          <w:p w:rsidR="00000000" w:rsidRDefault="00097665">
            <w:pPr>
              <w:ind w:right="227"/>
              <w:jc w:val="right"/>
              <w:rPr>
                <w:sz w:val="20"/>
              </w:rPr>
            </w:pPr>
            <w:r>
              <w:rPr>
                <w:sz w:val="20"/>
              </w:rPr>
              <w:t>19.8</w:t>
            </w:r>
          </w:p>
        </w:tc>
        <w:tc>
          <w:tcPr>
            <w:tcW w:w="992" w:type="dxa"/>
            <w:tcBorders>
              <w:top w:val="nil"/>
              <w:bottom w:val="nil"/>
            </w:tcBorders>
          </w:tcPr>
          <w:p w:rsidR="00000000" w:rsidRDefault="00097665">
            <w:pPr>
              <w:ind w:right="170"/>
              <w:jc w:val="right"/>
              <w:rPr>
                <w:sz w:val="20"/>
              </w:rPr>
            </w:pPr>
            <w:r>
              <w:rPr>
                <w:sz w:val="20"/>
              </w:rPr>
              <w:t>36.0</w:t>
            </w:r>
          </w:p>
        </w:tc>
        <w:tc>
          <w:tcPr>
            <w:tcW w:w="993" w:type="dxa"/>
            <w:tcBorders>
              <w:top w:val="nil"/>
              <w:bottom w:val="nil"/>
            </w:tcBorders>
          </w:tcPr>
          <w:p w:rsidR="00000000" w:rsidRDefault="00097665">
            <w:pPr>
              <w:ind w:right="170"/>
              <w:jc w:val="right"/>
              <w:rPr>
                <w:sz w:val="20"/>
              </w:rPr>
            </w:pPr>
            <w:r>
              <w:rPr>
                <w:sz w:val="20"/>
              </w:rPr>
              <w:t>38.8</w:t>
            </w:r>
          </w:p>
        </w:tc>
        <w:tc>
          <w:tcPr>
            <w:tcW w:w="992" w:type="dxa"/>
            <w:tcBorders>
              <w:top w:val="nil"/>
              <w:bottom w:val="nil"/>
            </w:tcBorders>
          </w:tcPr>
          <w:p w:rsidR="00000000" w:rsidRDefault="00097665">
            <w:pPr>
              <w:ind w:right="113"/>
              <w:jc w:val="right"/>
              <w:rPr>
                <w:sz w:val="20"/>
              </w:rPr>
            </w:pPr>
            <w:r>
              <w:rPr>
                <w:sz w:val="20"/>
              </w:rPr>
              <w:t>30.0</w:t>
            </w:r>
          </w:p>
        </w:tc>
        <w:tc>
          <w:tcPr>
            <w:tcW w:w="1276" w:type="dxa"/>
            <w:tcBorders>
              <w:top w:val="nil"/>
              <w:bottom w:val="nil"/>
            </w:tcBorders>
          </w:tcPr>
          <w:p w:rsidR="00000000" w:rsidRDefault="00097665">
            <w:pPr>
              <w:ind w:right="284"/>
              <w:jc w:val="right"/>
              <w:rPr>
                <w:sz w:val="20"/>
              </w:rPr>
            </w:pPr>
            <w:r>
              <w:rPr>
                <w:sz w:val="20"/>
              </w:rPr>
              <w:t>20.4</w:t>
            </w:r>
          </w:p>
        </w:tc>
        <w:tc>
          <w:tcPr>
            <w:tcW w:w="992" w:type="dxa"/>
            <w:tcBorders>
              <w:top w:val="nil"/>
              <w:bottom w:val="nil"/>
            </w:tcBorders>
          </w:tcPr>
          <w:p w:rsidR="00000000" w:rsidRDefault="00097665">
            <w:pPr>
              <w:ind w:right="113"/>
              <w:jc w:val="right"/>
              <w:rPr>
                <w:sz w:val="20"/>
              </w:rPr>
            </w:pPr>
            <w:r>
              <w:rPr>
                <w:sz w:val="20"/>
              </w:rPr>
              <w:t>27.6</w:t>
            </w:r>
          </w:p>
        </w:tc>
        <w:tc>
          <w:tcPr>
            <w:tcW w:w="992" w:type="dxa"/>
            <w:tcBorders>
              <w:top w:val="nil"/>
              <w:bottom w:val="nil"/>
            </w:tcBorders>
          </w:tcPr>
          <w:p w:rsidR="00000000" w:rsidRDefault="00097665">
            <w:pPr>
              <w:ind w:right="113"/>
              <w:jc w:val="right"/>
              <w:rPr>
                <w:sz w:val="20"/>
              </w:rPr>
            </w:pPr>
            <w:r>
              <w:rPr>
                <w:sz w:val="20"/>
              </w:rPr>
              <w:t>28.6</w:t>
            </w:r>
          </w:p>
        </w:tc>
        <w:tc>
          <w:tcPr>
            <w:tcW w:w="992" w:type="dxa"/>
            <w:tcBorders>
              <w:top w:val="nil"/>
              <w:bottom w:val="nil"/>
            </w:tcBorders>
          </w:tcPr>
          <w:p w:rsidR="00000000" w:rsidRDefault="00097665">
            <w:pPr>
              <w:ind w:right="113"/>
              <w:jc w:val="right"/>
              <w:rPr>
                <w:sz w:val="20"/>
              </w:rPr>
            </w:pPr>
            <w:r>
              <w:rPr>
                <w:sz w:val="20"/>
              </w:rPr>
              <w:t>32.5</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35-44</w:t>
            </w:r>
          </w:p>
        </w:tc>
        <w:tc>
          <w:tcPr>
            <w:tcW w:w="1275" w:type="dxa"/>
            <w:tcBorders>
              <w:top w:val="nil"/>
              <w:bottom w:val="nil"/>
            </w:tcBorders>
          </w:tcPr>
          <w:p w:rsidR="00000000" w:rsidRDefault="00097665">
            <w:pPr>
              <w:ind w:right="227"/>
              <w:jc w:val="right"/>
              <w:rPr>
                <w:sz w:val="20"/>
              </w:rPr>
            </w:pPr>
            <w:r>
              <w:rPr>
                <w:sz w:val="20"/>
              </w:rPr>
              <w:t>17.4</w:t>
            </w:r>
          </w:p>
        </w:tc>
        <w:tc>
          <w:tcPr>
            <w:tcW w:w="1276" w:type="dxa"/>
            <w:tcBorders>
              <w:top w:val="nil"/>
              <w:bottom w:val="nil"/>
            </w:tcBorders>
          </w:tcPr>
          <w:p w:rsidR="00000000" w:rsidRDefault="00097665">
            <w:pPr>
              <w:ind w:right="284"/>
              <w:jc w:val="right"/>
              <w:rPr>
                <w:sz w:val="20"/>
              </w:rPr>
            </w:pPr>
            <w:r>
              <w:rPr>
                <w:sz w:val="20"/>
              </w:rPr>
              <w:t>14.0</w:t>
            </w:r>
          </w:p>
        </w:tc>
        <w:tc>
          <w:tcPr>
            <w:tcW w:w="1276" w:type="dxa"/>
            <w:tcBorders>
              <w:top w:val="nil"/>
              <w:bottom w:val="nil"/>
            </w:tcBorders>
          </w:tcPr>
          <w:p w:rsidR="00000000" w:rsidRDefault="00097665">
            <w:pPr>
              <w:ind w:right="227"/>
              <w:jc w:val="right"/>
              <w:rPr>
                <w:sz w:val="20"/>
              </w:rPr>
            </w:pPr>
            <w:r>
              <w:rPr>
                <w:sz w:val="20"/>
              </w:rPr>
              <w:t>5.8</w:t>
            </w:r>
          </w:p>
        </w:tc>
        <w:tc>
          <w:tcPr>
            <w:tcW w:w="992" w:type="dxa"/>
            <w:tcBorders>
              <w:top w:val="nil"/>
              <w:bottom w:val="nil"/>
            </w:tcBorders>
          </w:tcPr>
          <w:p w:rsidR="00000000" w:rsidRDefault="00097665">
            <w:pPr>
              <w:ind w:right="170"/>
              <w:jc w:val="right"/>
              <w:rPr>
                <w:sz w:val="20"/>
              </w:rPr>
            </w:pPr>
            <w:r>
              <w:rPr>
                <w:sz w:val="20"/>
              </w:rPr>
              <w:t>8.5</w:t>
            </w:r>
          </w:p>
        </w:tc>
        <w:tc>
          <w:tcPr>
            <w:tcW w:w="993" w:type="dxa"/>
            <w:tcBorders>
              <w:top w:val="nil"/>
              <w:bottom w:val="nil"/>
            </w:tcBorders>
          </w:tcPr>
          <w:p w:rsidR="00000000" w:rsidRDefault="00097665">
            <w:pPr>
              <w:ind w:right="170"/>
              <w:jc w:val="right"/>
              <w:rPr>
                <w:sz w:val="20"/>
              </w:rPr>
            </w:pPr>
            <w:r>
              <w:rPr>
                <w:sz w:val="20"/>
              </w:rPr>
              <w:t>17.2</w:t>
            </w:r>
          </w:p>
        </w:tc>
        <w:tc>
          <w:tcPr>
            <w:tcW w:w="992" w:type="dxa"/>
            <w:tcBorders>
              <w:top w:val="nil"/>
              <w:bottom w:val="nil"/>
            </w:tcBorders>
          </w:tcPr>
          <w:p w:rsidR="00000000" w:rsidRDefault="00097665">
            <w:pPr>
              <w:ind w:right="113"/>
              <w:jc w:val="right"/>
              <w:rPr>
                <w:sz w:val="20"/>
              </w:rPr>
            </w:pPr>
            <w:r>
              <w:rPr>
                <w:sz w:val="20"/>
              </w:rPr>
              <w:t>23.4</w:t>
            </w:r>
          </w:p>
        </w:tc>
        <w:tc>
          <w:tcPr>
            <w:tcW w:w="1276" w:type="dxa"/>
            <w:tcBorders>
              <w:top w:val="nil"/>
              <w:bottom w:val="nil"/>
            </w:tcBorders>
          </w:tcPr>
          <w:p w:rsidR="00000000" w:rsidRDefault="00097665">
            <w:pPr>
              <w:ind w:right="284"/>
              <w:jc w:val="right"/>
              <w:rPr>
                <w:sz w:val="20"/>
              </w:rPr>
            </w:pPr>
            <w:r>
              <w:rPr>
                <w:sz w:val="20"/>
              </w:rPr>
              <w:t>28.3</w:t>
            </w:r>
          </w:p>
        </w:tc>
        <w:tc>
          <w:tcPr>
            <w:tcW w:w="992" w:type="dxa"/>
            <w:tcBorders>
              <w:top w:val="nil"/>
              <w:bottom w:val="nil"/>
            </w:tcBorders>
          </w:tcPr>
          <w:p w:rsidR="00000000" w:rsidRDefault="00097665">
            <w:pPr>
              <w:ind w:right="113"/>
              <w:jc w:val="right"/>
              <w:rPr>
                <w:sz w:val="20"/>
              </w:rPr>
            </w:pPr>
            <w:r>
              <w:rPr>
                <w:sz w:val="20"/>
              </w:rPr>
              <w:t>20.6</w:t>
            </w:r>
          </w:p>
        </w:tc>
        <w:tc>
          <w:tcPr>
            <w:tcW w:w="992" w:type="dxa"/>
            <w:tcBorders>
              <w:top w:val="nil"/>
              <w:bottom w:val="nil"/>
            </w:tcBorders>
          </w:tcPr>
          <w:p w:rsidR="00000000" w:rsidRDefault="00097665">
            <w:pPr>
              <w:ind w:right="113"/>
              <w:jc w:val="right"/>
              <w:rPr>
                <w:sz w:val="20"/>
              </w:rPr>
            </w:pPr>
            <w:r>
              <w:rPr>
                <w:sz w:val="20"/>
              </w:rPr>
              <w:t>22.1</w:t>
            </w:r>
          </w:p>
        </w:tc>
        <w:tc>
          <w:tcPr>
            <w:tcW w:w="992" w:type="dxa"/>
            <w:tcBorders>
              <w:top w:val="nil"/>
              <w:bottom w:val="nil"/>
            </w:tcBorders>
          </w:tcPr>
          <w:p w:rsidR="00000000" w:rsidRDefault="00097665">
            <w:pPr>
              <w:ind w:right="113"/>
              <w:jc w:val="right"/>
              <w:rPr>
                <w:sz w:val="20"/>
              </w:rPr>
            </w:pPr>
            <w:r>
              <w:rPr>
                <w:sz w:val="20"/>
              </w:rPr>
              <w:t>16.7</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45+</w:t>
            </w:r>
          </w:p>
        </w:tc>
        <w:tc>
          <w:tcPr>
            <w:tcW w:w="1275" w:type="dxa"/>
            <w:tcBorders>
              <w:top w:val="nil"/>
              <w:bottom w:val="nil"/>
            </w:tcBorders>
          </w:tcPr>
          <w:p w:rsidR="00000000" w:rsidRDefault="00097665">
            <w:pPr>
              <w:ind w:right="227"/>
              <w:jc w:val="right"/>
              <w:rPr>
                <w:sz w:val="20"/>
              </w:rPr>
            </w:pPr>
            <w:r>
              <w:rPr>
                <w:sz w:val="20"/>
              </w:rPr>
              <w:t>5.8</w:t>
            </w:r>
          </w:p>
        </w:tc>
        <w:tc>
          <w:tcPr>
            <w:tcW w:w="1276" w:type="dxa"/>
            <w:tcBorders>
              <w:top w:val="nil"/>
              <w:bottom w:val="nil"/>
            </w:tcBorders>
          </w:tcPr>
          <w:p w:rsidR="00000000" w:rsidRDefault="00097665">
            <w:pPr>
              <w:ind w:right="284"/>
              <w:jc w:val="right"/>
              <w:rPr>
                <w:sz w:val="20"/>
              </w:rPr>
            </w:pPr>
            <w:r>
              <w:rPr>
                <w:sz w:val="20"/>
              </w:rPr>
              <w:t>7.0</w:t>
            </w:r>
          </w:p>
        </w:tc>
        <w:tc>
          <w:tcPr>
            <w:tcW w:w="1276" w:type="dxa"/>
            <w:tcBorders>
              <w:top w:val="nil"/>
              <w:bottom w:val="nil"/>
            </w:tcBorders>
          </w:tcPr>
          <w:p w:rsidR="00000000" w:rsidRDefault="00097665">
            <w:pPr>
              <w:ind w:right="227"/>
              <w:jc w:val="right"/>
              <w:rPr>
                <w:sz w:val="20"/>
              </w:rPr>
            </w:pPr>
            <w:r>
              <w:rPr>
                <w:sz w:val="20"/>
              </w:rPr>
              <w:t>1.1</w:t>
            </w:r>
          </w:p>
        </w:tc>
        <w:tc>
          <w:tcPr>
            <w:tcW w:w="992" w:type="dxa"/>
            <w:tcBorders>
              <w:top w:val="nil"/>
              <w:bottom w:val="nil"/>
            </w:tcBorders>
          </w:tcPr>
          <w:p w:rsidR="00000000" w:rsidRDefault="00097665">
            <w:pPr>
              <w:ind w:right="170"/>
              <w:jc w:val="right"/>
              <w:rPr>
                <w:sz w:val="20"/>
              </w:rPr>
            </w:pPr>
            <w:r>
              <w:rPr>
                <w:sz w:val="20"/>
              </w:rPr>
              <w:t>5.0</w:t>
            </w:r>
          </w:p>
        </w:tc>
        <w:tc>
          <w:tcPr>
            <w:tcW w:w="993" w:type="dxa"/>
            <w:tcBorders>
              <w:top w:val="nil"/>
              <w:bottom w:val="nil"/>
            </w:tcBorders>
          </w:tcPr>
          <w:p w:rsidR="00000000" w:rsidRDefault="00097665">
            <w:pPr>
              <w:ind w:right="170"/>
              <w:jc w:val="right"/>
              <w:rPr>
                <w:sz w:val="20"/>
              </w:rPr>
            </w:pPr>
            <w:r>
              <w:rPr>
                <w:sz w:val="20"/>
              </w:rPr>
              <w:t>1.7</w:t>
            </w:r>
          </w:p>
        </w:tc>
        <w:tc>
          <w:tcPr>
            <w:tcW w:w="992" w:type="dxa"/>
            <w:tcBorders>
              <w:top w:val="nil"/>
              <w:bottom w:val="nil"/>
            </w:tcBorders>
          </w:tcPr>
          <w:p w:rsidR="00000000" w:rsidRDefault="00097665">
            <w:pPr>
              <w:ind w:right="113"/>
              <w:jc w:val="right"/>
              <w:rPr>
                <w:sz w:val="20"/>
              </w:rPr>
            </w:pPr>
            <w:r>
              <w:rPr>
                <w:sz w:val="20"/>
              </w:rPr>
              <w:t>12.2</w:t>
            </w:r>
          </w:p>
        </w:tc>
        <w:tc>
          <w:tcPr>
            <w:tcW w:w="1276" w:type="dxa"/>
            <w:tcBorders>
              <w:top w:val="nil"/>
              <w:bottom w:val="nil"/>
            </w:tcBorders>
          </w:tcPr>
          <w:p w:rsidR="00000000" w:rsidRDefault="00097665">
            <w:pPr>
              <w:ind w:right="284"/>
              <w:jc w:val="right"/>
              <w:rPr>
                <w:sz w:val="20"/>
              </w:rPr>
            </w:pPr>
            <w:r>
              <w:rPr>
                <w:sz w:val="20"/>
              </w:rPr>
              <w:t>32.6</w:t>
            </w:r>
          </w:p>
        </w:tc>
        <w:tc>
          <w:tcPr>
            <w:tcW w:w="992" w:type="dxa"/>
            <w:tcBorders>
              <w:top w:val="nil"/>
              <w:bottom w:val="nil"/>
            </w:tcBorders>
          </w:tcPr>
          <w:p w:rsidR="00000000" w:rsidRDefault="00097665">
            <w:pPr>
              <w:ind w:right="113"/>
              <w:jc w:val="right"/>
              <w:rPr>
                <w:sz w:val="20"/>
              </w:rPr>
            </w:pPr>
            <w:r>
              <w:rPr>
                <w:sz w:val="20"/>
              </w:rPr>
              <w:t>14.3</w:t>
            </w:r>
          </w:p>
        </w:tc>
        <w:tc>
          <w:tcPr>
            <w:tcW w:w="992" w:type="dxa"/>
            <w:tcBorders>
              <w:top w:val="nil"/>
              <w:bottom w:val="nil"/>
            </w:tcBorders>
          </w:tcPr>
          <w:p w:rsidR="00000000" w:rsidRDefault="00097665">
            <w:pPr>
              <w:ind w:right="113"/>
              <w:jc w:val="right"/>
              <w:rPr>
                <w:sz w:val="20"/>
              </w:rPr>
            </w:pPr>
            <w:r>
              <w:rPr>
                <w:sz w:val="20"/>
              </w:rPr>
              <w:t>11.5</w:t>
            </w:r>
          </w:p>
        </w:tc>
        <w:tc>
          <w:tcPr>
            <w:tcW w:w="992" w:type="dxa"/>
            <w:tcBorders>
              <w:top w:val="nil"/>
              <w:bottom w:val="nil"/>
            </w:tcBorders>
          </w:tcPr>
          <w:p w:rsidR="00000000" w:rsidRDefault="00097665">
            <w:pPr>
              <w:ind w:right="113"/>
              <w:jc w:val="right"/>
              <w:rPr>
                <w:sz w:val="20"/>
              </w:rPr>
            </w:pPr>
            <w:r>
              <w:rPr>
                <w:sz w:val="20"/>
              </w:rPr>
              <w:t>9.1</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Religion</w:t>
            </w: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Jews</w:t>
            </w:r>
          </w:p>
        </w:tc>
        <w:tc>
          <w:tcPr>
            <w:tcW w:w="1275" w:type="dxa"/>
            <w:tcBorders>
              <w:top w:val="nil"/>
              <w:bottom w:val="nil"/>
            </w:tcBorders>
          </w:tcPr>
          <w:p w:rsidR="00000000" w:rsidRDefault="00097665">
            <w:pPr>
              <w:ind w:right="227"/>
              <w:jc w:val="right"/>
              <w:rPr>
                <w:sz w:val="20"/>
              </w:rPr>
            </w:pPr>
            <w:r>
              <w:rPr>
                <w:sz w:val="20"/>
              </w:rPr>
              <w:t>97.9</w:t>
            </w:r>
          </w:p>
        </w:tc>
        <w:tc>
          <w:tcPr>
            <w:tcW w:w="1276" w:type="dxa"/>
            <w:tcBorders>
              <w:top w:val="nil"/>
              <w:bottom w:val="nil"/>
            </w:tcBorders>
          </w:tcPr>
          <w:p w:rsidR="00000000" w:rsidRDefault="00097665">
            <w:pPr>
              <w:ind w:right="284"/>
              <w:jc w:val="right"/>
              <w:rPr>
                <w:sz w:val="20"/>
              </w:rPr>
            </w:pPr>
            <w:r>
              <w:rPr>
                <w:sz w:val="20"/>
              </w:rPr>
              <w:t>97.7</w:t>
            </w:r>
          </w:p>
        </w:tc>
        <w:tc>
          <w:tcPr>
            <w:tcW w:w="1276" w:type="dxa"/>
            <w:tcBorders>
              <w:top w:val="nil"/>
              <w:bottom w:val="nil"/>
            </w:tcBorders>
          </w:tcPr>
          <w:p w:rsidR="00000000" w:rsidRDefault="00097665">
            <w:pPr>
              <w:ind w:right="227"/>
              <w:jc w:val="right"/>
              <w:rPr>
                <w:sz w:val="20"/>
              </w:rPr>
            </w:pPr>
            <w:r>
              <w:rPr>
                <w:sz w:val="20"/>
              </w:rPr>
              <w:t>96.2</w:t>
            </w:r>
          </w:p>
        </w:tc>
        <w:tc>
          <w:tcPr>
            <w:tcW w:w="992" w:type="dxa"/>
            <w:tcBorders>
              <w:top w:val="nil"/>
              <w:bottom w:val="nil"/>
            </w:tcBorders>
          </w:tcPr>
          <w:p w:rsidR="00000000" w:rsidRDefault="00097665">
            <w:pPr>
              <w:ind w:right="170"/>
              <w:jc w:val="right"/>
              <w:rPr>
                <w:sz w:val="20"/>
              </w:rPr>
            </w:pPr>
            <w:r>
              <w:rPr>
                <w:sz w:val="20"/>
              </w:rPr>
              <w:t>94.0</w:t>
            </w:r>
          </w:p>
        </w:tc>
        <w:tc>
          <w:tcPr>
            <w:tcW w:w="993" w:type="dxa"/>
            <w:tcBorders>
              <w:top w:val="nil"/>
              <w:bottom w:val="nil"/>
            </w:tcBorders>
          </w:tcPr>
          <w:p w:rsidR="00000000" w:rsidRDefault="00097665">
            <w:pPr>
              <w:ind w:right="170"/>
              <w:jc w:val="right"/>
              <w:rPr>
                <w:sz w:val="20"/>
              </w:rPr>
            </w:pPr>
            <w:r>
              <w:rPr>
                <w:sz w:val="20"/>
              </w:rPr>
              <w:t>97.4</w:t>
            </w:r>
          </w:p>
        </w:tc>
        <w:tc>
          <w:tcPr>
            <w:tcW w:w="992" w:type="dxa"/>
            <w:tcBorders>
              <w:top w:val="nil"/>
              <w:bottom w:val="nil"/>
            </w:tcBorders>
          </w:tcPr>
          <w:p w:rsidR="00000000" w:rsidRDefault="00097665">
            <w:pPr>
              <w:ind w:right="113"/>
              <w:jc w:val="right"/>
              <w:rPr>
                <w:sz w:val="20"/>
              </w:rPr>
            </w:pPr>
            <w:r>
              <w:rPr>
                <w:sz w:val="20"/>
              </w:rPr>
              <w:t>98.8</w:t>
            </w:r>
          </w:p>
        </w:tc>
        <w:tc>
          <w:tcPr>
            <w:tcW w:w="1276" w:type="dxa"/>
            <w:tcBorders>
              <w:top w:val="nil"/>
              <w:bottom w:val="nil"/>
            </w:tcBorders>
          </w:tcPr>
          <w:p w:rsidR="00000000" w:rsidRDefault="00097665">
            <w:pPr>
              <w:ind w:right="284"/>
              <w:jc w:val="right"/>
              <w:rPr>
                <w:sz w:val="20"/>
              </w:rPr>
            </w:pPr>
            <w:r>
              <w:rPr>
                <w:sz w:val="20"/>
              </w:rPr>
              <w:t>97.2</w:t>
            </w:r>
          </w:p>
        </w:tc>
        <w:tc>
          <w:tcPr>
            <w:tcW w:w="992" w:type="dxa"/>
            <w:tcBorders>
              <w:top w:val="nil"/>
              <w:bottom w:val="nil"/>
            </w:tcBorders>
          </w:tcPr>
          <w:p w:rsidR="00000000" w:rsidRDefault="00097665">
            <w:pPr>
              <w:ind w:right="113"/>
              <w:jc w:val="right"/>
              <w:rPr>
                <w:sz w:val="20"/>
              </w:rPr>
            </w:pPr>
            <w:r>
              <w:rPr>
                <w:sz w:val="20"/>
              </w:rPr>
              <w:t>97.6</w:t>
            </w:r>
          </w:p>
        </w:tc>
        <w:tc>
          <w:tcPr>
            <w:tcW w:w="992" w:type="dxa"/>
            <w:tcBorders>
              <w:top w:val="nil"/>
              <w:bottom w:val="nil"/>
            </w:tcBorders>
          </w:tcPr>
          <w:p w:rsidR="00000000" w:rsidRDefault="00097665">
            <w:pPr>
              <w:ind w:right="113"/>
              <w:jc w:val="right"/>
              <w:rPr>
                <w:sz w:val="20"/>
              </w:rPr>
            </w:pPr>
            <w:r>
              <w:rPr>
                <w:sz w:val="20"/>
              </w:rPr>
              <w:t>97.4</w:t>
            </w:r>
          </w:p>
        </w:tc>
        <w:tc>
          <w:tcPr>
            <w:tcW w:w="992" w:type="dxa"/>
            <w:tcBorders>
              <w:top w:val="nil"/>
              <w:bottom w:val="nil"/>
            </w:tcBorders>
          </w:tcPr>
          <w:p w:rsidR="00000000" w:rsidRDefault="00097665">
            <w:pPr>
              <w:ind w:right="113"/>
              <w:jc w:val="right"/>
              <w:rPr>
                <w:sz w:val="20"/>
              </w:rPr>
            </w:pPr>
            <w:r>
              <w:rPr>
                <w:sz w:val="20"/>
              </w:rPr>
              <w:t>97.1</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Other religions</w:t>
            </w:r>
          </w:p>
        </w:tc>
        <w:tc>
          <w:tcPr>
            <w:tcW w:w="1275" w:type="dxa"/>
            <w:tcBorders>
              <w:top w:val="nil"/>
              <w:bottom w:val="nil"/>
            </w:tcBorders>
          </w:tcPr>
          <w:p w:rsidR="00000000" w:rsidRDefault="00097665">
            <w:pPr>
              <w:ind w:right="227"/>
              <w:jc w:val="right"/>
              <w:rPr>
                <w:sz w:val="20"/>
              </w:rPr>
            </w:pPr>
            <w:r>
              <w:rPr>
                <w:sz w:val="20"/>
              </w:rPr>
              <w:t>2.1</w:t>
            </w:r>
          </w:p>
        </w:tc>
        <w:tc>
          <w:tcPr>
            <w:tcW w:w="1276" w:type="dxa"/>
            <w:tcBorders>
              <w:top w:val="nil"/>
              <w:bottom w:val="nil"/>
            </w:tcBorders>
          </w:tcPr>
          <w:p w:rsidR="00000000" w:rsidRDefault="00097665">
            <w:pPr>
              <w:ind w:right="284"/>
              <w:jc w:val="right"/>
              <w:rPr>
                <w:sz w:val="20"/>
              </w:rPr>
            </w:pPr>
            <w:r>
              <w:rPr>
                <w:sz w:val="20"/>
              </w:rPr>
              <w:t>2.3</w:t>
            </w:r>
          </w:p>
        </w:tc>
        <w:tc>
          <w:tcPr>
            <w:tcW w:w="1276" w:type="dxa"/>
            <w:tcBorders>
              <w:top w:val="nil"/>
              <w:bottom w:val="nil"/>
            </w:tcBorders>
          </w:tcPr>
          <w:p w:rsidR="00000000" w:rsidRDefault="00097665">
            <w:pPr>
              <w:ind w:right="227"/>
              <w:jc w:val="right"/>
              <w:rPr>
                <w:sz w:val="20"/>
              </w:rPr>
            </w:pPr>
            <w:r>
              <w:rPr>
                <w:sz w:val="20"/>
              </w:rPr>
              <w:t>3.8</w:t>
            </w:r>
          </w:p>
        </w:tc>
        <w:tc>
          <w:tcPr>
            <w:tcW w:w="992" w:type="dxa"/>
            <w:tcBorders>
              <w:top w:val="nil"/>
              <w:bottom w:val="nil"/>
            </w:tcBorders>
          </w:tcPr>
          <w:p w:rsidR="00000000" w:rsidRDefault="00097665">
            <w:pPr>
              <w:ind w:right="170"/>
              <w:jc w:val="right"/>
              <w:rPr>
                <w:sz w:val="20"/>
              </w:rPr>
            </w:pPr>
            <w:r>
              <w:rPr>
                <w:sz w:val="20"/>
              </w:rPr>
              <w:t>6.0</w:t>
            </w:r>
          </w:p>
        </w:tc>
        <w:tc>
          <w:tcPr>
            <w:tcW w:w="993" w:type="dxa"/>
            <w:tcBorders>
              <w:top w:val="nil"/>
              <w:bottom w:val="nil"/>
            </w:tcBorders>
          </w:tcPr>
          <w:p w:rsidR="00000000" w:rsidRDefault="00097665">
            <w:pPr>
              <w:ind w:right="170"/>
              <w:jc w:val="right"/>
              <w:rPr>
                <w:sz w:val="20"/>
              </w:rPr>
            </w:pPr>
            <w:r>
              <w:rPr>
                <w:sz w:val="20"/>
              </w:rPr>
              <w:t>2.6</w:t>
            </w:r>
          </w:p>
        </w:tc>
        <w:tc>
          <w:tcPr>
            <w:tcW w:w="992" w:type="dxa"/>
            <w:tcBorders>
              <w:top w:val="nil"/>
              <w:bottom w:val="nil"/>
            </w:tcBorders>
          </w:tcPr>
          <w:p w:rsidR="00000000" w:rsidRDefault="00097665">
            <w:pPr>
              <w:ind w:right="113"/>
              <w:jc w:val="right"/>
              <w:rPr>
                <w:sz w:val="20"/>
              </w:rPr>
            </w:pPr>
            <w:r>
              <w:rPr>
                <w:sz w:val="20"/>
              </w:rPr>
              <w:t>1.2</w:t>
            </w:r>
          </w:p>
        </w:tc>
        <w:tc>
          <w:tcPr>
            <w:tcW w:w="1276" w:type="dxa"/>
            <w:tcBorders>
              <w:top w:val="nil"/>
              <w:bottom w:val="nil"/>
            </w:tcBorders>
          </w:tcPr>
          <w:p w:rsidR="00000000" w:rsidRDefault="00097665">
            <w:pPr>
              <w:ind w:right="284"/>
              <w:jc w:val="right"/>
              <w:rPr>
                <w:sz w:val="20"/>
              </w:rPr>
            </w:pPr>
            <w:r>
              <w:rPr>
                <w:sz w:val="20"/>
              </w:rPr>
              <w:t>2.8</w:t>
            </w:r>
          </w:p>
        </w:tc>
        <w:tc>
          <w:tcPr>
            <w:tcW w:w="992" w:type="dxa"/>
            <w:tcBorders>
              <w:top w:val="nil"/>
              <w:bottom w:val="nil"/>
            </w:tcBorders>
          </w:tcPr>
          <w:p w:rsidR="00000000" w:rsidRDefault="00097665">
            <w:pPr>
              <w:ind w:right="113"/>
              <w:jc w:val="right"/>
              <w:rPr>
                <w:sz w:val="20"/>
              </w:rPr>
            </w:pPr>
            <w:r>
              <w:rPr>
                <w:sz w:val="20"/>
              </w:rPr>
              <w:t>2.4</w:t>
            </w:r>
          </w:p>
        </w:tc>
        <w:tc>
          <w:tcPr>
            <w:tcW w:w="992" w:type="dxa"/>
            <w:tcBorders>
              <w:top w:val="nil"/>
              <w:bottom w:val="nil"/>
            </w:tcBorders>
          </w:tcPr>
          <w:p w:rsidR="00000000" w:rsidRDefault="00097665">
            <w:pPr>
              <w:ind w:right="113"/>
              <w:jc w:val="right"/>
              <w:rPr>
                <w:sz w:val="20"/>
              </w:rPr>
            </w:pPr>
            <w:r>
              <w:rPr>
                <w:sz w:val="20"/>
              </w:rPr>
              <w:t>2.6</w:t>
            </w:r>
          </w:p>
        </w:tc>
        <w:tc>
          <w:tcPr>
            <w:tcW w:w="992" w:type="dxa"/>
            <w:tcBorders>
              <w:top w:val="nil"/>
              <w:bottom w:val="nil"/>
            </w:tcBorders>
          </w:tcPr>
          <w:p w:rsidR="00000000" w:rsidRDefault="00097665">
            <w:pPr>
              <w:ind w:right="113"/>
              <w:jc w:val="right"/>
              <w:rPr>
                <w:sz w:val="20"/>
              </w:rPr>
            </w:pPr>
            <w:r>
              <w:rPr>
                <w:sz w:val="20"/>
              </w:rPr>
              <w:t>2.9</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Origin (of Jews)</w:t>
            </w: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Total</w:t>
            </w:r>
          </w:p>
        </w:tc>
        <w:tc>
          <w:tcPr>
            <w:tcW w:w="1275" w:type="dxa"/>
            <w:tcBorders>
              <w:top w:val="nil"/>
              <w:bottom w:val="nil"/>
            </w:tcBorders>
          </w:tcPr>
          <w:p w:rsidR="00000000" w:rsidRDefault="00097665">
            <w:pPr>
              <w:ind w:right="227"/>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1276" w:type="dxa"/>
            <w:tcBorders>
              <w:top w:val="nil"/>
              <w:bottom w:val="nil"/>
            </w:tcBorders>
          </w:tcPr>
          <w:p w:rsidR="00000000" w:rsidRDefault="00097665">
            <w:pPr>
              <w:ind w:right="227"/>
              <w:jc w:val="right"/>
              <w:rPr>
                <w:sz w:val="20"/>
              </w:rPr>
            </w:pPr>
            <w:r>
              <w:rPr>
                <w:sz w:val="20"/>
              </w:rPr>
              <w:t>100.0</w:t>
            </w:r>
          </w:p>
        </w:tc>
        <w:tc>
          <w:tcPr>
            <w:tcW w:w="992" w:type="dxa"/>
            <w:tcBorders>
              <w:top w:val="nil"/>
              <w:bottom w:val="nil"/>
            </w:tcBorders>
          </w:tcPr>
          <w:p w:rsidR="00000000" w:rsidRDefault="00097665">
            <w:pPr>
              <w:ind w:right="170"/>
              <w:jc w:val="right"/>
              <w:rPr>
                <w:sz w:val="20"/>
              </w:rPr>
            </w:pPr>
            <w:r>
              <w:rPr>
                <w:sz w:val="20"/>
              </w:rPr>
              <w:t>10</w:t>
            </w:r>
            <w:r>
              <w:rPr>
                <w:sz w:val="20"/>
              </w:rPr>
              <w:t>0.0</w:t>
            </w:r>
          </w:p>
        </w:tc>
        <w:tc>
          <w:tcPr>
            <w:tcW w:w="993" w:type="dxa"/>
            <w:tcBorders>
              <w:top w:val="nil"/>
              <w:bottom w:val="nil"/>
            </w:tcBorders>
          </w:tcPr>
          <w:p w:rsidR="00000000" w:rsidRDefault="00097665">
            <w:pPr>
              <w:ind w:right="170"/>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Israel</w:t>
            </w:r>
          </w:p>
        </w:tc>
        <w:tc>
          <w:tcPr>
            <w:tcW w:w="1275" w:type="dxa"/>
            <w:tcBorders>
              <w:top w:val="nil"/>
              <w:bottom w:val="nil"/>
            </w:tcBorders>
          </w:tcPr>
          <w:p w:rsidR="00000000" w:rsidRDefault="00097665">
            <w:pPr>
              <w:ind w:right="227"/>
              <w:jc w:val="right"/>
              <w:rPr>
                <w:sz w:val="20"/>
              </w:rPr>
            </w:pPr>
            <w:r>
              <w:rPr>
                <w:sz w:val="20"/>
              </w:rPr>
              <w:t>25.1</w:t>
            </w:r>
          </w:p>
        </w:tc>
        <w:tc>
          <w:tcPr>
            <w:tcW w:w="1276" w:type="dxa"/>
            <w:tcBorders>
              <w:top w:val="nil"/>
              <w:bottom w:val="nil"/>
            </w:tcBorders>
          </w:tcPr>
          <w:p w:rsidR="00000000" w:rsidRDefault="00097665">
            <w:pPr>
              <w:ind w:right="284"/>
              <w:jc w:val="right"/>
              <w:rPr>
                <w:sz w:val="20"/>
              </w:rPr>
            </w:pPr>
            <w:r>
              <w:rPr>
                <w:sz w:val="20"/>
              </w:rPr>
              <w:t>32.0</w:t>
            </w:r>
          </w:p>
        </w:tc>
        <w:tc>
          <w:tcPr>
            <w:tcW w:w="1276" w:type="dxa"/>
            <w:tcBorders>
              <w:top w:val="nil"/>
              <w:bottom w:val="nil"/>
            </w:tcBorders>
          </w:tcPr>
          <w:p w:rsidR="00000000" w:rsidRDefault="00097665">
            <w:pPr>
              <w:ind w:right="227"/>
              <w:jc w:val="right"/>
              <w:rPr>
                <w:sz w:val="20"/>
              </w:rPr>
            </w:pPr>
            <w:r>
              <w:rPr>
                <w:sz w:val="20"/>
              </w:rPr>
              <w:t>29.6</w:t>
            </w:r>
          </w:p>
        </w:tc>
        <w:tc>
          <w:tcPr>
            <w:tcW w:w="992" w:type="dxa"/>
            <w:tcBorders>
              <w:top w:val="nil"/>
              <w:bottom w:val="nil"/>
            </w:tcBorders>
          </w:tcPr>
          <w:p w:rsidR="00000000" w:rsidRDefault="00097665">
            <w:pPr>
              <w:ind w:right="170"/>
              <w:jc w:val="right"/>
              <w:rPr>
                <w:sz w:val="20"/>
              </w:rPr>
            </w:pPr>
            <w:r>
              <w:rPr>
                <w:sz w:val="20"/>
              </w:rPr>
              <w:t>29.7</w:t>
            </w:r>
          </w:p>
        </w:tc>
        <w:tc>
          <w:tcPr>
            <w:tcW w:w="993" w:type="dxa"/>
            <w:tcBorders>
              <w:top w:val="nil"/>
              <w:bottom w:val="nil"/>
            </w:tcBorders>
          </w:tcPr>
          <w:p w:rsidR="00000000" w:rsidRDefault="00097665">
            <w:pPr>
              <w:ind w:right="170"/>
              <w:jc w:val="right"/>
              <w:rPr>
                <w:sz w:val="20"/>
              </w:rPr>
            </w:pPr>
            <w:r>
              <w:rPr>
                <w:sz w:val="20"/>
              </w:rPr>
              <w:t>34.4</w:t>
            </w:r>
          </w:p>
        </w:tc>
        <w:tc>
          <w:tcPr>
            <w:tcW w:w="992" w:type="dxa"/>
            <w:tcBorders>
              <w:top w:val="nil"/>
              <w:bottom w:val="nil"/>
            </w:tcBorders>
          </w:tcPr>
          <w:p w:rsidR="00000000" w:rsidRDefault="00097665">
            <w:pPr>
              <w:ind w:right="113"/>
              <w:jc w:val="right"/>
              <w:rPr>
                <w:sz w:val="20"/>
              </w:rPr>
            </w:pPr>
            <w:r>
              <w:rPr>
                <w:sz w:val="20"/>
              </w:rPr>
              <w:t>27.4</w:t>
            </w:r>
          </w:p>
        </w:tc>
        <w:tc>
          <w:tcPr>
            <w:tcW w:w="1276" w:type="dxa"/>
            <w:tcBorders>
              <w:top w:val="nil"/>
              <w:bottom w:val="nil"/>
            </w:tcBorders>
          </w:tcPr>
          <w:p w:rsidR="00000000" w:rsidRDefault="00097665">
            <w:pPr>
              <w:ind w:right="284"/>
              <w:jc w:val="right"/>
              <w:rPr>
                <w:sz w:val="20"/>
              </w:rPr>
            </w:pPr>
            <w:r>
              <w:rPr>
                <w:sz w:val="20"/>
              </w:rPr>
              <w:t>20.8</w:t>
            </w:r>
          </w:p>
        </w:tc>
        <w:tc>
          <w:tcPr>
            <w:tcW w:w="992" w:type="dxa"/>
            <w:tcBorders>
              <w:top w:val="nil"/>
              <w:bottom w:val="nil"/>
            </w:tcBorders>
          </w:tcPr>
          <w:p w:rsidR="00000000" w:rsidRDefault="00097665">
            <w:pPr>
              <w:ind w:right="113"/>
              <w:jc w:val="right"/>
              <w:rPr>
                <w:sz w:val="20"/>
              </w:rPr>
            </w:pPr>
            <w:r>
              <w:rPr>
                <w:sz w:val="20"/>
              </w:rPr>
              <w:t>26.3</w:t>
            </w:r>
          </w:p>
        </w:tc>
        <w:tc>
          <w:tcPr>
            <w:tcW w:w="992" w:type="dxa"/>
            <w:tcBorders>
              <w:top w:val="nil"/>
              <w:bottom w:val="nil"/>
            </w:tcBorders>
          </w:tcPr>
          <w:p w:rsidR="00000000" w:rsidRDefault="00097665">
            <w:pPr>
              <w:ind w:right="113"/>
              <w:jc w:val="right"/>
              <w:rPr>
                <w:sz w:val="20"/>
              </w:rPr>
            </w:pPr>
            <w:r>
              <w:rPr>
                <w:sz w:val="20"/>
              </w:rPr>
              <w:t>27.6</w:t>
            </w:r>
          </w:p>
        </w:tc>
        <w:tc>
          <w:tcPr>
            <w:tcW w:w="992" w:type="dxa"/>
            <w:tcBorders>
              <w:top w:val="nil"/>
              <w:bottom w:val="nil"/>
            </w:tcBorders>
          </w:tcPr>
          <w:p w:rsidR="00000000" w:rsidRDefault="00097665">
            <w:pPr>
              <w:ind w:right="113"/>
              <w:jc w:val="right"/>
              <w:rPr>
                <w:sz w:val="20"/>
              </w:rPr>
            </w:pPr>
            <w:r>
              <w:rPr>
                <w:sz w:val="20"/>
              </w:rPr>
              <w:t>11.6</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Asia-Africa</w:t>
            </w:r>
          </w:p>
        </w:tc>
        <w:tc>
          <w:tcPr>
            <w:tcW w:w="1275" w:type="dxa"/>
            <w:tcBorders>
              <w:top w:val="nil"/>
              <w:bottom w:val="nil"/>
            </w:tcBorders>
          </w:tcPr>
          <w:p w:rsidR="00000000" w:rsidRDefault="00097665">
            <w:pPr>
              <w:ind w:right="227"/>
              <w:jc w:val="right"/>
              <w:rPr>
                <w:sz w:val="20"/>
              </w:rPr>
            </w:pPr>
            <w:r>
              <w:rPr>
                <w:sz w:val="20"/>
              </w:rPr>
              <w:t>17.2</w:t>
            </w:r>
          </w:p>
        </w:tc>
        <w:tc>
          <w:tcPr>
            <w:tcW w:w="1276" w:type="dxa"/>
            <w:tcBorders>
              <w:top w:val="nil"/>
              <w:bottom w:val="nil"/>
            </w:tcBorders>
          </w:tcPr>
          <w:p w:rsidR="00000000" w:rsidRDefault="00097665">
            <w:pPr>
              <w:ind w:right="284"/>
              <w:jc w:val="right"/>
              <w:rPr>
                <w:sz w:val="20"/>
              </w:rPr>
            </w:pPr>
            <w:r>
              <w:rPr>
                <w:sz w:val="20"/>
              </w:rPr>
              <w:t>17.7</w:t>
            </w:r>
          </w:p>
        </w:tc>
        <w:tc>
          <w:tcPr>
            <w:tcW w:w="1276" w:type="dxa"/>
            <w:tcBorders>
              <w:top w:val="nil"/>
              <w:bottom w:val="nil"/>
            </w:tcBorders>
          </w:tcPr>
          <w:p w:rsidR="00000000" w:rsidRDefault="00097665">
            <w:pPr>
              <w:ind w:right="227"/>
              <w:jc w:val="right"/>
              <w:rPr>
                <w:sz w:val="20"/>
              </w:rPr>
            </w:pPr>
            <w:r>
              <w:rPr>
                <w:sz w:val="20"/>
              </w:rPr>
              <w:t>16.2</w:t>
            </w:r>
          </w:p>
        </w:tc>
        <w:tc>
          <w:tcPr>
            <w:tcW w:w="992" w:type="dxa"/>
            <w:tcBorders>
              <w:top w:val="nil"/>
              <w:bottom w:val="nil"/>
            </w:tcBorders>
          </w:tcPr>
          <w:p w:rsidR="00000000" w:rsidRDefault="00097665">
            <w:pPr>
              <w:ind w:right="170"/>
              <w:jc w:val="right"/>
              <w:rPr>
                <w:sz w:val="20"/>
              </w:rPr>
            </w:pPr>
            <w:r>
              <w:rPr>
                <w:sz w:val="20"/>
              </w:rPr>
              <w:t>15.7</w:t>
            </w:r>
          </w:p>
        </w:tc>
        <w:tc>
          <w:tcPr>
            <w:tcW w:w="993" w:type="dxa"/>
            <w:tcBorders>
              <w:top w:val="nil"/>
              <w:bottom w:val="nil"/>
            </w:tcBorders>
          </w:tcPr>
          <w:p w:rsidR="00000000" w:rsidRDefault="00097665">
            <w:pPr>
              <w:ind w:right="170"/>
              <w:jc w:val="right"/>
              <w:rPr>
                <w:sz w:val="20"/>
              </w:rPr>
            </w:pPr>
            <w:r>
              <w:rPr>
                <w:sz w:val="20"/>
              </w:rPr>
              <w:t>18.6</w:t>
            </w:r>
          </w:p>
        </w:tc>
        <w:tc>
          <w:tcPr>
            <w:tcW w:w="992" w:type="dxa"/>
            <w:tcBorders>
              <w:top w:val="nil"/>
              <w:bottom w:val="nil"/>
            </w:tcBorders>
          </w:tcPr>
          <w:p w:rsidR="00000000" w:rsidRDefault="00097665">
            <w:pPr>
              <w:ind w:right="113"/>
              <w:jc w:val="right"/>
              <w:rPr>
                <w:sz w:val="20"/>
              </w:rPr>
            </w:pPr>
            <w:r>
              <w:rPr>
                <w:sz w:val="20"/>
              </w:rPr>
              <w:t>24.9</w:t>
            </w:r>
          </w:p>
        </w:tc>
        <w:tc>
          <w:tcPr>
            <w:tcW w:w="1276" w:type="dxa"/>
            <w:tcBorders>
              <w:top w:val="nil"/>
              <w:bottom w:val="nil"/>
            </w:tcBorders>
          </w:tcPr>
          <w:p w:rsidR="00000000" w:rsidRDefault="00097665">
            <w:pPr>
              <w:ind w:right="284"/>
              <w:jc w:val="right"/>
              <w:rPr>
                <w:sz w:val="20"/>
              </w:rPr>
            </w:pPr>
            <w:r>
              <w:rPr>
                <w:sz w:val="20"/>
              </w:rPr>
              <w:t>25.3</w:t>
            </w:r>
          </w:p>
        </w:tc>
        <w:tc>
          <w:tcPr>
            <w:tcW w:w="992" w:type="dxa"/>
            <w:tcBorders>
              <w:top w:val="nil"/>
              <w:bottom w:val="nil"/>
            </w:tcBorders>
          </w:tcPr>
          <w:p w:rsidR="00000000" w:rsidRDefault="00097665">
            <w:pPr>
              <w:ind w:right="113"/>
              <w:jc w:val="right"/>
              <w:rPr>
                <w:sz w:val="20"/>
              </w:rPr>
            </w:pPr>
            <w:r>
              <w:rPr>
                <w:sz w:val="20"/>
              </w:rPr>
              <w:t>22.5</w:t>
            </w:r>
          </w:p>
        </w:tc>
        <w:tc>
          <w:tcPr>
            <w:tcW w:w="992" w:type="dxa"/>
            <w:tcBorders>
              <w:top w:val="nil"/>
              <w:bottom w:val="nil"/>
            </w:tcBorders>
          </w:tcPr>
          <w:p w:rsidR="00000000" w:rsidRDefault="00097665">
            <w:pPr>
              <w:ind w:right="113"/>
              <w:jc w:val="right"/>
              <w:rPr>
                <w:sz w:val="20"/>
              </w:rPr>
            </w:pPr>
            <w:r>
              <w:rPr>
                <w:sz w:val="20"/>
              </w:rPr>
              <w:t>23.2</w:t>
            </w:r>
          </w:p>
        </w:tc>
        <w:tc>
          <w:tcPr>
            <w:tcW w:w="992" w:type="dxa"/>
            <w:tcBorders>
              <w:top w:val="nil"/>
              <w:bottom w:val="nil"/>
            </w:tcBorders>
          </w:tcPr>
          <w:p w:rsidR="00000000" w:rsidRDefault="00097665">
            <w:pPr>
              <w:ind w:right="113"/>
              <w:jc w:val="right"/>
              <w:rPr>
                <w:sz w:val="20"/>
              </w:rPr>
            </w:pPr>
            <w:r>
              <w:rPr>
                <w:sz w:val="20"/>
              </w:rPr>
              <w:t>14.0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Europe-America</w:t>
            </w:r>
          </w:p>
        </w:tc>
        <w:tc>
          <w:tcPr>
            <w:tcW w:w="1275" w:type="dxa"/>
            <w:tcBorders>
              <w:top w:val="nil"/>
              <w:bottom w:val="nil"/>
            </w:tcBorders>
          </w:tcPr>
          <w:p w:rsidR="00000000" w:rsidRDefault="00097665">
            <w:pPr>
              <w:ind w:right="227"/>
              <w:jc w:val="right"/>
              <w:rPr>
                <w:sz w:val="20"/>
              </w:rPr>
            </w:pPr>
            <w:r>
              <w:rPr>
                <w:sz w:val="20"/>
              </w:rPr>
              <w:t>57.7</w:t>
            </w:r>
          </w:p>
        </w:tc>
        <w:tc>
          <w:tcPr>
            <w:tcW w:w="1276" w:type="dxa"/>
            <w:tcBorders>
              <w:top w:val="nil"/>
              <w:bottom w:val="nil"/>
            </w:tcBorders>
          </w:tcPr>
          <w:p w:rsidR="00000000" w:rsidRDefault="00097665">
            <w:pPr>
              <w:ind w:right="284"/>
              <w:jc w:val="right"/>
              <w:rPr>
                <w:sz w:val="20"/>
              </w:rPr>
            </w:pPr>
            <w:r>
              <w:rPr>
                <w:sz w:val="20"/>
              </w:rPr>
              <w:t>50.3</w:t>
            </w:r>
          </w:p>
        </w:tc>
        <w:tc>
          <w:tcPr>
            <w:tcW w:w="1276" w:type="dxa"/>
            <w:tcBorders>
              <w:top w:val="nil"/>
              <w:bottom w:val="nil"/>
            </w:tcBorders>
          </w:tcPr>
          <w:p w:rsidR="00000000" w:rsidRDefault="00097665">
            <w:pPr>
              <w:ind w:right="227"/>
              <w:jc w:val="right"/>
              <w:rPr>
                <w:sz w:val="20"/>
              </w:rPr>
            </w:pPr>
            <w:r>
              <w:rPr>
                <w:sz w:val="20"/>
              </w:rPr>
              <w:t>54.2</w:t>
            </w:r>
          </w:p>
        </w:tc>
        <w:tc>
          <w:tcPr>
            <w:tcW w:w="992" w:type="dxa"/>
            <w:tcBorders>
              <w:top w:val="nil"/>
              <w:bottom w:val="nil"/>
            </w:tcBorders>
          </w:tcPr>
          <w:p w:rsidR="00000000" w:rsidRDefault="00097665">
            <w:pPr>
              <w:ind w:right="170"/>
              <w:jc w:val="right"/>
              <w:rPr>
                <w:sz w:val="20"/>
              </w:rPr>
            </w:pPr>
            <w:r>
              <w:rPr>
                <w:sz w:val="20"/>
              </w:rPr>
              <w:t>54.6</w:t>
            </w:r>
          </w:p>
        </w:tc>
        <w:tc>
          <w:tcPr>
            <w:tcW w:w="993" w:type="dxa"/>
            <w:tcBorders>
              <w:top w:val="nil"/>
              <w:bottom w:val="nil"/>
            </w:tcBorders>
          </w:tcPr>
          <w:p w:rsidR="00000000" w:rsidRDefault="00097665">
            <w:pPr>
              <w:ind w:right="170"/>
              <w:jc w:val="right"/>
              <w:rPr>
                <w:sz w:val="20"/>
              </w:rPr>
            </w:pPr>
            <w:r>
              <w:rPr>
                <w:sz w:val="20"/>
              </w:rPr>
              <w:t>47.1</w:t>
            </w:r>
          </w:p>
        </w:tc>
        <w:tc>
          <w:tcPr>
            <w:tcW w:w="992" w:type="dxa"/>
            <w:tcBorders>
              <w:top w:val="nil"/>
              <w:bottom w:val="nil"/>
            </w:tcBorders>
          </w:tcPr>
          <w:p w:rsidR="00000000" w:rsidRDefault="00097665">
            <w:pPr>
              <w:ind w:right="113"/>
              <w:jc w:val="right"/>
              <w:rPr>
                <w:sz w:val="20"/>
              </w:rPr>
            </w:pPr>
            <w:r>
              <w:rPr>
                <w:sz w:val="20"/>
              </w:rPr>
              <w:t>47.7</w:t>
            </w:r>
          </w:p>
        </w:tc>
        <w:tc>
          <w:tcPr>
            <w:tcW w:w="1276" w:type="dxa"/>
            <w:tcBorders>
              <w:top w:val="nil"/>
              <w:bottom w:val="nil"/>
            </w:tcBorders>
          </w:tcPr>
          <w:p w:rsidR="00000000" w:rsidRDefault="00097665">
            <w:pPr>
              <w:ind w:right="284"/>
              <w:jc w:val="right"/>
              <w:rPr>
                <w:sz w:val="20"/>
              </w:rPr>
            </w:pPr>
            <w:r>
              <w:rPr>
                <w:sz w:val="20"/>
              </w:rPr>
              <w:t>54.0</w:t>
            </w:r>
          </w:p>
        </w:tc>
        <w:tc>
          <w:tcPr>
            <w:tcW w:w="992" w:type="dxa"/>
            <w:tcBorders>
              <w:top w:val="nil"/>
              <w:bottom w:val="nil"/>
            </w:tcBorders>
          </w:tcPr>
          <w:p w:rsidR="00000000" w:rsidRDefault="00097665">
            <w:pPr>
              <w:ind w:right="113"/>
              <w:jc w:val="right"/>
              <w:rPr>
                <w:sz w:val="20"/>
              </w:rPr>
            </w:pPr>
            <w:r>
              <w:rPr>
                <w:sz w:val="20"/>
              </w:rPr>
              <w:t>51.2</w:t>
            </w:r>
          </w:p>
        </w:tc>
        <w:tc>
          <w:tcPr>
            <w:tcW w:w="992" w:type="dxa"/>
            <w:tcBorders>
              <w:top w:val="nil"/>
              <w:bottom w:val="nil"/>
            </w:tcBorders>
          </w:tcPr>
          <w:p w:rsidR="00000000" w:rsidRDefault="00097665">
            <w:pPr>
              <w:ind w:right="113"/>
              <w:jc w:val="right"/>
              <w:rPr>
                <w:sz w:val="20"/>
              </w:rPr>
            </w:pPr>
            <w:r>
              <w:rPr>
                <w:sz w:val="20"/>
              </w:rPr>
              <w:t>49.2</w:t>
            </w:r>
          </w:p>
        </w:tc>
        <w:tc>
          <w:tcPr>
            <w:tcW w:w="992" w:type="dxa"/>
            <w:tcBorders>
              <w:top w:val="nil"/>
              <w:bottom w:val="nil"/>
            </w:tcBorders>
          </w:tcPr>
          <w:p w:rsidR="00000000" w:rsidRDefault="00097665">
            <w:pPr>
              <w:ind w:right="113"/>
              <w:jc w:val="right"/>
              <w:rPr>
                <w:sz w:val="20"/>
              </w:rPr>
            </w:pPr>
            <w:r>
              <w:rPr>
                <w:sz w:val="20"/>
              </w:rPr>
              <w:t>74.4</w:t>
            </w:r>
          </w:p>
        </w:tc>
      </w:tr>
      <w:tr w:rsidR="00000000">
        <w:tblPrEx>
          <w:tblCellMar>
            <w:top w:w="0" w:type="dxa"/>
            <w:bottom w:w="0" w:type="dxa"/>
          </w:tblCellMar>
        </w:tblPrEx>
        <w:tc>
          <w:tcPr>
            <w:tcW w:w="1985" w:type="dxa"/>
            <w:tcBorders>
              <w:top w:val="nil"/>
              <w:bottom w:val="nil"/>
            </w:tcBorders>
          </w:tcPr>
          <w:p w:rsidR="00000000" w:rsidRDefault="00097665">
            <w:pPr>
              <w:rPr>
                <w:sz w:val="20"/>
              </w:rPr>
            </w:pP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Thir</w:t>
            </w:r>
            <w:r>
              <w:rPr>
                <w:sz w:val="20"/>
              </w:rPr>
              <w:t>d degree:</w:t>
            </w: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Total</w:t>
            </w:r>
          </w:p>
        </w:tc>
        <w:tc>
          <w:tcPr>
            <w:tcW w:w="1275" w:type="dxa"/>
            <w:tcBorders>
              <w:top w:val="nil"/>
              <w:bottom w:val="nil"/>
            </w:tcBorders>
          </w:tcPr>
          <w:p w:rsidR="00000000" w:rsidRDefault="00097665">
            <w:pPr>
              <w:ind w:right="227"/>
              <w:jc w:val="right"/>
              <w:rPr>
                <w:sz w:val="20"/>
              </w:rPr>
            </w:pPr>
          </w:p>
        </w:tc>
        <w:tc>
          <w:tcPr>
            <w:tcW w:w="1276" w:type="dxa"/>
            <w:tcBorders>
              <w:top w:val="nil"/>
              <w:bottom w:val="nil"/>
            </w:tcBorders>
          </w:tcPr>
          <w:p w:rsidR="00000000" w:rsidRDefault="00097665">
            <w:pPr>
              <w:ind w:right="284"/>
              <w:jc w:val="right"/>
              <w:rPr>
                <w:sz w:val="20"/>
              </w:rPr>
            </w:pPr>
          </w:p>
        </w:tc>
        <w:tc>
          <w:tcPr>
            <w:tcW w:w="1276" w:type="dxa"/>
            <w:tcBorders>
              <w:top w:val="nil"/>
              <w:bottom w:val="nil"/>
            </w:tcBorders>
          </w:tcPr>
          <w:p w:rsidR="00000000" w:rsidRDefault="00097665">
            <w:pPr>
              <w:ind w:right="227"/>
              <w:jc w:val="right"/>
              <w:rPr>
                <w:sz w:val="20"/>
              </w:rPr>
            </w:pPr>
          </w:p>
        </w:tc>
        <w:tc>
          <w:tcPr>
            <w:tcW w:w="992" w:type="dxa"/>
            <w:tcBorders>
              <w:top w:val="nil"/>
              <w:bottom w:val="nil"/>
            </w:tcBorders>
          </w:tcPr>
          <w:p w:rsidR="00000000" w:rsidRDefault="00097665">
            <w:pPr>
              <w:ind w:right="170"/>
              <w:jc w:val="right"/>
              <w:rPr>
                <w:sz w:val="20"/>
              </w:rPr>
            </w:pPr>
          </w:p>
        </w:tc>
        <w:tc>
          <w:tcPr>
            <w:tcW w:w="993" w:type="dxa"/>
            <w:tcBorders>
              <w:top w:val="nil"/>
              <w:bottom w:val="nil"/>
            </w:tcBorders>
          </w:tcPr>
          <w:p w:rsidR="00000000" w:rsidRDefault="00097665">
            <w:pPr>
              <w:ind w:right="170"/>
              <w:jc w:val="right"/>
              <w:rPr>
                <w:sz w:val="20"/>
              </w:rPr>
            </w:pPr>
          </w:p>
        </w:tc>
        <w:tc>
          <w:tcPr>
            <w:tcW w:w="992" w:type="dxa"/>
            <w:tcBorders>
              <w:top w:val="nil"/>
              <w:bottom w:val="nil"/>
            </w:tcBorders>
          </w:tcPr>
          <w:p w:rsidR="00000000" w:rsidRDefault="00097665">
            <w:pPr>
              <w:ind w:right="113"/>
              <w:jc w:val="right"/>
              <w:rPr>
                <w:sz w:val="20"/>
              </w:rPr>
            </w:pPr>
          </w:p>
        </w:tc>
        <w:tc>
          <w:tcPr>
            <w:tcW w:w="1276" w:type="dxa"/>
            <w:tcBorders>
              <w:top w:val="nil"/>
              <w:bottom w:val="nil"/>
            </w:tcBorders>
          </w:tcPr>
          <w:p w:rsidR="00000000" w:rsidRDefault="00097665">
            <w:pPr>
              <w:ind w:right="284"/>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c>
          <w:tcPr>
            <w:tcW w:w="992" w:type="dxa"/>
            <w:tcBorders>
              <w:top w:val="nil"/>
              <w:bottom w:val="nil"/>
            </w:tcBorders>
          </w:tcPr>
          <w:p w:rsidR="00000000" w:rsidRDefault="00097665">
            <w:pPr>
              <w:ind w:right="113"/>
              <w:jc w:val="right"/>
              <w:rPr>
                <w:sz w:val="20"/>
              </w:rPr>
            </w:pP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Absolute numbers</w:t>
            </w:r>
          </w:p>
        </w:tc>
        <w:tc>
          <w:tcPr>
            <w:tcW w:w="1275" w:type="dxa"/>
            <w:tcBorders>
              <w:top w:val="nil"/>
              <w:bottom w:val="nil"/>
            </w:tcBorders>
          </w:tcPr>
          <w:p w:rsidR="00000000" w:rsidRDefault="00097665">
            <w:pPr>
              <w:ind w:right="227"/>
              <w:jc w:val="right"/>
              <w:rPr>
                <w:sz w:val="20"/>
              </w:rPr>
            </w:pPr>
            <w:r>
              <w:rPr>
                <w:sz w:val="20"/>
              </w:rPr>
              <w:t>103</w:t>
            </w:r>
          </w:p>
        </w:tc>
        <w:tc>
          <w:tcPr>
            <w:tcW w:w="1276" w:type="dxa"/>
            <w:tcBorders>
              <w:top w:val="nil"/>
              <w:bottom w:val="nil"/>
            </w:tcBorders>
          </w:tcPr>
          <w:p w:rsidR="00000000" w:rsidRDefault="00097665">
            <w:pPr>
              <w:ind w:right="284"/>
              <w:jc w:val="right"/>
              <w:rPr>
                <w:sz w:val="20"/>
              </w:rPr>
            </w:pPr>
            <w:r>
              <w:rPr>
                <w:sz w:val="20"/>
              </w:rPr>
              <w:t>38</w:t>
            </w:r>
          </w:p>
        </w:tc>
        <w:tc>
          <w:tcPr>
            <w:tcW w:w="1276" w:type="dxa"/>
            <w:tcBorders>
              <w:top w:val="nil"/>
              <w:bottom w:val="nil"/>
            </w:tcBorders>
          </w:tcPr>
          <w:p w:rsidR="00000000" w:rsidRDefault="00097665">
            <w:pPr>
              <w:ind w:right="227"/>
              <w:jc w:val="right"/>
              <w:rPr>
                <w:sz w:val="20"/>
              </w:rPr>
            </w:pPr>
            <w:r>
              <w:rPr>
                <w:sz w:val="20"/>
              </w:rPr>
              <w:t>358</w:t>
            </w:r>
          </w:p>
        </w:tc>
        <w:tc>
          <w:tcPr>
            <w:tcW w:w="992" w:type="dxa"/>
            <w:tcBorders>
              <w:top w:val="nil"/>
              <w:bottom w:val="nil"/>
            </w:tcBorders>
          </w:tcPr>
          <w:p w:rsidR="00000000" w:rsidRDefault="00097665">
            <w:pPr>
              <w:ind w:right="170"/>
              <w:jc w:val="right"/>
              <w:rPr>
                <w:sz w:val="20"/>
              </w:rPr>
            </w:pPr>
            <w:r>
              <w:rPr>
                <w:sz w:val="20"/>
              </w:rPr>
              <w:t>36</w:t>
            </w:r>
          </w:p>
        </w:tc>
        <w:tc>
          <w:tcPr>
            <w:tcW w:w="993" w:type="dxa"/>
            <w:tcBorders>
              <w:top w:val="nil"/>
              <w:bottom w:val="nil"/>
            </w:tcBorders>
          </w:tcPr>
          <w:p w:rsidR="00000000" w:rsidRDefault="00097665">
            <w:pPr>
              <w:ind w:right="170"/>
              <w:jc w:val="right"/>
              <w:rPr>
                <w:sz w:val="20"/>
              </w:rPr>
            </w:pPr>
            <w:r>
              <w:rPr>
                <w:sz w:val="20"/>
              </w:rPr>
              <w:t>5</w:t>
            </w:r>
          </w:p>
        </w:tc>
        <w:tc>
          <w:tcPr>
            <w:tcW w:w="992" w:type="dxa"/>
            <w:tcBorders>
              <w:top w:val="nil"/>
              <w:bottom w:val="nil"/>
            </w:tcBorders>
          </w:tcPr>
          <w:p w:rsidR="00000000" w:rsidRDefault="00097665">
            <w:pPr>
              <w:ind w:right="113"/>
              <w:jc w:val="right"/>
              <w:rPr>
                <w:sz w:val="20"/>
              </w:rPr>
            </w:pPr>
            <w:r>
              <w:rPr>
                <w:sz w:val="20"/>
              </w:rPr>
              <w:t>80</w:t>
            </w:r>
          </w:p>
        </w:tc>
        <w:tc>
          <w:tcPr>
            <w:tcW w:w="1276" w:type="dxa"/>
            <w:tcBorders>
              <w:top w:val="nil"/>
              <w:bottom w:val="nil"/>
            </w:tcBorders>
          </w:tcPr>
          <w:p w:rsidR="00000000" w:rsidRDefault="00097665">
            <w:pPr>
              <w:ind w:right="284"/>
              <w:jc w:val="right"/>
              <w:rPr>
                <w:sz w:val="20"/>
              </w:rPr>
            </w:pPr>
            <w:r>
              <w:rPr>
                <w:sz w:val="20"/>
              </w:rPr>
              <w:t>125</w:t>
            </w:r>
          </w:p>
        </w:tc>
        <w:tc>
          <w:tcPr>
            <w:tcW w:w="992" w:type="dxa"/>
            <w:tcBorders>
              <w:top w:val="nil"/>
              <w:bottom w:val="nil"/>
            </w:tcBorders>
          </w:tcPr>
          <w:p w:rsidR="00000000" w:rsidRDefault="00097665">
            <w:pPr>
              <w:ind w:right="113"/>
              <w:jc w:val="right"/>
              <w:rPr>
                <w:sz w:val="20"/>
              </w:rPr>
            </w:pPr>
            <w:r>
              <w:rPr>
                <w:sz w:val="20"/>
              </w:rPr>
              <w:t>745</w:t>
            </w:r>
          </w:p>
        </w:tc>
        <w:tc>
          <w:tcPr>
            <w:tcW w:w="992" w:type="dxa"/>
            <w:tcBorders>
              <w:top w:val="nil"/>
              <w:bottom w:val="nil"/>
            </w:tcBorders>
          </w:tcPr>
          <w:p w:rsidR="00000000" w:rsidRDefault="00097665">
            <w:pPr>
              <w:ind w:right="113"/>
              <w:jc w:val="right"/>
              <w:rPr>
                <w:sz w:val="20"/>
              </w:rPr>
            </w:pPr>
            <w:r>
              <w:rPr>
                <w:sz w:val="20"/>
              </w:rPr>
              <w:t>579</w:t>
            </w:r>
          </w:p>
        </w:tc>
        <w:tc>
          <w:tcPr>
            <w:tcW w:w="992" w:type="dxa"/>
            <w:tcBorders>
              <w:top w:val="nil"/>
              <w:bottom w:val="nil"/>
            </w:tcBorders>
          </w:tcPr>
          <w:p w:rsidR="00000000" w:rsidRDefault="00097665">
            <w:pPr>
              <w:ind w:right="113"/>
              <w:jc w:val="right"/>
              <w:rPr>
                <w:sz w:val="20"/>
              </w:rPr>
            </w:pPr>
            <w:r>
              <w:rPr>
                <w:sz w:val="20"/>
              </w:rPr>
              <w:t>356</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  Per cent</w:t>
            </w:r>
          </w:p>
        </w:tc>
        <w:tc>
          <w:tcPr>
            <w:tcW w:w="1275" w:type="dxa"/>
            <w:tcBorders>
              <w:top w:val="nil"/>
              <w:bottom w:val="nil"/>
            </w:tcBorders>
          </w:tcPr>
          <w:p w:rsidR="00000000" w:rsidRDefault="00097665">
            <w:pPr>
              <w:ind w:right="227"/>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  </w:t>
            </w:r>
          </w:p>
        </w:tc>
        <w:tc>
          <w:tcPr>
            <w:tcW w:w="1276" w:type="dxa"/>
            <w:tcBorders>
              <w:top w:val="nil"/>
              <w:bottom w:val="nil"/>
            </w:tcBorders>
          </w:tcPr>
          <w:p w:rsidR="00000000" w:rsidRDefault="00097665">
            <w:pPr>
              <w:ind w:right="227"/>
              <w:jc w:val="right"/>
              <w:rPr>
                <w:sz w:val="20"/>
              </w:rPr>
            </w:pPr>
            <w:r>
              <w:rPr>
                <w:sz w:val="20"/>
              </w:rPr>
              <w:t>100.0</w:t>
            </w:r>
          </w:p>
        </w:tc>
        <w:tc>
          <w:tcPr>
            <w:tcW w:w="992" w:type="dxa"/>
            <w:tcBorders>
              <w:top w:val="nil"/>
              <w:bottom w:val="nil"/>
            </w:tcBorders>
          </w:tcPr>
          <w:p w:rsidR="00000000" w:rsidRDefault="00097665">
            <w:pPr>
              <w:ind w:right="170"/>
              <w:jc w:val="right"/>
              <w:rPr>
                <w:sz w:val="20"/>
              </w:rPr>
            </w:pPr>
            <w:r>
              <w:rPr>
                <w:sz w:val="20"/>
              </w:rPr>
              <w:t>…  </w:t>
            </w:r>
          </w:p>
        </w:tc>
        <w:tc>
          <w:tcPr>
            <w:tcW w:w="993" w:type="dxa"/>
            <w:tcBorders>
              <w:top w:val="nil"/>
              <w:bottom w:val="nil"/>
            </w:tcBorders>
          </w:tcPr>
          <w:p w:rsidR="00000000" w:rsidRDefault="00097665">
            <w:pPr>
              <w:ind w:right="170"/>
              <w:jc w:val="right"/>
              <w:rPr>
                <w:sz w:val="20"/>
              </w:rPr>
            </w:pPr>
            <w:r>
              <w:rPr>
                <w:sz w:val="20"/>
              </w:rPr>
              <w:t>…  </w:t>
            </w:r>
          </w:p>
        </w:tc>
        <w:tc>
          <w:tcPr>
            <w:tcW w:w="992" w:type="dxa"/>
            <w:tcBorders>
              <w:top w:val="nil"/>
              <w:bottom w:val="nil"/>
            </w:tcBorders>
          </w:tcPr>
          <w:p w:rsidR="00000000" w:rsidRDefault="00097665">
            <w:pPr>
              <w:ind w:right="113"/>
              <w:jc w:val="right"/>
              <w:rPr>
                <w:sz w:val="20"/>
              </w:rPr>
            </w:pPr>
            <w:r>
              <w:rPr>
                <w:sz w:val="20"/>
              </w:rPr>
              <w:t>100.0</w:t>
            </w:r>
          </w:p>
        </w:tc>
        <w:tc>
          <w:tcPr>
            <w:tcW w:w="1276" w:type="dxa"/>
            <w:tcBorders>
              <w:top w:val="nil"/>
              <w:bottom w:val="nil"/>
            </w:tcBorders>
          </w:tcPr>
          <w:p w:rsidR="00000000" w:rsidRDefault="00097665">
            <w:pPr>
              <w:ind w:right="284"/>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c>
          <w:tcPr>
            <w:tcW w:w="992" w:type="dxa"/>
            <w:tcBorders>
              <w:top w:val="nil"/>
              <w:bottom w:val="nil"/>
            </w:tcBorders>
          </w:tcPr>
          <w:p w:rsidR="00000000" w:rsidRDefault="00097665">
            <w:pPr>
              <w:ind w:right="113"/>
              <w:jc w:val="right"/>
              <w:rPr>
                <w:sz w:val="20"/>
              </w:rPr>
            </w:pPr>
            <w:r>
              <w:rPr>
                <w:sz w:val="20"/>
              </w:rPr>
              <w:t>100.0</w:t>
            </w:r>
          </w:p>
        </w:tc>
      </w:tr>
      <w:tr w:rsidR="00000000">
        <w:tblPrEx>
          <w:tblCellMar>
            <w:top w:w="0" w:type="dxa"/>
            <w:bottom w:w="0" w:type="dxa"/>
          </w:tblCellMar>
        </w:tblPrEx>
        <w:tc>
          <w:tcPr>
            <w:tcW w:w="1985" w:type="dxa"/>
            <w:tcBorders>
              <w:top w:val="nil"/>
              <w:bottom w:val="nil"/>
            </w:tcBorders>
          </w:tcPr>
          <w:p w:rsidR="00000000" w:rsidRDefault="00097665">
            <w:pPr>
              <w:rPr>
                <w:sz w:val="20"/>
              </w:rPr>
            </w:pPr>
            <w:r>
              <w:rPr>
                <w:sz w:val="20"/>
              </w:rPr>
              <w:t xml:space="preserve">       </w:t>
            </w:r>
            <w:r>
              <w:rPr>
                <w:sz w:val="16"/>
              </w:rPr>
              <w:t xml:space="preserve"> </w:t>
            </w:r>
            <w:r>
              <w:rPr>
                <w:sz w:val="20"/>
              </w:rPr>
              <w:t>Thereof:  women</w:t>
            </w:r>
          </w:p>
        </w:tc>
        <w:tc>
          <w:tcPr>
            <w:tcW w:w="1275" w:type="dxa"/>
            <w:tcBorders>
              <w:top w:val="nil"/>
              <w:bottom w:val="nil"/>
            </w:tcBorders>
          </w:tcPr>
          <w:p w:rsidR="00000000" w:rsidRDefault="00097665">
            <w:pPr>
              <w:ind w:right="227"/>
              <w:jc w:val="right"/>
              <w:rPr>
                <w:sz w:val="20"/>
              </w:rPr>
            </w:pPr>
            <w:r>
              <w:rPr>
                <w:sz w:val="20"/>
              </w:rPr>
              <w:t>19.4</w:t>
            </w:r>
          </w:p>
        </w:tc>
        <w:tc>
          <w:tcPr>
            <w:tcW w:w="1276" w:type="dxa"/>
            <w:tcBorders>
              <w:top w:val="nil"/>
              <w:bottom w:val="nil"/>
            </w:tcBorders>
          </w:tcPr>
          <w:p w:rsidR="00000000" w:rsidRDefault="00097665">
            <w:pPr>
              <w:ind w:right="284"/>
              <w:jc w:val="right"/>
              <w:rPr>
                <w:sz w:val="20"/>
              </w:rPr>
            </w:pPr>
            <w:r>
              <w:rPr>
                <w:sz w:val="20"/>
              </w:rPr>
              <w:t>…  </w:t>
            </w:r>
          </w:p>
        </w:tc>
        <w:tc>
          <w:tcPr>
            <w:tcW w:w="1276" w:type="dxa"/>
            <w:tcBorders>
              <w:top w:val="nil"/>
              <w:bottom w:val="nil"/>
            </w:tcBorders>
          </w:tcPr>
          <w:p w:rsidR="00000000" w:rsidRDefault="00097665">
            <w:pPr>
              <w:ind w:right="227"/>
              <w:jc w:val="right"/>
              <w:rPr>
                <w:sz w:val="20"/>
              </w:rPr>
            </w:pPr>
            <w:r>
              <w:rPr>
                <w:sz w:val="20"/>
              </w:rPr>
              <w:t>40.2</w:t>
            </w:r>
          </w:p>
        </w:tc>
        <w:tc>
          <w:tcPr>
            <w:tcW w:w="992" w:type="dxa"/>
            <w:tcBorders>
              <w:top w:val="nil"/>
              <w:bottom w:val="nil"/>
            </w:tcBorders>
          </w:tcPr>
          <w:p w:rsidR="00000000" w:rsidRDefault="00097665">
            <w:pPr>
              <w:ind w:right="170"/>
              <w:jc w:val="right"/>
              <w:rPr>
                <w:sz w:val="20"/>
              </w:rPr>
            </w:pPr>
            <w:r>
              <w:rPr>
                <w:sz w:val="20"/>
              </w:rPr>
              <w:t>…  </w:t>
            </w:r>
          </w:p>
        </w:tc>
        <w:tc>
          <w:tcPr>
            <w:tcW w:w="993" w:type="dxa"/>
            <w:tcBorders>
              <w:top w:val="nil"/>
              <w:bottom w:val="nil"/>
            </w:tcBorders>
          </w:tcPr>
          <w:p w:rsidR="00000000" w:rsidRDefault="00097665">
            <w:pPr>
              <w:ind w:right="170"/>
              <w:jc w:val="right"/>
              <w:rPr>
                <w:sz w:val="20"/>
              </w:rPr>
            </w:pPr>
            <w:r>
              <w:rPr>
                <w:sz w:val="20"/>
              </w:rPr>
              <w:t>…  </w:t>
            </w:r>
          </w:p>
        </w:tc>
        <w:tc>
          <w:tcPr>
            <w:tcW w:w="992" w:type="dxa"/>
            <w:tcBorders>
              <w:top w:val="nil"/>
              <w:bottom w:val="nil"/>
            </w:tcBorders>
          </w:tcPr>
          <w:p w:rsidR="00000000" w:rsidRDefault="00097665">
            <w:pPr>
              <w:ind w:right="113"/>
              <w:jc w:val="right"/>
              <w:rPr>
                <w:sz w:val="20"/>
              </w:rPr>
            </w:pPr>
            <w:r>
              <w:rPr>
                <w:sz w:val="20"/>
              </w:rPr>
              <w:t>47.5</w:t>
            </w:r>
          </w:p>
        </w:tc>
        <w:tc>
          <w:tcPr>
            <w:tcW w:w="1276" w:type="dxa"/>
            <w:tcBorders>
              <w:top w:val="nil"/>
              <w:bottom w:val="nil"/>
            </w:tcBorders>
          </w:tcPr>
          <w:p w:rsidR="00000000" w:rsidRDefault="00097665">
            <w:pPr>
              <w:ind w:right="284"/>
              <w:jc w:val="right"/>
              <w:rPr>
                <w:sz w:val="20"/>
              </w:rPr>
            </w:pPr>
            <w:r>
              <w:rPr>
                <w:sz w:val="20"/>
              </w:rPr>
              <w:t>38.4</w:t>
            </w:r>
          </w:p>
        </w:tc>
        <w:tc>
          <w:tcPr>
            <w:tcW w:w="992" w:type="dxa"/>
            <w:tcBorders>
              <w:top w:val="nil"/>
              <w:bottom w:val="nil"/>
            </w:tcBorders>
          </w:tcPr>
          <w:p w:rsidR="00000000" w:rsidRDefault="00097665">
            <w:pPr>
              <w:ind w:right="113"/>
              <w:jc w:val="right"/>
              <w:rPr>
                <w:sz w:val="20"/>
              </w:rPr>
            </w:pPr>
            <w:r>
              <w:rPr>
                <w:sz w:val="20"/>
              </w:rPr>
              <w:t>41.3</w:t>
            </w:r>
          </w:p>
        </w:tc>
        <w:tc>
          <w:tcPr>
            <w:tcW w:w="992" w:type="dxa"/>
            <w:tcBorders>
              <w:top w:val="nil"/>
              <w:bottom w:val="nil"/>
            </w:tcBorders>
          </w:tcPr>
          <w:p w:rsidR="00000000" w:rsidRDefault="00097665">
            <w:pPr>
              <w:ind w:right="113"/>
              <w:jc w:val="right"/>
              <w:rPr>
                <w:sz w:val="20"/>
              </w:rPr>
            </w:pPr>
            <w:r>
              <w:rPr>
                <w:sz w:val="20"/>
              </w:rPr>
              <w:t>39.0</w:t>
            </w:r>
          </w:p>
        </w:tc>
        <w:tc>
          <w:tcPr>
            <w:tcW w:w="992" w:type="dxa"/>
            <w:tcBorders>
              <w:top w:val="nil"/>
              <w:bottom w:val="nil"/>
            </w:tcBorders>
          </w:tcPr>
          <w:p w:rsidR="00000000" w:rsidRDefault="00097665">
            <w:pPr>
              <w:ind w:right="113"/>
              <w:jc w:val="right"/>
              <w:rPr>
                <w:sz w:val="20"/>
              </w:rPr>
            </w:pPr>
            <w:r>
              <w:rPr>
                <w:sz w:val="20"/>
              </w:rPr>
              <w:t>32.6</w:t>
            </w:r>
          </w:p>
        </w:tc>
      </w:tr>
      <w:tr w:rsidR="00000000">
        <w:tblPrEx>
          <w:tblCellMar>
            <w:top w:w="0" w:type="dxa"/>
            <w:bottom w:w="0" w:type="dxa"/>
          </w:tblCellMar>
        </w:tblPrEx>
        <w:tc>
          <w:tcPr>
            <w:tcW w:w="1985" w:type="dxa"/>
            <w:tcBorders>
              <w:top w:val="nil"/>
            </w:tcBorders>
          </w:tcPr>
          <w:p w:rsidR="00000000" w:rsidRDefault="00097665">
            <w:pPr>
              <w:rPr>
                <w:sz w:val="20"/>
              </w:rPr>
            </w:pPr>
            <w:r>
              <w:rPr>
                <w:sz w:val="20"/>
              </w:rPr>
              <w:t xml:space="preserve">        aged </w:t>
            </w:r>
            <w:r>
              <w:rPr>
                <w:sz w:val="20"/>
              </w:rPr>
              <w:t>35+</w:t>
            </w:r>
          </w:p>
        </w:tc>
        <w:tc>
          <w:tcPr>
            <w:tcW w:w="1275" w:type="dxa"/>
            <w:tcBorders>
              <w:top w:val="nil"/>
            </w:tcBorders>
          </w:tcPr>
          <w:p w:rsidR="00000000" w:rsidRDefault="00097665">
            <w:pPr>
              <w:ind w:right="227"/>
              <w:jc w:val="right"/>
              <w:rPr>
                <w:sz w:val="20"/>
              </w:rPr>
            </w:pPr>
            <w:r>
              <w:rPr>
                <w:sz w:val="20"/>
              </w:rPr>
              <w:t>52.7</w:t>
            </w:r>
          </w:p>
        </w:tc>
        <w:tc>
          <w:tcPr>
            <w:tcW w:w="1276" w:type="dxa"/>
            <w:tcBorders>
              <w:top w:val="nil"/>
            </w:tcBorders>
          </w:tcPr>
          <w:p w:rsidR="00000000" w:rsidRDefault="00097665">
            <w:pPr>
              <w:ind w:right="284"/>
              <w:jc w:val="right"/>
              <w:rPr>
                <w:sz w:val="20"/>
              </w:rPr>
            </w:pPr>
            <w:r>
              <w:rPr>
                <w:sz w:val="20"/>
              </w:rPr>
              <w:t>…  </w:t>
            </w:r>
          </w:p>
        </w:tc>
        <w:tc>
          <w:tcPr>
            <w:tcW w:w="1276" w:type="dxa"/>
            <w:tcBorders>
              <w:top w:val="nil"/>
            </w:tcBorders>
          </w:tcPr>
          <w:p w:rsidR="00000000" w:rsidRDefault="00097665">
            <w:pPr>
              <w:ind w:right="227"/>
              <w:jc w:val="right"/>
              <w:rPr>
                <w:sz w:val="20"/>
              </w:rPr>
            </w:pPr>
            <w:r>
              <w:rPr>
                <w:sz w:val="20"/>
              </w:rPr>
              <w:t>31.9</w:t>
            </w:r>
          </w:p>
        </w:tc>
        <w:tc>
          <w:tcPr>
            <w:tcW w:w="992" w:type="dxa"/>
            <w:tcBorders>
              <w:top w:val="nil"/>
            </w:tcBorders>
          </w:tcPr>
          <w:p w:rsidR="00000000" w:rsidRDefault="00097665">
            <w:pPr>
              <w:ind w:right="170"/>
              <w:jc w:val="right"/>
              <w:rPr>
                <w:sz w:val="20"/>
              </w:rPr>
            </w:pPr>
            <w:r>
              <w:rPr>
                <w:sz w:val="20"/>
              </w:rPr>
              <w:t>…  </w:t>
            </w:r>
          </w:p>
        </w:tc>
        <w:tc>
          <w:tcPr>
            <w:tcW w:w="993" w:type="dxa"/>
            <w:tcBorders>
              <w:top w:val="nil"/>
            </w:tcBorders>
          </w:tcPr>
          <w:p w:rsidR="00000000" w:rsidRDefault="00097665">
            <w:pPr>
              <w:ind w:right="170"/>
              <w:jc w:val="right"/>
              <w:rPr>
                <w:sz w:val="20"/>
              </w:rPr>
            </w:pPr>
            <w:r>
              <w:rPr>
                <w:sz w:val="20"/>
              </w:rPr>
              <w:t>…  </w:t>
            </w:r>
          </w:p>
        </w:tc>
        <w:tc>
          <w:tcPr>
            <w:tcW w:w="992" w:type="dxa"/>
            <w:tcBorders>
              <w:top w:val="nil"/>
            </w:tcBorders>
          </w:tcPr>
          <w:p w:rsidR="00000000" w:rsidRDefault="00097665">
            <w:pPr>
              <w:ind w:right="113"/>
              <w:jc w:val="right"/>
              <w:rPr>
                <w:sz w:val="20"/>
              </w:rPr>
            </w:pPr>
            <w:r>
              <w:rPr>
                <w:sz w:val="20"/>
              </w:rPr>
              <w:t>74.7</w:t>
            </w:r>
          </w:p>
        </w:tc>
        <w:tc>
          <w:tcPr>
            <w:tcW w:w="1276" w:type="dxa"/>
            <w:tcBorders>
              <w:top w:val="nil"/>
            </w:tcBorders>
          </w:tcPr>
          <w:p w:rsidR="00000000" w:rsidRDefault="00097665">
            <w:pPr>
              <w:ind w:right="284"/>
              <w:jc w:val="right"/>
              <w:rPr>
                <w:sz w:val="20"/>
              </w:rPr>
            </w:pPr>
            <w:r>
              <w:rPr>
                <w:sz w:val="20"/>
              </w:rPr>
              <w:t>95.9</w:t>
            </w:r>
          </w:p>
        </w:tc>
        <w:tc>
          <w:tcPr>
            <w:tcW w:w="992" w:type="dxa"/>
            <w:tcBorders>
              <w:top w:val="nil"/>
            </w:tcBorders>
          </w:tcPr>
          <w:p w:rsidR="00000000" w:rsidRDefault="00097665">
            <w:pPr>
              <w:ind w:right="113"/>
              <w:jc w:val="right"/>
              <w:rPr>
                <w:sz w:val="20"/>
              </w:rPr>
            </w:pPr>
            <w:r>
              <w:rPr>
                <w:sz w:val="20"/>
              </w:rPr>
              <w:t>49.8</w:t>
            </w:r>
          </w:p>
        </w:tc>
        <w:tc>
          <w:tcPr>
            <w:tcW w:w="992" w:type="dxa"/>
            <w:tcBorders>
              <w:top w:val="nil"/>
            </w:tcBorders>
          </w:tcPr>
          <w:p w:rsidR="00000000" w:rsidRDefault="00097665">
            <w:pPr>
              <w:ind w:right="113"/>
              <w:jc w:val="right"/>
              <w:rPr>
                <w:sz w:val="20"/>
              </w:rPr>
            </w:pPr>
            <w:r>
              <w:rPr>
                <w:sz w:val="20"/>
              </w:rPr>
              <w:t>53.5</w:t>
            </w:r>
          </w:p>
        </w:tc>
        <w:tc>
          <w:tcPr>
            <w:tcW w:w="992" w:type="dxa"/>
            <w:tcBorders>
              <w:top w:val="nil"/>
            </w:tcBorders>
          </w:tcPr>
          <w:p w:rsidR="00000000" w:rsidRDefault="00097665">
            <w:pPr>
              <w:ind w:right="113"/>
              <w:jc w:val="right"/>
              <w:rPr>
                <w:sz w:val="20"/>
              </w:rPr>
            </w:pPr>
            <w:r>
              <w:rPr>
                <w:sz w:val="20"/>
              </w:rPr>
              <w:t>55.3</w:t>
            </w:r>
          </w:p>
        </w:tc>
      </w:tr>
    </w:tbl>
    <w:p w:rsidR="00000000" w:rsidRDefault="00097665"/>
    <w:p w:rsidR="00000000" w:rsidRDefault="00097665"/>
    <w:p w:rsidR="00000000" w:rsidRDefault="00097665">
      <w:pPr>
        <w:sectPr w:rsidR="00000000">
          <w:headerReference w:type="even" r:id="rId49"/>
          <w:headerReference w:type="default" r:id="rId50"/>
          <w:footnotePr>
            <w:numFmt w:val="chicago"/>
          </w:footnotePr>
          <w:endnotePr>
            <w:numFmt w:val="decimal"/>
          </w:endnotePr>
          <w:pgSz w:w="16840" w:h="11907" w:orient="landscape" w:code="9"/>
          <w:pgMar w:top="1701" w:right="567" w:bottom="851" w:left="1985" w:header="851" w:footer="1985" w:gutter="0"/>
          <w:cols w:space="720"/>
          <w:docGrid w:linePitch="107"/>
        </w:sectPr>
      </w:pPr>
    </w:p>
    <w:p w:rsidR="00000000" w:rsidRDefault="00097665">
      <w:pPr>
        <w:pStyle w:val="Heading1"/>
      </w:pPr>
      <w:r>
        <w:t>Table 71</w:t>
      </w:r>
    </w:p>
    <w:p w:rsidR="00000000" w:rsidRDefault="00097665"/>
    <w:p w:rsidR="00000000" w:rsidRDefault="00097665">
      <w:pPr>
        <w:pStyle w:val="Heading1"/>
      </w:pPr>
      <w:r>
        <w:t>Number of graduates receiving B.Ed. degrees at teacher’s training colleges</w:t>
      </w:r>
    </w:p>
    <w:p w:rsidR="00000000" w:rsidRDefault="00097665"/>
    <w:tbl>
      <w:tblPr>
        <w:tblW w:w="0" w:type="auto"/>
        <w:jc w:val="center"/>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4"/>
        <w:gridCol w:w="2587"/>
      </w:tblGrid>
      <w:tr w:rsidR="00000000">
        <w:tblPrEx>
          <w:tblCellMar>
            <w:top w:w="0" w:type="dxa"/>
            <w:bottom w:w="0" w:type="dxa"/>
          </w:tblCellMar>
        </w:tblPrEx>
        <w:trPr>
          <w:jc w:val="center"/>
        </w:trPr>
        <w:tc>
          <w:tcPr>
            <w:tcW w:w="1454" w:type="dxa"/>
            <w:tcBorders>
              <w:bottom w:val="nil"/>
            </w:tcBorders>
          </w:tcPr>
          <w:p w:rsidR="00000000" w:rsidRDefault="00097665">
            <w:pPr>
              <w:jc w:val="center"/>
            </w:pPr>
            <w:r>
              <w:t>1980</w:t>
            </w:r>
          </w:p>
        </w:tc>
        <w:tc>
          <w:tcPr>
            <w:tcW w:w="2587" w:type="dxa"/>
            <w:tcBorders>
              <w:bottom w:val="nil"/>
            </w:tcBorders>
          </w:tcPr>
          <w:p w:rsidR="00000000" w:rsidRDefault="00097665">
            <w:pPr>
              <w:ind w:right="340"/>
              <w:jc w:val="right"/>
            </w:pPr>
            <w:r>
              <w:t>75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1983</w:t>
            </w:r>
          </w:p>
        </w:tc>
        <w:tc>
          <w:tcPr>
            <w:tcW w:w="2587" w:type="dxa"/>
            <w:tcBorders>
              <w:top w:val="nil"/>
              <w:bottom w:val="nil"/>
            </w:tcBorders>
          </w:tcPr>
          <w:p w:rsidR="00000000" w:rsidRDefault="00097665">
            <w:pPr>
              <w:ind w:right="340"/>
              <w:jc w:val="right"/>
            </w:pPr>
            <w:r>
              <w:t>127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1987</w:t>
            </w:r>
          </w:p>
        </w:tc>
        <w:tc>
          <w:tcPr>
            <w:tcW w:w="2587" w:type="dxa"/>
            <w:tcBorders>
              <w:top w:val="nil"/>
              <w:bottom w:val="nil"/>
            </w:tcBorders>
          </w:tcPr>
          <w:p w:rsidR="00000000" w:rsidRDefault="00097665">
            <w:pPr>
              <w:ind w:right="340"/>
              <w:jc w:val="right"/>
            </w:pPr>
            <w:r>
              <w:t>311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1990</w:t>
            </w:r>
          </w:p>
        </w:tc>
        <w:tc>
          <w:tcPr>
            <w:tcW w:w="2587" w:type="dxa"/>
            <w:tcBorders>
              <w:top w:val="nil"/>
              <w:bottom w:val="nil"/>
            </w:tcBorders>
          </w:tcPr>
          <w:p w:rsidR="00000000" w:rsidRDefault="00097665">
            <w:pPr>
              <w:ind w:right="340"/>
              <w:jc w:val="right"/>
            </w:pPr>
            <w:r>
              <w:t>655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1993</w:t>
            </w:r>
          </w:p>
        </w:tc>
        <w:tc>
          <w:tcPr>
            <w:tcW w:w="2587" w:type="dxa"/>
            <w:tcBorders>
              <w:top w:val="nil"/>
              <w:bottom w:val="nil"/>
            </w:tcBorders>
          </w:tcPr>
          <w:p w:rsidR="00000000" w:rsidRDefault="00097665">
            <w:pPr>
              <w:ind w:right="340"/>
              <w:jc w:val="right"/>
            </w:pPr>
            <w:r>
              <w:t>1 026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1994</w:t>
            </w:r>
          </w:p>
        </w:tc>
        <w:tc>
          <w:tcPr>
            <w:tcW w:w="2587" w:type="dxa"/>
            <w:tcBorders>
              <w:top w:val="nil"/>
              <w:bottom w:val="nil"/>
            </w:tcBorders>
          </w:tcPr>
          <w:p w:rsidR="00000000" w:rsidRDefault="00097665">
            <w:pPr>
              <w:ind w:right="340"/>
              <w:jc w:val="right"/>
            </w:pPr>
            <w:r>
              <w:t>1 409 gra</w:t>
            </w:r>
            <w:r>
              <w:t>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1995</w:t>
            </w:r>
          </w:p>
        </w:tc>
        <w:tc>
          <w:tcPr>
            <w:tcW w:w="2587" w:type="dxa"/>
            <w:tcBorders>
              <w:top w:val="nil"/>
              <w:bottom w:val="nil"/>
            </w:tcBorders>
          </w:tcPr>
          <w:p w:rsidR="00000000" w:rsidRDefault="00097665">
            <w:pPr>
              <w:ind w:right="340"/>
              <w:jc w:val="right"/>
            </w:pPr>
            <w:r>
              <w:t>2 144 graduates</w:t>
            </w:r>
          </w:p>
        </w:tc>
      </w:tr>
      <w:tr w:rsidR="00000000">
        <w:tblPrEx>
          <w:tblCellMar>
            <w:top w:w="0" w:type="dxa"/>
            <w:bottom w:w="0" w:type="dxa"/>
          </w:tblCellMar>
        </w:tblPrEx>
        <w:trPr>
          <w:jc w:val="center"/>
        </w:trPr>
        <w:tc>
          <w:tcPr>
            <w:tcW w:w="1454" w:type="dxa"/>
            <w:tcBorders>
              <w:top w:val="nil"/>
              <w:bottom w:val="nil"/>
            </w:tcBorders>
          </w:tcPr>
          <w:p w:rsidR="00000000" w:rsidRDefault="00097665">
            <w:pPr>
              <w:jc w:val="center"/>
            </w:pPr>
            <w:r>
              <w:t>1997</w:t>
            </w:r>
          </w:p>
        </w:tc>
        <w:tc>
          <w:tcPr>
            <w:tcW w:w="2587" w:type="dxa"/>
            <w:tcBorders>
              <w:top w:val="nil"/>
              <w:bottom w:val="nil"/>
            </w:tcBorders>
          </w:tcPr>
          <w:p w:rsidR="00000000" w:rsidRDefault="00097665">
            <w:pPr>
              <w:ind w:right="340"/>
              <w:jc w:val="right"/>
            </w:pPr>
            <w:r>
              <w:t>2 884 graduates</w:t>
            </w:r>
          </w:p>
        </w:tc>
      </w:tr>
      <w:tr w:rsidR="00000000">
        <w:tblPrEx>
          <w:tblCellMar>
            <w:top w:w="0" w:type="dxa"/>
            <w:bottom w:w="0" w:type="dxa"/>
          </w:tblCellMar>
        </w:tblPrEx>
        <w:trPr>
          <w:jc w:val="center"/>
        </w:trPr>
        <w:tc>
          <w:tcPr>
            <w:tcW w:w="1454" w:type="dxa"/>
            <w:tcBorders>
              <w:top w:val="nil"/>
            </w:tcBorders>
          </w:tcPr>
          <w:p w:rsidR="00000000" w:rsidRDefault="00097665">
            <w:pPr>
              <w:jc w:val="center"/>
            </w:pPr>
            <w:r>
              <w:t>1998</w:t>
            </w:r>
          </w:p>
        </w:tc>
        <w:tc>
          <w:tcPr>
            <w:tcW w:w="2587" w:type="dxa"/>
            <w:tcBorders>
              <w:top w:val="nil"/>
            </w:tcBorders>
          </w:tcPr>
          <w:p w:rsidR="00000000" w:rsidRDefault="00097665">
            <w:pPr>
              <w:ind w:right="340"/>
              <w:jc w:val="right"/>
            </w:pPr>
            <w:r>
              <w:t>3 701 graduates</w:t>
            </w:r>
          </w:p>
        </w:tc>
      </w:tr>
    </w:tbl>
    <w:p w:rsidR="00000000" w:rsidRDefault="00097665"/>
    <w:p w:rsidR="00000000" w:rsidRDefault="00097665">
      <w:pPr>
        <w:pStyle w:val="Heading1"/>
      </w:pPr>
      <w:r>
        <w:t>4.  Education budgets</w:t>
      </w:r>
    </w:p>
    <w:p w:rsidR="00000000" w:rsidRDefault="00097665"/>
    <w:p w:rsidR="00000000" w:rsidRDefault="00097665">
      <w:pPr>
        <w:pStyle w:val="ParaNo"/>
        <w:numPr>
          <w:ilvl w:val="0"/>
          <w:numId w:val="439"/>
        </w:numPr>
        <w:rPr>
          <w:lang w:val="en-GB"/>
        </w:rPr>
      </w:pPr>
      <w:r>
        <w:rPr>
          <w:lang w:val="en-GB"/>
        </w:rPr>
        <w:t xml:space="preserve">As the following data illustrates, the amount of government resources spent on education has remained the same since Israel’s initial report, as a percentage </w:t>
      </w:r>
      <w:r>
        <w:rPr>
          <w:lang w:val="en-GB"/>
        </w:rPr>
        <w:t>of the total State budget and the GNP, but it should be mentioned that this percentage is relatively high:</w:t>
      </w:r>
    </w:p>
    <w:p w:rsidR="00000000" w:rsidRDefault="00097665"/>
    <w:p w:rsidR="00000000" w:rsidRDefault="00097665">
      <w:pPr>
        <w:pStyle w:val="Heading1"/>
      </w:pPr>
      <w:r>
        <w:t>Table 72</w:t>
      </w:r>
    </w:p>
    <w:p w:rsidR="00000000" w:rsidRDefault="00097665"/>
    <w:p w:rsidR="00000000" w:rsidRDefault="00097665">
      <w:pPr>
        <w:pStyle w:val="Heading1"/>
      </w:pPr>
      <w:r>
        <w:t>National expenditure on education, by type of expenditure and main services</w:t>
      </w:r>
    </w:p>
    <w:p w:rsidR="00000000" w:rsidRDefault="00097665"/>
    <w:p w:rsidR="00000000" w:rsidRDefault="00097665">
      <w:pPr>
        <w:pStyle w:val="Heading1"/>
      </w:pPr>
      <w:r>
        <w:t>(1990-1998)</w:t>
      </w:r>
    </w:p>
    <w:p w:rsidR="00000000" w:rsidRDefault="00097665"/>
    <w:tbl>
      <w:tblPr>
        <w:tblW w:w="0" w:type="auto"/>
        <w:jc w:val="center"/>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3543"/>
      </w:tblGrid>
      <w:tr w:rsidR="00000000">
        <w:tblPrEx>
          <w:tblCellMar>
            <w:top w:w="0" w:type="dxa"/>
            <w:bottom w:w="0" w:type="dxa"/>
          </w:tblCellMar>
        </w:tblPrEx>
        <w:trPr>
          <w:jc w:val="center"/>
        </w:trPr>
        <w:tc>
          <w:tcPr>
            <w:tcW w:w="2127" w:type="dxa"/>
            <w:tcBorders>
              <w:bottom w:val="single" w:sz="4" w:space="0" w:color="auto"/>
            </w:tcBorders>
          </w:tcPr>
          <w:p w:rsidR="00000000" w:rsidRDefault="00097665">
            <w:pPr>
              <w:jc w:val="center"/>
            </w:pPr>
            <w:r>
              <w:t>Calendar years</w:t>
            </w:r>
          </w:p>
        </w:tc>
        <w:tc>
          <w:tcPr>
            <w:tcW w:w="3543" w:type="dxa"/>
            <w:tcBorders>
              <w:bottom w:val="single" w:sz="4" w:space="0" w:color="auto"/>
            </w:tcBorders>
          </w:tcPr>
          <w:p w:rsidR="00000000" w:rsidRDefault="00097665">
            <w:pPr>
              <w:jc w:val="center"/>
            </w:pPr>
            <w:r>
              <w:t>Grand total at current prices</w:t>
            </w:r>
          </w:p>
          <w:p w:rsidR="00000000" w:rsidRDefault="00097665">
            <w:pPr>
              <w:jc w:val="center"/>
            </w:pPr>
            <w:r>
              <w:t xml:space="preserve">as </w:t>
            </w:r>
            <w:r>
              <w:t>percentage of GNP</w:t>
            </w:r>
          </w:p>
        </w:tc>
      </w:tr>
      <w:tr w:rsidR="00000000">
        <w:tblPrEx>
          <w:tblCellMar>
            <w:top w:w="0" w:type="dxa"/>
            <w:bottom w:w="0" w:type="dxa"/>
          </w:tblCellMar>
        </w:tblPrEx>
        <w:trPr>
          <w:jc w:val="center"/>
        </w:trPr>
        <w:tc>
          <w:tcPr>
            <w:tcW w:w="2127" w:type="dxa"/>
            <w:tcBorders>
              <w:bottom w:val="nil"/>
            </w:tcBorders>
          </w:tcPr>
          <w:p w:rsidR="00000000" w:rsidRDefault="00097665">
            <w:pPr>
              <w:jc w:val="center"/>
            </w:pPr>
            <w:r>
              <w:t>1990</w:t>
            </w:r>
          </w:p>
        </w:tc>
        <w:tc>
          <w:tcPr>
            <w:tcW w:w="3543" w:type="dxa"/>
            <w:tcBorders>
              <w:bottom w:val="nil"/>
            </w:tcBorders>
          </w:tcPr>
          <w:p w:rsidR="00000000" w:rsidRDefault="00097665">
            <w:pPr>
              <w:ind w:right="1021"/>
              <w:jc w:val="right"/>
            </w:pPr>
            <w:r>
              <w:t>8.5      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1991</w:t>
            </w:r>
          </w:p>
        </w:tc>
        <w:tc>
          <w:tcPr>
            <w:tcW w:w="3543" w:type="dxa"/>
            <w:tcBorders>
              <w:top w:val="nil"/>
              <w:bottom w:val="nil"/>
            </w:tcBorders>
          </w:tcPr>
          <w:p w:rsidR="00000000" w:rsidRDefault="00097665">
            <w:pPr>
              <w:ind w:right="1021"/>
              <w:jc w:val="right"/>
            </w:pPr>
            <w:r>
              <w:t>8.5      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1992</w:t>
            </w:r>
          </w:p>
        </w:tc>
        <w:tc>
          <w:tcPr>
            <w:tcW w:w="3543" w:type="dxa"/>
            <w:tcBorders>
              <w:top w:val="nil"/>
              <w:bottom w:val="nil"/>
            </w:tcBorders>
          </w:tcPr>
          <w:p w:rsidR="00000000" w:rsidRDefault="00097665">
            <w:pPr>
              <w:ind w:right="1021"/>
              <w:jc w:val="right"/>
            </w:pPr>
            <w:r>
              <w:t>8.6      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1993</w:t>
            </w:r>
          </w:p>
        </w:tc>
        <w:tc>
          <w:tcPr>
            <w:tcW w:w="3543" w:type="dxa"/>
            <w:tcBorders>
              <w:top w:val="nil"/>
              <w:bottom w:val="nil"/>
            </w:tcBorders>
          </w:tcPr>
          <w:p w:rsidR="00000000" w:rsidRDefault="00097665">
            <w:pPr>
              <w:ind w:right="1021"/>
              <w:jc w:val="right"/>
            </w:pPr>
            <w:r>
              <w:t>9.1      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1994</w:t>
            </w:r>
          </w:p>
        </w:tc>
        <w:tc>
          <w:tcPr>
            <w:tcW w:w="3543" w:type="dxa"/>
            <w:tcBorders>
              <w:top w:val="nil"/>
              <w:bottom w:val="nil"/>
            </w:tcBorders>
          </w:tcPr>
          <w:p w:rsidR="00000000" w:rsidRDefault="00097665">
            <w:pPr>
              <w:ind w:right="1021"/>
              <w:jc w:val="right"/>
            </w:pPr>
            <w:r>
              <w:t>9.5      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1995</w:t>
            </w:r>
          </w:p>
        </w:tc>
        <w:tc>
          <w:tcPr>
            <w:tcW w:w="3543" w:type="dxa"/>
            <w:tcBorders>
              <w:top w:val="nil"/>
              <w:bottom w:val="nil"/>
            </w:tcBorders>
          </w:tcPr>
          <w:p w:rsidR="00000000" w:rsidRDefault="00097665">
            <w:pPr>
              <w:ind w:right="1021"/>
              <w:jc w:val="right"/>
            </w:pPr>
            <w:r>
              <w:t>9.9      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1996</w:t>
            </w:r>
          </w:p>
        </w:tc>
        <w:tc>
          <w:tcPr>
            <w:tcW w:w="3543" w:type="dxa"/>
            <w:tcBorders>
              <w:top w:val="nil"/>
              <w:bottom w:val="nil"/>
            </w:tcBorders>
          </w:tcPr>
          <w:p w:rsidR="00000000" w:rsidRDefault="00097665">
            <w:pPr>
              <w:ind w:right="1021"/>
              <w:jc w:val="right"/>
            </w:pPr>
            <w:r>
              <w:t>10.1      </w:t>
            </w:r>
          </w:p>
        </w:tc>
      </w:tr>
      <w:tr w:rsidR="00000000">
        <w:tblPrEx>
          <w:tblCellMar>
            <w:top w:w="0" w:type="dxa"/>
            <w:bottom w:w="0" w:type="dxa"/>
          </w:tblCellMar>
        </w:tblPrEx>
        <w:trPr>
          <w:jc w:val="center"/>
        </w:trPr>
        <w:tc>
          <w:tcPr>
            <w:tcW w:w="2127" w:type="dxa"/>
            <w:tcBorders>
              <w:top w:val="nil"/>
              <w:bottom w:val="nil"/>
            </w:tcBorders>
          </w:tcPr>
          <w:p w:rsidR="00000000" w:rsidRDefault="00097665">
            <w:pPr>
              <w:jc w:val="center"/>
            </w:pPr>
            <w:r>
              <w:t>1997</w:t>
            </w:r>
          </w:p>
        </w:tc>
        <w:tc>
          <w:tcPr>
            <w:tcW w:w="3543" w:type="dxa"/>
            <w:tcBorders>
              <w:top w:val="nil"/>
              <w:bottom w:val="nil"/>
            </w:tcBorders>
          </w:tcPr>
          <w:p w:rsidR="00000000" w:rsidRDefault="00097665">
            <w:pPr>
              <w:ind w:right="1021"/>
              <w:jc w:val="right"/>
            </w:pPr>
            <w:r>
              <w:t>10.1      </w:t>
            </w:r>
          </w:p>
        </w:tc>
      </w:tr>
      <w:tr w:rsidR="00000000">
        <w:tblPrEx>
          <w:tblCellMar>
            <w:top w:w="0" w:type="dxa"/>
            <w:bottom w:w="0" w:type="dxa"/>
          </w:tblCellMar>
        </w:tblPrEx>
        <w:trPr>
          <w:jc w:val="center"/>
        </w:trPr>
        <w:tc>
          <w:tcPr>
            <w:tcW w:w="2127" w:type="dxa"/>
            <w:tcBorders>
              <w:top w:val="nil"/>
            </w:tcBorders>
          </w:tcPr>
          <w:p w:rsidR="00000000" w:rsidRDefault="00097665">
            <w:pPr>
              <w:jc w:val="center"/>
            </w:pPr>
            <w:r>
              <w:t>1998</w:t>
            </w:r>
          </w:p>
        </w:tc>
        <w:tc>
          <w:tcPr>
            <w:tcW w:w="3543" w:type="dxa"/>
            <w:tcBorders>
              <w:top w:val="nil"/>
            </w:tcBorders>
          </w:tcPr>
          <w:p w:rsidR="00000000" w:rsidRDefault="00097665">
            <w:pPr>
              <w:ind w:right="1021"/>
              <w:jc w:val="right"/>
            </w:pPr>
            <w:r>
              <w:t>10.1      </w:t>
            </w:r>
          </w:p>
        </w:tc>
      </w:tr>
    </w:tbl>
    <w:p w:rsidR="00000000" w:rsidRDefault="00097665"/>
    <w:p w:rsidR="00000000" w:rsidRDefault="00097665">
      <w:r>
        <w:tab/>
      </w:r>
      <w:r>
        <w:tab/>
        <w:t xml:space="preserve">          </w:t>
      </w:r>
      <w:r>
        <w:rPr>
          <w:u w:val="single"/>
        </w:rPr>
        <w:t>Source</w:t>
      </w:r>
      <w:r>
        <w:t>:  Central Bureau of Statistics.</w:t>
      </w:r>
    </w:p>
    <w:p w:rsidR="00000000" w:rsidRDefault="00097665"/>
    <w:p w:rsidR="00000000" w:rsidRDefault="00097665">
      <w:pPr>
        <w:pStyle w:val="Heading1"/>
      </w:pPr>
      <w:r>
        <w:br w:type="page"/>
        <w:t>Table 73</w:t>
      </w:r>
    </w:p>
    <w:p w:rsidR="00000000" w:rsidRDefault="00097665"/>
    <w:p w:rsidR="00000000" w:rsidRDefault="00097665">
      <w:pPr>
        <w:pStyle w:val="Heading1"/>
      </w:pPr>
      <w:r>
        <w:t>National expenditure on ed</w:t>
      </w:r>
      <w:r>
        <w:t>ucation of the Ministry of Education, 1995-1998</w:t>
      </w:r>
    </w:p>
    <w:p w:rsidR="00000000" w:rsidRDefault="00097665"/>
    <w:tbl>
      <w:tblPr>
        <w:tblW w:w="0" w:type="auto"/>
        <w:jc w:val="center"/>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0"/>
        <w:gridCol w:w="2782"/>
        <w:gridCol w:w="2783"/>
      </w:tblGrid>
      <w:tr w:rsidR="00000000">
        <w:tblPrEx>
          <w:tblCellMar>
            <w:top w:w="0" w:type="dxa"/>
            <w:bottom w:w="0" w:type="dxa"/>
          </w:tblCellMar>
        </w:tblPrEx>
        <w:trPr>
          <w:jc w:val="center"/>
        </w:trPr>
        <w:tc>
          <w:tcPr>
            <w:tcW w:w="2090" w:type="dxa"/>
          </w:tcPr>
          <w:p w:rsidR="00000000" w:rsidRDefault="00097665">
            <w:pPr>
              <w:jc w:val="center"/>
            </w:pPr>
            <w:r>
              <w:t>Year</w:t>
            </w:r>
          </w:p>
        </w:tc>
        <w:tc>
          <w:tcPr>
            <w:tcW w:w="2782" w:type="dxa"/>
          </w:tcPr>
          <w:p w:rsidR="00000000" w:rsidRDefault="00097665">
            <w:pPr>
              <w:jc w:val="center"/>
            </w:pPr>
            <w:r>
              <w:t>Fixed amount (1995)</w:t>
            </w:r>
            <w:r>
              <w:rPr>
                <w:b/>
                <w:bCs/>
              </w:rPr>
              <w:t>*</w:t>
            </w:r>
          </w:p>
        </w:tc>
        <w:tc>
          <w:tcPr>
            <w:tcW w:w="2783" w:type="dxa"/>
          </w:tcPr>
          <w:p w:rsidR="00000000" w:rsidRDefault="00097665">
            <w:pPr>
              <w:jc w:val="center"/>
            </w:pPr>
            <w:r>
              <w:t>Actual amount</w:t>
            </w:r>
          </w:p>
        </w:tc>
      </w:tr>
      <w:tr w:rsidR="00000000">
        <w:tblPrEx>
          <w:tblCellMar>
            <w:top w:w="0" w:type="dxa"/>
            <w:bottom w:w="0" w:type="dxa"/>
          </w:tblCellMar>
        </w:tblPrEx>
        <w:trPr>
          <w:jc w:val="center"/>
        </w:trPr>
        <w:tc>
          <w:tcPr>
            <w:tcW w:w="2090" w:type="dxa"/>
            <w:tcBorders>
              <w:bottom w:val="nil"/>
            </w:tcBorders>
          </w:tcPr>
          <w:p w:rsidR="00000000" w:rsidRDefault="00097665">
            <w:pPr>
              <w:jc w:val="center"/>
            </w:pPr>
            <w:r>
              <w:t>1995</w:t>
            </w:r>
          </w:p>
        </w:tc>
        <w:tc>
          <w:tcPr>
            <w:tcW w:w="2782" w:type="dxa"/>
            <w:tcBorders>
              <w:bottom w:val="nil"/>
            </w:tcBorders>
          </w:tcPr>
          <w:p w:rsidR="00000000" w:rsidRDefault="00097665">
            <w:pPr>
              <w:jc w:val="center"/>
            </w:pPr>
            <w:r>
              <w:t>25.6 billion NIS</w:t>
            </w:r>
          </w:p>
        </w:tc>
        <w:tc>
          <w:tcPr>
            <w:tcW w:w="2783" w:type="dxa"/>
            <w:tcBorders>
              <w:bottom w:val="nil"/>
            </w:tcBorders>
          </w:tcPr>
          <w:p w:rsidR="00000000" w:rsidRDefault="00097665">
            <w:pPr>
              <w:jc w:val="center"/>
            </w:pPr>
            <w:r>
              <w:t>25.6 billion NIS</w:t>
            </w:r>
          </w:p>
        </w:tc>
      </w:tr>
      <w:tr w:rsidR="00000000">
        <w:tblPrEx>
          <w:tblCellMar>
            <w:top w:w="0" w:type="dxa"/>
            <w:bottom w:w="0" w:type="dxa"/>
          </w:tblCellMar>
        </w:tblPrEx>
        <w:trPr>
          <w:jc w:val="center"/>
        </w:trPr>
        <w:tc>
          <w:tcPr>
            <w:tcW w:w="2090" w:type="dxa"/>
            <w:tcBorders>
              <w:top w:val="nil"/>
              <w:bottom w:val="nil"/>
            </w:tcBorders>
          </w:tcPr>
          <w:p w:rsidR="00000000" w:rsidRDefault="00097665">
            <w:pPr>
              <w:jc w:val="center"/>
            </w:pPr>
            <w:r>
              <w:t>1996</w:t>
            </w:r>
          </w:p>
        </w:tc>
        <w:tc>
          <w:tcPr>
            <w:tcW w:w="2782" w:type="dxa"/>
            <w:tcBorders>
              <w:top w:val="nil"/>
              <w:bottom w:val="nil"/>
            </w:tcBorders>
          </w:tcPr>
          <w:p w:rsidR="00000000" w:rsidRDefault="00097665">
            <w:pPr>
              <w:jc w:val="center"/>
            </w:pPr>
            <w:r>
              <w:t>26.8 billion NIS</w:t>
            </w:r>
          </w:p>
        </w:tc>
        <w:tc>
          <w:tcPr>
            <w:tcW w:w="2783" w:type="dxa"/>
            <w:tcBorders>
              <w:top w:val="nil"/>
              <w:bottom w:val="nil"/>
            </w:tcBorders>
          </w:tcPr>
          <w:p w:rsidR="00000000" w:rsidRDefault="00097665">
            <w:pPr>
              <w:jc w:val="center"/>
            </w:pPr>
            <w:r>
              <w:t>30.6 billion NIS</w:t>
            </w:r>
          </w:p>
        </w:tc>
      </w:tr>
      <w:tr w:rsidR="00000000">
        <w:tblPrEx>
          <w:tblCellMar>
            <w:top w:w="0" w:type="dxa"/>
            <w:bottom w:w="0" w:type="dxa"/>
          </w:tblCellMar>
        </w:tblPrEx>
        <w:trPr>
          <w:jc w:val="center"/>
        </w:trPr>
        <w:tc>
          <w:tcPr>
            <w:tcW w:w="2090" w:type="dxa"/>
            <w:tcBorders>
              <w:top w:val="nil"/>
              <w:bottom w:val="nil"/>
            </w:tcBorders>
          </w:tcPr>
          <w:p w:rsidR="00000000" w:rsidRDefault="00097665">
            <w:pPr>
              <w:jc w:val="center"/>
            </w:pPr>
            <w:r>
              <w:t>1997</w:t>
            </w:r>
          </w:p>
        </w:tc>
        <w:tc>
          <w:tcPr>
            <w:tcW w:w="2782" w:type="dxa"/>
            <w:tcBorders>
              <w:top w:val="nil"/>
              <w:bottom w:val="nil"/>
            </w:tcBorders>
          </w:tcPr>
          <w:p w:rsidR="00000000" w:rsidRDefault="00097665">
            <w:pPr>
              <w:jc w:val="center"/>
            </w:pPr>
            <w:r>
              <w:t>27.4 billion NIS</w:t>
            </w:r>
          </w:p>
        </w:tc>
        <w:tc>
          <w:tcPr>
            <w:tcW w:w="2783" w:type="dxa"/>
            <w:tcBorders>
              <w:top w:val="nil"/>
              <w:bottom w:val="nil"/>
            </w:tcBorders>
          </w:tcPr>
          <w:p w:rsidR="00000000" w:rsidRDefault="00097665">
            <w:pPr>
              <w:jc w:val="center"/>
            </w:pPr>
            <w:r>
              <w:t>34.0 billion NIS</w:t>
            </w:r>
          </w:p>
        </w:tc>
      </w:tr>
      <w:tr w:rsidR="00000000">
        <w:tblPrEx>
          <w:tblCellMar>
            <w:top w:w="0" w:type="dxa"/>
            <w:bottom w:w="0" w:type="dxa"/>
          </w:tblCellMar>
        </w:tblPrEx>
        <w:trPr>
          <w:jc w:val="center"/>
        </w:trPr>
        <w:tc>
          <w:tcPr>
            <w:tcW w:w="2090" w:type="dxa"/>
            <w:tcBorders>
              <w:top w:val="nil"/>
              <w:bottom w:val="single" w:sz="4" w:space="0" w:color="auto"/>
            </w:tcBorders>
          </w:tcPr>
          <w:p w:rsidR="00000000" w:rsidRDefault="00097665">
            <w:pPr>
              <w:jc w:val="center"/>
            </w:pPr>
            <w:r>
              <w:t>1998</w:t>
            </w:r>
          </w:p>
        </w:tc>
        <w:tc>
          <w:tcPr>
            <w:tcW w:w="2782" w:type="dxa"/>
            <w:tcBorders>
              <w:top w:val="nil"/>
              <w:bottom w:val="single" w:sz="4" w:space="0" w:color="auto"/>
            </w:tcBorders>
          </w:tcPr>
          <w:p w:rsidR="00000000" w:rsidRDefault="00097665">
            <w:pPr>
              <w:jc w:val="center"/>
            </w:pPr>
            <w:r>
              <w:t>28.4 billion NIS</w:t>
            </w:r>
          </w:p>
        </w:tc>
        <w:tc>
          <w:tcPr>
            <w:tcW w:w="2783" w:type="dxa"/>
            <w:tcBorders>
              <w:top w:val="nil"/>
              <w:bottom w:val="single" w:sz="4" w:space="0" w:color="auto"/>
            </w:tcBorders>
          </w:tcPr>
          <w:p w:rsidR="00000000" w:rsidRDefault="00097665">
            <w:pPr>
              <w:jc w:val="center"/>
            </w:pPr>
            <w:r>
              <w:t>37.3 billion NIS</w:t>
            </w:r>
          </w:p>
        </w:tc>
      </w:tr>
    </w:tbl>
    <w:p w:rsidR="00000000" w:rsidRDefault="00097665"/>
    <w:p w:rsidR="00000000" w:rsidRDefault="00097665">
      <w:r>
        <w:tab/>
        <w:t xml:space="preserve">    </w:t>
      </w:r>
      <w:r>
        <w:t xml:space="preserve">    </w:t>
      </w:r>
      <w:r>
        <w:rPr>
          <w:u w:val="single"/>
        </w:rPr>
        <w:t>Source</w:t>
      </w:r>
      <w:r>
        <w:t>:  Ministry of Education.</w:t>
      </w:r>
    </w:p>
    <w:p w:rsidR="00000000" w:rsidRDefault="00097665"/>
    <w:p w:rsidR="00000000" w:rsidRDefault="00097665">
      <w:r>
        <w:tab/>
        <w:t xml:space="preserve">        </w:t>
      </w:r>
      <w:r>
        <w:rPr>
          <w:b/>
          <w:bCs/>
        </w:rPr>
        <w:t>*</w:t>
      </w:r>
      <w:r>
        <w:t xml:space="preserve">  After adjustment for the effects of inflation.</w:t>
      </w:r>
    </w:p>
    <w:p w:rsidR="00000000" w:rsidRDefault="00097665"/>
    <w:p w:rsidR="00000000" w:rsidRDefault="00097665">
      <w:pPr>
        <w:pStyle w:val="ParaNo"/>
        <w:rPr>
          <w:lang w:val="en-GB"/>
        </w:rPr>
      </w:pPr>
      <w:r>
        <w:rPr>
          <w:lang w:val="en-GB"/>
        </w:rPr>
        <w:t>Figure 5 shows a stable educational budget per pupil, and not a decreasing one according to some critics:</w:t>
      </w:r>
    </w:p>
    <w:p w:rsidR="00000000" w:rsidRDefault="00097665"/>
    <w:p w:rsidR="00000000" w:rsidRDefault="00097665">
      <w:pPr>
        <w:pStyle w:val="Heading1"/>
      </w:pPr>
      <w:r>
        <w:t>Figure 5</w:t>
      </w:r>
    </w:p>
    <w:p w:rsidR="00000000" w:rsidRDefault="00097665"/>
    <w:bookmarkStart w:id="26" w:name="_MON_1065600039"/>
    <w:bookmarkStart w:id="27" w:name="_MON_1065604510"/>
    <w:bookmarkStart w:id="28" w:name="_MON_1065614644"/>
    <w:bookmarkStart w:id="29" w:name="_MON_1065614721"/>
    <w:bookmarkStart w:id="30" w:name="_MON_1065616349"/>
    <w:bookmarkStart w:id="31" w:name="_MON_1065616963"/>
    <w:bookmarkStart w:id="32" w:name="_MON_1068544426"/>
    <w:bookmarkStart w:id="33" w:name="_MON_1068544471"/>
    <w:bookmarkStart w:id="34" w:name="_MON_1068544499"/>
    <w:bookmarkEnd w:id="26"/>
    <w:bookmarkEnd w:id="27"/>
    <w:bookmarkEnd w:id="28"/>
    <w:bookmarkEnd w:id="29"/>
    <w:bookmarkEnd w:id="30"/>
    <w:bookmarkEnd w:id="31"/>
    <w:bookmarkEnd w:id="32"/>
    <w:bookmarkEnd w:id="33"/>
    <w:bookmarkEnd w:id="34"/>
    <w:p w:rsidR="00000000" w:rsidRDefault="00097665">
      <w:pPr>
        <w:jc w:val="center"/>
      </w:pPr>
      <w:r>
        <w:object w:dxaOrig="6331" w:dyaOrig="4056">
          <v:shape id="_x0000_i1030" type="#_x0000_t75" style="width:316.5pt;height:202.5pt" o:ole="" fillcolor="window">
            <v:imagedata r:id="rId51" o:title=""/>
          </v:shape>
          <o:OLEObject Type="Embed" ProgID="Excel.Sheet.8" ShapeID="_x0000_i1030" DrawAspect="Content" ObjectID="_1394887769" r:id="rId52"/>
        </w:object>
      </w:r>
    </w:p>
    <w:p w:rsidR="00000000" w:rsidRDefault="00097665">
      <w:pPr>
        <w:rPr>
          <w:sz w:val="20"/>
          <w:szCs w:val="22"/>
        </w:rPr>
      </w:pPr>
    </w:p>
    <w:p w:rsidR="00000000" w:rsidRDefault="00097665">
      <w:pPr>
        <w:rPr>
          <w:szCs w:val="22"/>
        </w:rPr>
      </w:pPr>
      <w:r>
        <w:rPr>
          <w:sz w:val="20"/>
          <w:szCs w:val="22"/>
        </w:rPr>
        <w:tab/>
      </w:r>
      <w:r>
        <w:rPr>
          <w:sz w:val="20"/>
          <w:szCs w:val="22"/>
        </w:rPr>
        <w:tab/>
      </w:r>
      <w:r>
        <w:rPr>
          <w:szCs w:val="22"/>
        </w:rPr>
        <w:t xml:space="preserve">       </w:t>
      </w:r>
      <w:r>
        <w:rPr>
          <w:szCs w:val="22"/>
          <w:u w:val="single"/>
        </w:rPr>
        <w:t>Note</w:t>
      </w:r>
      <w:r>
        <w:rPr>
          <w:szCs w:val="22"/>
        </w:rPr>
        <w:t>:  1999 st</w:t>
      </w:r>
      <w:r>
        <w:rPr>
          <w:szCs w:val="22"/>
        </w:rPr>
        <w:t>atistics are listed as estimates.</w:t>
      </w:r>
    </w:p>
    <w:p w:rsidR="00000000" w:rsidRDefault="00097665"/>
    <w:p w:rsidR="00000000" w:rsidRDefault="00097665">
      <w:pPr>
        <w:pStyle w:val="ParaNo"/>
        <w:rPr>
          <w:lang w:val="en-GB"/>
        </w:rPr>
      </w:pPr>
      <w:r>
        <w:rPr>
          <w:lang w:val="en-GB"/>
        </w:rPr>
        <w:t>Figure 6 shows a stable percentage of governmental expenditure on education over the past few years and an increasing percentage in higher education:</w:t>
      </w:r>
    </w:p>
    <w:p w:rsidR="00000000" w:rsidRDefault="00097665"/>
    <w:p w:rsidR="00000000" w:rsidRDefault="00097665">
      <w:pPr>
        <w:pStyle w:val="Heading1"/>
      </w:pPr>
      <w:r>
        <w:br w:type="page"/>
        <w:t>Figure 6</w:t>
      </w:r>
    </w:p>
    <w:p w:rsidR="00000000" w:rsidRDefault="00097665"/>
    <w:bookmarkStart w:id="35" w:name="_MON_1065614772"/>
    <w:bookmarkStart w:id="36" w:name="_MON_1065615111"/>
    <w:bookmarkStart w:id="37" w:name="_MON_1065616318"/>
    <w:bookmarkStart w:id="38" w:name="_MON_1065616980"/>
    <w:bookmarkStart w:id="39" w:name="_MON_1065957720"/>
    <w:bookmarkStart w:id="40" w:name="_MON_1065957795"/>
    <w:bookmarkStart w:id="41" w:name="_MON_1065959071"/>
    <w:bookmarkStart w:id="42" w:name="_MON_1068629577"/>
    <w:bookmarkStart w:id="43" w:name="_MON_1068636100"/>
    <w:bookmarkStart w:id="44" w:name="_MON_1068636206"/>
    <w:bookmarkEnd w:id="35"/>
    <w:bookmarkEnd w:id="36"/>
    <w:bookmarkEnd w:id="37"/>
    <w:bookmarkEnd w:id="38"/>
    <w:bookmarkEnd w:id="39"/>
    <w:bookmarkEnd w:id="40"/>
    <w:bookmarkEnd w:id="41"/>
    <w:bookmarkEnd w:id="42"/>
    <w:bookmarkEnd w:id="43"/>
    <w:bookmarkEnd w:id="44"/>
    <w:p w:rsidR="00000000" w:rsidRDefault="00097665">
      <w:pPr>
        <w:jc w:val="center"/>
      </w:pPr>
      <w:r>
        <w:object w:dxaOrig="8294" w:dyaOrig="7656">
          <v:shape id="_x0000_i1031" type="#_x0000_t75" style="width:360.75pt;height:333pt" o:ole="" fillcolor="window">
            <v:imagedata r:id="rId53" o:title=""/>
          </v:shape>
          <o:OLEObject Type="Embed" ProgID="Excel.Sheet.8" ShapeID="_x0000_i1031" DrawAspect="Content" ObjectID="_1394887770" r:id="rId54"/>
        </w:object>
      </w:r>
    </w:p>
    <w:p w:rsidR="00000000" w:rsidRDefault="00097665">
      <w:pPr>
        <w:rPr>
          <w:szCs w:val="18"/>
        </w:rPr>
      </w:pPr>
    </w:p>
    <w:p w:rsidR="00000000" w:rsidRDefault="00097665">
      <w:pPr>
        <w:rPr>
          <w:szCs w:val="18"/>
        </w:rPr>
      </w:pPr>
      <w:r>
        <w:rPr>
          <w:szCs w:val="18"/>
        </w:rPr>
        <w:tab/>
        <w:t xml:space="preserve">             </w:t>
      </w:r>
      <w:r>
        <w:rPr>
          <w:szCs w:val="18"/>
          <w:u w:val="single"/>
        </w:rPr>
        <w:t>Source</w:t>
      </w:r>
      <w:r>
        <w:rPr>
          <w:szCs w:val="18"/>
        </w:rPr>
        <w:t>:  Ministry of Finan</w:t>
      </w:r>
      <w:r>
        <w:rPr>
          <w:szCs w:val="18"/>
        </w:rPr>
        <w:t>ce.</w:t>
      </w:r>
    </w:p>
    <w:p w:rsidR="00000000" w:rsidRDefault="00097665"/>
    <w:p w:rsidR="00000000" w:rsidRDefault="00097665">
      <w:pPr>
        <w:pStyle w:val="ParaNo"/>
        <w:rPr>
          <w:lang w:val="en-GB"/>
        </w:rPr>
      </w:pPr>
      <w:r>
        <w:rPr>
          <w:lang w:val="en-GB"/>
        </w:rPr>
        <w:t>Figure 7 clearly establishes a gradual increase since 1990 in the portion of the total budget allocated to education expenditures.  In the past three years since the submission of Israel’s initial report there has been stability in the budget.  The 20</w:t>
      </w:r>
      <w:r>
        <w:rPr>
          <w:lang w:val="en-GB"/>
        </w:rPr>
        <w:t>00 government expenditure on education represents 10 per cent of the overall government expenditures.</w:t>
      </w:r>
    </w:p>
    <w:p w:rsidR="00000000" w:rsidRDefault="00097665"/>
    <w:p w:rsidR="00000000" w:rsidRDefault="00097665">
      <w:pPr>
        <w:pStyle w:val="Heading1"/>
      </w:pPr>
      <w:r>
        <w:br w:type="page"/>
        <w:t>Figure 7</w:t>
      </w:r>
    </w:p>
    <w:p w:rsidR="00000000" w:rsidRDefault="00097665"/>
    <w:bookmarkStart w:id="45" w:name="_MON_1065600082"/>
    <w:bookmarkStart w:id="46" w:name="_MON_1065615164"/>
    <w:bookmarkStart w:id="47" w:name="_MON_1065615201"/>
    <w:bookmarkEnd w:id="45"/>
    <w:bookmarkEnd w:id="46"/>
    <w:bookmarkEnd w:id="47"/>
    <w:p w:rsidR="00000000" w:rsidRDefault="00097665">
      <w:pPr>
        <w:jc w:val="center"/>
      </w:pPr>
      <w:r>
        <w:object w:dxaOrig="7910" w:dyaOrig="4589">
          <v:shape id="_x0000_i1032" type="#_x0000_t75" style="width:387.75pt;height:225pt" o:ole="" fillcolor="window">
            <v:imagedata r:id="rId55" o:title=""/>
          </v:shape>
          <o:OLEObject Type="Embed" ProgID="Excel.Sheet.8" ShapeID="_x0000_i1032" DrawAspect="Content" ObjectID="_1394887771" r:id="rId56"/>
        </w:object>
      </w:r>
    </w:p>
    <w:p w:rsidR="00000000" w:rsidRDefault="00097665"/>
    <w:p w:rsidR="00000000" w:rsidRDefault="00097665">
      <w:r>
        <w:tab/>
        <w:t xml:space="preserve">         </w:t>
      </w:r>
      <w:r>
        <w:rPr>
          <w:u w:val="single"/>
        </w:rPr>
        <w:t>Source</w:t>
      </w:r>
      <w:r>
        <w:t>:  Central Bureau of Statistics.</w:t>
      </w:r>
    </w:p>
    <w:p w:rsidR="00000000" w:rsidRDefault="00097665">
      <w:pPr>
        <w:rPr>
          <w:bCs/>
          <w:i/>
          <w:iCs/>
          <w:szCs w:val="22"/>
        </w:rPr>
      </w:pPr>
    </w:p>
    <w:p w:rsidR="00000000" w:rsidRDefault="00097665">
      <w:pPr>
        <w:pStyle w:val="Heading3"/>
      </w:pPr>
      <w:r>
        <w:t>Construction of new schools</w:t>
      </w:r>
    </w:p>
    <w:p w:rsidR="00000000" w:rsidRDefault="00097665"/>
    <w:p w:rsidR="00000000" w:rsidRDefault="00097665">
      <w:pPr>
        <w:pStyle w:val="ParaNo"/>
        <w:rPr>
          <w:lang w:val="en-GB"/>
        </w:rPr>
      </w:pPr>
      <w:r>
        <w:rPr>
          <w:lang w:val="en-GB"/>
        </w:rPr>
        <w:t>As set out in Israel’s initial report, in re</w:t>
      </w:r>
      <w:r>
        <w:rPr>
          <w:lang w:val="en-GB"/>
        </w:rPr>
        <w:t>cent years the Ministry of Education has allocated special budgets for building new schools, and expanding and renovating existing ones. This trend still continues.</w:t>
      </w:r>
    </w:p>
    <w:p w:rsidR="00000000" w:rsidRDefault="00097665"/>
    <w:p w:rsidR="00000000" w:rsidRDefault="00097665">
      <w:pPr>
        <w:pStyle w:val="ParaNo"/>
        <w:rPr>
          <w:lang w:val="en-GB"/>
        </w:rPr>
      </w:pPr>
      <w:r>
        <w:rPr>
          <w:lang w:val="en-GB"/>
        </w:rPr>
        <w:t>In 2000, NIS 779 million (approximately $192.7 million) were allocated for the development</w:t>
      </w:r>
      <w:r>
        <w:rPr>
          <w:lang w:val="en-GB"/>
        </w:rPr>
        <w:t xml:space="preserve"> budget.  In addition, NIS 693 million (approximately $171.4 million) were allocated in 2000 for the continued construction of 1,880 new classrooms; NIS 25 million (approximately $6.2 million) for the renovation of school buildings; an additional NIS 18 mi</w:t>
      </w:r>
      <w:r>
        <w:rPr>
          <w:lang w:val="en-GB"/>
        </w:rPr>
        <w:t>llion (approximately $4.5 million) for equipping new classrooms and NIS 20 million (approximately $4.9 million) for schools’ peripheral expenditures.</w:t>
      </w:r>
    </w:p>
    <w:p w:rsidR="00000000" w:rsidRDefault="00097665">
      <w:pPr>
        <w:pStyle w:val="ParaNo"/>
        <w:numPr>
          <w:ilvl w:val="0"/>
          <w:numId w:val="0"/>
        </w:numPr>
        <w:rPr>
          <w:lang w:val="en-GB"/>
        </w:rPr>
      </w:pPr>
    </w:p>
    <w:p w:rsidR="00000000" w:rsidRDefault="00097665">
      <w:pPr>
        <w:pStyle w:val="ParaNo"/>
        <w:rPr>
          <w:lang w:val="en-GB"/>
        </w:rPr>
      </w:pPr>
      <w:r>
        <w:rPr>
          <w:lang w:val="en-GB"/>
        </w:rPr>
        <w:t>In 2000, priority in construction of classes was accorded to the Arab and Druze population.  31.5 per cen</w:t>
      </w:r>
      <w:r>
        <w:rPr>
          <w:lang w:val="en-GB"/>
        </w:rPr>
        <w:t>t (593 classrooms) of the classrooms built were intended for the Arab, Druze (54 classrooms) and Bedouin education sectors (these sectors constitute 20 per cent of the entire population).</w:t>
      </w:r>
    </w:p>
    <w:p w:rsidR="00000000" w:rsidRDefault="00097665">
      <w:pPr>
        <w:spacing w:before="120"/>
      </w:pPr>
    </w:p>
    <w:p w:rsidR="00000000" w:rsidRDefault="00097665">
      <w:pPr>
        <w:pStyle w:val="Heading3"/>
      </w:pPr>
      <w:r>
        <w:t>The vicinity of schools</w:t>
      </w:r>
    </w:p>
    <w:p w:rsidR="00000000" w:rsidRDefault="00097665"/>
    <w:p w:rsidR="00000000" w:rsidRDefault="00097665">
      <w:pPr>
        <w:pStyle w:val="ParaNo"/>
        <w:rPr>
          <w:lang w:val="en-GB"/>
        </w:rPr>
      </w:pPr>
      <w:r>
        <w:rPr>
          <w:lang w:val="en-GB"/>
        </w:rPr>
        <w:t>No notable changes have occurred on this i</w:t>
      </w:r>
      <w:r>
        <w:rPr>
          <w:lang w:val="en-GB"/>
        </w:rPr>
        <w:t>ssue since the submission of Israel’s initial report.</w:t>
      </w:r>
    </w:p>
    <w:p w:rsidR="00000000" w:rsidRDefault="00097665"/>
    <w:p w:rsidR="00000000" w:rsidRDefault="00097665">
      <w:pPr>
        <w:pStyle w:val="Heading1"/>
      </w:pPr>
      <w:bookmarkStart w:id="48" w:name="_Toc405037249"/>
      <w:r>
        <w:br w:type="page"/>
        <w:t>5.  Schooling schedules</w:t>
      </w:r>
      <w:bookmarkStart w:id="49" w:name="_Toc405037250"/>
      <w:bookmarkEnd w:id="48"/>
    </w:p>
    <w:p w:rsidR="00000000" w:rsidRDefault="00097665"/>
    <w:p w:rsidR="00000000" w:rsidRDefault="00097665">
      <w:pPr>
        <w:pStyle w:val="Heading3"/>
      </w:pPr>
      <w:r>
        <w:t>(a)</w:t>
      </w:r>
      <w:bookmarkStart w:id="50" w:name="_Toc405037251"/>
      <w:bookmarkEnd w:id="49"/>
      <w:r>
        <w:tab/>
        <w:t>Programmes for kindergartens</w:t>
      </w:r>
      <w:bookmarkEnd w:id="50"/>
    </w:p>
    <w:p w:rsidR="00000000" w:rsidRDefault="00097665"/>
    <w:p w:rsidR="00000000" w:rsidRDefault="00097665">
      <w:pPr>
        <w:pStyle w:val="ParaNo"/>
        <w:rPr>
          <w:lang w:val="en-GB"/>
        </w:rPr>
      </w:pPr>
      <w:r>
        <w:rPr>
          <w:lang w:val="en-GB"/>
        </w:rPr>
        <w:t>No notable changes have occurred on this issue since the submission of Israel’s initial report.</w:t>
      </w:r>
    </w:p>
    <w:p w:rsidR="00000000" w:rsidRDefault="00097665"/>
    <w:p w:rsidR="00000000" w:rsidRDefault="00097665">
      <w:pPr>
        <w:pStyle w:val="Heading3"/>
      </w:pPr>
      <w:r>
        <w:t>(b)</w:t>
      </w:r>
      <w:bookmarkStart w:id="51" w:name="_Toc405037252"/>
      <w:r>
        <w:tab/>
        <w:t>Primary education</w:t>
      </w:r>
      <w:bookmarkEnd w:id="51"/>
    </w:p>
    <w:p w:rsidR="00000000" w:rsidRDefault="00097665"/>
    <w:p w:rsidR="00000000" w:rsidRDefault="00097665">
      <w:pPr>
        <w:pStyle w:val="ParaNo"/>
        <w:rPr>
          <w:lang w:val="en-GB"/>
        </w:rPr>
      </w:pPr>
      <w:r>
        <w:rPr>
          <w:lang w:val="en-GB"/>
        </w:rPr>
        <w:t>The reorganization of</w:t>
      </w:r>
      <w:r>
        <w:rPr>
          <w:lang w:val="en-GB"/>
        </w:rPr>
        <w:t xml:space="preserve"> the structure of studies in primary schools, which was reported in Israel’s initial report, has been completed.</w:t>
      </w:r>
    </w:p>
    <w:p w:rsidR="00000000" w:rsidRDefault="00097665">
      <w:pPr>
        <w:pStyle w:val="ParaNo"/>
        <w:numPr>
          <w:ilvl w:val="0"/>
          <w:numId w:val="0"/>
        </w:numPr>
        <w:rPr>
          <w:lang w:val="en-GB"/>
        </w:rPr>
      </w:pPr>
    </w:p>
    <w:p w:rsidR="00000000" w:rsidRDefault="00097665">
      <w:pPr>
        <w:pStyle w:val="ParaNo"/>
        <w:rPr>
          <w:lang w:val="en-GB"/>
        </w:rPr>
      </w:pPr>
      <w:r>
        <w:rPr>
          <w:lang w:val="en-GB"/>
        </w:rPr>
        <w:t>The schools now operate according to a small number of principles:  autonomy of the school, encouraging advancement of students according to t</w:t>
      </w:r>
      <w:r>
        <w:rPr>
          <w:lang w:val="en-GB"/>
        </w:rPr>
        <w:t>heir individual personality; and improving language skills.  There is only a basic scheduling programme, and the school determines most of its content.  The basic scheduling programme is based on seven basic approaches to education, which determine the sub</w:t>
      </w:r>
      <w:r>
        <w:rPr>
          <w:lang w:val="en-GB"/>
        </w:rPr>
        <w:t>jects of study in the programme:</w:t>
      </w:r>
    </w:p>
    <w:p w:rsidR="00000000" w:rsidRDefault="00097665"/>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77"/>
        <w:gridCol w:w="6379"/>
      </w:tblGrid>
      <w:tr w:rsidR="00000000">
        <w:tblPrEx>
          <w:tblCellMar>
            <w:top w:w="0" w:type="dxa"/>
            <w:bottom w:w="0" w:type="dxa"/>
          </w:tblCellMar>
        </w:tblPrEx>
        <w:trPr>
          <w:cantSplit/>
        </w:trPr>
        <w:tc>
          <w:tcPr>
            <w:tcW w:w="2977" w:type="dxa"/>
          </w:tcPr>
          <w:p w:rsidR="00000000" w:rsidRDefault="00097665">
            <w:pPr>
              <w:jc w:val="center"/>
            </w:pPr>
            <w:r>
              <w:t>Approach</w:t>
            </w:r>
          </w:p>
        </w:tc>
        <w:tc>
          <w:tcPr>
            <w:tcW w:w="6379" w:type="dxa"/>
          </w:tcPr>
          <w:p w:rsidR="00000000" w:rsidRDefault="00097665">
            <w:pPr>
              <w:pStyle w:val="Heading40"/>
              <w:spacing w:before="0"/>
              <w:rPr>
                <w:b w:val="0"/>
                <w:bCs w:val="0"/>
                <w:sz w:val="24"/>
                <w:lang w:val="en-GB"/>
              </w:rPr>
            </w:pPr>
            <w:r>
              <w:rPr>
                <w:b w:val="0"/>
                <w:bCs w:val="0"/>
                <w:sz w:val="24"/>
                <w:lang w:val="en-GB"/>
              </w:rPr>
              <w:t>Areas of study</w:t>
            </w:r>
          </w:p>
        </w:tc>
      </w:tr>
      <w:tr w:rsidR="00000000">
        <w:tblPrEx>
          <w:tblCellMar>
            <w:top w:w="0" w:type="dxa"/>
            <w:bottom w:w="0" w:type="dxa"/>
          </w:tblCellMar>
        </w:tblPrEx>
        <w:trPr>
          <w:cantSplit/>
        </w:trPr>
        <w:tc>
          <w:tcPr>
            <w:tcW w:w="2977" w:type="dxa"/>
            <w:tcBorders>
              <w:bottom w:val="nil"/>
            </w:tcBorders>
          </w:tcPr>
          <w:p w:rsidR="00000000" w:rsidRDefault="00097665">
            <w:r>
              <w:t>Symbolic-linguistic</w:t>
            </w:r>
          </w:p>
        </w:tc>
        <w:tc>
          <w:tcPr>
            <w:tcW w:w="6379" w:type="dxa"/>
            <w:tcBorders>
              <w:bottom w:val="nil"/>
            </w:tcBorders>
          </w:tcPr>
          <w:p w:rsidR="00000000" w:rsidRDefault="00097665">
            <w:r>
              <w:t>Languages</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bottom w:val="nil"/>
            </w:tcBorders>
          </w:tcPr>
          <w:p w:rsidR="00000000" w:rsidRDefault="00097665">
            <w:r>
              <w:t>Symbolic-logical</w:t>
            </w:r>
          </w:p>
        </w:tc>
        <w:tc>
          <w:tcPr>
            <w:tcW w:w="6379" w:type="dxa"/>
            <w:tcBorders>
              <w:top w:val="nil"/>
              <w:bottom w:val="nil"/>
            </w:tcBorders>
          </w:tcPr>
          <w:p w:rsidR="00000000" w:rsidRDefault="00097665">
            <w:r>
              <w:t>Mathematics</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bottom w:val="nil"/>
            </w:tcBorders>
          </w:tcPr>
          <w:p w:rsidR="00000000" w:rsidRDefault="00097665">
            <w:r>
              <w:t>Cultural-heritage</w:t>
            </w:r>
          </w:p>
        </w:tc>
        <w:tc>
          <w:tcPr>
            <w:tcW w:w="6379" w:type="dxa"/>
            <w:tcBorders>
              <w:top w:val="nil"/>
              <w:bottom w:val="nil"/>
            </w:tcBorders>
          </w:tcPr>
          <w:p w:rsidR="00000000" w:rsidRDefault="00097665">
            <w:r>
              <w:t xml:space="preserve">Culture studies, according to the educational sector </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bottom w:val="nil"/>
            </w:tcBorders>
          </w:tcPr>
          <w:p w:rsidR="00000000" w:rsidRDefault="00097665">
            <w:r>
              <w:t>Humanistic</w:t>
            </w:r>
          </w:p>
        </w:tc>
        <w:tc>
          <w:tcPr>
            <w:tcW w:w="6379" w:type="dxa"/>
            <w:tcBorders>
              <w:top w:val="nil"/>
              <w:bottom w:val="nil"/>
            </w:tcBorders>
          </w:tcPr>
          <w:p w:rsidR="00000000" w:rsidRDefault="00097665">
            <w:r>
              <w:t>Patriotism, citizenship and democracy, geog</w:t>
            </w:r>
            <w:r>
              <w:t>raphy and history</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bottom w:val="nil"/>
            </w:tcBorders>
          </w:tcPr>
          <w:p w:rsidR="00000000" w:rsidRDefault="00097665">
            <w:r>
              <w:t>Scientific-technological</w:t>
            </w:r>
          </w:p>
        </w:tc>
        <w:tc>
          <w:tcPr>
            <w:tcW w:w="6379" w:type="dxa"/>
            <w:tcBorders>
              <w:top w:val="nil"/>
              <w:bottom w:val="nil"/>
            </w:tcBorders>
          </w:tcPr>
          <w:p w:rsidR="00000000" w:rsidRDefault="00097665">
            <w:r>
              <w:t>Sciences, technology, information/communication</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bottom w:val="nil"/>
            </w:tcBorders>
          </w:tcPr>
          <w:p w:rsidR="00000000" w:rsidRDefault="00097665">
            <w:r>
              <w:t>Aesthetic-artistic</w:t>
            </w:r>
          </w:p>
        </w:tc>
        <w:tc>
          <w:tcPr>
            <w:tcW w:w="6379" w:type="dxa"/>
            <w:tcBorders>
              <w:top w:val="nil"/>
              <w:bottom w:val="nil"/>
            </w:tcBorders>
          </w:tcPr>
          <w:p w:rsidR="00000000" w:rsidRDefault="00097665">
            <w:r>
              <w:t>Literature, music, painting, dance, theatre</w:t>
            </w:r>
          </w:p>
        </w:tc>
      </w:tr>
      <w:tr w:rsidR="00000000">
        <w:tblPrEx>
          <w:tblCellMar>
            <w:top w:w="0" w:type="dxa"/>
            <w:bottom w:w="0" w:type="dxa"/>
          </w:tblCellMar>
        </w:tblPrEx>
        <w:trPr>
          <w:cantSplit/>
        </w:trPr>
        <w:tc>
          <w:tcPr>
            <w:tcW w:w="2977" w:type="dxa"/>
            <w:tcBorders>
              <w:top w:val="nil"/>
              <w:bottom w:val="nil"/>
            </w:tcBorders>
          </w:tcPr>
          <w:p w:rsidR="00000000" w:rsidRDefault="00097665"/>
        </w:tc>
        <w:tc>
          <w:tcPr>
            <w:tcW w:w="6379" w:type="dxa"/>
            <w:tcBorders>
              <w:top w:val="nil"/>
              <w:bottom w:val="nil"/>
            </w:tcBorders>
          </w:tcPr>
          <w:p w:rsidR="00000000" w:rsidRDefault="00097665"/>
        </w:tc>
      </w:tr>
      <w:tr w:rsidR="00000000">
        <w:tblPrEx>
          <w:tblCellMar>
            <w:top w:w="0" w:type="dxa"/>
            <w:bottom w:w="0" w:type="dxa"/>
          </w:tblCellMar>
        </w:tblPrEx>
        <w:trPr>
          <w:cantSplit/>
        </w:trPr>
        <w:tc>
          <w:tcPr>
            <w:tcW w:w="2977" w:type="dxa"/>
            <w:tcBorders>
              <w:top w:val="nil"/>
            </w:tcBorders>
          </w:tcPr>
          <w:p w:rsidR="00000000" w:rsidRDefault="00097665">
            <w:r>
              <w:t>Kinetic-physical</w:t>
            </w:r>
          </w:p>
        </w:tc>
        <w:tc>
          <w:tcPr>
            <w:tcW w:w="6379" w:type="dxa"/>
            <w:tcBorders>
              <w:top w:val="nil"/>
            </w:tcBorders>
          </w:tcPr>
          <w:p w:rsidR="00000000" w:rsidRDefault="00097665">
            <w:r>
              <w:t>Physical education, dance</w:t>
            </w:r>
          </w:p>
        </w:tc>
      </w:tr>
    </w:tbl>
    <w:p w:rsidR="00000000" w:rsidRDefault="00097665"/>
    <w:p w:rsidR="00000000" w:rsidRDefault="00097665">
      <w:pPr>
        <w:pStyle w:val="Heading3"/>
      </w:pPr>
      <w:r>
        <w:t>(c)</w:t>
      </w:r>
      <w:r>
        <w:tab/>
        <w:t>Secondary education</w:t>
      </w:r>
    </w:p>
    <w:p w:rsidR="00000000" w:rsidRDefault="00097665">
      <w:pPr>
        <w:pStyle w:val="BodyText2"/>
        <w:jc w:val="both"/>
        <w:rPr>
          <w:lang w:val="en-GB"/>
        </w:rPr>
      </w:pPr>
    </w:p>
    <w:p w:rsidR="00000000" w:rsidRDefault="00097665">
      <w:pPr>
        <w:pStyle w:val="ParaNo"/>
        <w:rPr>
          <w:lang w:val="en-GB"/>
        </w:rPr>
      </w:pPr>
      <w:r>
        <w:rPr>
          <w:lang w:val="en-GB"/>
        </w:rPr>
        <w:t>No notable changes h</w:t>
      </w:r>
      <w:r>
        <w:rPr>
          <w:lang w:val="en-GB"/>
        </w:rPr>
        <w:t>ave occurred on this issue since the submission of Israel’s initial report.  It should be noted that the method of financing the secondary education system is per student.  This financing depends on class level, area of study and teacher profile.  This typ</w:t>
      </w:r>
      <w:r>
        <w:rPr>
          <w:lang w:val="en-GB"/>
        </w:rPr>
        <w:t>e of financing system gives a budgetary advantage to technological areas of study, to areas of study in which students take matriculation examinations, and to special programmes of assistance (which will be mentioned in the next section).</w:t>
      </w:r>
    </w:p>
    <w:p w:rsidR="00000000" w:rsidRDefault="00097665"/>
    <w:p w:rsidR="00000000" w:rsidRDefault="00097665">
      <w:pPr>
        <w:pStyle w:val="Heading1"/>
      </w:pPr>
      <w:bookmarkStart w:id="52" w:name="_Toc405037254"/>
      <w:r>
        <w:t>6.  Equal educat</w:t>
      </w:r>
      <w:r>
        <w:t>ional opportunities</w:t>
      </w:r>
      <w:bookmarkEnd w:id="52"/>
    </w:p>
    <w:p w:rsidR="00000000" w:rsidRDefault="00097665"/>
    <w:p w:rsidR="00000000" w:rsidRDefault="00097665">
      <w:pPr>
        <w:pStyle w:val="ParaNo"/>
        <w:rPr>
          <w:lang w:val="en-GB"/>
        </w:rPr>
      </w:pPr>
      <w:r>
        <w:rPr>
          <w:lang w:val="en-GB"/>
        </w:rPr>
        <w:t xml:space="preserve">The Ministry of Education regards as its main obligation the need to deal with the gaps in the educational system in Israel.  The main priorities for the Ministry beginning in 1999 were:  </w:t>
      </w:r>
    </w:p>
    <w:p w:rsidR="00000000" w:rsidRDefault="00097665">
      <w:r>
        <w:br w:type="page"/>
        <w:t>closing gaps by elevating peripheral municipa</w:t>
      </w:r>
      <w:r>
        <w:t>lities and weak population groups; affirmative action for the Arab educational system; elevating special education; and increasing the number of students with matriculation entitlement.</w:t>
      </w:r>
    </w:p>
    <w:p w:rsidR="00000000" w:rsidRDefault="00097665"/>
    <w:p w:rsidR="00000000" w:rsidRDefault="00097665">
      <w:pPr>
        <w:pStyle w:val="ParaNo"/>
        <w:rPr>
          <w:lang w:val="en-GB"/>
        </w:rPr>
      </w:pPr>
      <w:r>
        <w:rPr>
          <w:lang w:val="en-GB"/>
        </w:rPr>
        <w:t>The leading programmes in these priorities are:</w:t>
      </w:r>
    </w:p>
    <w:p w:rsidR="00000000" w:rsidRDefault="00097665"/>
    <w:p w:rsidR="00000000" w:rsidRDefault="00097665">
      <w:pPr>
        <w:numPr>
          <w:ilvl w:val="0"/>
          <w:numId w:val="430"/>
        </w:numPr>
      </w:pPr>
      <w:r>
        <w:t>Implementing the Fre</w:t>
      </w:r>
      <w:r>
        <w:t>e Compulsory Education Law for ages 3-4 in places of need in all population groups (mentioned later in this article);</w:t>
      </w:r>
    </w:p>
    <w:p w:rsidR="00000000" w:rsidRDefault="00097665">
      <w:pPr>
        <w:ind w:left="714"/>
      </w:pPr>
    </w:p>
    <w:p w:rsidR="00000000" w:rsidRDefault="00097665">
      <w:pPr>
        <w:numPr>
          <w:ilvl w:val="0"/>
          <w:numId w:val="430"/>
        </w:numPr>
      </w:pPr>
      <w:r>
        <w:t>Several programmes for raising the level of matriculation entitlement (mentioned later in this article);</w:t>
      </w:r>
    </w:p>
    <w:p w:rsidR="00000000" w:rsidRDefault="00097665">
      <w:pPr>
        <w:ind w:left="714"/>
      </w:pPr>
    </w:p>
    <w:p w:rsidR="00000000" w:rsidRDefault="00097665">
      <w:pPr>
        <w:numPr>
          <w:ilvl w:val="0"/>
          <w:numId w:val="430"/>
        </w:numPr>
      </w:pPr>
      <w:r>
        <w:t>Several programmes for preventi</w:t>
      </w:r>
      <w:r>
        <w:t>ng dropping out (mentioned later in this article);</w:t>
      </w:r>
    </w:p>
    <w:p w:rsidR="00000000" w:rsidRDefault="00097665">
      <w:pPr>
        <w:ind w:left="714"/>
      </w:pPr>
    </w:p>
    <w:p w:rsidR="00000000" w:rsidRDefault="00097665">
      <w:pPr>
        <w:numPr>
          <w:ilvl w:val="0"/>
          <w:numId w:val="430"/>
        </w:numPr>
      </w:pPr>
      <w:r>
        <w:t>A five-year programme for affirmative action in the Arab sector (mentioned later in this article);</w:t>
      </w:r>
    </w:p>
    <w:p w:rsidR="00000000" w:rsidRDefault="00097665">
      <w:pPr>
        <w:ind w:left="714"/>
      </w:pPr>
    </w:p>
    <w:p w:rsidR="00000000" w:rsidRDefault="00097665">
      <w:pPr>
        <w:numPr>
          <w:ilvl w:val="0"/>
          <w:numId w:val="430"/>
        </w:numPr>
      </w:pPr>
      <w:r>
        <w:t>An affirmative action programme in the area of construction (mentioned later in this article).</w:t>
      </w:r>
    </w:p>
    <w:p w:rsidR="00000000" w:rsidRDefault="00097665"/>
    <w:p w:rsidR="00000000" w:rsidRDefault="00097665">
      <w:pPr>
        <w:pStyle w:val="ParaNo"/>
        <w:rPr>
          <w:lang w:val="en-GB"/>
        </w:rPr>
      </w:pPr>
      <w:r>
        <w:rPr>
          <w:lang w:val="en-GB"/>
        </w:rPr>
        <w:t>The Mini</w:t>
      </w:r>
      <w:r>
        <w:rPr>
          <w:lang w:val="en-GB"/>
        </w:rPr>
        <w:t>stry of Education has placed three other subjects at a high priority level.  These are:  reducing violence and use of drugs in schools, furthering science and technology education; and taking action for the purpose of both strengthening democratic sentimen</w:t>
      </w:r>
      <w:r>
        <w:rPr>
          <w:lang w:val="en-GB"/>
        </w:rPr>
        <w:t>ts among students and Jewish learning.  These subjects are closely related to closing gaps and helping weak population groups.</w:t>
      </w:r>
    </w:p>
    <w:p w:rsidR="00000000" w:rsidRDefault="00097665">
      <w:pPr>
        <w:rPr>
          <w:bCs/>
          <w:i/>
          <w:iCs/>
        </w:rPr>
      </w:pPr>
    </w:p>
    <w:p w:rsidR="00000000" w:rsidRDefault="00097665">
      <w:pPr>
        <w:pStyle w:val="Heading3"/>
      </w:pPr>
      <w:r>
        <w:t>(a)</w:t>
      </w:r>
      <w:r>
        <w:tab/>
        <w:t>Ratio of males to females in the education system</w:t>
      </w:r>
    </w:p>
    <w:p w:rsidR="00000000" w:rsidRDefault="00097665"/>
    <w:p w:rsidR="00000000" w:rsidRDefault="00097665">
      <w:pPr>
        <w:pStyle w:val="ParaNo"/>
        <w:rPr>
          <w:lang w:val="en-GB"/>
        </w:rPr>
      </w:pPr>
      <w:r>
        <w:rPr>
          <w:lang w:val="en-GB"/>
        </w:rPr>
        <w:t>The percentage of entitlement to matriculation certificate is still highe</w:t>
      </w:r>
      <w:r>
        <w:rPr>
          <w:lang w:val="en-GB"/>
        </w:rPr>
        <w:t>r among female pupils than male pupils, 56 per cent in comparison with 47 per cent in 1999, from those finishing the 12th grade, which indicates an improvement.  The next table shows the number of pupils in schools.  The figures are problematic due to a ch</w:t>
      </w:r>
      <w:r>
        <w:rPr>
          <w:lang w:val="en-GB"/>
        </w:rPr>
        <w:t>ange in the way the data is processed, which is more accurate and not based as much on estimates.  Furthermore, observe the notes made about the drop-out rates, in 3 (e) of this article.</w:t>
      </w:r>
    </w:p>
    <w:p w:rsidR="00000000" w:rsidRDefault="00097665"/>
    <w:p w:rsidR="00000000" w:rsidRDefault="00097665">
      <w:pPr>
        <w:pStyle w:val="ParaNo"/>
        <w:rPr>
          <w:lang w:val="en-GB"/>
        </w:rPr>
      </w:pPr>
      <w:r>
        <w:rPr>
          <w:lang w:val="en-GB"/>
        </w:rPr>
        <w:t>No major change occurred in the male/female proportion in institutio</w:t>
      </w:r>
      <w:r>
        <w:rPr>
          <w:lang w:val="en-GB"/>
        </w:rPr>
        <w:t>ns of higher education, since the initial report.</w:t>
      </w:r>
    </w:p>
    <w:p w:rsidR="00000000" w:rsidRDefault="00097665">
      <w:pPr>
        <w:pStyle w:val="Heading1"/>
        <w:spacing w:line="360" w:lineRule="auto"/>
      </w:pPr>
      <w:r>
        <w:br w:type="page"/>
        <w:t>Table 74</w:t>
      </w:r>
    </w:p>
    <w:p w:rsidR="00000000" w:rsidRDefault="00097665">
      <w:pPr>
        <w:pStyle w:val="Heading1"/>
        <w:spacing w:line="360" w:lineRule="auto"/>
      </w:pPr>
      <w:r>
        <w:t>Pupils in schools, by type of school, age and sex</w:t>
      </w:r>
    </w:p>
    <w:p w:rsidR="00000000" w:rsidRDefault="00097665">
      <w:pPr>
        <w:pStyle w:val="Heading1"/>
      </w:pPr>
      <w:r>
        <w:t>(Rates per 1,000 in respective group of population)</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79"/>
        <w:gridCol w:w="780"/>
        <w:gridCol w:w="780"/>
        <w:gridCol w:w="780"/>
        <w:gridCol w:w="850"/>
        <w:gridCol w:w="851"/>
        <w:gridCol w:w="933"/>
        <w:gridCol w:w="768"/>
      </w:tblGrid>
      <w:tr w:rsidR="00000000">
        <w:tblPrEx>
          <w:tblCellMar>
            <w:top w:w="0" w:type="dxa"/>
            <w:bottom w:w="0" w:type="dxa"/>
          </w:tblCellMar>
        </w:tblPrEx>
        <w:trPr>
          <w:cantSplit/>
        </w:trPr>
        <w:tc>
          <w:tcPr>
            <w:tcW w:w="2835" w:type="dxa"/>
            <w:vMerge w:val="restart"/>
          </w:tcPr>
          <w:p w:rsidR="00000000" w:rsidRDefault="00097665">
            <w:pPr>
              <w:rPr>
                <w:szCs w:val="18"/>
              </w:rPr>
            </w:pPr>
          </w:p>
        </w:tc>
        <w:tc>
          <w:tcPr>
            <w:tcW w:w="6521" w:type="dxa"/>
            <w:gridSpan w:val="8"/>
          </w:tcPr>
          <w:p w:rsidR="00000000" w:rsidRDefault="00097665">
            <w:pPr>
              <w:jc w:val="center"/>
              <w:rPr>
                <w:szCs w:val="18"/>
              </w:rPr>
            </w:pPr>
            <w:r>
              <w:rPr>
                <w:szCs w:val="18"/>
              </w:rPr>
              <w:t>Age</w:t>
            </w:r>
          </w:p>
        </w:tc>
      </w:tr>
      <w:tr w:rsidR="00000000">
        <w:tblPrEx>
          <w:tblCellMar>
            <w:top w:w="0" w:type="dxa"/>
            <w:bottom w:w="0" w:type="dxa"/>
          </w:tblCellMar>
        </w:tblPrEx>
        <w:trPr>
          <w:cantSplit/>
        </w:trPr>
        <w:tc>
          <w:tcPr>
            <w:tcW w:w="2835" w:type="dxa"/>
            <w:vMerge/>
          </w:tcPr>
          <w:p w:rsidR="00000000" w:rsidRDefault="00097665">
            <w:pPr>
              <w:rPr>
                <w:szCs w:val="18"/>
              </w:rPr>
            </w:pPr>
          </w:p>
        </w:tc>
        <w:tc>
          <w:tcPr>
            <w:tcW w:w="779" w:type="dxa"/>
            <w:vMerge w:val="restart"/>
            <w:vAlign w:val="center"/>
          </w:tcPr>
          <w:p w:rsidR="00000000" w:rsidRDefault="00097665">
            <w:pPr>
              <w:ind w:right="113"/>
              <w:jc w:val="center"/>
              <w:rPr>
                <w:szCs w:val="18"/>
              </w:rPr>
            </w:pPr>
            <w:r>
              <w:rPr>
                <w:szCs w:val="18"/>
              </w:rPr>
              <w:t>17</w:t>
            </w:r>
          </w:p>
        </w:tc>
        <w:tc>
          <w:tcPr>
            <w:tcW w:w="780" w:type="dxa"/>
            <w:vMerge w:val="restart"/>
            <w:vAlign w:val="center"/>
          </w:tcPr>
          <w:p w:rsidR="00000000" w:rsidRDefault="00097665">
            <w:pPr>
              <w:ind w:right="113"/>
              <w:jc w:val="center"/>
              <w:rPr>
                <w:szCs w:val="18"/>
              </w:rPr>
            </w:pPr>
            <w:r>
              <w:rPr>
                <w:szCs w:val="18"/>
              </w:rPr>
              <w:t>16</w:t>
            </w:r>
          </w:p>
        </w:tc>
        <w:tc>
          <w:tcPr>
            <w:tcW w:w="780" w:type="dxa"/>
            <w:vMerge w:val="restart"/>
            <w:vAlign w:val="center"/>
          </w:tcPr>
          <w:p w:rsidR="00000000" w:rsidRDefault="00097665">
            <w:pPr>
              <w:ind w:right="113"/>
              <w:jc w:val="center"/>
              <w:rPr>
                <w:szCs w:val="18"/>
              </w:rPr>
            </w:pPr>
            <w:r>
              <w:rPr>
                <w:szCs w:val="18"/>
              </w:rPr>
              <w:t>15</w:t>
            </w:r>
          </w:p>
        </w:tc>
        <w:tc>
          <w:tcPr>
            <w:tcW w:w="780" w:type="dxa"/>
            <w:vMerge w:val="restart"/>
            <w:vAlign w:val="center"/>
          </w:tcPr>
          <w:p w:rsidR="00000000" w:rsidRDefault="00097665">
            <w:pPr>
              <w:ind w:right="113"/>
              <w:jc w:val="center"/>
              <w:rPr>
                <w:szCs w:val="18"/>
              </w:rPr>
            </w:pPr>
            <w:r>
              <w:rPr>
                <w:szCs w:val="18"/>
              </w:rPr>
              <w:t>14</w:t>
            </w:r>
          </w:p>
        </w:tc>
        <w:tc>
          <w:tcPr>
            <w:tcW w:w="2634" w:type="dxa"/>
            <w:gridSpan w:val="3"/>
          </w:tcPr>
          <w:p w:rsidR="00000000" w:rsidRDefault="00097665">
            <w:pPr>
              <w:jc w:val="center"/>
              <w:rPr>
                <w:szCs w:val="18"/>
              </w:rPr>
            </w:pPr>
            <w:r>
              <w:rPr>
                <w:szCs w:val="18"/>
              </w:rPr>
              <w:t>14-17</w:t>
            </w:r>
          </w:p>
        </w:tc>
        <w:tc>
          <w:tcPr>
            <w:tcW w:w="768" w:type="dxa"/>
            <w:vMerge w:val="restart"/>
            <w:vAlign w:val="center"/>
          </w:tcPr>
          <w:p w:rsidR="00000000" w:rsidRDefault="00097665">
            <w:pPr>
              <w:jc w:val="center"/>
              <w:rPr>
                <w:szCs w:val="18"/>
              </w:rPr>
            </w:pPr>
            <w:r>
              <w:rPr>
                <w:szCs w:val="18"/>
              </w:rPr>
              <w:t>6-13</w:t>
            </w:r>
          </w:p>
        </w:tc>
      </w:tr>
      <w:tr w:rsidR="00000000">
        <w:tblPrEx>
          <w:tblCellMar>
            <w:top w:w="0" w:type="dxa"/>
            <w:bottom w:w="0" w:type="dxa"/>
          </w:tblCellMar>
        </w:tblPrEx>
        <w:trPr>
          <w:cantSplit/>
        </w:trPr>
        <w:tc>
          <w:tcPr>
            <w:tcW w:w="2835" w:type="dxa"/>
            <w:vMerge/>
          </w:tcPr>
          <w:p w:rsidR="00000000" w:rsidRDefault="00097665">
            <w:pPr>
              <w:rPr>
                <w:szCs w:val="18"/>
              </w:rPr>
            </w:pPr>
          </w:p>
        </w:tc>
        <w:tc>
          <w:tcPr>
            <w:tcW w:w="779" w:type="dxa"/>
            <w:vMerge/>
          </w:tcPr>
          <w:p w:rsidR="00000000" w:rsidRDefault="00097665">
            <w:pPr>
              <w:ind w:right="113"/>
              <w:jc w:val="right"/>
              <w:rPr>
                <w:szCs w:val="18"/>
              </w:rPr>
            </w:pPr>
          </w:p>
        </w:tc>
        <w:tc>
          <w:tcPr>
            <w:tcW w:w="780" w:type="dxa"/>
            <w:vMerge/>
          </w:tcPr>
          <w:p w:rsidR="00000000" w:rsidRDefault="00097665">
            <w:pPr>
              <w:ind w:right="113"/>
              <w:jc w:val="right"/>
              <w:rPr>
                <w:szCs w:val="18"/>
              </w:rPr>
            </w:pPr>
          </w:p>
        </w:tc>
        <w:tc>
          <w:tcPr>
            <w:tcW w:w="780" w:type="dxa"/>
            <w:vMerge/>
          </w:tcPr>
          <w:p w:rsidR="00000000" w:rsidRDefault="00097665">
            <w:pPr>
              <w:ind w:right="113"/>
              <w:jc w:val="right"/>
              <w:rPr>
                <w:szCs w:val="18"/>
              </w:rPr>
            </w:pPr>
          </w:p>
        </w:tc>
        <w:tc>
          <w:tcPr>
            <w:tcW w:w="780" w:type="dxa"/>
            <w:vMerge/>
          </w:tcPr>
          <w:p w:rsidR="00000000" w:rsidRDefault="00097665">
            <w:pPr>
              <w:ind w:right="113"/>
              <w:jc w:val="right"/>
              <w:rPr>
                <w:szCs w:val="18"/>
              </w:rPr>
            </w:pPr>
          </w:p>
        </w:tc>
        <w:tc>
          <w:tcPr>
            <w:tcW w:w="850" w:type="dxa"/>
          </w:tcPr>
          <w:p w:rsidR="00000000" w:rsidRDefault="00097665">
            <w:pPr>
              <w:jc w:val="center"/>
              <w:rPr>
                <w:szCs w:val="18"/>
              </w:rPr>
            </w:pPr>
            <w:r>
              <w:rPr>
                <w:szCs w:val="18"/>
              </w:rPr>
              <w:t>Girls</w:t>
            </w:r>
          </w:p>
        </w:tc>
        <w:tc>
          <w:tcPr>
            <w:tcW w:w="851" w:type="dxa"/>
          </w:tcPr>
          <w:p w:rsidR="00000000" w:rsidRDefault="00097665">
            <w:pPr>
              <w:jc w:val="center"/>
              <w:rPr>
                <w:szCs w:val="18"/>
              </w:rPr>
            </w:pPr>
            <w:r>
              <w:rPr>
                <w:szCs w:val="18"/>
              </w:rPr>
              <w:t>Boys</w:t>
            </w:r>
          </w:p>
        </w:tc>
        <w:tc>
          <w:tcPr>
            <w:tcW w:w="933" w:type="dxa"/>
          </w:tcPr>
          <w:p w:rsidR="00000000" w:rsidRDefault="00097665">
            <w:pPr>
              <w:jc w:val="center"/>
              <w:rPr>
                <w:szCs w:val="18"/>
              </w:rPr>
            </w:pPr>
            <w:r>
              <w:rPr>
                <w:szCs w:val="18"/>
              </w:rPr>
              <w:t>Total</w:t>
            </w:r>
          </w:p>
        </w:tc>
        <w:tc>
          <w:tcPr>
            <w:tcW w:w="768" w:type="dxa"/>
            <w:vMerge/>
          </w:tcPr>
          <w:p w:rsidR="00000000" w:rsidRDefault="00097665">
            <w:pPr>
              <w:rPr>
                <w:szCs w:val="18"/>
              </w:rPr>
            </w:pPr>
          </w:p>
        </w:tc>
      </w:tr>
      <w:tr w:rsidR="00000000">
        <w:tblPrEx>
          <w:tblCellMar>
            <w:top w:w="0" w:type="dxa"/>
            <w:bottom w:w="0" w:type="dxa"/>
          </w:tblCellMar>
        </w:tblPrEx>
        <w:tc>
          <w:tcPr>
            <w:tcW w:w="2835" w:type="dxa"/>
            <w:tcBorders>
              <w:bottom w:val="nil"/>
            </w:tcBorders>
          </w:tcPr>
          <w:p w:rsidR="00000000" w:rsidRDefault="00097665">
            <w:pPr>
              <w:rPr>
                <w:szCs w:val="18"/>
              </w:rPr>
            </w:pPr>
            <w:r>
              <w:rPr>
                <w:szCs w:val="18"/>
              </w:rPr>
              <w:t>1996/97 - Grand total</w:t>
            </w:r>
          </w:p>
        </w:tc>
        <w:tc>
          <w:tcPr>
            <w:tcW w:w="779" w:type="dxa"/>
            <w:tcBorders>
              <w:bottom w:val="nil"/>
            </w:tcBorders>
          </w:tcPr>
          <w:p w:rsidR="00000000" w:rsidRDefault="00097665">
            <w:pPr>
              <w:ind w:right="142"/>
              <w:jc w:val="right"/>
              <w:rPr>
                <w:szCs w:val="18"/>
              </w:rPr>
            </w:pPr>
            <w:r>
              <w:rPr>
                <w:szCs w:val="18"/>
              </w:rPr>
              <w:t>832</w:t>
            </w:r>
          </w:p>
        </w:tc>
        <w:tc>
          <w:tcPr>
            <w:tcW w:w="780" w:type="dxa"/>
            <w:tcBorders>
              <w:bottom w:val="nil"/>
            </w:tcBorders>
          </w:tcPr>
          <w:p w:rsidR="00000000" w:rsidRDefault="00097665">
            <w:pPr>
              <w:ind w:right="142"/>
              <w:jc w:val="right"/>
              <w:rPr>
                <w:szCs w:val="18"/>
              </w:rPr>
            </w:pPr>
            <w:r>
              <w:rPr>
                <w:szCs w:val="18"/>
              </w:rPr>
              <w:t>900</w:t>
            </w:r>
          </w:p>
        </w:tc>
        <w:tc>
          <w:tcPr>
            <w:tcW w:w="780" w:type="dxa"/>
            <w:tcBorders>
              <w:bottom w:val="nil"/>
            </w:tcBorders>
          </w:tcPr>
          <w:p w:rsidR="00000000" w:rsidRDefault="00097665">
            <w:pPr>
              <w:ind w:right="142"/>
              <w:jc w:val="right"/>
              <w:rPr>
                <w:szCs w:val="18"/>
              </w:rPr>
            </w:pPr>
            <w:r>
              <w:rPr>
                <w:szCs w:val="18"/>
              </w:rPr>
              <w:t>932</w:t>
            </w:r>
          </w:p>
        </w:tc>
        <w:tc>
          <w:tcPr>
            <w:tcW w:w="780" w:type="dxa"/>
            <w:tcBorders>
              <w:bottom w:val="nil"/>
            </w:tcBorders>
          </w:tcPr>
          <w:p w:rsidR="00000000" w:rsidRDefault="00097665">
            <w:pPr>
              <w:ind w:right="113"/>
              <w:jc w:val="right"/>
              <w:rPr>
                <w:szCs w:val="18"/>
              </w:rPr>
            </w:pPr>
            <w:r>
              <w:rPr>
                <w:szCs w:val="18"/>
              </w:rPr>
              <w:t>910</w:t>
            </w:r>
          </w:p>
        </w:tc>
        <w:tc>
          <w:tcPr>
            <w:tcW w:w="850" w:type="dxa"/>
            <w:tcBorders>
              <w:bottom w:val="nil"/>
            </w:tcBorders>
          </w:tcPr>
          <w:p w:rsidR="00000000" w:rsidRDefault="00097665">
            <w:pPr>
              <w:ind w:right="142"/>
              <w:jc w:val="right"/>
              <w:rPr>
                <w:szCs w:val="18"/>
              </w:rPr>
            </w:pPr>
            <w:r>
              <w:rPr>
                <w:szCs w:val="18"/>
              </w:rPr>
              <w:t>947</w:t>
            </w:r>
          </w:p>
        </w:tc>
        <w:tc>
          <w:tcPr>
            <w:tcW w:w="851" w:type="dxa"/>
            <w:tcBorders>
              <w:bottom w:val="nil"/>
            </w:tcBorders>
          </w:tcPr>
          <w:p w:rsidR="00000000" w:rsidRDefault="00097665">
            <w:pPr>
              <w:ind w:right="142"/>
              <w:jc w:val="right"/>
              <w:rPr>
                <w:szCs w:val="18"/>
              </w:rPr>
            </w:pPr>
            <w:r>
              <w:rPr>
                <w:szCs w:val="18"/>
              </w:rPr>
              <w:t>888</w:t>
            </w:r>
          </w:p>
        </w:tc>
        <w:tc>
          <w:tcPr>
            <w:tcW w:w="933" w:type="dxa"/>
            <w:tcBorders>
              <w:bottom w:val="nil"/>
            </w:tcBorders>
          </w:tcPr>
          <w:p w:rsidR="00000000" w:rsidRDefault="00097665">
            <w:pPr>
              <w:ind w:right="142"/>
              <w:jc w:val="right"/>
              <w:rPr>
                <w:szCs w:val="18"/>
              </w:rPr>
            </w:pPr>
            <w:r>
              <w:rPr>
                <w:szCs w:val="18"/>
              </w:rPr>
              <w:t>917</w:t>
            </w:r>
          </w:p>
        </w:tc>
        <w:tc>
          <w:tcPr>
            <w:tcW w:w="768" w:type="dxa"/>
            <w:tcBorders>
              <w:bottom w:val="nil"/>
            </w:tcBorders>
          </w:tcPr>
          <w:p w:rsidR="00000000" w:rsidRDefault="00097665">
            <w:pPr>
              <w:ind w:right="142"/>
              <w:jc w:val="right"/>
              <w:rPr>
                <w:szCs w:val="18"/>
              </w:rPr>
            </w:pPr>
            <w:r>
              <w:rPr>
                <w:szCs w:val="18"/>
              </w:rPr>
              <w:t>950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1997/98 - Grand total</w:t>
            </w:r>
          </w:p>
        </w:tc>
        <w:tc>
          <w:tcPr>
            <w:tcW w:w="779" w:type="dxa"/>
            <w:tcBorders>
              <w:top w:val="nil"/>
              <w:bottom w:val="nil"/>
            </w:tcBorders>
          </w:tcPr>
          <w:p w:rsidR="00000000" w:rsidRDefault="00097665">
            <w:pPr>
              <w:ind w:right="142"/>
              <w:jc w:val="right"/>
              <w:rPr>
                <w:szCs w:val="18"/>
              </w:rPr>
            </w:pPr>
            <w:r>
              <w:rPr>
                <w:szCs w:val="18"/>
              </w:rPr>
              <w:t>850</w:t>
            </w:r>
          </w:p>
        </w:tc>
        <w:tc>
          <w:tcPr>
            <w:tcW w:w="780" w:type="dxa"/>
            <w:tcBorders>
              <w:top w:val="nil"/>
              <w:bottom w:val="nil"/>
            </w:tcBorders>
          </w:tcPr>
          <w:p w:rsidR="00000000" w:rsidRDefault="00097665">
            <w:pPr>
              <w:ind w:right="142"/>
              <w:jc w:val="right"/>
              <w:rPr>
                <w:szCs w:val="18"/>
              </w:rPr>
            </w:pPr>
            <w:r>
              <w:rPr>
                <w:szCs w:val="18"/>
              </w:rPr>
              <w:t>904</w:t>
            </w:r>
          </w:p>
        </w:tc>
        <w:tc>
          <w:tcPr>
            <w:tcW w:w="780" w:type="dxa"/>
            <w:tcBorders>
              <w:top w:val="nil"/>
              <w:bottom w:val="nil"/>
            </w:tcBorders>
          </w:tcPr>
          <w:p w:rsidR="00000000" w:rsidRDefault="00097665">
            <w:pPr>
              <w:ind w:right="142"/>
              <w:jc w:val="right"/>
              <w:rPr>
                <w:szCs w:val="18"/>
              </w:rPr>
            </w:pPr>
            <w:r>
              <w:rPr>
                <w:szCs w:val="18"/>
              </w:rPr>
              <w:t>941</w:t>
            </w:r>
          </w:p>
        </w:tc>
        <w:tc>
          <w:tcPr>
            <w:tcW w:w="780" w:type="dxa"/>
            <w:tcBorders>
              <w:top w:val="nil"/>
              <w:bottom w:val="nil"/>
            </w:tcBorders>
          </w:tcPr>
          <w:p w:rsidR="00000000" w:rsidRDefault="00097665">
            <w:pPr>
              <w:ind w:right="113"/>
              <w:jc w:val="right"/>
              <w:rPr>
                <w:szCs w:val="18"/>
              </w:rPr>
            </w:pPr>
            <w:r>
              <w:rPr>
                <w:szCs w:val="18"/>
              </w:rPr>
              <w:t>970</w:t>
            </w:r>
          </w:p>
        </w:tc>
        <w:tc>
          <w:tcPr>
            <w:tcW w:w="850" w:type="dxa"/>
            <w:tcBorders>
              <w:top w:val="nil"/>
              <w:bottom w:val="nil"/>
            </w:tcBorders>
          </w:tcPr>
          <w:p w:rsidR="00000000" w:rsidRDefault="00097665">
            <w:pPr>
              <w:ind w:right="142"/>
              <w:jc w:val="right"/>
              <w:rPr>
                <w:szCs w:val="18"/>
              </w:rPr>
            </w:pPr>
            <w:r>
              <w:rPr>
                <w:szCs w:val="18"/>
              </w:rPr>
              <w:t>947</w:t>
            </w:r>
          </w:p>
        </w:tc>
        <w:tc>
          <w:tcPr>
            <w:tcW w:w="851" w:type="dxa"/>
            <w:tcBorders>
              <w:top w:val="nil"/>
              <w:bottom w:val="nil"/>
            </w:tcBorders>
          </w:tcPr>
          <w:p w:rsidR="00000000" w:rsidRDefault="00097665">
            <w:pPr>
              <w:ind w:right="142"/>
              <w:jc w:val="right"/>
              <w:rPr>
                <w:szCs w:val="18"/>
              </w:rPr>
            </w:pPr>
            <w:r>
              <w:rPr>
                <w:szCs w:val="18"/>
              </w:rPr>
              <w:t>890</w:t>
            </w:r>
          </w:p>
        </w:tc>
        <w:tc>
          <w:tcPr>
            <w:tcW w:w="933" w:type="dxa"/>
            <w:tcBorders>
              <w:top w:val="nil"/>
              <w:bottom w:val="nil"/>
            </w:tcBorders>
          </w:tcPr>
          <w:p w:rsidR="00000000" w:rsidRDefault="00097665">
            <w:pPr>
              <w:ind w:right="142"/>
              <w:jc w:val="right"/>
              <w:rPr>
                <w:szCs w:val="18"/>
              </w:rPr>
            </w:pPr>
            <w:r>
              <w:rPr>
                <w:szCs w:val="18"/>
              </w:rPr>
              <w:t>918</w:t>
            </w:r>
          </w:p>
        </w:tc>
        <w:tc>
          <w:tcPr>
            <w:tcW w:w="768" w:type="dxa"/>
            <w:tcBorders>
              <w:top w:val="nil"/>
              <w:bottom w:val="nil"/>
            </w:tcBorders>
          </w:tcPr>
          <w:p w:rsidR="00000000" w:rsidRDefault="00097665">
            <w:pPr>
              <w:ind w:right="142"/>
              <w:jc w:val="right"/>
              <w:rPr>
                <w:szCs w:val="18"/>
              </w:rPr>
            </w:pPr>
            <w:r>
              <w:rPr>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97665">
            <w:pPr>
              <w:rPr>
                <w:szCs w:val="18"/>
              </w:rPr>
            </w:pPr>
            <w:r>
              <w:rPr>
                <w:szCs w:val="18"/>
              </w:rPr>
              <w:t>1998/99 - Grand total</w:t>
            </w:r>
          </w:p>
        </w:tc>
        <w:tc>
          <w:tcPr>
            <w:tcW w:w="779" w:type="dxa"/>
            <w:tcBorders>
              <w:top w:val="nil"/>
              <w:bottom w:val="single" w:sz="4" w:space="0" w:color="auto"/>
            </w:tcBorders>
          </w:tcPr>
          <w:p w:rsidR="00000000" w:rsidRDefault="00097665">
            <w:pPr>
              <w:ind w:right="142"/>
              <w:jc w:val="right"/>
              <w:rPr>
                <w:szCs w:val="18"/>
              </w:rPr>
            </w:pPr>
            <w:r>
              <w:rPr>
                <w:szCs w:val="18"/>
              </w:rPr>
              <w:t>846</w:t>
            </w:r>
          </w:p>
        </w:tc>
        <w:tc>
          <w:tcPr>
            <w:tcW w:w="780" w:type="dxa"/>
            <w:tcBorders>
              <w:top w:val="nil"/>
              <w:bottom w:val="single" w:sz="4" w:space="0" w:color="auto"/>
            </w:tcBorders>
          </w:tcPr>
          <w:p w:rsidR="00000000" w:rsidRDefault="00097665">
            <w:pPr>
              <w:ind w:right="142"/>
              <w:jc w:val="right"/>
              <w:rPr>
                <w:szCs w:val="18"/>
              </w:rPr>
            </w:pPr>
            <w:r>
              <w:rPr>
                <w:szCs w:val="18"/>
              </w:rPr>
              <w:t>913</w:t>
            </w:r>
          </w:p>
        </w:tc>
        <w:tc>
          <w:tcPr>
            <w:tcW w:w="780" w:type="dxa"/>
            <w:tcBorders>
              <w:top w:val="nil"/>
              <w:bottom w:val="single" w:sz="4" w:space="0" w:color="auto"/>
            </w:tcBorders>
          </w:tcPr>
          <w:p w:rsidR="00000000" w:rsidRDefault="00097665">
            <w:pPr>
              <w:ind w:right="142"/>
              <w:jc w:val="right"/>
              <w:rPr>
                <w:szCs w:val="18"/>
              </w:rPr>
            </w:pPr>
            <w:r>
              <w:rPr>
                <w:szCs w:val="18"/>
              </w:rPr>
              <w:t>942</w:t>
            </w:r>
          </w:p>
        </w:tc>
        <w:tc>
          <w:tcPr>
            <w:tcW w:w="780" w:type="dxa"/>
            <w:tcBorders>
              <w:top w:val="nil"/>
              <w:bottom w:val="single" w:sz="4" w:space="0" w:color="auto"/>
            </w:tcBorders>
          </w:tcPr>
          <w:p w:rsidR="00000000" w:rsidRDefault="00097665">
            <w:pPr>
              <w:ind w:right="113"/>
              <w:jc w:val="right"/>
              <w:rPr>
                <w:szCs w:val="18"/>
              </w:rPr>
            </w:pPr>
            <w:r>
              <w:rPr>
                <w:szCs w:val="18"/>
              </w:rPr>
              <w:t>984</w:t>
            </w:r>
          </w:p>
        </w:tc>
        <w:tc>
          <w:tcPr>
            <w:tcW w:w="850" w:type="dxa"/>
            <w:tcBorders>
              <w:top w:val="nil"/>
              <w:bottom w:val="single" w:sz="4" w:space="0" w:color="auto"/>
            </w:tcBorders>
          </w:tcPr>
          <w:p w:rsidR="00000000" w:rsidRDefault="00097665">
            <w:pPr>
              <w:ind w:right="142"/>
              <w:jc w:val="right"/>
              <w:rPr>
                <w:szCs w:val="18"/>
              </w:rPr>
            </w:pPr>
            <w:r>
              <w:rPr>
                <w:szCs w:val="18"/>
              </w:rPr>
              <w:t>956</w:t>
            </w:r>
          </w:p>
        </w:tc>
        <w:tc>
          <w:tcPr>
            <w:tcW w:w="851" w:type="dxa"/>
            <w:tcBorders>
              <w:top w:val="nil"/>
              <w:bottom w:val="single" w:sz="4" w:space="0" w:color="auto"/>
            </w:tcBorders>
          </w:tcPr>
          <w:p w:rsidR="00000000" w:rsidRDefault="00097665">
            <w:pPr>
              <w:ind w:right="142"/>
              <w:jc w:val="right"/>
              <w:rPr>
                <w:szCs w:val="18"/>
              </w:rPr>
            </w:pPr>
            <w:r>
              <w:rPr>
                <w:szCs w:val="18"/>
              </w:rPr>
              <w:t>897</w:t>
            </w:r>
          </w:p>
        </w:tc>
        <w:tc>
          <w:tcPr>
            <w:tcW w:w="933" w:type="dxa"/>
            <w:tcBorders>
              <w:top w:val="nil"/>
              <w:bottom w:val="single" w:sz="4" w:space="0" w:color="auto"/>
            </w:tcBorders>
          </w:tcPr>
          <w:p w:rsidR="00000000" w:rsidRDefault="00097665">
            <w:pPr>
              <w:ind w:right="142"/>
              <w:jc w:val="right"/>
              <w:rPr>
                <w:szCs w:val="18"/>
              </w:rPr>
            </w:pPr>
            <w:r>
              <w:rPr>
                <w:szCs w:val="18"/>
              </w:rPr>
              <w:t>926</w:t>
            </w:r>
          </w:p>
        </w:tc>
        <w:tc>
          <w:tcPr>
            <w:tcW w:w="768" w:type="dxa"/>
            <w:tcBorders>
              <w:top w:val="nil"/>
              <w:bottom w:val="single" w:sz="4" w:space="0" w:color="auto"/>
            </w:tcBorders>
          </w:tcPr>
          <w:p w:rsidR="00000000" w:rsidRDefault="00097665">
            <w:pPr>
              <w:ind w:right="142"/>
              <w:jc w:val="right"/>
              <w:rPr>
                <w:szCs w:val="18"/>
              </w:rPr>
            </w:pPr>
            <w:r>
              <w:rPr>
                <w:szCs w:val="18"/>
              </w:rPr>
              <w:t>976</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tcPr>
          <w:p w:rsidR="00000000" w:rsidRDefault="00097665">
            <w:pPr>
              <w:spacing w:before="12" w:after="12"/>
              <w:jc w:val="center"/>
              <w:rPr>
                <w:szCs w:val="18"/>
              </w:rPr>
            </w:pPr>
          </w:p>
        </w:tc>
        <w:tc>
          <w:tcPr>
            <w:tcW w:w="6521" w:type="dxa"/>
            <w:gridSpan w:val="8"/>
            <w:tcBorders>
              <w:top w:val="nil"/>
              <w:left w:val="single" w:sz="4" w:space="0" w:color="auto"/>
              <w:bottom w:val="single" w:sz="4" w:space="0" w:color="auto"/>
            </w:tcBorders>
            <w:vAlign w:val="center"/>
          </w:tcPr>
          <w:p w:rsidR="00000000" w:rsidRDefault="00097665">
            <w:pPr>
              <w:spacing w:before="12" w:after="12"/>
              <w:jc w:val="center"/>
              <w:rPr>
                <w:szCs w:val="18"/>
              </w:rPr>
            </w:pPr>
            <w:r>
              <w:rPr>
                <w:szCs w:val="18"/>
              </w:rPr>
              <w:t>Hebrew education</w:t>
            </w:r>
          </w:p>
        </w:tc>
      </w:tr>
      <w:tr w:rsidR="00000000">
        <w:tblPrEx>
          <w:tblCellMar>
            <w:top w:w="0" w:type="dxa"/>
            <w:bottom w:w="0" w:type="dxa"/>
          </w:tblCellMar>
        </w:tblPrEx>
        <w:tc>
          <w:tcPr>
            <w:tcW w:w="2835" w:type="dxa"/>
            <w:tcBorders>
              <w:top w:val="single" w:sz="4" w:space="0" w:color="auto"/>
              <w:bottom w:val="nil"/>
            </w:tcBorders>
          </w:tcPr>
          <w:p w:rsidR="00000000" w:rsidRDefault="00097665">
            <w:pPr>
              <w:rPr>
                <w:szCs w:val="18"/>
              </w:rPr>
            </w:pPr>
            <w:r>
              <w:rPr>
                <w:szCs w:val="18"/>
              </w:rPr>
              <w:t>1969/70</w:t>
            </w:r>
          </w:p>
        </w:tc>
        <w:tc>
          <w:tcPr>
            <w:tcW w:w="779" w:type="dxa"/>
            <w:tcBorders>
              <w:top w:val="single" w:sz="4" w:space="0" w:color="auto"/>
              <w:bottom w:val="nil"/>
            </w:tcBorders>
          </w:tcPr>
          <w:p w:rsidR="00000000" w:rsidRDefault="00097665">
            <w:pPr>
              <w:ind w:right="142"/>
              <w:jc w:val="right"/>
              <w:rPr>
                <w:szCs w:val="18"/>
              </w:rPr>
            </w:pPr>
            <w:r>
              <w:rPr>
                <w:szCs w:val="18"/>
              </w:rPr>
              <w:t>438</w:t>
            </w:r>
          </w:p>
        </w:tc>
        <w:tc>
          <w:tcPr>
            <w:tcW w:w="780" w:type="dxa"/>
            <w:tcBorders>
              <w:top w:val="single" w:sz="4" w:space="0" w:color="auto"/>
              <w:bottom w:val="nil"/>
            </w:tcBorders>
          </w:tcPr>
          <w:p w:rsidR="00000000" w:rsidRDefault="00097665">
            <w:pPr>
              <w:ind w:right="142"/>
              <w:jc w:val="right"/>
              <w:rPr>
                <w:szCs w:val="18"/>
              </w:rPr>
            </w:pPr>
            <w:r>
              <w:rPr>
                <w:szCs w:val="18"/>
              </w:rPr>
              <w:t>603</w:t>
            </w:r>
          </w:p>
        </w:tc>
        <w:tc>
          <w:tcPr>
            <w:tcW w:w="780" w:type="dxa"/>
            <w:tcBorders>
              <w:top w:val="single" w:sz="4" w:space="0" w:color="auto"/>
              <w:bottom w:val="nil"/>
            </w:tcBorders>
          </w:tcPr>
          <w:p w:rsidR="00000000" w:rsidRDefault="00097665">
            <w:pPr>
              <w:ind w:right="142"/>
              <w:jc w:val="right"/>
              <w:rPr>
                <w:szCs w:val="18"/>
              </w:rPr>
            </w:pPr>
            <w:r>
              <w:rPr>
                <w:szCs w:val="18"/>
              </w:rPr>
              <w:t>742</w:t>
            </w:r>
          </w:p>
        </w:tc>
        <w:tc>
          <w:tcPr>
            <w:tcW w:w="780" w:type="dxa"/>
            <w:tcBorders>
              <w:top w:val="single" w:sz="4" w:space="0" w:color="auto"/>
              <w:bottom w:val="nil"/>
            </w:tcBorders>
          </w:tcPr>
          <w:p w:rsidR="00000000" w:rsidRDefault="00097665">
            <w:pPr>
              <w:ind w:right="113"/>
              <w:jc w:val="right"/>
              <w:rPr>
                <w:szCs w:val="18"/>
              </w:rPr>
            </w:pPr>
            <w:r>
              <w:rPr>
                <w:szCs w:val="18"/>
              </w:rPr>
              <w:t>910</w:t>
            </w:r>
          </w:p>
        </w:tc>
        <w:tc>
          <w:tcPr>
            <w:tcW w:w="850" w:type="dxa"/>
            <w:tcBorders>
              <w:top w:val="single" w:sz="4" w:space="0" w:color="auto"/>
              <w:bottom w:val="nil"/>
            </w:tcBorders>
          </w:tcPr>
          <w:p w:rsidR="00000000" w:rsidRDefault="00097665">
            <w:pPr>
              <w:ind w:right="142"/>
              <w:jc w:val="right"/>
              <w:rPr>
                <w:szCs w:val="18"/>
              </w:rPr>
            </w:pPr>
            <w:r>
              <w:rPr>
                <w:szCs w:val="18"/>
              </w:rPr>
              <w:t>707</w:t>
            </w:r>
          </w:p>
        </w:tc>
        <w:tc>
          <w:tcPr>
            <w:tcW w:w="851" w:type="dxa"/>
            <w:tcBorders>
              <w:top w:val="single" w:sz="4" w:space="0" w:color="auto"/>
              <w:bottom w:val="nil"/>
            </w:tcBorders>
          </w:tcPr>
          <w:p w:rsidR="00000000" w:rsidRDefault="00097665">
            <w:pPr>
              <w:ind w:right="142"/>
              <w:jc w:val="right"/>
              <w:rPr>
                <w:szCs w:val="18"/>
              </w:rPr>
            </w:pPr>
            <w:r>
              <w:rPr>
                <w:szCs w:val="18"/>
              </w:rPr>
              <w:t>631</w:t>
            </w:r>
          </w:p>
        </w:tc>
        <w:tc>
          <w:tcPr>
            <w:tcW w:w="933" w:type="dxa"/>
            <w:tcBorders>
              <w:top w:val="single" w:sz="4" w:space="0" w:color="auto"/>
              <w:bottom w:val="nil"/>
            </w:tcBorders>
          </w:tcPr>
          <w:p w:rsidR="00000000" w:rsidRDefault="00097665">
            <w:pPr>
              <w:ind w:right="142"/>
              <w:jc w:val="right"/>
              <w:rPr>
                <w:szCs w:val="18"/>
              </w:rPr>
            </w:pPr>
            <w:r>
              <w:rPr>
                <w:szCs w:val="18"/>
              </w:rPr>
              <w:t>668</w:t>
            </w:r>
          </w:p>
        </w:tc>
        <w:tc>
          <w:tcPr>
            <w:tcW w:w="768" w:type="dxa"/>
            <w:tcBorders>
              <w:top w:val="single" w:sz="4" w:space="0" w:color="auto"/>
              <w:bottom w:val="nil"/>
            </w:tcBorders>
          </w:tcPr>
          <w:p w:rsidR="00000000" w:rsidRDefault="00097665">
            <w:pPr>
              <w:ind w:right="142"/>
              <w:jc w:val="center"/>
              <w:rPr>
                <w:szCs w:val="18"/>
              </w:rPr>
            </w:pPr>
            <w:r>
              <w:rPr>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center"/>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1979/80</w:t>
            </w:r>
          </w:p>
        </w:tc>
        <w:tc>
          <w:tcPr>
            <w:tcW w:w="779" w:type="dxa"/>
            <w:tcBorders>
              <w:top w:val="nil"/>
              <w:bottom w:val="nil"/>
            </w:tcBorders>
          </w:tcPr>
          <w:p w:rsidR="00000000" w:rsidRDefault="00097665">
            <w:pPr>
              <w:ind w:right="142"/>
              <w:jc w:val="right"/>
              <w:rPr>
                <w:szCs w:val="18"/>
              </w:rPr>
            </w:pPr>
            <w:r>
              <w:rPr>
                <w:szCs w:val="18"/>
              </w:rPr>
              <w:t>625</w:t>
            </w:r>
          </w:p>
        </w:tc>
        <w:tc>
          <w:tcPr>
            <w:tcW w:w="780" w:type="dxa"/>
            <w:tcBorders>
              <w:top w:val="nil"/>
              <w:bottom w:val="nil"/>
            </w:tcBorders>
          </w:tcPr>
          <w:p w:rsidR="00000000" w:rsidRDefault="00097665">
            <w:pPr>
              <w:ind w:right="142"/>
              <w:jc w:val="right"/>
              <w:rPr>
                <w:szCs w:val="18"/>
              </w:rPr>
            </w:pPr>
            <w:r>
              <w:rPr>
                <w:szCs w:val="18"/>
              </w:rPr>
              <w:t>743</w:t>
            </w:r>
          </w:p>
        </w:tc>
        <w:tc>
          <w:tcPr>
            <w:tcW w:w="780" w:type="dxa"/>
            <w:tcBorders>
              <w:top w:val="nil"/>
              <w:bottom w:val="nil"/>
            </w:tcBorders>
          </w:tcPr>
          <w:p w:rsidR="00000000" w:rsidRDefault="00097665">
            <w:pPr>
              <w:ind w:right="142"/>
              <w:jc w:val="right"/>
              <w:rPr>
                <w:szCs w:val="18"/>
              </w:rPr>
            </w:pPr>
            <w:r>
              <w:rPr>
                <w:szCs w:val="18"/>
              </w:rPr>
              <w:t>856</w:t>
            </w:r>
          </w:p>
        </w:tc>
        <w:tc>
          <w:tcPr>
            <w:tcW w:w="780" w:type="dxa"/>
            <w:tcBorders>
              <w:top w:val="nil"/>
              <w:bottom w:val="nil"/>
            </w:tcBorders>
          </w:tcPr>
          <w:p w:rsidR="00000000" w:rsidRDefault="00097665">
            <w:pPr>
              <w:ind w:right="113"/>
              <w:jc w:val="right"/>
              <w:rPr>
                <w:szCs w:val="18"/>
              </w:rPr>
            </w:pPr>
            <w:r>
              <w:rPr>
                <w:szCs w:val="18"/>
              </w:rPr>
              <w:t>946</w:t>
            </w:r>
          </w:p>
        </w:tc>
        <w:tc>
          <w:tcPr>
            <w:tcW w:w="850" w:type="dxa"/>
            <w:tcBorders>
              <w:top w:val="nil"/>
              <w:bottom w:val="nil"/>
            </w:tcBorders>
          </w:tcPr>
          <w:p w:rsidR="00000000" w:rsidRDefault="00097665">
            <w:pPr>
              <w:ind w:right="142"/>
              <w:jc w:val="right"/>
              <w:rPr>
                <w:szCs w:val="18"/>
              </w:rPr>
            </w:pPr>
            <w:r>
              <w:rPr>
                <w:szCs w:val="18"/>
              </w:rPr>
              <w:t>865</w:t>
            </w:r>
          </w:p>
        </w:tc>
        <w:tc>
          <w:tcPr>
            <w:tcW w:w="851" w:type="dxa"/>
            <w:tcBorders>
              <w:top w:val="nil"/>
              <w:bottom w:val="nil"/>
            </w:tcBorders>
          </w:tcPr>
          <w:p w:rsidR="00000000" w:rsidRDefault="00097665">
            <w:pPr>
              <w:ind w:right="142"/>
              <w:jc w:val="right"/>
              <w:rPr>
                <w:szCs w:val="18"/>
              </w:rPr>
            </w:pPr>
            <w:r>
              <w:rPr>
                <w:szCs w:val="18"/>
              </w:rPr>
              <w:t>729</w:t>
            </w:r>
          </w:p>
        </w:tc>
        <w:tc>
          <w:tcPr>
            <w:tcW w:w="933" w:type="dxa"/>
            <w:tcBorders>
              <w:top w:val="nil"/>
              <w:bottom w:val="nil"/>
            </w:tcBorders>
          </w:tcPr>
          <w:p w:rsidR="00000000" w:rsidRDefault="00097665">
            <w:pPr>
              <w:ind w:right="142"/>
              <w:jc w:val="right"/>
              <w:rPr>
                <w:szCs w:val="18"/>
              </w:rPr>
            </w:pPr>
            <w:r>
              <w:rPr>
                <w:szCs w:val="18"/>
              </w:rPr>
              <w:t>795</w:t>
            </w:r>
          </w:p>
        </w:tc>
        <w:tc>
          <w:tcPr>
            <w:tcW w:w="768" w:type="dxa"/>
            <w:tcBorders>
              <w:top w:val="nil"/>
              <w:bottom w:val="nil"/>
            </w:tcBorders>
          </w:tcPr>
          <w:p w:rsidR="00000000" w:rsidRDefault="00097665">
            <w:pPr>
              <w:ind w:right="142"/>
              <w:jc w:val="center"/>
              <w:rPr>
                <w:szCs w:val="18"/>
              </w:rPr>
            </w:pPr>
            <w:r>
              <w:rPr>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center"/>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1989/90</w:t>
            </w:r>
          </w:p>
        </w:tc>
        <w:tc>
          <w:tcPr>
            <w:tcW w:w="779" w:type="dxa"/>
            <w:tcBorders>
              <w:top w:val="nil"/>
              <w:bottom w:val="nil"/>
            </w:tcBorders>
          </w:tcPr>
          <w:p w:rsidR="00000000" w:rsidRDefault="00097665">
            <w:pPr>
              <w:ind w:right="142"/>
              <w:jc w:val="right"/>
              <w:rPr>
                <w:szCs w:val="18"/>
              </w:rPr>
            </w:pPr>
            <w:r>
              <w:rPr>
                <w:szCs w:val="18"/>
              </w:rPr>
              <w:t>827</w:t>
            </w:r>
          </w:p>
        </w:tc>
        <w:tc>
          <w:tcPr>
            <w:tcW w:w="780" w:type="dxa"/>
            <w:tcBorders>
              <w:top w:val="nil"/>
              <w:bottom w:val="nil"/>
            </w:tcBorders>
          </w:tcPr>
          <w:p w:rsidR="00000000" w:rsidRDefault="00097665">
            <w:pPr>
              <w:ind w:right="142"/>
              <w:jc w:val="right"/>
              <w:rPr>
                <w:szCs w:val="18"/>
              </w:rPr>
            </w:pPr>
            <w:r>
              <w:rPr>
                <w:szCs w:val="18"/>
              </w:rPr>
              <w:t>884</w:t>
            </w:r>
          </w:p>
        </w:tc>
        <w:tc>
          <w:tcPr>
            <w:tcW w:w="780" w:type="dxa"/>
            <w:tcBorders>
              <w:top w:val="nil"/>
              <w:bottom w:val="nil"/>
            </w:tcBorders>
          </w:tcPr>
          <w:p w:rsidR="00000000" w:rsidRDefault="00097665">
            <w:pPr>
              <w:ind w:right="142"/>
              <w:jc w:val="right"/>
              <w:rPr>
                <w:szCs w:val="18"/>
              </w:rPr>
            </w:pPr>
            <w:r>
              <w:rPr>
                <w:szCs w:val="18"/>
              </w:rPr>
              <w:t>929</w:t>
            </w:r>
          </w:p>
        </w:tc>
        <w:tc>
          <w:tcPr>
            <w:tcW w:w="780" w:type="dxa"/>
            <w:tcBorders>
              <w:top w:val="nil"/>
              <w:bottom w:val="nil"/>
            </w:tcBorders>
          </w:tcPr>
          <w:p w:rsidR="00000000" w:rsidRDefault="00097665">
            <w:pPr>
              <w:ind w:right="113"/>
              <w:jc w:val="right"/>
              <w:rPr>
                <w:szCs w:val="18"/>
              </w:rPr>
            </w:pPr>
            <w:r>
              <w:rPr>
                <w:szCs w:val="18"/>
              </w:rPr>
              <w:t>966</w:t>
            </w:r>
          </w:p>
        </w:tc>
        <w:tc>
          <w:tcPr>
            <w:tcW w:w="850" w:type="dxa"/>
            <w:tcBorders>
              <w:top w:val="nil"/>
              <w:bottom w:val="nil"/>
            </w:tcBorders>
          </w:tcPr>
          <w:p w:rsidR="00000000" w:rsidRDefault="00097665">
            <w:pPr>
              <w:ind w:right="142"/>
              <w:jc w:val="right"/>
              <w:rPr>
                <w:szCs w:val="18"/>
              </w:rPr>
            </w:pPr>
            <w:r>
              <w:rPr>
                <w:szCs w:val="18"/>
              </w:rPr>
              <w:t>957</w:t>
            </w:r>
          </w:p>
        </w:tc>
        <w:tc>
          <w:tcPr>
            <w:tcW w:w="851" w:type="dxa"/>
            <w:tcBorders>
              <w:top w:val="nil"/>
              <w:bottom w:val="nil"/>
            </w:tcBorders>
          </w:tcPr>
          <w:p w:rsidR="00000000" w:rsidRDefault="00097665">
            <w:pPr>
              <w:ind w:right="142"/>
              <w:jc w:val="right"/>
              <w:rPr>
                <w:szCs w:val="18"/>
              </w:rPr>
            </w:pPr>
            <w:r>
              <w:rPr>
                <w:szCs w:val="18"/>
              </w:rPr>
              <w:t>855</w:t>
            </w:r>
          </w:p>
        </w:tc>
        <w:tc>
          <w:tcPr>
            <w:tcW w:w="933" w:type="dxa"/>
            <w:tcBorders>
              <w:top w:val="nil"/>
              <w:bottom w:val="nil"/>
            </w:tcBorders>
          </w:tcPr>
          <w:p w:rsidR="00000000" w:rsidRDefault="00097665">
            <w:pPr>
              <w:ind w:right="142"/>
              <w:jc w:val="right"/>
              <w:rPr>
                <w:szCs w:val="18"/>
              </w:rPr>
            </w:pPr>
            <w:r>
              <w:rPr>
                <w:szCs w:val="18"/>
              </w:rPr>
              <w:t>905</w:t>
            </w:r>
          </w:p>
        </w:tc>
        <w:tc>
          <w:tcPr>
            <w:tcW w:w="768" w:type="dxa"/>
            <w:tcBorders>
              <w:top w:val="nil"/>
              <w:bottom w:val="nil"/>
            </w:tcBorders>
          </w:tcPr>
          <w:p w:rsidR="00000000" w:rsidRDefault="00097665">
            <w:pPr>
              <w:ind w:right="142"/>
              <w:jc w:val="center"/>
              <w:rPr>
                <w:szCs w:val="18"/>
              </w:rPr>
            </w:pPr>
            <w:r>
              <w:rPr>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1996/97</w:t>
            </w:r>
          </w:p>
        </w:tc>
        <w:tc>
          <w:tcPr>
            <w:tcW w:w="779" w:type="dxa"/>
            <w:tcBorders>
              <w:top w:val="nil"/>
              <w:bottom w:val="nil"/>
            </w:tcBorders>
          </w:tcPr>
          <w:p w:rsidR="00000000" w:rsidRDefault="00097665">
            <w:pPr>
              <w:ind w:right="142"/>
              <w:jc w:val="right"/>
              <w:rPr>
                <w:szCs w:val="18"/>
              </w:rPr>
            </w:pPr>
            <w:r>
              <w:rPr>
                <w:szCs w:val="18"/>
              </w:rPr>
              <w:t>881</w:t>
            </w:r>
          </w:p>
        </w:tc>
        <w:tc>
          <w:tcPr>
            <w:tcW w:w="780" w:type="dxa"/>
            <w:tcBorders>
              <w:top w:val="nil"/>
              <w:bottom w:val="nil"/>
            </w:tcBorders>
          </w:tcPr>
          <w:p w:rsidR="00000000" w:rsidRDefault="00097665">
            <w:pPr>
              <w:ind w:right="142"/>
              <w:jc w:val="right"/>
              <w:rPr>
                <w:szCs w:val="18"/>
              </w:rPr>
            </w:pPr>
            <w:r>
              <w:rPr>
                <w:szCs w:val="18"/>
              </w:rPr>
              <w:t>940</w:t>
            </w:r>
          </w:p>
        </w:tc>
        <w:tc>
          <w:tcPr>
            <w:tcW w:w="780" w:type="dxa"/>
            <w:tcBorders>
              <w:top w:val="nil"/>
              <w:bottom w:val="nil"/>
            </w:tcBorders>
          </w:tcPr>
          <w:p w:rsidR="00000000" w:rsidRDefault="00097665">
            <w:pPr>
              <w:ind w:right="142"/>
              <w:jc w:val="right"/>
              <w:rPr>
                <w:szCs w:val="18"/>
              </w:rPr>
            </w:pPr>
            <w:r>
              <w:rPr>
                <w:szCs w:val="18"/>
              </w:rPr>
              <w:t>960</w:t>
            </w:r>
          </w:p>
        </w:tc>
        <w:tc>
          <w:tcPr>
            <w:tcW w:w="780" w:type="dxa"/>
            <w:tcBorders>
              <w:top w:val="nil"/>
              <w:bottom w:val="nil"/>
            </w:tcBorders>
          </w:tcPr>
          <w:p w:rsidR="00000000" w:rsidRDefault="00097665">
            <w:pPr>
              <w:ind w:right="113"/>
              <w:jc w:val="right"/>
              <w:rPr>
                <w:szCs w:val="18"/>
              </w:rPr>
            </w:pPr>
            <w:r>
              <w:rPr>
                <w:szCs w:val="18"/>
              </w:rPr>
              <w:t>964</w:t>
            </w:r>
          </w:p>
        </w:tc>
        <w:tc>
          <w:tcPr>
            <w:tcW w:w="850" w:type="dxa"/>
            <w:tcBorders>
              <w:top w:val="nil"/>
              <w:bottom w:val="nil"/>
            </w:tcBorders>
          </w:tcPr>
          <w:p w:rsidR="00000000" w:rsidRDefault="00097665">
            <w:pPr>
              <w:ind w:right="142"/>
              <w:jc w:val="right"/>
              <w:rPr>
                <w:szCs w:val="18"/>
              </w:rPr>
            </w:pPr>
            <w:r>
              <w:rPr>
                <w:szCs w:val="18"/>
              </w:rPr>
              <w:t>978</w:t>
            </w:r>
          </w:p>
        </w:tc>
        <w:tc>
          <w:tcPr>
            <w:tcW w:w="851" w:type="dxa"/>
            <w:tcBorders>
              <w:top w:val="nil"/>
              <w:bottom w:val="nil"/>
            </w:tcBorders>
          </w:tcPr>
          <w:p w:rsidR="00000000" w:rsidRDefault="00097665">
            <w:pPr>
              <w:ind w:right="142"/>
              <w:jc w:val="right"/>
              <w:rPr>
                <w:szCs w:val="18"/>
              </w:rPr>
            </w:pPr>
            <w:r>
              <w:rPr>
                <w:szCs w:val="18"/>
              </w:rPr>
              <w:t>919</w:t>
            </w:r>
          </w:p>
        </w:tc>
        <w:tc>
          <w:tcPr>
            <w:tcW w:w="933" w:type="dxa"/>
            <w:tcBorders>
              <w:top w:val="nil"/>
              <w:bottom w:val="nil"/>
            </w:tcBorders>
          </w:tcPr>
          <w:p w:rsidR="00000000" w:rsidRDefault="00097665">
            <w:pPr>
              <w:ind w:right="142"/>
              <w:jc w:val="right"/>
              <w:rPr>
                <w:szCs w:val="18"/>
              </w:rPr>
            </w:pPr>
            <w:r>
              <w:rPr>
                <w:szCs w:val="18"/>
              </w:rPr>
              <w:t>948</w:t>
            </w:r>
          </w:p>
        </w:tc>
        <w:tc>
          <w:tcPr>
            <w:tcW w:w="768" w:type="dxa"/>
            <w:tcBorders>
              <w:top w:val="nil"/>
              <w:bottom w:val="nil"/>
            </w:tcBorders>
          </w:tcPr>
          <w:p w:rsidR="00000000" w:rsidRDefault="00097665">
            <w:pPr>
              <w:ind w:right="142"/>
              <w:jc w:val="right"/>
              <w:rPr>
                <w:szCs w:val="18"/>
              </w:rPr>
            </w:pPr>
            <w:r>
              <w:rPr>
                <w:szCs w:val="18"/>
              </w:rPr>
              <w:t>945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1997/98</w:t>
            </w:r>
          </w:p>
        </w:tc>
        <w:tc>
          <w:tcPr>
            <w:tcW w:w="779" w:type="dxa"/>
            <w:tcBorders>
              <w:top w:val="nil"/>
              <w:bottom w:val="nil"/>
            </w:tcBorders>
          </w:tcPr>
          <w:p w:rsidR="00000000" w:rsidRDefault="00097665">
            <w:pPr>
              <w:ind w:right="142"/>
              <w:jc w:val="right"/>
              <w:rPr>
                <w:szCs w:val="18"/>
              </w:rPr>
            </w:pPr>
            <w:r>
              <w:rPr>
                <w:szCs w:val="18"/>
              </w:rPr>
              <w:t>888</w:t>
            </w:r>
          </w:p>
        </w:tc>
        <w:tc>
          <w:tcPr>
            <w:tcW w:w="780" w:type="dxa"/>
            <w:tcBorders>
              <w:top w:val="nil"/>
              <w:bottom w:val="nil"/>
            </w:tcBorders>
          </w:tcPr>
          <w:p w:rsidR="00000000" w:rsidRDefault="00097665">
            <w:pPr>
              <w:ind w:right="142"/>
              <w:jc w:val="right"/>
              <w:rPr>
                <w:szCs w:val="18"/>
              </w:rPr>
            </w:pPr>
            <w:r>
              <w:rPr>
                <w:szCs w:val="18"/>
              </w:rPr>
              <w:t>943</w:t>
            </w:r>
          </w:p>
        </w:tc>
        <w:tc>
          <w:tcPr>
            <w:tcW w:w="780" w:type="dxa"/>
            <w:tcBorders>
              <w:top w:val="nil"/>
              <w:bottom w:val="nil"/>
            </w:tcBorders>
          </w:tcPr>
          <w:p w:rsidR="00000000" w:rsidRDefault="00097665">
            <w:pPr>
              <w:ind w:right="142"/>
              <w:jc w:val="right"/>
              <w:rPr>
                <w:szCs w:val="18"/>
              </w:rPr>
            </w:pPr>
            <w:r>
              <w:rPr>
                <w:szCs w:val="18"/>
              </w:rPr>
              <w:t>980</w:t>
            </w:r>
          </w:p>
        </w:tc>
        <w:tc>
          <w:tcPr>
            <w:tcW w:w="780" w:type="dxa"/>
            <w:tcBorders>
              <w:top w:val="nil"/>
              <w:bottom w:val="nil"/>
            </w:tcBorders>
          </w:tcPr>
          <w:p w:rsidR="00000000" w:rsidRDefault="00097665">
            <w:pPr>
              <w:ind w:right="113"/>
              <w:jc w:val="right"/>
              <w:rPr>
                <w:szCs w:val="18"/>
              </w:rPr>
            </w:pPr>
            <w:r>
              <w:rPr>
                <w:szCs w:val="18"/>
              </w:rPr>
              <w:t>986</w:t>
            </w:r>
          </w:p>
        </w:tc>
        <w:tc>
          <w:tcPr>
            <w:tcW w:w="850" w:type="dxa"/>
            <w:tcBorders>
              <w:top w:val="nil"/>
              <w:bottom w:val="nil"/>
            </w:tcBorders>
          </w:tcPr>
          <w:p w:rsidR="00000000" w:rsidRDefault="00097665">
            <w:pPr>
              <w:ind w:right="142"/>
              <w:jc w:val="right"/>
              <w:rPr>
                <w:szCs w:val="18"/>
              </w:rPr>
            </w:pPr>
            <w:r>
              <w:rPr>
                <w:szCs w:val="18"/>
              </w:rPr>
              <w:t>973</w:t>
            </w:r>
          </w:p>
        </w:tc>
        <w:tc>
          <w:tcPr>
            <w:tcW w:w="851" w:type="dxa"/>
            <w:tcBorders>
              <w:top w:val="nil"/>
              <w:bottom w:val="nil"/>
            </w:tcBorders>
          </w:tcPr>
          <w:p w:rsidR="00000000" w:rsidRDefault="00097665">
            <w:pPr>
              <w:ind w:right="142"/>
              <w:jc w:val="right"/>
              <w:rPr>
                <w:szCs w:val="18"/>
              </w:rPr>
            </w:pPr>
            <w:r>
              <w:rPr>
                <w:szCs w:val="18"/>
              </w:rPr>
              <w:t>919</w:t>
            </w:r>
          </w:p>
        </w:tc>
        <w:tc>
          <w:tcPr>
            <w:tcW w:w="933" w:type="dxa"/>
            <w:tcBorders>
              <w:top w:val="nil"/>
              <w:bottom w:val="nil"/>
            </w:tcBorders>
          </w:tcPr>
          <w:p w:rsidR="00000000" w:rsidRDefault="00097665">
            <w:pPr>
              <w:ind w:right="142"/>
              <w:jc w:val="right"/>
              <w:rPr>
                <w:szCs w:val="18"/>
              </w:rPr>
            </w:pPr>
            <w:r>
              <w:rPr>
                <w:szCs w:val="18"/>
              </w:rPr>
              <w:t>945</w:t>
            </w:r>
          </w:p>
        </w:tc>
        <w:tc>
          <w:tcPr>
            <w:tcW w:w="768" w:type="dxa"/>
            <w:tcBorders>
              <w:top w:val="nil"/>
              <w:bottom w:val="nil"/>
            </w:tcBorders>
          </w:tcPr>
          <w:p w:rsidR="00000000" w:rsidRDefault="00097665">
            <w:pPr>
              <w:ind w:right="142"/>
              <w:jc w:val="right"/>
              <w:rPr>
                <w:szCs w:val="18"/>
              </w:rPr>
            </w:pPr>
            <w:r>
              <w:rPr>
                <w:szCs w:val="18"/>
              </w:rPr>
              <w:t>963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1998/99 - Total</w:t>
            </w:r>
          </w:p>
        </w:tc>
        <w:tc>
          <w:tcPr>
            <w:tcW w:w="779" w:type="dxa"/>
            <w:tcBorders>
              <w:top w:val="nil"/>
              <w:bottom w:val="nil"/>
            </w:tcBorders>
          </w:tcPr>
          <w:p w:rsidR="00000000" w:rsidRDefault="00097665">
            <w:pPr>
              <w:ind w:right="142"/>
              <w:jc w:val="right"/>
              <w:rPr>
                <w:szCs w:val="18"/>
              </w:rPr>
            </w:pPr>
            <w:r>
              <w:rPr>
                <w:szCs w:val="18"/>
              </w:rPr>
              <w:t>896</w:t>
            </w:r>
          </w:p>
        </w:tc>
        <w:tc>
          <w:tcPr>
            <w:tcW w:w="780" w:type="dxa"/>
            <w:tcBorders>
              <w:top w:val="nil"/>
              <w:bottom w:val="nil"/>
            </w:tcBorders>
          </w:tcPr>
          <w:p w:rsidR="00000000" w:rsidRDefault="00097665">
            <w:pPr>
              <w:ind w:right="142"/>
              <w:jc w:val="right"/>
              <w:rPr>
                <w:szCs w:val="18"/>
              </w:rPr>
            </w:pPr>
            <w:r>
              <w:rPr>
                <w:szCs w:val="18"/>
              </w:rPr>
              <w:t>947</w:t>
            </w:r>
          </w:p>
        </w:tc>
        <w:tc>
          <w:tcPr>
            <w:tcW w:w="780" w:type="dxa"/>
            <w:tcBorders>
              <w:top w:val="nil"/>
              <w:bottom w:val="nil"/>
            </w:tcBorders>
          </w:tcPr>
          <w:p w:rsidR="00000000" w:rsidRDefault="00097665">
            <w:pPr>
              <w:ind w:right="142"/>
              <w:jc w:val="right"/>
              <w:rPr>
                <w:szCs w:val="18"/>
              </w:rPr>
            </w:pPr>
            <w:r>
              <w:rPr>
                <w:szCs w:val="18"/>
              </w:rPr>
              <w:t>977</w:t>
            </w:r>
          </w:p>
        </w:tc>
        <w:tc>
          <w:tcPr>
            <w:tcW w:w="780" w:type="dxa"/>
            <w:tcBorders>
              <w:top w:val="nil"/>
              <w:bottom w:val="nil"/>
            </w:tcBorders>
          </w:tcPr>
          <w:p w:rsidR="00000000" w:rsidRDefault="00097665">
            <w:pPr>
              <w:ind w:right="113"/>
              <w:jc w:val="right"/>
              <w:rPr>
                <w:szCs w:val="18"/>
              </w:rPr>
            </w:pPr>
            <w:r>
              <w:rPr>
                <w:szCs w:val="18"/>
              </w:rPr>
              <w:t>997</w:t>
            </w:r>
          </w:p>
        </w:tc>
        <w:tc>
          <w:tcPr>
            <w:tcW w:w="850" w:type="dxa"/>
            <w:tcBorders>
              <w:top w:val="nil"/>
              <w:bottom w:val="nil"/>
            </w:tcBorders>
          </w:tcPr>
          <w:p w:rsidR="00000000" w:rsidRDefault="00097665">
            <w:pPr>
              <w:ind w:right="142"/>
              <w:jc w:val="right"/>
              <w:rPr>
                <w:szCs w:val="18"/>
              </w:rPr>
            </w:pPr>
            <w:r>
              <w:rPr>
                <w:szCs w:val="18"/>
              </w:rPr>
              <w:t>982</w:t>
            </w:r>
          </w:p>
        </w:tc>
        <w:tc>
          <w:tcPr>
            <w:tcW w:w="851" w:type="dxa"/>
            <w:tcBorders>
              <w:top w:val="nil"/>
              <w:bottom w:val="nil"/>
            </w:tcBorders>
          </w:tcPr>
          <w:p w:rsidR="00000000" w:rsidRDefault="00097665">
            <w:pPr>
              <w:ind w:right="142"/>
              <w:jc w:val="right"/>
              <w:rPr>
                <w:szCs w:val="18"/>
              </w:rPr>
            </w:pPr>
            <w:r>
              <w:rPr>
                <w:szCs w:val="18"/>
              </w:rPr>
              <w:t>929</w:t>
            </w:r>
          </w:p>
        </w:tc>
        <w:tc>
          <w:tcPr>
            <w:tcW w:w="933" w:type="dxa"/>
            <w:tcBorders>
              <w:top w:val="nil"/>
              <w:bottom w:val="nil"/>
            </w:tcBorders>
          </w:tcPr>
          <w:p w:rsidR="00000000" w:rsidRDefault="00097665">
            <w:pPr>
              <w:ind w:right="142"/>
              <w:jc w:val="right"/>
              <w:rPr>
                <w:szCs w:val="18"/>
              </w:rPr>
            </w:pPr>
            <w:r>
              <w:rPr>
                <w:szCs w:val="18"/>
              </w:rPr>
              <w:t>955</w:t>
            </w:r>
          </w:p>
        </w:tc>
        <w:tc>
          <w:tcPr>
            <w:tcW w:w="768" w:type="dxa"/>
            <w:tcBorders>
              <w:top w:val="nil"/>
              <w:bottom w:val="nil"/>
            </w:tcBorders>
          </w:tcPr>
          <w:p w:rsidR="00000000" w:rsidRDefault="00097665">
            <w:pPr>
              <w:ind w:right="142"/>
              <w:jc w:val="right"/>
              <w:rPr>
                <w:szCs w:val="18"/>
              </w:rPr>
            </w:pPr>
            <w:r>
              <w:rPr>
                <w:szCs w:val="18"/>
              </w:rPr>
              <w:t>978</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Primary education</w:t>
            </w:r>
          </w:p>
        </w:tc>
        <w:tc>
          <w:tcPr>
            <w:tcW w:w="779" w:type="dxa"/>
            <w:tcBorders>
              <w:top w:val="nil"/>
              <w:bottom w:val="nil"/>
            </w:tcBorders>
          </w:tcPr>
          <w:p w:rsidR="00000000" w:rsidRDefault="00097665">
            <w:pPr>
              <w:ind w:right="142"/>
              <w:jc w:val="right"/>
              <w:rPr>
                <w:szCs w:val="18"/>
              </w:rPr>
            </w:pPr>
            <w:r>
              <w:rPr>
                <w:szCs w:val="18"/>
              </w:rPr>
              <w:t>5</w:t>
            </w:r>
          </w:p>
        </w:tc>
        <w:tc>
          <w:tcPr>
            <w:tcW w:w="780" w:type="dxa"/>
            <w:tcBorders>
              <w:top w:val="nil"/>
              <w:bottom w:val="nil"/>
            </w:tcBorders>
          </w:tcPr>
          <w:p w:rsidR="00000000" w:rsidRDefault="00097665">
            <w:pPr>
              <w:ind w:right="142"/>
              <w:jc w:val="right"/>
              <w:rPr>
                <w:szCs w:val="18"/>
              </w:rPr>
            </w:pPr>
            <w:r>
              <w:rPr>
                <w:szCs w:val="18"/>
              </w:rPr>
              <w:t>6</w:t>
            </w:r>
          </w:p>
        </w:tc>
        <w:tc>
          <w:tcPr>
            <w:tcW w:w="780" w:type="dxa"/>
            <w:tcBorders>
              <w:top w:val="nil"/>
              <w:bottom w:val="nil"/>
            </w:tcBorders>
          </w:tcPr>
          <w:p w:rsidR="00000000" w:rsidRDefault="00097665">
            <w:pPr>
              <w:ind w:right="142"/>
              <w:jc w:val="right"/>
              <w:rPr>
                <w:szCs w:val="18"/>
              </w:rPr>
            </w:pPr>
            <w:r>
              <w:rPr>
                <w:szCs w:val="18"/>
              </w:rPr>
              <w:t>9</w:t>
            </w:r>
          </w:p>
        </w:tc>
        <w:tc>
          <w:tcPr>
            <w:tcW w:w="780" w:type="dxa"/>
            <w:tcBorders>
              <w:top w:val="nil"/>
              <w:bottom w:val="nil"/>
            </w:tcBorders>
          </w:tcPr>
          <w:p w:rsidR="00000000" w:rsidRDefault="00097665">
            <w:pPr>
              <w:ind w:right="113"/>
              <w:jc w:val="right"/>
              <w:rPr>
                <w:szCs w:val="18"/>
              </w:rPr>
            </w:pPr>
            <w:r>
              <w:rPr>
                <w:szCs w:val="18"/>
              </w:rPr>
              <w:t>44</w:t>
            </w:r>
          </w:p>
        </w:tc>
        <w:tc>
          <w:tcPr>
            <w:tcW w:w="850" w:type="dxa"/>
            <w:tcBorders>
              <w:top w:val="nil"/>
              <w:bottom w:val="nil"/>
            </w:tcBorders>
          </w:tcPr>
          <w:p w:rsidR="00000000" w:rsidRDefault="00097665">
            <w:pPr>
              <w:ind w:right="142"/>
              <w:jc w:val="right"/>
              <w:rPr>
                <w:szCs w:val="18"/>
              </w:rPr>
            </w:pPr>
            <w:r>
              <w:rPr>
                <w:szCs w:val="18"/>
              </w:rPr>
              <w:t>15</w:t>
            </w:r>
          </w:p>
        </w:tc>
        <w:tc>
          <w:tcPr>
            <w:tcW w:w="851" w:type="dxa"/>
            <w:tcBorders>
              <w:top w:val="nil"/>
              <w:bottom w:val="nil"/>
            </w:tcBorders>
          </w:tcPr>
          <w:p w:rsidR="00000000" w:rsidRDefault="00097665">
            <w:pPr>
              <w:ind w:right="142"/>
              <w:jc w:val="right"/>
              <w:rPr>
                <w:szCs w:val="18"/>
              </w:rPr>
            </w:pPr>
            <w:r>
              <w:rPr>
                <w:szCs w:val="18"/>
              </w:rPr>
              <w:t>17</w:t>
            </w:r>
          </w:p>
        </w:tc>
        <w:tc>
          <w:tcPr>
            <w:tcW w:w="933" w:type="dxa"/>
            <w:tcBorders>
              <w:top w:val="nil"/>
              <w:bottom w:val="nil"/>
            </w:tcBorders>
          </w:tcPr>
          <w:p w:rsidR="00000000" w:rsidRDefault="00097665">
            <w:pPr>
              <w:ind w:right="142"/>
              <w:jc w:val="right"/>
              <w:rPr>
                <w:szCs w:val="18"/>
              </w:rPr>
            </w:pPr>
            <w:r>
              <w:rPr>
                <w:szCs w:val="18"/>
              </w:rPr>
              <w:t>16</w:t>
            </w:r>
          </w:p>
        </w:tc>
        <w:tc>
          <w:tcPr>
            <w:tcW w:w="768" w:type="dxa"/>
            <w:tcBorders>
              <w:top w:val="nil"/>
              <w:bottom w:val="nil"/>
            </w:tcBorders>
          </w:tcPr>
          <w:p w:rsidR="00000000" w:rsidRDefault="00097665">
            <w:pPr>
              <w:ind w:right="142"/>
              <w:jc w:val="right"/>
              <w:rPr>
                <w:szCs w:val="18"/>
              </w:rPr>
            </w:pPr>
            <w:r>
              <w:rPr>
                <w:szCs w:val="18"/>
              </w:rPr>
              <w:t>80</w:t>
            </w:r>
            <w:r>
              <w:rPr>
                <w:szCs w:val="18"/>
              </w:rPr>
              <w:t>0</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Post-primary education</w:t>
            </w: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Intermediate schools</w:t>
            </w:r>
          </w:p>
        </w:tc>
        <w:tc>
          <w:tcPr>
            <w:tcW w:w="779" w:type="dxa"/>
            <w:tcBorders>
              <w:top w:val="nil"/>
              <w:bottom w:val="nil"/>
            </w:tcBorders>
          </w:tcPr>
          <w:p w:rsidR="00000000" w:rsidRDefault="00097665">
            <w:pPr>
              <w:ind w:right="142"/>
              <w:jc w:val="right"/>
              <w:rPr>
                <w:szCs w:val="18"/>
              </w:rPr>
            </w:pPr>
            <w:r>
              <w:rPr>
                <w:szCs w:val="18"/>
              </w:rPr>
              <w:t>3</w:t>
            </w:r>
          </w:p>
        </w:tc>
        <w:tc>
          <w:tcPr>
            <w:tcW w:w="780" w:type="dxa"/>
            <w:tcBorders>
              <w:top w:val="nil"/>
              <w:bottom w:val="nil"/>
            </w:tcBorders>
          </w:tcPr>
          <w:p w:rsidR="00000000" w:rsidRDefault="00097665">
            <w:pPr>
              <w:ind w:right="142"/>
              <w:jc w:val="right"/>
              <w:rPr>
                <w:szCs w:val="18"/>
              </w:rPr>
            </w:pPr>
            <w:r>
              <w:rPr>
                <w:szCs w:val="18"/>
              </w:rPr>
              <w:t>9</w:t>
            </w:r>
          </w:p>
        </w:tc>
        <w:tc>
          <w:tcPr>
            <w:tcW w:w="780" w:type="dxa"/>
            <w:tcBorders>
              <w:top w:val="nil"/>
              <w:bottom w:val="nil"/>
            </w:tcBorders>
          </w:tcPr>
          <w:p w:rsidR="00000000" w:rsidRDefault="00097665">
            <w:pPr>
              <w:ind w:right="142"/>
              <w:jc w:val="right"/>
              <w:rPr>
                <w:szCs w:val="18"/>
              </w:rPr>
            </w:pPr>
            <w:r>
              <w:rPr>
                <w:szCs w:val="18"/>
              </w:rPr>
              <w:t>155</w:t>
            </w:r>
          </w:p>
        </w:tc>
        <w:tc>
          <w:tcPr>
            <w:tcW w:w="780" w:type="dxa"/>
            <w:tcBorders>
              <w:top w:val="nil"/>
              <w:bottom w:val="nil"/>
            </w:tcBorders>
          </w:tcPr>
          <w:p w:rsidR="00000000" w:rsidRDefault="00097665">
            <w:pPr>
              <w:ind w:right="113"/>
              <w:jc w:val="right"/>
              <w:rPr>
                <w:szCs w:val="18"/>
              </w:rPr>
            </w:pPr>
            <w:r>
              <w:rPr>
                <w:szCs w:val="18"/>
              </w:rPr>
              <w:t>713</w:t>
            </w:r>
          </w:p>
        </w:tc>
        <w:tc>
          <w:tcPr>
            <w:tcW w:w="850" w:type="dxa"/>
            <w:tcBorders>
              <w:top w:val="nil"/>
              <w:bottom w:val="nil"/>
            </w:tcBorders>
          </w:tcPr>
          <w:p w:rsidR="00000000" w:rsidRDefault="00097665">
            <w:pPr>
              <w:ind w:right="142"/>
              <w:jc w:val="right"/>
              <w:rPr>
                <w:szCs w:val="18"/>
              </w:rPr>
            </w:pPr>
            <w:r>
              <w:rPr>
                <w:szCs w:val="18"/>
              </w:rPr>
              <w:t>222</w:t>
            </w:r>
          </w:p>
        </w:tc>
        <w:tc>
          <w:tcPr>
            <w:tcW w:w="851" w:type="dxa"/>
            <w:tcBorders>
              <w:top w:val="nil"/>
              <w:bottom w:val="nil"/>
            </w:tcBorders>
          </w:tcPr>
          <w:p w:rsidR="00000000" w:rsidRDefault="00097665">
            <w:pPr>
              <w:ind w:right="142"/>
              <w:jc w:val="right"/>
              <w:rPr>
                <w:szCs w:val="18"/>
              </w:rPr>
            </w:pPr>
            <w:r>
              <w:rPr>
                <w:szCs w:val="18"/>
              </w:rPr>
              <w:t>223</w:t>
            </w:r>
          </w:p>
        </w:tc>
        <w:tc>
          <w:tcPr>
            <w:tcW w:w="933" w:type="dxa"/>
            <w:tcBorders>
              <w:top w:val="nil"/>
              <w:bottom w:val="nil"/>
            </w:tcBorders>
          </w:tcPr>
          <w:p w:rsidR="00000000" w:rsidRDefault="00097665">
            <w:pPr>
              <w:ind w:right="142"/>
              <w:jc w:val="right"/>
              <w:rPr>
                <w:szCs w:val="18"/>
              </w:rPr>
            </w:pPr>
            <w:r>
              <w:rPr>
                <w:szCs w:val="18"/>
              </w:rPr>
              <w:t>223</w:t>
            </w:r>
          </w:p>
        </w:tc>
        <w:tc>
          <w:tcPr>
            <w:tcW w:w="768" w:type="dxa"/>
            <w:tcBorders>
              <w:top w:val="nil"/>
              <w:bottom w:val="nil"/>
            </w:tcBorders>
          </w:tcPr>
          <w:p w:rsidR="00000000" w:rsidRDefault="00097665">
            <w:pPr>
              <w:ind w:right="142"/>
              <w:jc w:val="right"/>
              <w:rPr>
                <w:szCs w:val="18"/>
              </w:rPr>
            </w:pPr>
            <w:r>
              <w:rPr>
                <w:szCs w:val="18"/>
              </w:rPr>
              <w:t>173</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Secondary schools - Total</w:t>
            </w:r>
          </w:p>
        </w:tc>
        <w:tc>
          <w:tcPr>
            <w:tcW w:w="779" w:type="dxa"/>
            <w:tcBorders>
              <w:top w:val="nil"/>
              <w:bottom w:val="nil"/>
            </w:tcBorders>
          </w:tcPr>
          <w:p w:rsidR="00000000" w:rsidRDefault="00097665">
            <w:pPr>
              <w:ind w:right="142"/>
              <w:jc w:val="right"/>
              <w:rPr>
                <w:szCs w:val="18"/>
              </w:rPr>
            </w:pPr>
            <w:r>
              <w:rPr>
                <w:szCs w:val="18"/>
              </w:rPr>
              <w:t>888</w:t>
            </w:r>
          </w:p>
        </w:tc>
        <w:tc>
          <w:tcPr>
            <w:tcW w:w="780" w:type="dxa"/>
            <w:tcBorders>
              <w:top w:val="nil"/>
              <w:bottom w:val="nil"/>
            </w:tcBorders>
          </w:tcPr>
          <w:p w:rsidR="00000000" w:rsidRDefault="00097665">
            <w:pPr>
              <w:ind w:right="142"/>
              <w:jc w:val="right"/>
              <w:rPr>
                <w:szCs w:val="18"/>
              </w:rPr>
            </w:pPr>
            <w:r>
              <w:rPr>
                <w:szCs w:val="18"/>
              </w:rPr>
              <w:t>933</w:t>
            </w:r>
          </w:p>
        </w:tc>
        <w:tc>
          <w:tcPr>
            <w:tcW w:w="780" w:type="dxa"/>
            <w:tcBorders>
              <w:top w:val="nil"/>
              <w:bottom w:val="nil"/>
            </w:tcBorders>
          </w:tcPr>
          <w:p w:rsidR="00000000" w:rsidRDefault="00097665">
            <w:pPr>
              <w:ind w:right="142"/>
              <w:jc w:val="right"/>
              <w:rPr>
                <w:szCs w:val="18"/>
              </w:rPr>
            </w:pPr>
            <w:r>
              <w:rPr>
                <w:szCs w:val="18"/>
              </w:rPr>
              <w:t>813</w:t>
            </w:r>
          </w:p>
        </w:tc>
        <w:tc>
          <w:tcPr>
            <w:tcW w:w="780" w:type="dxa"/>
            <w:tcBorders>
              <w:top w:val="nil"/>
              <w:bottom w:val="nil"/>
            </w:tcBorders>
          </w:tcPr>
          <w:p w:rsidR="00000000" w:rsidRDefault="00097665">
            <w:pPr>
              <w:ind w:right="113"/>
              <w:jc w:val="right"/>
              <w:rPr>
                <w:szCs w:val="18"/>
              </w:rPr>
            </w:pPr>
            <w:r>
              <w:rPr>
                <w:szCs w:val="18"/>
              </w:rPr>
              <w:t>240</w:t>
            </w:r>
          </w:p>
        </w:tc>
        <w:tc>
          <w:tcPr>
            <w:tcW w:w="850" w:type="dxa"/>
            <w:tcBorders>
              <w:top w:val="nil"/>
              <w:bottom w:val="nil"/>
            </w:tcBorders>
          </w:tcPr>
          <w:p w:rsidR="00000000" w:rsidRDefault="00097665">
            <w:pPr>
              <w:ind w:right="142"/>
              <w:jc w:val="right"/>
              <w:rPr>
                <w:szCs w:val="18"/>
              </w:rPr>
            </w:pPr>
            <w:r>
              <w:rPr>
                <w:szCs w:val="18"/>
              </w:rPr>
              <w:t>745</w:t>
            </w:r>
          </w:p>
        </w:tc>
        <w:tc>
          <w:tcPr>
            <w:tcW w:w="851" w:type="dxa"/>
            <w:tcBorders>
              <w:top w:val="nil"/>
              <w:bottom w:val="nil"/>
            </w:tcBorders>
          </w:tcPr>
          <w:p w:rsidR="00000000" w:rsidRDefault="00097665">
            <w:pPr>
              <w:ind w:right="142"/>
              <w:jc w:val="right"/>
              <w:rPr>
                <w:szCs w:val="18"/>
              </w:rPr>
            </w:pPr>
            <w:r>
              <w:rPr>
                <w:szCs w:val="18"/>
              </w:rPr>
              <w:t>689</w:t>
            </w:r>
          </w:p>
        </w:tc>
        <w:tc>
          <w:tcPr>
            <w:tcW w:w="933" w:type="dxa"/>
            <w:tcBorders>
              <w:top w:val="nil"/>
              <w:bottom w:val="nil"/>
            </w:tcBorders>
          </w:tcPr>
          <w:p w:rsidR="00000000" w:rsidRDefault="00097665">
            <w:pPr>
              <w:ind w:right="142"/>
              <w:jc w:val="right"/>
              <w:rPr>
                <w:szCs w:val="18"/>
              </w:rPr>
            </w:pPr>
            <w:r>
              <w:rPr>
                <w:szCs w:val="18"/>
              </w:rPr>
              <w:t>716</w:t>
            </w:r>
          </w:p>
        </w:tc>
        <w:tc>
          <w:tcPr>
            <w:tcW w:w="768" w:type="dxa"/>
            <w:tcBorders>
              <w:top w:val="nil"/>
              <w:bottom w:val="nil"/>
            </w:tcBorders>
          </w:tcPr>
          <w:p w:rsidR="00000000" w:rsidRDefault="00097665">
            <w:pPr>
              <w:ind w:right="142"/>
              <w:jc w:val="right"/>
              <w:rPr>
                <w:szCs w:val="18"/>
              </w:rPr>
            </w:pPr>
            <w:r>
              <w:rPr>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General</w:t>
            </w:r>
          </w:p>
        </w:tc>
        <w:tc>
          <w:tcPr>
            <w:tcW w:w="779" w:type="dxa"/>
            <w:tcBorders>
              <w:top w:val="nil"/>
              <w:bottom w:val="nil"/>
            </w:tcBorders>
          </w:tcPr>
          <w:p w:rsidR="00000000" w:rsidRDefault="00097665">
            <w:pPr>
              <w:ind w:right="142"/>
              <w:jc w:val="right"/>
              <w:rPr>
                <w:szCs w:val="18"/>
              </w:rPr>
            </w:pPr>
            <w:r>
              <w:rPr>
                <w:szCs w:val="18"/>
              </w:rPr>
              <w:t>561</w:t>
            </w:r>
          </w:p>
        </w:tc>
        <w:tc>
          <w:tcPr>
            <w:tcW w:w="780" w:type="dxa"/>
            <w:tcBorders>
              <w:top w:val="nil"/>
              <w:bottom w:val="nil"/>
            </w:tcBorders>
          </w:tcPr>
          <w:p w:rsidR="00000000" w:rsidRDefault="00097665">
            <w:pPr>
              <w:ind w:right="142"/>
              <w:jc w:val="right"/>
              <w:rPr>
                <w:szCs w:val="18"/>
              </w:rPr>
            </w:pPr>
            <w:r>
              <w:rPr>
                <w:szCs w:val="18"/>
              </w:rPr>
              <w:t>585</w:t>
            </w:r>
          </w:p>
        </w:tc>
        <w:tc>
          <w:tcPr>
            <w:tcW w:w="780" w:type="dxa"/>
            <w:tcBorders>
              <w:top w:val="nil"/>
              <w:bottom w:val="nil"/>
            </w:tcBorders>
          </w:tcPr>
          <w:p w:rsidR="00000000" w:rsidRDefault="00097665">
            <w:pPr>
              <w:ind w:right="142"/>
              <w:jc w:val="right"/>
              <w:rPr>
                <w:szCs w:val="18"/>
              </w:rPr>
            </w:pPr>
            <w:r>
              <w:rPr>
                <w:szCs w:val="18"/>
              </w:rPr>
              <w:t>496</w:t>
            </w:r>
          </w:p>
        </w:tc>
        <w:tc>
          <w:tcPr>
            <w:tcW w:w="780" w:type="dxa"/>
            <w:tcBorders>
              <w:top w:val="nil"/>
              <w:bottom w:val="nil"/>
            </w:tcBorders>
          </w:tcPr>
          <w:p w:rsidR="00000000" w:rsidRDefault="00097665">
            <w:pPr>
              <w:ind w:right="113"/>
              <w:jc w:val="right"/>
              <w:rPr>
                <w:szCs w:val="18"/>
              </w:rPr>
            </w:pPr>
            <w:r>
              <w:rPr>
                <w:szCs w:val="18"/>
              </w:rPr>
              <w:t>98</w:t>
            </w:r>
          </w:p>
        </w:tc>
        <w:tc>
          <w:tcPr>
            <w:tcW w:w="850" w:type="dxa"/>
            <w:tcBorders>
              <w:top w:val="nil"/>
              <w:bottom w:val="nil"/>
            </w:tcBorders>
          </w:tcPr>
          <w:p w:rsidR="00000000" w:rsidRDefault="00097665">
            <w:pPr>
              <w:ind w:right="142"/>
              <w:jc w:val="right"/>
              <w:rPr>
                <w:szCs w:val="18"/>
              </w:rPr>
            </w:pPr>
            <w:r>
              <w:rPr>
                <w:szCs w:val="18"/>
              </w:rPr>
              <w:t>516</w:t>
            </w:r>
          </w:p>
        </w:tc>
        <w:tc>
          <w:tcPr>
            <w:tcW w:w="851" w:type="dxa"/>
            <w:tcBorders>
              <w:top w:val="nil"/>
              <w:bottom w:val="nil"/>
            </w:tcBorders>
          </w:tcPr>
          <w:p w:rsidR="00000000" w:rsidRDefault="00097665">
            <w:pPr>
              <w:ind w:right="142"/>
              <w:jc w:val="right"/>
              <w:rPr>
                <w:szCs w:val="18"/>
              </w:rPr>
            </w:pPr>
            <w:r>
              <w:rPr>
                <w:szCs w:val="18"/>
              </w:rPr>
              <w:t>355</w:t>
            </w:r>
          </w:p>
        </w:tc>
        <w:tc>
          <w:tcPr>
            <w:tcW w:w="933" w:type="dxa"/>
            <w:tcBorders>
              <w:top w:val="nil"/>
              <w:bottom w:val="nil"/>
            </w:tcBorders>
          </w:tcPr>
          <w:p w:rsidR="00000000" w:rsidRDefault="00097665">
            <w:pPr>
              <w:ind w:right="142"/>
              <w:jc w:val="right"/>
              <w:rPr>
                <w:szCs w:val="18"/>
              </w:rPr>
            </w:pPr>
            <w:r>
              <w:rPr>
                <w:szCs w:val="18"/>
              </w:rPr>
              <w:t>433</w:t>
            </w:r>
          </w:p>
        </w:tc>
        <w:tc>
          <w:tcPr>
            <w:tcW w:w="768" w:type="dxa"/>
            <w:tcBorders>
              <w:top w:val="nil"/>
              <w:bottom w:val="nil"/>
            </w:tcBorders>
          </w:tcPr>
          <w:p w:rsidR="00000000" w:rsidRDefault="00097665">
            <w:pPr>
              <w:ind w:right="142"/>
              <w:jc w:val="right"/>
              <w:rPr>
                <w:szCs w:val="18"/>
              </w:rPr>
            </w:pPr>
            <w:r>
              <w:rPr>
                <w:szCs w:val="18"/>
              </w:rPr>
              <w:t>4</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Technological/vocational</w:t>
            </w: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97665">
            <w:pPr>
              <w:rPr>
                <w:szCs w:val="18"/>
              </w:rPr>
            </w:pPr>
            <w:r>
              <w:rPr>
                <w:szCs w:val="18"/>
              </w:rPr>
              <w:t xml:space="preserve">    and agricultural</w:t>
            </w:r>
          </w:p>
        </w:tc>
        <w:tc>
          <w:tcPr>
            <w:tcW w:w="779" w:type="dxa"/>
            <w:tcBorders>
              <w:top w:val="nil"/>
              <w:bottom w:val="single" w:sz="4" w:space="0" w:color="auto"/>
            </w:tcBorders>
          </w:tcPr>
          <w:p w:rsidR="00000000" w:rsidRDefault="00097665">
            <w:pPr>
              <w:ind w:right="142"/>
              <w:jc w:val="right"/>
              <w:rPr>
                <w:szCs w:val="18"/>
              </w:rPr>
            </w:pPr>
            <w:r>
              <w:rPr>
                <w:szCs w:val="18"/>
              </w:rPr>
              <w:t>327</w:t>
            </w:r>
          </w:p>
        </w:tc>
        <w:tc>
          <w:tcPr>
            <w:tcW w:w="780" w:type="dxa"/>
            <w:tcBorders>
              <w:top w:val="nil"/>
              <w:bottom w:val="single" w:sz="4" w:space="0" w:color="auto"/>
            </w:tcBorders>
          </w:tcPr>
          <w:p w:rsidR="00000000" w:rsidRDefault="00097665">
            <w:pPr>
              <w:ind w:right="142"/>
              <w:jc w:val="right"/>
              <w:rPr>
                <w:szCs w:val="18"/>
              </w:rPr>
            </w:pPr>
            <w:r>
              <w:rPr>
                <w:szCs w:val="18"/>
              </w:rPr>
              <w:t>348</w:t>
            </w:r>
          </w:p>
        </w:tc>
        <w:tc>
          <w:tcPr>
            <w:tcW w:w="780" w:type="dxa"/>
            <w:tcBorders>
              <w:top w:val="nil"/>
              <w:bottom w:val="single" w:sz="4" w:space="0" w:color="auto"/>
            </w:tcBorders>
          </w:tcPr>
          <w:p w:rsidR="00000000" w:rsidRDefault="00097665">
            <w:pPr>
              <w:ind w:right="142"/>
              <w:jc w:val="right"/>
              <w:rPr>
                <w:szCs w:val="18"/>
              </w:rPr>
            </w:pPr>
            <w:r>
              <w:rPr>
                <w:szCs w:val="18"/>
              </w:rPr>
              <w:t>317</w:t>
            </w:r>
          </w:p>
        </w:tc>
        <w:tc>
          <w:tcPr>
            <w:tcW w:w="780" w:type="dxa"/>
            <w:tcBorders>
              <w:top w:val="nil"/>
              <w:bottom w:val="single" w:sz="4" w:space="0" w:color="auto"/>
            </w:tcBorders>
          </w:tcPr>
          <w:p w:rsidR="00000000" w:rsidRDefault="00097665">
            <w:pPr>
              <w:ind w:right="113"/>
              <w:jc w:val="right"/>
              <w:rPr>
                <w:szCs w:val="18"/>
              </w:rPr>
            </w:pPr>
            <w:r>
              <w:rPr>
                <w:szCs w:val="18"/>
              </w:rPr>
              <w:t>142</w:t>
            </w:r>
          </w:p>
        </w:tc>
        <w:tc>
          <w:tcPr>
            <w:tcW w:w="850" w:type="dxa"/>
            <w:tcBorders>
              <w:top w:val="nil"/>
              <w:bottom w:val="single" w:sz="4" w:space="0" w:color="auto"/>
            </w:tcBorders>
          </w:tcPr>
          <w:p w:rsidR="00000000" w:rsidRDefault="00097665">
            <w:pPr>
              <w:ind w:right="142"/>
              <w:jc w:val="right"/>
              <w:rPr>
                <w:szCs w:val="18"/>
              </w:rPr>
            </w:pPr>
            <w:r>
              <w:rPr>
                <w:szCs w:val="18"/>
              </w:rPr>
              <w:t>229</w:t>
            </w:r>
          </w:p>
        </w:tc>
        <w:tc>
          <w:tcPr>
            <w:tcW w:w="851" w:type="dxa"/>
            <w:tcBorders>
              <w:top w:val="nil"/>
              <w:bottom w:val="single" w:sz="4" w:space="0" w:color="auto"/>
            </w:tcBorders>
          </w:tcPr>
          <w:p w:rsidR="00000000" w:rsidRDefault="00097665">
            <w:pPr>
              <w:ind w:right="142"/>
              <w:jc w:val="right"/>
              <w:rPr>
                <w:szCs w:val="18"/>
              </w:rPr>
            </w:pPr>
            <w:r>
              <w:rPr>
                <w:szCs w:val="18"/>
              </w:rPr>
              <w:t>333</w:t>
            </w:r>
          </w:p>
        </w:tc>
        <w:tc>
          <w:tcPr>
            <w:tcW w:w="933" w:type="dxa"/>
            <w:tcBorders>
              <w:top w:val="nil"/>
              <w:bottom w:val="single" w:sz="4" w:space="0" w:color="auto"/>
            </w:tcBorders>
          </w:tcPr>
          <w:p w:rsidR="00000000" w:rsidRDefault="00097665">
            <w:pPr>
              <w:ind w:right="142"/>
              <w:jc w:val="right"/>
              <w:rPr>
                <w:szCs w:val="18"/>
              </w:rPr>
            </w:pPr>
            <w:r>
              <w:rPr>
                <w:szCs w:val="18"/>
              </w:rPr>
              <w:t>283</w:t>
            </w:r>
          </w:p>
        </w:tc>
        <w:tc>
          <w:tcPr>
            <w:tcW w:w="768" w:type="dxa"/>
            <w:tcBorders>
              <w:top w:val="nil"/>
              <w:bottom w:val="single" w:sz="4" w:space="0" w:color="auto"/>
            </w:tcBorders>
          </w:tcPr>
          <w:p w:rsidR="00000000" w:rsidRDefault="00097665">
            <w:pPr>
              <w:ind w:right="142"/>
              <w:jc w:val="center"/>
              <w:rPr>
                <w:szCs w:val="18"/>
              </w:rPr>
            </w:pPr>
            <w:r>
              <w:rPr>
                <w:szCs w:val="18"/>
              </w:rPr>
              <w:t>-</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vAlign w:val="center"/>
          </w:tcPr>
          <w:p w:rsidR="00000000" w:rsidRDefault="00097665">
            <w:pPr>
              <w:spacing w:before="12" w:after="12"/>
              <w:jc w:val="center"/>
              <w:rPr>
                <w:szCs w:val="18"/>
              </w:rPr>
            </w:pPr>
          </w:p>
        </w:tc>
        <w:tc>
          <w:tcPr>
            <w:tcW w:w="6521" w:type="dxa"/>
            <w:gridSpan w:val="8"/>
            <w:tcBorders>
              <w:top w:val="single" w:sz="4" w:space="0" w:color="auto"/>
              <w:left w:val="single" w:sz="4" w:space="0" w:color="auto"/>
              <w:bottom w:val="single" w:sz="4" w:space="0" w:color="auto"/>
            </w:tcBorders>
            <w:vAlign w:val="center"/>
          </w:tcPr>
          <w:p w:rsidR="00000000" w:rsidRDefault="00097665">
            <w:pPr>
              <w:spacing w:before="12" w:after="12"/>
              <w:jc w:val="center"/>
              <w:rPr>
                <w:szCs w:val="18"/>
              </w:rPr>
            </w:pPr>
            <w:r>
              <w:rPr>
                <w:szCs w:val="18"/>
              </w:rPr>
              <w:t>Arab education</w:t>
            </w:r>
          </w:p>
        </w:tc>
      </w:tr>
      <w:tr w:rsidR="00000000">
        <w:tblPrEx>
          <w:tblCellMar>
            <w:top w:w="0" w:type="dxa"/>
            <w:bottom w:w="0" w:type="dxa"/>
          </w:tblCellMar>
        </w:tblPrEx>
        <w:tc>
          <w:tcPr>
            <w:tcW w:w="2835" w:type="dxa"/>
            <w:tcBorders>
              <w:top w:val="single" w:sz="4" w:space="0" w:color="auto"/>
              <w:bottom w:val="nil"/>
            </w:tcBorders>
          </w:tcPr>
          <w:p w:rsidR="00000000" w:rsidRDefault="00097665">
            <w:pPr>
              <w:rPr>
                <w:szCs w:val="18"/>
              </w:rPr>
            </w:pPr>
            <w:r>
              <w:rPr>
                <w:szCs w:val="18"/>
              </w:rPr>
              <w:t>1996/97</w:t>
            </w:r>
          </w:p>
        </w:tc>
        <w:tc>
          <w:tcPr>
            <w:tcW w:w="779" w:type="dxa"/>
            <w:tcBorders>
              <w:top w:val="single" w:sz="4" w:space="0" w:color="auto"/>
              <w:bottom w:val="nil"/>
            </w:tcBorders>
          </w:tcPr>
          <w:p w:rsidR="00000000" w:rsidRDefault="00097665">
            <w:pPr>
              <w:ind w:right="142"/>
              <w:jc w:val="right"/>
              <w:rPr>
                <w:szCs w:val="18"/>
              </w:rPr>
            </w:pPr>
            <w:r>
              <w:rPr>
                <w:szCs w:val="18"/>
              </w:rPr>
              <w:t>626</w:t>
            </w:r>
          </w:p>
        </w:tc>
        <w:tc>
          <w:tcPr>
            <w:tcW w:w="780" w:type="dxa"/>
            <w:tcBorders>
              <w:top w:val="single" w:sz="4" w:space="0" w:color="auto"/>
              <w:bottom w:val="nil"/>
            </w:tcBorders>
          </w:tcPr>
          <w:p w:rsidR="00000000" w:rsidRDefault="00097665">
            <w:pPr>
              <w:ind w:right="142"/>
              <w:jc w:val="right"/>
              <w:rPr>
                <w:szCs w:val="18"/>
              </w:rPr>
            </w:pPr>
            <w:r>
              <w:rPr>
                <w:szCs w:val="18"/>
              </w:rPr>
              <w:t>719</w:t>
            </w:r>
          </w:p>
        </w:tc>
        <w:tc>
          <w:tcPr>
            <w:tcW w:w="780" w:type="dxa"/>
            <w:tcBorders>
              <w:top w:val="single" w:sz="4" w:space="0" w:color="auto"/>
              <w:bottom w:val="nil"/>
            </w:tcBorders>
          </w:tcPr>
          <w:p w:rsidR="00000000" w:rsidRDefault="00097665">
            <w:pPr>
              <w:ind w:right="142"/>
              <w:jc w:val="right"/>
              <w:rPr>
                <w:szCs w:val="18"/>
              </w:rPr>
            </w:pPr>
            <w:r>
              <w:rPr>
                <w:szCs w:val="18"/>
              </w:rPr>
              <w:t>803</w:t>
            </w:r>
          </w:p>
        </w:tc>
        <w:tc>
          <w:tcPr>
            <w:tcW w:w="780" w:type="dxa"/>
            <w:tcBorders>
              <w:top w:val="single" w:sz="4" w:space="0" w:color="auto"/>
              <w:bottom w:val="nil"/>
            </w:tcBorders>
          </w:tcPr>
          <w:p w:rsidR="00000000" w:rsidRDefault="00097665">
            <w:pPr>
              <w:ind w:right="113"/>
              <w:jc w:val="right"/>
              <w:rPr>
                <w:szCs w:val="18"/>
              </w:rPr>
            </w:pPr>
            <w:r>
              <w:rPr>
                <w:szCs w:val="18"/>
              </w:rPr>
              <w:t>865</w:t>
            </w:r>
          </w:p>
        </w:tc>
        <w:tc>
          <w:tcPr>
            <w:tcW w:w="850" w:type="dxa"/>
            <w:tcBorders>
              <w:top w:val="single" w:sz="4" w:space="0" w:color="auto"/>
              <w:bottom w:val="nil"/>
            </w:tcBorders>
          </w:tcPr>
          <w:p w:rsidR="00000000" w:rsidRDefault="00097665">
            <w:pPr>
              <w:ind w:right="142"/>
              <w:jc w:val="right"/>
              <w:rPr>
                <w:szCs w:val="18"/>
              </w:rPr>
            </w:pPr>
            <w:r>
              <w:rPr>
                <w:szCs w:val="18"/>
              </w:rPr>
              <w:t>808</w:t>
            </w:r>
          </w:p>
        </w:tc>
        <w:tc>
          <w:tcPr>
            <w:tcW w:w="851" w:type="dxa"/>
            <w:tcBorders>
              <w:top w:val="single" w:sz="4" w:space="0" w:color="auto"/>
              <w:bottom w:val="nil"/>
            </w:tcBorders>
          </w:tcPr>
          <w:p w:rsidR="00000000" w:rsidRDefault="00097665">
            <w:pPr>
              <w:ind w:right="142"/>
              <w:jc w:val="right"/>
              <w:rPr>
                <w:szCs w:val="18"/>
              </w:rPr>
            </w:pPr>
            <w:r>
              <w:rPr>
                <w:szCs w:val="18"/>
              </w:rPr>
              <w:t>754</w:t>
            </w:r>
          </w:p>
        </w:tc>
        <w:tc>
          <w:tcPr>
            <w:tcW w:w="933" w:type="dxa"/>
            <w:tcBorders>
              <w:top w:val="single" w:sz="4" w:space="0" w:color="auto"/>
              <w:bottom w:val="nil"/>
            </w:tcBorders>
          </w:tcPr>
          <w:p w:rsidR="00000000" w:rsidRDefault="00097665">
            <w:pPr>
              <w:ind w:right="142"/>
              <w:jc w:val="right"/>
              <w:rPr>
                <w:szCs w:val="18"/>
              </w:rPr>
            </w:pPr>
            <w:r>
              <w:rPr>
                <w:szCs w:val="18"/>
              </w:rPr>
              <w:t>780</w:t>
            </w:r>
          </w:p>
        </w:tc>
        <w:tc>
          <w:tcPr>
            <w:tcW w:w="768" w:type="dxa"/>
            <w:tcBorders>
              <w:top w:val="single" w:sz="4" w:space="0" w:color="auto"/>
              <w:bottom w:val="nil"/>
            </w:tcBorders>
          </w:tcPr>
          <w:p w:rsidR="00000000" w:rsidRDefault="00097665">
            <w:pPr>
              <w:ind w:right="142"/>
              <w:jc w:val="right"/>
              <w:rPr>
                <w:szCs w:val="18"/>
              </w:rPr>
            </w:pPr>
            <w:r>
              <w:rPr>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1997/98</w:t>
            </w:r>
          </w:p>
        </w:tc>
        <w:tc>
          <w:tcPr>
            <w:tcW w:w="779" w:type="dxa"/>
            <w:tcBorders>
              <w:top w:val="nil"/>
              <w:bottom w:val="nil"/>
            </w:tcBorders>
          </w:tcPr>
          <w:p w:rsidR="00000000" w:rsidRDefault="00097665">
            <w:pPr>
              <w:ind w:right="142"/>
              <w:jc w:val="right"/>
              <w:rPr>
                <w:szCs w:val="18"/>
              </w:rPr>
            </w:pPr>
            <w:r>
              <w:rPr>
                <w:szCs w:val="18"/>
              </w:rPr>
              <w:t>674</w:t>
            </w:r>
          </w:p>
        </w:tc>
        <w:tc>
          <w:tcPr>
            <w:tcW w:w="780" w:type="dxa"/>
            <w:tcBorders>
              <w:top w:val="nil"/>
              <w:bottom w:val="nil"/>
            </w:tcBorders>
          </w:tcPr>
          <w:p w:rsidR="00000000" w:rsidRDefault="00097665">
            <w:pPr>
              <w:ind w:right="142"/>
              <w:jc w:val="right"/>
              <w:rPr>
                <w:szCs w:val="18"/>
              </w:rPr>
            </w:pPr>
            <w:r>
              <w:rPr>
                <w:szCs w:val="18"/>
              </w:rPr>
              <w:t>738</w:t>
            </w:r>
          </w:p>
        </w:tc>
        <w:tc>
          <w:tcPr>
            <w:tcW w:w="780" w:type="dxa"/>
            <w:tcBorders>
              <w:top w:val="nil"/>
              <w:bottom w:val="nil"/>
            </w:tcBorders>
          </w:tcPr>
          <w:p w:rsidR="00000000" w:rsidRDefault="00097665">
            <w:pPr>
              <w:ind w:right="142"/>
              <w:jc w:val="right"/>
              <w:rPr>
                <w:szCs w:val="18"/>
              </w:rPr>
            </w:pPr>
            <w:r>
              <w:rPr>
                <w:szCs w:val="18"/>
              </w:rPr>
              <w:t>830</w:t>
            </w:r>
          </w:p>
        </w:tc>
        <w:tc>
          <w:tcPr>
            <w:tcW w:w="780" w:type="dxa"/>
            <w:tcBorders>
              <w:top w:val="nil"/>
              <w:bottom w:val="nil"/>
            </w:tcBorders>
          </w:tcPr>
          <w:p w:rsidR="00000000" w:rsidRDefault="00097665">
            <w:pPr>
              <w:ind w:right="113"/>
              <w:jc w:val="right"/>
              <w:rPr>
                <w:szCs w:val="18"/>
              </w:rPr>
            </w:pPr>
            <w:r>
              <w:rPr>
                <w:szCs w:val="18"/>
              </w:rPr>
              <w:t>904</w:t>
            </w:r>
          </w:p>
        </w:tc>
        <w:tc>
          <w:tcPr>
            <w:tcW w:w="850" w:type="dxa"/>
            <w:tcBorders>
              <w:top w:val="nil"/>
              <w:bottom w:val="nil"/>
            </w:tcBorders>
          </w:tcPr>
          <w:p w:rsidR="00000000" w:rsidRDefault="00097665">
            <w:pPr>
              <w:ind w:right="142"/>
              <w:jc w:val="right"/>
              <w:rPr>
                <w:szCs w:val="18"/>
              </w:rPr>
            </w:pPr>
            <w:r>
              <w:rPr>
                <w:szCs w:val="18"/>
              </w:rPr>
              <w:t>825</w:t>
            </w:r>
          </w:p>
        </w:tc>
        <w:tc>
          <w:tcPr>
            <w:tcW w:w="851" w:type="dxa"/>
            <w:tcBorders>
              <w:top w:val="nil"/>
              <w:bottom w:val="nil"/>
            </w:tcBorders>
          </w:tcPr>
          <w:p w:rsidR="00000000" w:rsidRDefault="00097665">
            <w:pPr>
              <w:ind w:right="142"/>
              <w:jc w:val="right"/>
              <w:rPr>
                <w:szCs w:val="18"/>
              </w:rPr>
            </w:pPr>
            <w:r>
              <w:rPr>
                <w:szCs w:val="18"/>
              </w:rPr>
              <w:t>755</w:t>
            </w:r>
          </w:p>
        </w:tc>
        <w:tc>
          <w:tcPr>
            <w:tcW w:w="933" w:type="dxa"/>
            <w:tcBorders>
              <w:top w:val="nil"/>
              <w:bottom w:val="nil"/>
            </w:tcBorders>
          </w:tcPr>
          <w:p w:rsidR="00000000" w:rsidRDefault="00097665">
            <w:pPr>
              <w:ind w:right="142"/>
              <w:jc w:val="right"/>
              <w:rPr>
                <w:szCs w:val="18"/>
              </w:rPr>
            </w:pPr>
            <w:r>
              <w:rPr>
                <w:szCs w:val="18"/>
              </w:rPr>
              <w:t>789</w:t>
            </w:r>
          </w:p>
        </w:tc>
        <w:tc>
          <w:tcPr>
            <w:tcW w:w="768" w:type="dxa"/>
            <w:tcBorders>
              <w:top w:val="nil"/>
              <w:bottom w:val="nil"/>
            </w:tcBorders>
          </w:tcPr>
          <w:p w:rsidR="00000000" w:rsidRDefault="00097665">
            <w:pPr>
              <w:ind w:right="142"/>
              <w:jc w:val="right"/>
              <w:rPr>
                <w:szCs w:val="18"/>
              </w:rPr>
            </w:pPr>
            <w:r>
              <w:rPr>
                <w:szCs w:val="18"/>
              </w:rPr>
              <w:t>957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1998/99 - Total</w:t>
            </w:r>
          </w:p>
        </w:tc>
        <w:tc>
          <w:tcPr>
            <w:tcW w:w="779" w:type="dxa"/>
            <w:tcBorders>
              <w:top w:val="nil"/>
              <w:bottom w:val="nil"/>
            </w:tcBorders>
          </w:tcPr>
          <w:p w:rsidR="00000000" w:rsidRDefault="00097665">
            <w:pPr>
              <w:ind w:right="142"/>
              <w:jc w:val="right"/>
              <w:rPr>
                <w:szCs w:val="18"/>
              </w:rPr>
            </w:pPr>
            <w:r>
              <w:rPr>
                <w:szCs w:val="18"/>
              </w:rPr>
              <w:t>683</w:t>
            </w:r>
          </w:p>
        </w:tc>
        <w:tc>
          <w:tcPr>
            <w:tcW w:w="780" w:type="dxa"/>
            <w:tcBorders>
              <w:top w:val="nil"/>
              <w:bottom w:val="nil"/>
            </w:tcBorders>
          </w:tcPr>
          <w:p w:rsidR="00000000" w:rsidRDefault="00097665">
            <w:pPr>
              <w:ind w:right="142"/>
              <w:jc w:val="right"/>
              <w:rPr>
                <w:szCs w:val="18"/>
              </w:rPr>
            </w:pPr>
            <w:r>
              <w:rPr>
                <w:szCs w:val="18"/>
              </w:rPr>
              <w:t>756</w:t>
            </w:r>
          </w:p>
        </w:tc>
        <w:tc>
          <w:tcPr>
            <w:tcW w:w="780" w:type="dxa"/>
            <w:tcBorders>
              <w:top w:val="nil"/>
              <w:bottom w:val="nil"/>
            </w:tcBorders>
          </w:tcPr>
          <w:p w:rsidR="00000000" w:rsidRDefault="00097665">
            <w:pPr>
              <w:ind w:right="142"/>
              <w:jc w:val="right"/>
              <w:rPr>
                <w:szCs w:val="18"/>
              </w:rPr>
            </w:pPr>
            <w:r>
              <w:rPr>
                <w:szCs w:val="18"/>
              </w:rPr>
              <w:t>794</w:t>
            </w:r>
          </w:p>
        </w:tc>
        <w:tc>
          <w:tcPr>
            <w:tcW w:w="780" w:type="dxa"/>
            <w:tcBorders>
              <w:top w:val="nil"/>
              <w:bottom w:val="nil"/>
            </w:tcBorders>
          </w:tcPr>
          <w:p w:rsidR="00000000" w:rsidRDefault="00097665">
            <w:pPr>
              <w:ind w:right="113"/>
              <w:jc w:val="right"/>
              <w:rPr>
                <w:szCs w:val="18"/>
              </w:rPr>
            </w:pPr>
            <w:r>
              <w:rPr>
                <w:szCs w:val="18"/>
              </w:rPr>
              <w:t>926</w:t>
            </w:r>
          </w:p>
        </w:tc>
        <w:tc>
          <w:tcPr>
            <w:tcW w:w="850" w:type="dxa"/>
            <w:tcBorders>
              <w:top w:val="nil"/>
              <w:bottom w:val="nil"/>
            </w:tcBorders>
          </w:tcPr>
          <w:p w:rsidR="00000000" w:rsidRDefault="00097665">
            <w:pPr>
              <w:ind w:right="142"/>
              <w:jc w:val="right"/>
              <w:rPr>
                <w:szCs w:val="18"/>
              </w:rPr>
            </w:pPr>
            <w:r>
              <w:rPr>
                <w:szCs w:val="18"/>
              </w:rPr>
              <w:t>835</w:t>
            </w:r>
          </w:p>
        </w:tc>
        <w:tc>
          <w:tcPr>
            <w:tcW w:w="851" w:type="dxa"/>
            <w:tcBorders>
              <w:top w:val="nil"/>
              <w:bottom w:val="nil"/>
            </w:tcBorders>
          </w:tcPr>
          <w:p w:rsidR="00000000" w:rsidRDefault="00097665">
            <w:pPr>
              <w:ind w:right="142"/>
              <w:jc w:val="right"/>
              <w:rPr>
                <w:szCs w:val="18"/>
              </w:rPr>
            </w:pPr>
            <w:r>
              <w:rPr>
                <w:szCs w:val="18"/>
              </w:rPr>
              <w:t>753</w:t>
            </w:r>
          </w:p>
        </w:tc>
        <w:tc>
          <w:tcPr>
            <w:tcW w:w="933" w:type="dxa"/>
            <w:tcBorders>
              <w:top w:val="nil"/>
              <w:bottom w:val="nil"/>
            </w:tcBorders>
          </w:tcPr>
          <w:p w:rsidR="00000000" w:rsidRDefault="00097665">
            <w:pPr>
              <w:ind w:right="142"/>
              <w:jc w:val="right"/>
              <w:rPr>
                <w:szCs w:val="18"/>
              </w:rPr>
            </w:pPr>
            <w:r>
              <w:rPr>
                <w:szCs w:val="18"/>
              </w:rPr>
              <w:t>793</w:t>
            </w:r>
          </w:p>
        </w:tc>
        <w:tc>
          <w:tcPr>
            <w:tcW w:w="768" w:type="dxa"/>
            <w:tcBorders>
              <w:top w:val="nil"/>
              <w:bottom w:val="nil"/>
            </w:tcBorders>
          </w:tcPr>
          <w:p w:rsidR="00000000" w:rsidRDefault="00097665">
            <w:pPr>
              <w:ind w:right="142"/>
              <w:jc w:val="right"/>
              <w:rPr>
                <w:szCs w:val="18"/>
              </w:rPr>
            </w:pPr>
            <w:r>
              <w:rPr>
                <w:szCs w:val="18"/>
              </w:rPr>
              <w:t>972</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Primary education</w:t>
            </w:r>
          </w:p>
        </w:tc>
        <w:tc>
          <w:tcPr>
            <w:tcW w:w="779" w:type="dxa"/>
            <w:tcBorders>
              <w:top w:val="nil"/>
              <w:bottom w:val="nil"/>
            </w:tcBorders>
          </w:tcPr>
          <w:p w:rsidR="00000000" w:rsidRDefault="00097665">
            <w:pPr>
              <w:ind w:right="142"/>
              <w:jc w:val="right"/>
              <w:rPr>
                <w:szCs w:val="18"/>
              </w:rPr>
            </w:pPr>
            <w:r>
              <w:rPr>
                <w:szCs w:val="18"/>
              </w:rPr>
              <w:t>6</w:t>
            </w:r>
          </w:p>
        </w:tc>
        <w:tc>
          <w:tcPr>
            <w:tcW w:w="780" w:type="dxa"/>
            <w:tcBorders>
              <w:top w:val="nil"/>
              <w:bottom w:val="nil"/>
            </w:tcBorders>
          </w:tcPr>
          <w:p w:rsidR="00000000" w:rsidRDefault="00097665">
            <w:pPr>
              <w:ind w:right="142"/>
              <w:jc w:val="right"/>
              <w:rPr>
                <w:szCs w:val="18"/>
              </w:rPr>
            </w:pPr>
            <w:r>
              <w:rPr>
                <w:szCs w:val="18"/>
              </w:rPr>
              <w:t>8</w:t>
            </w:r>
          </w:p>
        </w:tc>
        <w:tc>
          <w:tcPr>
            <w:tcW w:w="780" w:type="dxa"/>
            <w:tcBorders>
              <w:top w:val="nil"/>
              <w:bottom w:val="nil"/>
            </w:tcBorders>
          </w:tcPr>
          <w:p w:rsidR="00000000" w:rsidRDefault="00097665">
            <w:pPr>
              <w:ind w:right="142"/>
              <w:jc w:val="right"/>
              <w:rPr>
                <w:szCs w:val="18"/>
              </w:rPr>
            </w:pPr>
            <w:r>
              <w:rPr>
                <w:szCs w:val="18"/>
              </w:rPr>
              <w:t>16</w:t>
            </w:r>
          </w:p>
        </w:tc>
        <w:tc>
          <w:tcPr>
            <w:tcW w:w="780" w:type="dxa"/>
            <w:tcBorders>
              <w:top w:val="nil"/>
              <w:bottom w:val="nil"/>
            </w:tcBorders>
          </w:tcPr>
          <w:p w:rsidR="00000000" w:rsidRDefault="00097665">
            <w:pPr>
              <w:ind w:right="113"/>
              <w:jc w:val="right"/>
              <w:rPr>
                <w:szCs w:val="18"/>
              </w:rPr>
            </w:pPr>
            <w:r>
              <w:rPr>
                <w:szCs w:val="18"/>
              </w:rPr>
              <w:t>64</w:t>
            </w:r>
          </w:p>
        </w:tc>
        <w:tc>
          <w:tcPr>
            <w:tcW w:w="850" w:type="dxa"/>
            <w:tcBorders>
              <w:top w:val="nil"/>
              <w:bottom w:val="nil"/>
            </w:tcBorders>
          </w:tcPr>
          <w:p w:rsidR="00000000" w:rsidRDefault="00097665">
            <w:pPr>
              <w:ind w:right="142"/>
              <w:jc w:val="right"/>
              <w:rPr>
                <w:szCs w:val="18"/>
              </w:rPr>
            </w:pPr>
            <w:r>
              <w:rPr>
                <w:szCs w:val="18"/>
              </w:rPr>
              <w:t>23</w:t>
            </w:r>
          </w:p>
        </w:tc>
        <w:tc>
          <w:tcPr>
            <w:tcW w:w="851" w:type="dxa"/>
            <w:tcBorders>
              <w:top w:val="nil"/>
              <w:bottom w:val="nil"/>
            </w:tcBorders>
          </w:tcPr>
          <w:p w:rsidR="00000000" w:rsidRDefault="00097665">
            <w:pPr>
              <w:ind w:right="142"/>
              <w:jc w:val="right"/>
              <w:rPr>
                <w:szCs w:val="18"/>
              </w:rPr>
            </w:pPr>
            <w:r>
              <w:rPr>
                <w:szCs w:val="18"/>
              </w:rPr>
              <w:t>25</w:t>
            </w:r>
          </w:p>
        </w:tc>
        <w:tc>
          <w:tcPr>
            <w:tcW w:w="933" w:type="dxa"/>
            <w:tcBorders>
              <w:top w:val="nil"/>
              <w:bottom w:val="nil"/>
            </w:tcBorders>
          </w:tcPr>
          <w:p w:rsidR="00000000" w:rsidRDefault="00097665">
            <w:pPr>
              <w:ind w:right="142"/>
              <w:jc w:val="right"/>
              <w:rPr>
                <w:szCs w:val="18"/>
              </w:rPr>
            </w:pPr>
            <w:r>
              <w:rPr>
                <w:szCs w:val="18"/>
              </w:rPr>
              <w:t>24</w:t>
            </w:r>
          </w:p>
        </w:tc>
        <w:tc>
          <w:tcPr>
            <w:tcW w:w="768" w:type="dxa"/>
            <w:tcBorders>
              <w:top w:val="nil"/>
              <w:bottom w:val="nil"/>
            </w:tcBorders>
          </w:tcPr>
          <w:p w:rsidR="00000000" w:rsidRDefault="00097665">
            <w:pPr>
              <w:ind w:right="142"/>
              <w:jc w:val="right"/>
              <w:rPr>
                <w:szCs w:val="18"/>
              </w:rPr>
            </w:pPr>
            <w:r>
              <w:rPr>
                <w:szCs w:val="18"/>
              </w:rPr>
              <w:t>807</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Post-primary education</w:t>
            </w: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Intermediate schools</w:t>
            </w:r>
          </w:p>
        </w:tc>
        <w:tc>
          <w:tcPr>
            <w:tcW w:w="779" w:type="dxa"/>
            <w:tcBorders>
              <w:top w:val="nil"/>
              <w:bottom w:val="nil"/>
            </w:tcBorders>
          </w:tcPr>
          <w:p w:rsidR="00000000" w:rsidRDefault="00097665">
            <w:pPr>
              <w:ind w:right="142"/>
              <w:jc w:val="right"/>
              <w:rPr>
                <w:szCs w:val="18"/>
              </w:rPr>
            </w:pPr>
            <w:r>
              <w:rPr>
                <w:szCs w:val="18"/>
              </w:rPr>
              <w:t>3</w:t>
            </w:r>
          </w:p>
        </w:tc>
        <w:tc>
          <w:tcPr>
            <w:tcW w:w="780" w:type="dxa"/>
            <w:tcBorders>
              <w:top w:val="nil"/>
              <w:bottom w:val="nil"/>
            </w:tcBorders>
          </w:tcPr>
          <w:p w:rsidR="00000000" w:rsidRDefault="00097665">
            <w:pPr>
              <w:ind w:right="142"/>
              <w:jc w:val="right"/>
              <w:rPr>
                <w:szCs w:val="18"/>
              </w:rPr>
            </w:pPr>
            <w:r>
              <w:rPr>
                <w:szCs w:val="18"/>
              </w:rPr>
              <w:t>12</w:t>
            </w:r>
          </w:p>
        </w:tc>
        <w:tc>
          <w:tcPr>
            <w:tcW w:w="780" w:type="dxa"/>
            <w:tcBorders>
              <w:top w:val="nil"/>
              <w:bottom w:val="nil"/>
            </w:tcBorders>
          </w:tcPr>
          <w:p w:rsidR="00000000" w:rsidRDefault="00097665">
            <w:pPr>
              <w:ind w:right="142"/>
              <w:jc w:val="right"/>
              <w:rPr>
                <w:szCs w:val="18"/>
              </w:rPr>
            </w:pPr>
            <w:r>
              <w:rPr>
                <w:szCs w:val="18"/>
              </w:rPr>
              <w:t>93</w:t>
            </w:r>
          </w:p>
        </w:tc>
        <w:tc>
          <w:tcPr>
            <w:tcW w:w="780" w:type="dxa"/>
            <w:tcBorders>
              <w:top w:val="nil"/>
              <w:bottom w:val="nil"/>
            </w:tcBorders>
          </w:tcPr>
          <w:p w:rsidR="00000000" w:rsidRDefault="00097665">
            <w:pPr>
              <w:ind w:right="113"/>
              <w:jc w:val="right"/>
              <w:rPr>
                <w:szCs w:val="18"/>
              </w:rPr>
            </w:pPr>
            <w:r>
              <w:rPr>
                <w:szCs w:val="18"/>
              </w:rPr>
              <w:t>720</w:t>
            </w:r>
          </w:p>
        </w:tc>
        <w:tc>
          <w:tcPr>
            <w:tcW w:w="850" w:type="dxa"/>
            <w:tcBorders>
              <w:top w:val="nil"/>
              <w:bottom w:val="nil"/>
            </w:tcBorders>
          </w:tcPr>
          <w:p w:rsidR="00000000" w:rsidRDefault="00097665">
            <w:pPr>
              <w:ind w:right="142"/>
              <w:jc w:val="right"/>
              <w:rPr>
                <w:szCs w:val="18"/>
              </w:rPr>
            </w:pPr>
            <w:r>
              <w:rPr>
                <w:szCs w:val="18"/>
              </w:rPr>
              <w:t>210</w:t>
            </w:r>
          </w:p>
        </w:tc>
        <w:tc>
          <w:tcPr>
            <w:tcW w:w="851" w:type="dxa"/>
            <w:tcBorders>
              <w:top w:val="nil"/>
              <w:bottom w:val="nil"/>
            </w:tcBorders>
          </w:tcPr>
          <w:p w:rsidR="00000000" w:rsidRDefault="00097665">
            <w:pPr>
              <w:ind w:right="142"/>
              <w:jc w:val="right"/>
              <w:rPr>
                <w:szCs w:val="18"/>
              </w:rPr>
            </w:pPr>
            <w:r>
              <w:rPr>
                <w:szCs w:val="18"/>
              </w:rPr>
              <w:t>221</w:t>
            </w:r>
          </w:p>
        </w:tc>
        <w:tc>
          <w:tcPr>
            <w:tcW w:w="933" w:type="dxa"/>
            <w:tcBorders>
              <w:top w:val="nil"/>
              <w:bottom w:val="nil"/>
            </w:tcBorders>
          </w:tcPr>
          <w:p w:rsidR="00000000" w:rsidRDefault="00097665">
            <w:pPr>
              <w:ind w:right="142"/>
              <w:jc w:val="right"/>
              <w:rPr>
                <w:szCs w:val="18"/>
              </w:rPr>
            </w:pPr>
            <w:r>
              <w:rPr>
                <w:szCs w:val="18"/>
              </w:rPr>
              <w:t>216</w:t>
            </w:r>
          </w:p>
        </w:tc>
        <w:tc>
          <w:tcPr>
            <w:tcW w:w="768" w:type="dxa"/>
            <w:tcBorders>
              <w:top w:val="nil"/>
              <w:bottom w:val="nil"/>
            </w:tcBorders>
          </w:tcPr>
          <w:p w:rsidR="00000000" w:rsidRDefault="00097665">
            <w:pPr>
              <w:ind w:right="142"/>
              <w:jc w:val="right"/>
              <w:rPr>
                <w:szCs w:val="18"/>
              </w:rPr>
            </w:pPr>
            <w:r>
              <w:rPr>
                <w:szCs w:val="18"/>
              </w:rPr>
              <w:t>165</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right"/>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Secondary schools - Total</w:t>
            </w:r>
          </w:p>
        </w:tc>
        <w:tc>
          <w:tcPr>
            <w:tcW w:w="779" w:type="dxa"/>
            <w:tcBorders>
              <w:top w:val="nil"/>
              <w:bottom w:val="nil"/>
            </w:tcBorders>
          </w:tcPr>
          <w:p w:rsidR="00000000" w:rsidRDefault="00097665">
            <w:pPr>
              <w:ind w:right="142"/>
              <w:jc w:val="right"/>
              <w:rPr>
                <w:szCs w:val="18"/>
              </w:rPr>
            </w:pPr>
            <w:r>
              <w:rPr>
                <w:szCs w:val="18"/>
              </w:rPr>
              <w:t>675</w:t>
            </w:r>
          </w:p>
        </w:tc>
        <w:tc>
          <w:tcPr>
            <w:tcW w:w="780" w:type="dxa"/>
            <w:tcBorders>
              <w:top w:val="nil"/>
              <w:bottom w:val="nil"/>
            </w:tcBorders>
          </w:tcPr>
          <w:p w:rsidR="00000000" w:rsidRDefault="00097665">
            <w:pPr>
              <w:ind w:right="142"/>
              <w:jc w:val="right"/>
              <w:rPr>
                <w:szCs w:val="18"/>
              </w:rPr>
            </w:pPr>
            <w:r>
              <w:rPr>
                <w:szCs w:val="18"/>
              </w:rPr>
              <w:t>736</w:t>
            </w:r>
          </w:p>
        </w:tc>
        <w:tc>
          <w:tcPr>
            <w:tcW w:w="780" w:type="dxa"/>
            <w:tcBorders>
              <w:top w:val="nil"/>
              <w:bottom w:val="nil"/>
            </w:tcBorders>
          </w:tcPr>
          <w:p w:rsidR="00000000" w:rsidRDefault="00097665">
            <w:pPr>
              <w:ind w:right="142"/>
              <w:jc w:val="right"/>
              <w:rPr>
                <w:szCs w:val="18"/>
              </w:rPr>
            </w:pPr>
            <w:r>
              <w:rPr>
                <w:szCs w:val="18"/>
              </w:rPr>
              <w:t>685</w:t>
            </w:r>
          </w:p>
        </w:tc>
        <w:tc>
          <w:tcPr>
            <w:tcW w:w="780" w:type="dxa"/>
            <w:tcBorders>
              <w:top w:val="nil"/>
              <w:bottom w:val="nil"/>
            </w:tcBorders>
          </w:tcPr>
          <w:p w:rsidR="00000000" w:rsidRDefault="00097665">
            <w:pPr>
              <w:ind w:right="113"/>
              <w:jc w:val="right"/>
              <w:rPr>
                <w:szCs w:val="18"/>
              </w:rPr>
            </w:pPr>
            <w:r>
              <w:rPr>
                <w:szCs w:val="18"/>
              </w:rPr>
              <w:t>143</w:t>
            </w:r>
          </w:p>
        </w:tc>
        <w:tc>
          <w:tcPr>
            <w:tcW w:w="850" w:type="dxa"/>
            <w:tcBorders>
              <w:top w:val="nil"/>
              <w:bottom w:val="nil"/>
            </w:tcBorders>
          </w:tcPr>
          <w:p w:rsidR="00000000" w:rsidRDefault="00097665">
            <w:pPr>
              <w:ind w:right="142"/>
              <w:jc w:val="right"/>
              <w:rPr>
                <w:szCs w:val="18"/>
              </w:rPr>
            </w:pPr>
            <w:r>
              <w:rPr>
                <w:szCs w:val="18"/>
              </w:rPr>
              <w:t>603</w:t>
            </w:r>
          </w:p>
        </w:tc>
        <w:tc>
          <w:tcPr>
            <w:tcW w:w="851" w:type="dxa"/>
            <w:tcBorders>
              <w:top w:val="nil"/>
              <w:bottom w:val="nil"/>
            </w:tcBorders>
          </w:tcPr>
          <w:p w:rsidR="00000000" w:rsidRDefault="00097665">
            <w:pPr>
              <w:ind w:right="142"/>
              <w:jc w:val="right"/>
              <w:rPr>
                <w:szCs w:val="18"/>
              </w:rPr>
            </w:pPr>
            <w:r>
              <w:rPr>
                <w:szCs w:val="18"/>
              </w:rPr>
              <w:t>506</w:t>
            </w:r>
          </w:p>
        </w:tc>
        <w:tc>
          <w:tcPr>
            <w:tcW w:w="933" w:type="dxa"/>
            <w:tcBorders>
              <w:top w:val="nil"/>
              <w:bottom w:val="nil"/>
            </w:tcBorders>
          </w:tcPr>
          <w:p w:rsidR="00000000" w:rsidRDefault="00097665">
            <w:pPr>
              <w:ind w:right="142"/>
              <w:jc w:val="right"/>
              <w:rPr>
                <w:szCs w:val="18"/>
              </w:rPr>
            </w:pPr>
            <w:r>
              <w:rPr>
                <w:szCs w:val="18"/>
              </w:rPr>
              <w:t>553</w:t>
            </w:r>
          </w:p>
        </w:tc>
        <w:tc>
          <w:tcPr>
            <w:tcW w:w="768" w:type="dxa"/>
            <w:tcBorders>
              <w:top w:val="nil"/>
              <w:bottom w:val="nil"/>
            </w:tcBorders>
          </w:tcPr>
          <w:p w:rsidR="00000000" w:rsidRDefault="00097665">
            <w:pPr>
              <w:ind w:right="142"/>
              <w:jc w:val="center"/>
              <w:rPr>
                <w:szCs w:val="18"/>
              </w:rPr>
            </w:pPr>
            <w:r>
              <w:rPr>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center"/>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General</w:t>
            </w:r>
          </w:p>
        </w:tc>
        <w:tc>
          <w:tcPr>
            <w:tcW w:w="779" w:type="dxa"/>
            <w:tcBorders>
              <w:top w:val="nil"/>
              <w:bottom w:val="nil"/>
            </w:tcBorders>
          </w:tcPr>
          <w:p w:rsidR="00000000" w:rsidRDefault="00097665">
            <w:pPr>
              <w:ind w:right="142"/>
              <w:jc w:val="right"/>
              <w:rPr>
                <w:szCs w:val="18"/>
              </w:rPr>
            </w:pPr>
            <w:r>
              <w:rPr>
                <w:szCs w:val="18"/>
              </w:rPr>
              <w:t>489</w:t>
            </w:r>
          </w:p>
        </w:tc>
        <w:tc>
          <w:tcPr>
            <w:tcW w:w="780" w:type="dxa"/>
            <w:tcBorders>
              <w:top w:val="nil"/>
              <w:bottom w:val="nil"/>
            </w:tcBorders>
          </w:tcPr>
          <w:p w:rsidR="00000000" w:rsidRDefault="00097665">
            <w:pPr>
              <w:ind w:right="142"/>
              <w:jc w:val="right"/>
              <w:rPr>
                <w:szCs w:val="18"/>
              </w:rPr>
            </w:pPr>
            <w:r>
              <w:rPr>
                <w:szCs w:val="18"/>
              </w:rPr>
              <w:t>535</w:t>
            </w:r>
          </w:p>
        </w:tc>
        <w:tc>
          <w:tcPr>
            <w:tcW w:w="780" w:type="dxa"/>
            <w:tcBorders>
              <w:top w:val="nil"/>
              <w:bottom w:val="nil"/>
            </w:tcBorders>
          </w:tcPr>
          <w:p w:rsidR="00000000" w:rsidRDefault="00097665">
            <w:pPr>
              <w:ind w:right="142"/>
              <w:jc w:val="right"/>
              <w:rPr>
                <w:szCs w:val="18"/>
              </w:rPr>
            </w:pPr>
            <w:r>
              <w:rPr>
                <w:szCs w:val="18"/>
              </w:rPr>
              <w:t>498</w:t>
            </w:r>
          </w:p>
        </w:tc>
        <w:tc>
          <w:tcPr>
            <w:tcW w:w="780" w:type="dxa"/>
            <w:tcBorders>
              <w:top w:val="nil"/>
              <w:bottom w:val="nil"/>
            </w:tcBorders>
          </w:tcPr>
          <w:p w:rsidR="00000000" w:rsidRDefault="00097665">
            <w:pPr>
              <w:ind w:right="113"/>
              <w:jc w:val="right"/>
              <w:rPr>
                <w:szCs w:val="18"/>
              </w:rPr>
            </w:pPr>
            <w:r>
              <w:rPr>
                <w:szCs w:val="18"/>
              </w:rPr>
              <w:t>119</w:t>
            </w:r>
          </w:p>
        </w:tc>
        <w:tc>
          <w:tcPr>
            <w:tcW w:w="850" w:type="dxa"/>
            <w:tcBorders>
              <w:top w:val="nil"/>
              <w:bottom w:val="nil"/>
            </w:tcBorders>
          </w:tcPr>
          <w:p w:rsidR="00000000" w:rsidRDefault="00097665">
            <w:pPr>
              <w:ind w:right="142"/>
              <w:jc w:val="right"/>
              <w:rPr>
                <w:szCs w:val="18"/>
              </w:rPr>
            </w:pPr>
            <w:r>
              <w:rPr>
                <w:szCs w:val="18"/>
              </w:rPr>
              <w:t>458</w:t>
            </w:r>
          </w:p>
        </w:tc>
        <w:tc>
          <w:tcPr>
            <w:tcW w:w="851" w:type="dxa"/>
            <w:tcBorders>
              <w:top w:val="nil"/>
              <w:bottom w:val="nil"/>
            </w:tcBorders>
          </w:tcPr>
          <w:p w:rsidR="00000000" w:rsidRDefault="00097665">
            <w:pPr>
              <w:ind w:right="142"/>
              <w:jc w:val="right"/>
              <w:rPr>
                <w:szCs w:val="18"/>
              </w:rPr>
            </w:pPr>
            <w:r>
              <w:rPr>
                <w:szCs w:val="18"/>
              </w:rPr>
              <w:t>356</w:t>
            </w:r>
          </w:p>
        </w:tc>
        <w:tc>
          <w:tcPr>
            <w:tcW w:w="933" w:type="dxa"/>
            <w:tcBorders>
              <w:top w:val="nil"/>
              <w:bottom w:val="nil"/>
            </w:tcBorders>
          </w:tcPr>
          <w:p w:rsidR="00000000" w:rsidRDefault="00097665">
            <w:pPr>
              <w:ind w:right="142"/>
              <w:jc w:val="right"/>
              <w:rPr>
                <w:szCs w:val="18"/>
              </w:rPr>
            </w:pPr>
            <w:r>
              <w:rPr>
                <w:szCs w:val="18"/>
              </w:rPr>
              <w:t>406</w:t>
            </w:r>
          </w:p>
        </w:tc>
        <w:tc>
          <w:tcPr>
            <w:tcW w:w="768" w:type="dxa"/>
            <w:tcBorders>
              <w:top w:val="nil"/>
              <w:bottom w:val="nil"/>
            </w:tcBorders>
          </w:tcPr>
          <w:p w:rsidR="00000000" w:rsidRDefault="00097665">
            <w:pPr>
              <w:ind w:right="142"/>
              <w:jc w:val="center"/>
              <w:rPr>
                <w:szCs w:val="18"/>
              </w:rPr>
            </w:pPr>
            <w:r>
              <w:rPr>
                <w:szCs w:val="18"/>
              </w:rPr>
              <w:t>-</w:t>
            </w:r>
          </w:p>
        </w:tc>
      </w:tr>
      <w:tr w:rsidR="00000000">
        <w:tblPrEx>
          <w:tblCellMar>
            <w:top w:w="0" w:type="dxa"/>
            <w:bottom w:w="0" w:type="dxa"/>
          </w:tblCellMar>
        </w:tblPrEx>
        <w:trPr>
          <w:trHeight w:hRule="exact" w:val="113"/>
        </w:trPr>
        <w:tc>
          <w:tcPr>
            <w:tcW w:w="2835" w:type="dxa"/>
            <w:tcBorders>
              <w:top w:val="nil"/>
              <w:bottom w:val="nil"/>
            </w:tcBorders>
          </w:tcPr>
          <w:p w:rsidR="00000000" w:rsidRDefault="00097665">
            <w:pPr>
              <w:rPr>
                <w:szCs w:val="18"/>
              </w:rPr>
            </w:pP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center"/>
              <w:rPr>
                <w:szCs w:val="18"/>
              </w:rPr>
            </w:pPr>
          </w:p>
        </w:tc>
      </w:tr>
      <w:tr w:rsidR="00000000">
        <w:tblPrEx>
          <w:tblCellMar>
            <w:top w:w="0" w:type="dxa"/>
            <w:bottom w:w="0" w:type="dxa"/>
          </w:tblCellMar>
        </w:tblPrEx>
        <w:tc>
          <w:tcPr>
            <w:tcW w:w="2835" w:type="dxa"/>
            <w:tcBorders>
              <w:top w:val="nil"/>
              <w:bottom w:val="nil"/>
            </w:tcBorders>
          </w:tcPr>
          <w:p w:rsidR="00000000" w:rsidRDefault="00097665">
            <w:pPr>
              <w:rPr>
                <w:szCs w:val="18"/>
              </w:rPr>
            </w:pPr>
            <w:r>
              <w:rPr>
                <w:szCs w:val="18"/>
              </w:rPr>
              <w:t>Tech</w:t>
            </w:r>
            <w:r>
              <w:rPr>
                <w:szCs w:val="18"/>
              </w:rPr>
              <w:t>nological/vocational</w:t>
            </w:r>
          </w:p>
        </w:tc>
        <w:tc>
          <w:tcPr>
            <w:tcW w:w="779"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42"/>
              <w:jc w:val="right"/>
              <w:rPr>
                <w:szCs w:val="18"/>
              </w:rPr>
            </w:pPr>
          </w:p>
        </w:tc>
        <w:tc>
          <w:tcPr>
            <w:tcW w:w="780" w:type="dxa"/>
            <w:tcBorders>
              <w:top w:val="nil"/>
              <w:bottom w:val="nil"/>
            </w:tcBorders>
          </w:tcPr>
          <w:p w:rsidR="00000000" w:rsidRDefault="00097665">
            <w:pPr>
              <w:ind w:right="113"/>
              <w:jc w:val="right"/>
              <w:rPr>
                <w:szCs w:val="18"/>
              </w:rPr>
            </w:pPr>
          </w:p>
        </w:tc>
        <w:tc>
          <w:tcPr>
            <w:tcW w:w="850" w:type="dxa"/>
            <w:tcBorders>
              <w:top w:val="nil"/>
              <w:bottom w:val="nil"/>
            </w:tcBorders>
          </w:tcPr>
          <w:p w:rsidR="00000000" w:rsidRDefault="00097665">
            <w:pPr>
              <w:ind w:right="142"/>
              <w:jc w:val="right"/>
              <w:rPr>
                <w:szCs w:val="18"/>
              </w:rPr>
            </w:pPr>
          </w:p>
        </w:tc>
        <w:tc>
          <w:tcPr>
            <w:tcW w:w="851" w:type="dxa"/>
            <w:tcBorders>
              <w:top w:val="nil"/>
              <w:bottom w:val="nil"/>
            </w:tcBorders>
          </w:tcPr>
          <w:p w:rsidR="00000000" w:rsidRDefault="00097665">
            <w:pPr>
              <w:ind w:right="142"/>
              <w:jc w:val="right"/>
              <w:rPr>
                <w:szCs w:val="18"/>
              </w:rPr>
            </w:pPr>
          </w:p>
        </w:tc>
        <w:tc>
          <w:tcPr>
            <w:tcW w:w="933" w:type="dxa"/>
            <w:tcBorders>
              <w:top w:val="nil"/>
              <w:bottom w:val="nil"/>
            </w:tcBorders>
          </w:tcPr>
          <w:p w:rsidR="00000000" w:rsidRDefault="00097665">
            <w:pPr>
              <w:ind w:right="142"/>
              <w:jc w:val="right"/>
              <w:rPr>
                <w:szCs w:val="18"/>
              </w:rPr>
            </w:pPr>
          </w:p>
        </w:tc>
        <w:tc>
          <w:tcPr>
            <w:tcW w:w="768" w:type="dxa"/>
            <w:tcBorders>
              <w:top w:val="nil"/>
              <w:bottom w:val="nil"/>
            </w:tcBorders>
          </w:tcPr>
          <w:p w:rsidR="00000000" w:rsidRDefault="00097665">
            <w:pPr>
              <w:ind w:right="142"/>
              <w:jc w:val="center"/>
              <w:rPr>
                <w:szCs w:val="18"/>
              </w:rPr>
            </w:pPr>
          </w:p>
        </w:tc>
      </w:tr>
      <w:tr w:rsidR="00000000">
        <w:tblPrEx>
          <w:tblCellMar>
            <w:top w:w="0" w:type="dxa"/>
            <w:bottom w:w="0" w:type="dxa"/>
          </w:tblCellMar>
        </w:tblPrEx>
        <w:tc>
          <w:tcPr>
            <w:tcW w:w="2835" w:type="dxa"/>
            <w:tcBorders>
              <w:top w:val="nil"/>
              <w:bottom w:val="single" w:sz="4" w:space="0" w:color="auto"/>
            </w:tcBorders>
          </w:tcPr>
          <w:p w:rsidR="00000000" w:rsidRDefault="00097665">
            <w:pPr>
              <w:rPr>
                <w:szCs w:val="18"/>
              </w:rPr>
            </w:pPr>
            <w:r>
              <w:rPr>
                <w:szCs w:val="18"/>
              </w:rPr>
              <w:t xml:space="preserve">    and agricultural</w:t>
            </w:r>
          </w:p>
        </w:tc>
        <w:tc>
          <w:tcPr>
            <w:tcW w:w="779" w:type="dxa"/>
            <w:tcBorders>
              <w:top w:val="nil"/>
              <w:bottom w:val="single" w:sz="4" w:space="0" w:color="auto"/>
            </w:tcBorders>
          </w:tcPr>
          <w:p w:rsidR="00000000" w:rsidRDefault="00097665">
            <w:pPr>
              <w:ind w:right="142"/>
              <w:jc w:val="right"/>
              <w:rPr>
                <w:szCs w:val="18"/>
              </w:rPr>
            </w:pPr>
            <w:r>
              <w:rPr>
                <w:szCs w:val="18"/>
              </w:rPr>
              <w:t>186</w:t>
            </w:r>
          </w:p>
        </w:tc>
        <w:tc>
          <w:tcPr>
            <w:tcW w:w="780" w:type="dxa"/>
            <w:tcBorders>
              <w:top w:val="nil"/>
              <w:bottom w:val="single" w:sz="4" w:space="0" w:color="auto"/>
            </w:tcBorders>
          </w:tcPr>
          <w:p w:rsidR="00000000" w:rsidRDefault="00097665">
            <w:pPr>
              <w:ind w:right="142"/>
              <w:jc w:val="right"/>
              <w:rPr>
                <w:szCs w:val="18"/>
              </w:rPr>
            </w:pPr>
            <w:r>
              <w:rPr>
                <w:szCs w:val="18"/>
              </w:rPr>
              <w:t>202</w:t>
            </w:r>
          </w:p>
        </w:tc>
        <w:tc>
          <w:tcPr>
            <w:tcW w:w="780" w:type="dxa"/>
            <w:tcBorders>
              <w:top w:val="nil"/>
              <w:bottom w:val="single" w:sz="4" w:space="0" w:color="auto"/>
            </w:tcBorders>
          </w:tcPr>
          <w:p w:rsidR="00000000" w:rsidRDefault="00097665">
            <w:pPr>
              <w:ind w:right="142"/>
              <w:jc w:val="right"/>
              <w:rPr>
                <w:szCs w:val="18"/>
              </w:rPr>
            </w:pPr>
            <w:r>
              <w:rPr>
                <w:szCs w:val="18"/>
              </w:rPr>
              <w:t>186</w:t>
            </w:r>
          </w:p>
        </w:tc>
        <w:tc>
          <w:tcPr>
            <w:tcW w:w="780" w:type="dxa"/>
            <w:tcBorders>
              <w:top w:val="nil"/>
              <w:bottom w:val="single" w:sz="4" w:space="0" w:color="auto"/>
            </w:tcBorders>
          </w:tcPr>
          <w:p w:rsidR="00000000" w:rsidRDefault="00097665">
            <w:pPr>
              <w:ind w:right="113"/>
              <w:jc w:val="right"/>
              <w:rPr>
                <w:szCs w:val="18"/>
              </w:rPr>
            </w:pPr>
            <w:r>
              <w:rPr>
                <w:szCs w:val="18"/>
              </w:rPr>
              <w:t>24</w:t>
            </w:r>
          </w:p>
        </w:tc>
        <w:tc>
          <w:tcPr>
            <w:tcW w:w="850" w:type="dxa"/>
            <w:tcBorders>
              <w:top w:val="nil"/>
              <w:bottom w:val="single" w:sz="4" w:space="0" w:color="auto"/>
            </w:tcBorders>
          </w:tcPr>
          <w:p w:rsidR="00000000" w:rsidRDefault="00097665">
            <w:pPr>
              <w:ind w:right="142"/>
              <w:jc w:val="right"/>
              <w:rPr>
                <w:szCs w:val="18"/>
              </w:rPr>
            </w:pPr>
            <w:r>
              <w:rPr>
                <w:szCs w:val="18"/>
              </w:rPr>
              <w:t>144</w:t>
            </w:r>
          </w:p>
        </w:tc>
        <w:tc>
          <w:tcPr>
            <w:tcW w:w="851" w:type="dxa"/>
            <w:tcBorders>
              <w:top w:val="nil"/>
              <w:bottom w:val="single" w:sz="4" w:space="0" w:color="auto"/>
            </w:tcBorders>
          </w:tcPr>
          <w:p w:rsidR="00000000" w:rsidRDefault="00097665">
            <w:pPr>
              <w:ind w:right="142"/>
              <w:jc w:val="right"/>
              <w:rPr>
                <w:szCs w:val="18"/>
              </w:rPr>
            </w:pPr>
            <w:r>
              <w:rPr>
                <w:szCs w:val="18"/>
              </w:rPr>
              <w:t>150</w:t>
            </w:r>
          </w:p>
        </w:tc>
        <w:tc>
          <w:tcPr>
            <w:tcW w:w="933" w:type="dxa"/>
            <w:tcBorders>
              <w:top w:val="nil"/>
              <w:bottom w:val="single" w:sz="4" w:space="0" w:color="auto"/>
            </w:tcBorders>
          </w:tcPr>
          <w:p w:rsidR="00000000" w:rsidRDefault="00097665">
            <w:pPr>
              <w:ind w:right="142"/>
              <w:jc w:val="right"/>
              <w:rPr>
                <w:szCs w:val="18"/>
              </w:rPr>
            </w:pPr>
            <w:r>
              <w:rPr>
                <w:szCs w:val="18"/>
              </w:rPr>
              <w:t>147</w:t>
            </w:r>
          </w:p>
        </w:tc>
        <w:tc>
          <w:tcPr>
            <w:tcW w:w="768" w:type="dxa"/>
            <w:tcBorders>
              <w:top w:val="nil"/>
              <w:bottom w:val="single" w:sz="4" w:space="0" w:color="auto"/>
            </w:tcBorders>
          </w:tcPr>
          <w:p w:rsidR="00000000" w:rsidRDefault="00097665">
            <w:pPr>
              <w:ind w:right="142"/>
              <w:jc w:val="center"/>
              <w:rPr>
                <w:szCs w:val="18"/>
              </w:rPr>
            </w:pPr>
            <w:r>
              <w:rPr>
                <w:szCs w:val="18"/>
              </w:rPr>
              <w:t>-</w:t>
            </w:r>
          </w:p>
        </w:tc>
      </w:tr>
    </w:tbl>
    <w:p w:rsidR="00000000" w:rsidRDefault="00097665">
      <w:pPr>
        <w:rPr>
          <w:szCs w:val="18"/>
        </w:rPr>
      </w:pPr>
    </w:p>
    <w:p w:rsidR="00000000" w:rsidRDefault="00097665">
      <w:pPr>
        <w:rPr>
          <w:szCs w:val="18"/>
        </w:rPr>
      </w:pPr>
      <w:r>
        <w:rPr>
          <w:szCs w:val="18"/>
        </w:rPr>
        <w:t xml:space="preserve">          </w:t>
      </w:r>
      <w:r>
        <w:rPr>
          <w:szCs w:val="18"/>
          <w:u w:val="single"/>
        </w:rPr>
        <w:t>Source</w:t>
      </w:r>
      <w:r>
        <w:rPr>
          <w:szCs w:val="18"/>
        </w:rPr>
        <w:t>:  Central Bureau of Statistics.</w:t>
      </w:r>
    </w:p>
    <w:p w:rsidR="00000000" w:rsidRDefault="00097665">
      <w:pPr>
        <w:pStyle w:val="Heading1"/>
        <w:sectPr w:rsidR="00000000">
          <w:headerReference w:type="even" r:id="rId57"/>
          <w:headerReference w:type="default" r:id="rId58"/>
          <w:footnotePr>
            <w:numFmt w:val="chicago"/>
          </w:footnotePr>
          <w:endnotePr>
            <w:numFmt w:val="decimal"/>
          </w:endnotePr>
          <w:pgSz w:w="11907" w:h="16840" w:code="9"/>
          <w:pgMar w:top="567" w:right="851" w:bottom="1985" w:left="1701" w:header="851" w:footer="1985" w:gutter="0"/>
          <w:cols w:space="720"/>
        </w:sectPr>
      </w:pPr>
    </w:p>
    <w:p w:rsidR="00000000" w:rsidRDefault="00097665">
      <w:pPr>
        <w:pStyle w:val="Heading1"/>
      </w:pPr>
      <w:r>
        <w:t>Table 75</w:t>
      </w:r>
    </w:p>
    <w:p w:rsidR="00000000" w:rsidRDefault="00097665"/>
    <w:p w:rsidR="00000000" w:rsidRDefault="00097665">
      <w:pPr>
        <w:pStyle w:val="Heading1"/>
      </w:pPr>
      <w:r>
        <w:t>Students in post-secondary non-university institutions</w:t>
      </w:r>
    </w:p>
    <w:p w:rsidR="00000000" w:rsidRDefault="00097665">
      <w:pPr>
        <w:pStyle w:val="Heading1"/>
      </w:pPr>
      <w:r>
        <w:t>by field of study, sex and age</w:t>
      </w:r>
      <w:r>
        <w:rPr>
          <w:vertAlign w:val="superscript"/>
        </w:rPr>
        <w:t>a</w:t>
      </w:r>
    </w:p>
    <w:p w:rsidR="00000000" w:rsidRDefault="00097665"/>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992"/>
        <w:gridCol w:w="1559"/>
        <w:gridCol w:w="1843"/>
        <w:gridCol w:w="1276"/>
        <w:gridCol w:w="992"/>
        <w:gridCol w:w="1984"/>
        <w:gridCol w:w="993"/>
        <w:gridCol w:w="850"/>
      </w:tblGrid>
      <w:tr w:rsidR="00000000">
        <w:tblPrEx>
          <w:tblCellMar>
            <w:top w:w="0" w:type="dxa"/>
            <w:bottom w:w="0" w:type="dxa"/>
          </w:tblCellMar>
        </w:tblPrEx>
        <w:trPr>
          <w:cantSplit/>
        </w:trPr>
        <w:tc>
          <w:tcPr>
            <w:tcW w:w="2412" w:type="dxa"/>
            <w:vMerge w:val="restart"/>
            <w:vAlign w:val="center"/>
          </w:tcPr>
          <w:p w:rsidR="00000000" w:rsidRDefault="00097665">
            <w:pPr>
              <w:rPr>
                <w:sz w:val="20"/>
              </w:rPr>
            </w:pPr>
            <w:r>
              <w:rPr>
                <w:sz w:val="20"/>
              </w:rPr>
              <w:t>Year of study, sex and age</w:t>
            </w:r>
          </w:p>
        </w:tc>
        <w:tc>
          <w:tcPr>
            <w:tcW w:w="9639" w:type="dxa"/>
            <w:gridSpan w:val="7"/>
          </w:tcPr>
          <w:p w:rsidR="00000000" w:rsidRDefault="00097665">
            <w:pPr>
              <w:jc w:val="center"/>
              <w:rPr>
                <w:sz w:val="20"/>
              </w:rPr>
            </w:pPr>
            <w:r>
              <w:rPr>
                <w:sz w:val="20"/>
              </w:rPr>
              <w:t>Field of study</w:t>
            </w:r>
          </w:p>
        </w:tc>
        <w:tc>
          <w:tcPr>
            <w:tcW w:w="850" w:type="dxa"/>
          </w:tcPr>
          <w:p w:rsidR="00000000" w:rsidRDefault="00097665">
            <w:pPr>
              <w:rPr>
                <w:sz w:val="20"/>
              </w:rPr>
            </w:pPr>
          </w:p>
        </w:tc>
      </w:tr>
      <w:tr w:rsidR="00000000">
        <w:tblPrEx>
          <w:tblCellMar>
            <w:top w:w="0" w:type="dxa"/>
            <w:bottom w:w="0" w:type="dxa"/>
          </w:tblCellMar>
        </w:tblPrEx>
        <w:trPr>
          <w:cantSplit/>
        </w:trPr>
        <w:tc>
          <w:tcPr>
            <w:tcW w:w="2412" w:type="dxa"/>
            <w:vMerge/>
          </w:tcPr>
          <w:p w:rsidR="00000000" w:rsidRDefault="00097665">
            <w:pPr>
              <w:rPr>
                <w:sz w:val="20"/>
              </w:rPr>
            </w:pPr>
          </w:p>
        </w:tc>
        <w:tc>
          <w:tcPr>
            <w:tcW w:w="992" w:type="dxa"/>
            <w:vAlign w:val="center"/>
          </w:tcPr>
          <w:p w:rsidR="00000000" w:rsidRDefault="00097665">
            <w:pPr>
              <w:jc w:val="center"/>
              <w:rPr>
                <w:sz w:val="20"/>
              </w:rPr>
            </w:pPr>
            <w:r>
              <w:rPr>
                <w:sz w:val="20"/>
              </w:rPr>
              <w:t>Other</w:t>
            </w:r>
          </w:p>
        </w:tc>
        <w:tc>
          <w:tcPr>
            <w:tcW w:w="1559" w:type="dxa"/>
            <w:vAlign w:val="center"/>
          </w:tcPr>
          <w:p w:rsidR="00000000" w:rsidRDefault="00097665">
            <w:pPr>
              <w:rPr>
                <w:sz w:val="20"/>
              </w:rPr>
            </w:pPr>
            <w:r>
              <w:rPr>
                <w:sz w:val="20"/>
              </w:rPr>
              <w:t>Arts, design and architecture</w:t>
            </w:r>
          </w:p>
        </w:tc>
        <w:tc>
          <w:tcPr>
            <w:tcW w:w="1843" w:type="dxa"/>
          </w:tcPr>
          <w:p w:rsidR="00000000" w:rsidRDefault="00097665">
            <w:pPr>
              <w:rPr>
                <w:sz w:val="20"/>
              </w:rPr>
            </w:pPr>
            <w:r>
              <w:rPr>
                <w:sz w:val="20"/>
              </w:rPr>
              <w:t>Clerical work, law, administration, economics, etc.</w:t>
            </w:r>
          </w:p>
        </w:tc>
        <w:tc>
          <w:tcPr>
            <w:tcW w:w="1276" w:type="dxa"/>
            <w:vAlign w:val="center"/>
          </w:tcPr>
          <w:p w:rsidR="00000000" w:rsidRDefault="00097665">
            <w:pPr>
              <w:rPr>
                <w:sz w:val="20"/>
              </w:rPr>
            </w:pPr>
            <w:r>
              <w:rPr>
                <w:sz w:val="20"/>
              </w:rPr>
              <w:t>Para-medical occupations</w:t>
            </w:r>
          </w:p>
        </w:tc>
        <w:tc>
          <w:tcPr>
            <w:tcW w:w="992" w:type="dxa"/>
            <w:vAlign w:val="center"/>
          </w:tcPr>
          <w:p w:rsidR="00000000" w:rsidRDefault="00097665">
            <w:pPr>
              <w:rPr>
                <w:sz w:val="20"/>
              </w:rPr>
            </w:pPr>
            <w:r>
              <w:rPr>
                <w:sz w:val="20"/>
              </w:rPr>
              <w:t>Qualified nurses</w:t>
            </w:r>
          </w:p>
        </w:tc>
        <w:tc>
          <w:tcPr>
            <w:tcW w:w="1984" w:type="dxa"/>
            <w:vAlign w:val="center"/>
          </w:tcPr>
          <w:p w:rsidR="00000000" w:rsidRDefault="00097665">
            <w:pPr>
              <w:rPr>
                <w:sz w:val="20"/>
              </w:rPr>
            </w:pPr>
            <w:r>
              <w:rPr>
                <w:sz w:val="20"/>
              </w:rPr>
              <w:t>Practical engineering, technical work, etc.</w:t>
            </w:r>
          </w:p>
        </w:tc>
        <w:tc>
          <w:tcPr>
            <w:tcW w:w="993" w:type="dxa"/>
            <w:vAlign w:val="center"/>
          </w:tcPr>
          <w:p w:rsidR="00000000" w:rsidRDefault="00097665">
            <w:pPr>
              <w:rPr>
                <w:sz w:val="20"/>
              </w:rPr>
            </w:pPr>
            <w:r>
              <w:rPr>
                <w:sz w:val="20"/>
              </w:rPr>
              <w:t xml:space="preserve"> Teacher</w:t>
            </w:r>
          </w:p>
          <w:p w:rsidR="00000000" w:rsidRDefault="00097665">
            <w:pPr>
              <w:rPr>
                <w:sz w:val="20"/>
              </w:rPr>
            </w:pPr>
            <w:r>
              <w:rPr>
                <w:sz w:val="20"/>
              </w:rPr>
              <w:t xml:space="preserve"> training</w:t>
            </w:r>
          </w:p>
        </w:tc>
        <w:tc>
          <w:tcPr>
            <w:tcW w:w="850" w:type="dxa"/>
            <w:vAlign w:val="center"/>
          </w:tcPr>
          <w:p w:rsidR="00000000" w:rsidRDefault="00097665">
            <w:pPr>
              <w:jc w:val="center"/>
              <w:rPr>
                <w:sz w:val="20"/>
              </w:rPr>
            </w:pPr>
            <w:r>
              <w:rPr>
                <w:sz w:val="20"/>
              </w:rPr>
              <w:t>Total</w:t>
            </w:r>
          </w:p>
        </w:tc>
      </w:tr>
      <w:tr w:rsidR="00000000">
        <w:tblPrEx>
          <w:tblCellMar>
            <w:top w:w="0" w:type="dxa"/>
            <w:bottom w:w="0" w:type="dxa"/>
          </w:tblCellMar>
        </w:tblPrEx>
        <w:tc>
          <w:tcPr>
            <w:tcW w:w="2412" w:type="dxa"/>
            <w:tcBorders>
              <w:bottom w:val="nil"/>
            </w:tcBorders>
          </w:tcPr>
          <w:p w:rsidR="00000000" w:rsidRDefault="00097665">
            <w:pPr>
              <w:rPr>
                <w:sz w:val="20"/>
              </w:rPr>
            </w:pPr>
            <w:r>
              <w:rPr>
                <w:sz w:val="20"/>
              </w:rPr>
              <w:t>1970/71</w:t>
            </w:r>
          </w:p>
        </w:tc>
        <w:tc>
          <w:tcPr>
            <w:tcW w:w="992" w:type="dxa"/>
            <w:tcBorders>
              <w:bottom w:val="nil"/>
            </w:tcBorders>
          </w:tcPr>
          <w:p w:rsidR="00000000" w:rsidRDefault="00097665">
            <w:pPr>
              <w:ind w:right="170"/>
              <w:jc w:val="right"/>
              <w:rPr>
                <w:sz w:val="20"/>
              </w:rPr>
            </w:pPr>
            <w:r>
              <w:rPr>
                <w:sz w:val="20"/>
              </w:rPr>
              <w:t>1 265</w:t>
            </w:r>
          </w:p>
        </w:tc>
        <w:tc>
          <w:tcPr>
            <w:tcW w:w="1559" w:type="dxa"/>
            <w:tcBorders>
              <w:bottom w:val="nil"/>
            </w:tcBorders>
          </w:tcPr>
          <w:p w:rsidR="00000000" w:rsidRDefault="00097665">
            <w:pPr>
              <w:ind w:right="510"/>
              <w:jc w:val="right"/>
              <w:rPr>
                <w:sz w:val="20"/>
              </w:rPr>
            </w:pPr>
            <w:r>
              <w:rPr>
                <w:sz w:val="20"/>
              </w:rPr>
              <w:t>876</w:t>
            </w:r>
          </w:p>
        </w:tc>
        <w:tc>
          <w:tcPr>
            <w:tcW w:w="1843" w:type="dxa"/>
            <w:tcBorders>
              <w:bottom w:val="nil"/>
            </w:tcBorders>
          </w:tcPr>
          <w:p w:rsidR="00000000" w:rsidRDefault="00097665">
            <w:pPr>
              <w:ind w:right="680"/>
              <w:jc w:val="right"/>
              <w:rPr>
                <w:sz w:val="20"/>
              </w:rPr>
            </w:pPr>
            <w:r>
              <w:rPr>
                <w:sz w:val="20"/>
              </w:rPr>
              <w:t>1 364</w:t>
            </w:r>
          </w:p>
        </w:tc>
        <w:tc>
          <w:tcPr>
            <w:tcW w:w="1276" w:type="dxa"/>
            <w:tcBorders>
              <w:bottom w:val="nil"/>
            </w:tcBorders>
          </w:tcPr>
          <w:p w:rsidR="00000000" w:rsidRDefault="00097665">
            <w:pPr>
              <w:ind w:right="397"/>
              <w:jc w:val="right"/>
              <w:rPr>
                <w:sz w:val="20"/>
              </w:rPr>
            </w:pPr>
            <w:r>
              <w:rPr>
                <w:sz w:val="20"/>
              </w:rPr>
              <w:t>600</w:t>
            </w:r>
          </w:p>
        </w:tc>
        <w:tc>
          <w:tcPr>
            <w:tcW w:w="992" w:type="dxa"/>
            <w:tcBorders>
              <w:bottom w:val="nil"/>
            </w:tcBorders>
          </w:tcPr>
          <w:p w:rsidR="00000000" w:rsidRDefault="00097665">
            <w:pPr>
              <w:ind w:right="170"/>
              <w:jc w:val="right"/>
              <w:rPr>
                <w:sz w:val="20"/>
              </w:rPr>
            </w:pPr>
            <w:r>
              <w:rPr>
                <w:sz w:val="20"/>
              </w:rPr>
              <w:t>1 177</w:t>
            </w:r>
          </w:p>
        </w:tc>
        <w:tc>
          <w:tcPr>
            <w:tcW w:w="1984" w:type="dxa"/>
            <w:tcBorders>
              <w:bottom w:val="nil"/>
            </w:tcBorders>
          </w:tcPr>
          <w:p w:rsidR="00000000" w:rsidRDefault="00097665">
            <w:pPr>
              <w:ind w:right="510"/>
              <w:jc w:val="right"/>
              <w:rPr>
                <w:sz w:val="20"/>
              </w:rPr>
            </w:pPr>
            <w:r>
              <w:rPr>
                <w:sz w:val="20"/>
              </w:rPr>
              <w:t>4 7</w:t>
            </w:r>
            <w:r>
              <w:rPr>
                <w:sz w:val="20"/>
              </w:rPr>
              <w:t>93</w:t>
            </w:r>
          </w:p>
        </w:tc>
        <w:tc>
          <w:tcPr>
            <w:tcW w:w="993" w:type="dxa"/>
            <w:tcBorders>
              <w:bottom w:val="nil"/>
            </w:tcBorders>
          </w:tcPr>
          <w:p w:rsidR="00000000" w:rsidRDefault="00097665">
            <w:pPr>
              <w:ind w:right="170"/>
              <w:jc w:val="right"/>
              <w:rPr>
                <w:sz w:val="20"/>
              </w:rPr>
            </w:pPr>
            <w:r>
              <w:rPr>
                <w:sz w:val="20"/>
              </w:rPr>
              <w:t>5 442</w:t>
            </w:r>
          </w:p>
        </w:tc>
        <w:tc>
          <w:tcPr>
            <w:tcW w:w="850" w:type="dxa"/>
            <w:tcBorders>
              <w:bottom w:val="nil"/>
            </w:tcBorders>
          </w:tcPr>
          <w:p w:rsidR="00000000" w:rsidRDefault="00097665">
            <w:pPr>
              <w:ind w:right="57"/>
              <w:jc w:val="right"/>
              <w:rPr>
                <w:sz w:val="20"/>
              </w:rPr>
            </w:pPr>
            <w:r>
              <w:rPr>
                <w:sz w:val="20"/>
              </w:rPr>
              <w:t>15 517</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1974/75</w:t>
            </w:r>
          </w:p>
        </w:tc>
        <w:tc>
          <w:tcPr>
            <w:tcW w:w="992" w:type="dxa"/>
            <w:tcBorders>
              <w:top w:val="nil"/>
              <w:bottom w:val="nil"/>
            </w:tcBorders>
          </w:tcPr>
          <w:p w:rsidR="00000000" w:rsidRDefault="00097665">
            <w:pPr>
              <w:ind w:right="170"/>
              <w:jc w:val="right"/>
              <w:rPr>
                <w:sz w:val="20"/>
              </w:rPr>
            </w:pPr>
            <w:r>
              <w:rPr>
                <w:sz w:val="20"/>
              </w:rPr>
              <w:t>1 801</w:t>
            </w:r>
          </w:p>
        </w:tc>
        <w:tc>
          <w:tcPr>
            <w:tcW w:w="1559" w:type="dxa"/>
            <w:tcBorders>
              <w:top w:val="nil"/>
              <w:bottom w:val="nil"/>
            </w:tcBorders>
          </w:tcPr>
          <w:p w:rsidR="00000000" w:rsidRDefault="00097665">
            <w:pPr>
              <w:ind w:right="510"/>
              <w:jc w:val="right"/>
              <w:rPr>
                <w:sz w:val="20"/>
              </w:rPr>
            </w:pPr>
            <w:r>
              <w:rPr>
                <w:sz w:val="20"/>
              </w:rPr>
              <w:t>1 835</w:t>
            </w:r>
          </w:p>
        </w:tc>
        <w:tc>
          <w:tcPr>
            <w:tcW w:w="1843" w:type="dxa"/>
            <w:tcBorders>
              <w:top w:val="nil"/>
              <w:bottom w:val="nil"/>
            </w:tcBorders>
          </w:tcPr>
          <w:p w:rsidR="00000000" w:rsidRDefault="00097665">
            <w:pPr>
              <w:ind w:right="680"/>
              <w:jc w:val="right"/>
              <w:rPr>
                <w:sz w:val="20"/>
              </w:rPr>
            </w:pPr>
            <w:r>
              <w:rPr>
                <w:sz w:val="20"/>
              </w:rPr>
              <w:t>2 353</w:t>
            </w:r>
          </w:p>
        </w:tc>
        <w:tc>
          <w:tcPr>
            <w:tcW w:w="1276" w:type="dxa"/>
            <w:tcBorders>
              <w:top w:val="nil"/>
              <w:bottom w:val="nil"/>
            </w:tcBorders>
          </w:tcPr>
          <w:p w:rsidR="00000000" w:rsidRDefault="00097665">
            <w:pPr>
              <w:ind w:right="397"/>
              <w:jc w:val="right"/>
              <w:rPr>
                <w:sz w:val="20"/>
              </w:rPr>
            </w:pPr>
            <w:r>
              <w:rPr>
                <w:sz w:val="20"/>
              </w:rPr>
              <w:t>607</w:t>
            </w:r>
          </w:p>
        </w:tc>
        <w:tc>
          <w:tcPr>
            <w:tcW w:w="992" w:type="dxa"/>
            <w:tcBorders>
              <w:top w:val="nil"/>
              <w:bottom w:val="nil"/>
            </w:tcBorders>
          </w:tcPr>
          <w:p w:rsidR="00000000" w:rsidRDefault="00097665">
            <w:pPr>
              <w:ind w:right="170"/>
              <w:jc w:val="right"/>
              <w:rPr>
                <w:sz w:val="20"/>
              </w:rPr>
            </w:pPr>
            <w:r>
              <w:rPr>
                <w:sz w:val="20"/>
              </w:rPr>
              <w:t>1 219</w:t>
            </w:r>
          </w:p>
        </w:tc>
        <w:tc>
          <w:tcPr>
            <w:tcW w:w="1984" w:type="dxa"/>
            <w:tcBorders>
              <w:top w:val="nil"/>
              <w:bottom w:val="nil"/>
            </w:tcBorders>
          </w:tcPr>
          <w:p w:rsidR="00000000" w:rsidRDefault="00097665">
            <w:pPr>
              <w:ind w:right="510"/>
              <w:jc w:val="right"/>
              <w:rPr>
                <w:sz w:val="20"/>
              </w:rPr>
            </w:pPr>
            <w:r>
              <w:rPr>
                <w:sz w:val="20"/>
              </w:rPr>
              <w:t>7 355</w:t>
            </w:r>
          </w:p>
        </w:tc>
        <w:tc>
          <w:tcPr>
            <w:tcW w:w="993" w:type="dxa"/>
            <w:tcBorders>
              <w:top w:val="nil"/>
              <w:bottom w:val="nil"/>
            </w:tcBorders>
          </w:tcPr>
          <w:p w:rsidR="00000000" w:rsidRDefault="00097665">
            <w:pPr>
              <w:ind w:right="170"/>
              <w:jc w:val="right"/>
              <w:rPr>
                <w:sz w:val="20"/>
              </w:rPr>
            </w:pPr>
            <w:r>
              <w:rPr>
                <w:sz w:val="20"/>
              </w:rPr>
              <w:t>11 057</w:t>
            </w:r>
          </w:p>
        </w:tc>
        <w:tc>
          <w:tcPr>
            <w:tcW w:w="850" w:type="dxa"/>
            <w:tcBorders>
              <w:top w:val="nil"/>
              <w:bottom w:val="nil"/>
            </w:tcBorders>
          </w:tcPr>
          <w:p w:rsidR="00000000" w:rsidRDefault="00097665">
            <w:pPr>
              <w:ind w:right="57"/>
              <w:jc w:val="right"/>
              <w:rPr>
                <w:sz w:val="20"/>
              </w:rPr>
            </w:pPr>
            <w:r>
              <w:rPr>
                <w:sz w:val="20"/>
              </w:rPr>
              <w:t>26 227</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1979/80</w:t>
            </w:r>
          </w:p>
        </w:tc>
        <w:tc>
          <w:tcPr>
            <w:tcW w:w="992" w:type="dxa"/>
            <w:tcBorders>
              <w:top w:val="nil"/>
              <w:bottom w:val="nil"/>
            </w:tcBorders>
          </w:tcPr>
          <w:p w:rsidR="00000000" w:rsidRDefault="00097665">
            <w:pPr>
              <w:ind w:right="170"/>
              <w:jc w:val="right"/>
              <w:rPr>
                <w:sz w:val="20"/>
              </w:rPr>
            </w:pPr>
            <w:r>
              <w:rPr>
                <w:sz w:val="20"/>
              </w:rPr>
              <w:t>1 737</w:t>
            </w:r>
          </w:p>
        </w:tc>
        <w:tc>
          <w:tcPr>
            <w:tcW w:w="1559" w:type="dxa"/>
            <w:tcBorders>
              <w:top w:val="nil"/>
              <w:bottom w:val="nil"/>
            </w:tcBorders>
          </w:tcPr>
          <w:p w:rsidR="00000000" w:rsidRDefault="00097665">
            <w:pPr>
              <w:ind w:right="510"/>
              <w:jc w:val="right"/>
              <w:rPr>
                <w:sz w:val="20"/>
              </w:rPr>
            </w:pPr>
            <w:r>
              <w:rPr>
                <w:sz w:val="20"/>
              </w:rPr>
              <w:t>1 375</w:t>
            </w:r>
          </w:p>
        </w:tc>
        <w:tc>
          <w:tcPr>
            <w:tcW w:w="1843" w:type="dxa"/>
            <w:tcBorders>
              <w:top w:val="nil"/>
              <w:bottom w:val="nil"/>
            </w:tcBorders>
          </w:tcPr>
          <w:p w:rsidR="00000000" w:rsidRDefault="00097665">
            <w:pPr>
              <w:ind w:right="680"/>
              <w:jc w:val="right"/>
              <w:rPr>
                <w:sz w:val="20"/>
              </w:rPr>
            </w:pPr>
            <w:r>
              <w:rPr>
                <w:sz w:val="20"/>
              </w:rPr>
              <w:t>2 176</w:t>
            </w:r>
          </w:p>
        </w:tc>
        <w:tc>
          <w:tcPr>
            <w:tcW w:w="1276" w:type="dxa"/>
            <w:tcBorders>
              <w:top w:val="nil"/>
              <w:bottom w:val="nil"/>
            </w:tcBorders>
          </w:tcPr>
          <w:p w:rsidR="00000000" w:rsidRDefault="00097665">
            <w:pPr>
              <w:ind w:right="397"/>
              <w:jc w:val="right"/>
              <w:rPr>
                <w:sz w:val="20"/>
              </w:rPr>
            </w:pPr>
            <w:r>
              <w:rPr>
                <w:sz w:val="20"/>
              </w:rPr>
              <w:t>475</w:t>
            </w:r>
          </w:p>
        </w:tc>
        <w:tc>
          <w:tcPr>
            <w:tcW w:w="992" w:type="dxa"/>
            <w:tcBorders>
              <w:top w:val="nil"/>
              <w:bottom w:val="nil"/>
            </w:tcBorders>
          </w:tcPr>
          <w:p w:rsidR="00000000" w:rsidRDefault="00097665">
            <w:pPr>
              <w:ind w:right="170"/>
              <w:jc w:val="right"/>
              <w:rPr>
                <w:sz w:val="20"/>
              </w:rPr>
            </w:pPr>
            <w:r>
              <w:rPr>
                <w:sz w:val="20"/>
              </w:rPr>
              <w:t>1 961</w:t>
            </w:r>
          </w:p>
        </w:tc>
        <w:tc>
          <w:tcPr>
            <w:tcW w:w="1984" w:type="dxa"/>
            <w:tcBorders>
              <w:top w:val="nil"/>
              <w:bottom w:val="nil"/>
            </w:tcBorders>
          </w:tcPr>
          <w:p w:rsidR="00000000" w:rsidRDefault="00097665">
            <w:pPr>
              <w:ind w:right="510"/>
              <w:jc w:val="right"/>
              <w:rPr>
                <w:sz w:val="20"/>
              </w:rPr>
            </w:pPr>
            <w:r>
              <w:rPr>
                <w:sz w:val="20"/>
              </w:rPr>
              <w:t>7 857</w:t>
            </w:r>
          </w:p>
        </w:tc>
        <w:tc>
          <w:tcPr>
            <w:tcW w:w="993" w:type="dxa"/>
            <w:tcBorders>
              <w:top w:val="nil"/>
              <w:bottom w:val="nil"/>
            </w:tcBorders>
          </w:tcPr>
          <w:p w:rsidR="00000000" w:rsidRDefault="00097665">
            <w:pPr>
              <w:ind w:right="170"/>
              <w:jc w:val="right"/>
              <w:rPr>
                <w:sz w:val="20"/>
              </w:rPr>
            </w:pPr>
            <w:r>
              <w:rPr>
                <w:sz w:val="20"/>
              </w:rPr>
              <w:t>11 770</w:t>
            </w:r>
          </w:p>
        </w:tc>
        <w:tc>
          <w:tcPr>
            <w:tcW w:w="850" w:type="dxa"/>
            <w:tcBorders>
              <w:top w:val="nil"/>
              <w:bottom w:val="nil"/>
            </w:tcBorders>
          </w:tcPr>
          <w:p w:rsidR="00000000" w:rsidRDefault="00097665">
            <w:pPr>
              <w:ind w:right="57"/>
              <w:jc w:val="right"/>
              <w:rPr>
                <w:sz w:val="20"/>
              </w:rPr>
            </w:pPr>
            <w:r>
              <w:rPr>
                <w:sz w:val="20"/>
              </w:rPr>
              <w:t>27 351</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1984/85</w:t>
            </w:r>
          </w:p>
        </w:tc>
        <w:tc>
          <w:tcPr>
            <w:tcW w:w="992" w:type="dxa"/>
            <w:tcBorders>
              <w:top w:val="nil"/>
              <w:bottom w:val="nil"/>
            </w:tcBorders>
          </w:tcPr>
          <w:p w:rsidR="00000000" w:rsidRDefault="00097665">
            <w:pPr>
              <w:ind w:right="170"/>
              <w:jc w:val="right"/>
              <w:rPr>
                <w:sz w:val="20"/>
              </w:rPr>
            </w:pPr>
            <w:r>
              <w:rPr>
                <w:sz w:val="20"/>
              </w:rPr>
              <w:t>874</w:t>
            </w:r>
          </w:p>
        </w:tc>
        <w:tc>
          <w:tcPr>
            <w:tcW w:w="1559" w:type="dxa"/>
            <w:tcBorders>
              <w:top w:val="nil"/>
              <w:bottom w:val="nil"/>
            </w:tcBorders>
          </w:tcPr>
          <w:p w:rsidR="00000000" w:rsidRDefault="00097665">
            <w:pPr>
              <w:ind w:right="510"/>
              <w:jc w:val="right"/>
              <w:rPr>
                <w:sz w:val="20"/>
              </w:rPr>
            </w:pPr>
            <w:r>
              <w:rPr>
                <w:sz w:val="20"/>
              </w:rPr>
              <w:t>1 003</w:t>
            </w:r>
          </w:p>
        </w:tc>
        <w:tc>
          <w:tcPr>
            <w:tcW w:w="1843" w:type="dxa"/>
            <w:tcBorders>
              <w:top w:val="nil"/>
              <w:bottom w:val="nil"/>
            </w:tcBorders>
          </w:tcPr>
          <w:p w:rsidR="00000000" w:rsidRDefault="00097665">
            <w:pPr>
              <w:ind w:right="680"/>
              <w:jc w:val="right"/>
              <w:rPr>
                <w:sz w:val="20"/>
              </w:rPr>
            </w:pPr>
            <w:r>
              <w:rPr>
                <w:sz w:val="20"/>
              </w:rPr>
              <w:t>2 384</w:t>
            </w:r>
          </w:p>
        </w:tc>
        <w:tc>
          <w:tcPr>
            <w:tcW w:w="1276" w:type="dxa"/>
            <w:tcBorders>
              <w:top w:val="nil"/>
              <w:bottom w:val="nil"/>
            </w:tcBorders>
          </w:tcPr>
          <w:p w:rsidR="00000000" w:rsidRDefault="00097665">
            <w:pPr>
              <w:ind w:right="397"/>
              <w:jc w:val="right"/>
              <w:rPr>
                <w:sz w:val="20"/>
              </w:rPr>
            </w:pPr>
            <w:r>
              <w:rPr>
                <w:sz w:val="20"/>
              </w:rPr>
              <w:t>748</w:t>
            </w:r>
          </w:p>
        </w:tc>
        <w:tc>
          <w:tcPr>
            <w:tcW w:w="992" w:type="dxa"/>
            <w:tcBorders>
              <w:top w:val="nil"/>
              <w:bottom w:val="nil"/>
            </w:tcBorders>
          </w:tcPr>
          <w:p w:rsidR="00000000" w:rsidRDefault="00097665">
            <w:pPr>
              <w:ind w:right="170"/>
              <w:jc w:val="right"/>
              <w:rPr>
                <w:sz w:val="20"/>
              </w:rPr>
            </w:pPr>
            <w:r>
              <w:rPr>
                <w:sz w:val="20"/>
              </w:rPr>
              <w:t>1 567</w:t>
            </w:r>
          </w:p>
        </w:tc>
        <w:tc>
          <w:tcPr>
            <w:tcW w:w="1984" w:type="dxa"/>
            <w:tcBorders>
              <w:top w:val="nil"/>
              <w:bottom w:val="nil"/>
            </w:tcBorders>
          </w:tcPr>
          <w:p w:rsidR="00000000" w:rsidRDefault="00097665">
            <w:pPr>
              <w:ind w:right="510"/>
              <w:jc w:val="right"/>
              <w:rPr>
                <w:sz w:val="20"/>
              </w:rPr>
            </w:pPr>
            <w:r>
              <w:rPr>
                <w:sz w:val="20"/>
              </w:rPr>
              <w:t>13 288</w:t>
            </w:r>
          </w:p>
        </w:tc>
        <w:tc>
          <w:tcPr>
            <w:tcW w:w="993" w:type="dxa"/>
            <w:tcBorders>
              <w:top w:val="nil"/>
              <w:bottom w:val="nil"/>
            </w:tcBorders>
          </w:tcPr>
          <w:p w:rsidR="00000000" w:rsidRDefault="00097665">
            <w:pPr>
              <w:ind w:right="170"/>
              <w:jc w:val="right"/>
              <w:rPr>
                <w:sz w:val="20"/>
              </w:rPr>
            </w:pPr>
            <w:r>
              <w:rPr>
                <w:sz w:val="20"/>
              </w:rPr>
              <w:t>11 872</w:t>
            </w:r>
          </w:p>
        </w:tc>
        <w:tc>
          <w:tcPr>
            <w:tcW w:w="850" w:type="dxa"/>
            <w:tcBorders>
              <w:top w:val="nil"/>
              <w:bottom w:val="nil"/>
            </w:tcBorders>
          </w:tcPr>
          <w:p w:rsidR="00000000" w:rsidRDefault="00097665">
            <w:pPr>
              <w:ind w:right="57"/>
              <w:jc w:val="right"/>
              <w:rPr>
                <w:sz w:val="20"/>
              </w:rPr>
            </w:pPr>
            <w:r>
              <w:rPr>
                <w:sz w:val="20"/>
              </w:rPr>
              <w:t>31 736</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1989/90</w:t>
            </w:r>
          </w:p>
        </w:tc>
        <w:tc>
          <w:tcPr>
            <w:tcW w:w="992" w:type="dxa"/>
            <w:tcBorders>
              <w:top w:val="nil"/>
              <w:bottom w:val="nil"/>
            </w:tcBorders>
          </w:tcPr>
          <w:p w:rsidR="00000000" w:rsidRDefault="00097665">
            <w:pPr>
              <w:ind w:right="170"/>
              <w:jc w:val="right"/>
              <w:rPr>
                <w:sz w:val="20"/>
              </w:rPr>
            </w:pPr>
            <w:r>
              <w:rPr>
                <w:sz w:val="20"/>
              </w:rPr>
              <w:t>807</w:t>
            </w:r>
          </w:p>
        </w:tc>
        <w:tc>
          <w:tcPr>
            <w:tcW w:w="1559" w:type="dxa"/>
            <w:tcBorders>
              <w:top w:val="nil"/>
              <w:bottom w:val="nil"/>
            </w:tcBorders>
          </w:tcPr>
          <w:p w:rsidR="00000000" w:rsidRDefault="00097665">
            <w:pPr>
              <w:ind w:right="510"/>
              <w:jc w:val="right"/>
              <w:rPr>
                <w:sz w:val="20"/>
              </w:rPr>
            </w:pPr>
            <w:r>
              <w:rPr>
                <w:sz w:val="20"/>
              </w:rPr>
              <w:t>1 503</w:t>
            </w:r>
          </w:p>
        </w:tc>
        <w:tc>
          <w:tcPr>
            <w:tcW w:w="1843" w:type="dxa"/>
            <w:tcBorders>
              <w:top w:val="nil"/>
              <w:bottom w:val="nil"/>
            </w:tcBorders>
          </w:tcPr>
          <w:p w:rsidR="00000000" w:rsidRDefault="00097665">
            <w:pPr>
              <w:ind w:right="680"/>
              <w:jc w:val="right"/>
              <w:rPr>
                <w:sz w:val="20"/>
              </w:rPr>
            </w:pPr>
            <w:r>
              <w:rPr>
                <w:sz w:val="20"/>
              </w:rPr>
              <w:t>1 944</w:t>
            </w:r>
          </w:p>
        </w:tc>
        <w:tc>
          <w:tcPr>
            <w:tcW w:w="1276" w:type="dxa"/>
            <w:tcBorders>
              <w:top w:val="nil"/>
              <w:bottom w:val="nil"/>
            </w:tcBorders>
          </w:tcPr>
          <w:p w:rsidR="00000000" w:rsidRDefault="00097665">
            <w:pPr>
              <w:ind w:right="397"/>
              <w:jc w:val="right"/>
              <w:rPr>
                <w:sz w:val="20"/>
              </w:rPr>
            </w:pPr>
            <w:r>
              <w:rPr>
                <w:sz w:val="20"/>
              </w:rPr>
              <w:t>742</w:t>
            </w:r>
          </w:p>
        </w:tc>
        <w:tc>
          <w:tcPr>
            <w:tcW w:w="992" w:type="dxa"/>
            <w:tcBorders>
              <w:top w:val="nil"/>
              <w:bottom w:val="nil"/>
            </w:tcBorders>
          </w:tcPr>
          <w:p w:rsidR="00000000" w:rsidRDefault="00097665">
            <w:pPr>
              <w:ind w:right="170"/>
              <w:jc w:val="right"/>
              <w:rPr>
                <w:sz w:val="20"/>
              </w:rPr>
            </w:pPr>
            <w:r>
              <w:rPr>
                <w:sz w:val="20"/>
              </w:rPr>
              <w:t>1 273</w:t>
            </w:r>
          </w:p>
        </w:tc>
        <w:tc>
          <w:tcPr>
            <w:tcW w:w="1984" w:type="dxa"/>
            <w:tcBorders>
              <w:top w:val="nil"/>
              <w:bottom w:val="nil"/>
            </w:tcBorders>
          </w:tcPr>
          <w:p w:rsidR="00000000" w:rsidRDefault="00097665">
            <w:pPr>
              <w:ind w:right="510"/>
              <w:jc w:val="right"/>
              <w:rPr>
                <w:sz w:val="20"/>
              </w:rPr>
            </w:pPr>
            <w:r>
              <w:rPr>
                <w:sz w:val="20"/>
              </w:rPr>
              <w:t>10 747</w:t>
            </w:r>
          </w:p>
        </w:tc>
        <w:tc>
          <w:tcPr>
            <w:tcW w:w="993" w:type="dxa"/>
            <w:tcBorders>
              <w:top w:val="nil"/>
              <w:bottom w:val="nil"/>
            </w:tcBorders>
          </w:tcPr>
          <w:p w:rsidR="00000000" w:rsidRDefault="00097665">
            <w:pPr>
              <w:ind w:right="170"/>
              <w:jc w:val="right"/>
              <w:rPr>
                <w:sz w:val="20"/>
              </w:rPr>
            </w:pPr>
            <w:r>
              <w:rPr>
                <w:sz w:val="20"/>
              </w:rPr>
              <w:t>8 291</w:t>
            </w:r>
          </w:p>
        </w:tc>
        <w:tc>
          <w:tcPr>
            <w:tcW w:w="850" w:type="dxa"/>
            <w:tcBorders>
              <w:top w:val="nil"/>
              <w:bottom w:val="nil"/>
            </w:tcBorders>
          </w:tcPr>
          <w:p w:rsidR="00000000" w:rsidRDefault="00097665">
            <w:pPr>
              <w:ind w:right="57"/>
              <w:jc w:val="right"/>
              <w:rPr>
                <w:sz w:val="20"/>
              </w:rPr>
            </w:pPr>
            <w:r>
              <w:rPr>
                <w:sz w:val="20"/>
              </w:rPr>
              <w:t>25 307</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1992/93</w:t>
            </w:r>
          </w:p>
        </w:tc>
        <w:tc>
          <w:tcPr>
            <w:tcW w:w="992" w:type="dxa"/>
            <w:tcBorders>
              <w:top w:val="nil"/>
              <w:bottom w:val="nil"/>
            </w:tcBorders>
          </w:tcPr>
          <w:p w:rsidR="00000000" w:rsidRDefault="00097665">
            <w:pPr>
              <w:ind w:right="170"/>
              <w:jc w:val="right"/>
              <w:rPr>
                <w:sz w:val="20"/>
              </w:rPr>
            </w:pPr>
            <w:r>
              <w:rPr>
                <w:sz w:val="20"/>
              </w:rPr>
              <w:t>1 219</w:t>
            </w:r>
          </w:p>
        </w:tc>
        <w:tc>
          <w:tcPr>
            <w:tcW w:w="1559" w:type="dxa"/>
            <w:tcBorders>
              <w:top w:val="nil"/>
              <w:bottom w:val="nil"/>
            </w:tcBorders>
          </w:tcPr>
          <w:p w:rsidR="00000000" w:rsidRDefault="00097665">
            <w:pPr>
              <w:ind w:right="510"/>
              <w:jc w:val="right"/>
              <w:rPr>
                <w:sz w:val="20"/>
              </w:rPr>
            </w:pPr>
            <w:r>
              <w:rPr>
                <w:sz w:val="20"/>
              </w:rPr>
              <w:t>1 248</w:t>
            </w:r>
          </w:p>
        </w:tc>
        <w:tc>
          <w:tcPr>
            <w:tcW w:w="1843" w:type="dxa"/>
            <w:tcBorders>
              <w:top w:val="nil"/>
              <w:bottom w:val="nil"/>
            </w:tcBorders>
          </w:tcPr>
          <w:p w:rsidR="00000000" w:rsidRDefault="00097665">
            <w:pPr>
              <w:ind w:right="680"/>
              <w:jc w:val="right"/>
              <w:rPr>
                <w:sz w:val="20"/>
              </w:rPr>
            </w:pPr>
            <w:r>
              <w:rPr>
                <w:sz w:val="20"/>
              </w:rPr>
              <w:t>4 714</w:t>
            </w:r>
          </w:p>
        </w:tc>
        <w:tc>
          <w:tcPr>
            <w:tcW w:w="1276" w:type="dxa"/>
            <w:tcBorders>
              <w:top w:val="nil"/>
              <w:bottom w:val="nil"/>
            </w:tcBorders>
          </w:tcPr>
          <w:p w:rsidR="00000000" w:rsidRDefault="00097665">
            <w:pPr>
              <w:ind w:right="397"/>
              <w:jc w:val="right"/>
              <w:rPr>
                <w:sz w:val="20"/>
              </w:rPr>
            </w:pPr>
            <w:r>
              <w:rPr>
                <w:sz w:val="20"/>
              </w:rPr>
              <w:t>812</w:t>
            </w:r>
          </w:p>
        </w:tc>
        <w:tc>
          <w:tcPr>
            <w:tcW w:w="992" w:type="dxa"/>
            <w:tcBorders>
              <w:top w:val="nil"/>
              <w:bottom w:val="nil"/>
            </w:tcBorders>
          </w:tcPr>
          <w:p w:rsidR="00000000" w:rsidRDefault="00097665">
            <w:pPr>
              <w:ind w:right="170"/>
              <w:jc w:val="right"/>
              <w:rPr>
                <w:sz w:val="20"/>
              </w:rPr>
            </w:pPr>
            <w:r>
              <w:rPr>
                <w:sz w:val="20"/>
              </w:rPr>
              <w:t>1 363</w:t>
            </w:r>
          </w:p>
        </w:tc>
        <w:tc>
          <w:tcPr>
            <w:tcW w:w="1984" w:type="dxa"/>
            <w:tcBorders>
              <w:top w:val="nil"/>
              <w:bottom w:val="nil"/>
            </w:tcBorders>
          </w:tcPr>
          <w:p w:rsidR="00000000" w:rsidRDefault="00097665">
            <w:pPr>
              <w:ind w:right="510"/>
              <w:jc w:val="right"/>
              <w:rPr>
                <w:sz w:val="20"/>
              </w:rPr>
            </w:pPr>
            <w:r>
              <w:rPr>
                <w:sz w:val="20"/>
              </w:rPr>
              <w:t>14 538</w:t>
            </w:r>
          </w:p>
        </w:tc>
        <w:tc>
          <w:tcPr>
            <w:tcW w:w="993" w:type="dxa"/>
            <w:tcBorders>
              <w:top w:val="nil"/>
              <w:bottom w:val="nil"/>
            </w:tcBorders>
          </w:tcPr>
          <w:p w:rsidR="00000000" w:rsidRDefault="00097665">
            <w:pPr>
              <w:ind w:right="170"/>
              <w:jc w:val="right"/>
              <w:rPr>
                <w:sz w:val="20"/>
              </w:rPr>
            </w:pPr>
            <w:r>
              <w:rPr>
                <w:sz w:val="20"/>
              </w:rPr>
              <w:t>11 689</w:t>
            </w:r>
          </w:p>
        </w:tc>
        <w:tc>
          <w:tcPr>
            <w:tcW w:w="850" w:type="dxa"/>
            <w:tcBorders>
              <w:top w:val="nil"/>
              <w:bottom w:val="nil"/>
            </w:tcBorders>
          </w:tcPr>
          <w:p w:rsidR="00000000" w:rsidRDefault="00097665">
            <w:pPr>
              <w:ind w:right="57"/>
              <w:jc w:val="right"/>
              <w:rPr>
                <w:sz w:val="20"/>
              </w:rPr>
            </w:pPr>
            <w:r>
              <w:rPr>
                <w:sz w:val="20"/>
              </w:rPr>
              <w:t>35 583</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1994/95</w:t>
            </w:r>
          </w:p>
        </w:tc>
        <w:tc>
          <w:tcPr>
            <w:tcW w:w="992" w:type="dxa"/>
            <w:tcBorders>
              <w:top w:val="nil"/>
              <w:bottom w:val="nil"/>
            </w:tcBorders>
          </w:tcPr>
          <w:p w:rsidR="00000000" w:rsidRDefault="00097665">
            <w:pPr>
              <w:ind w:right="170"/>
              <w:jc w:val="right"/>
              <w:rPr>
                <w:sz w:val="20"/>
              </w:rPr>
            </w:pPr>
            <w:r>
              <w:rPr>
                <w:sz w:val="20"/>
              </w:rPr>
              <w:t>1 339</w:t>
            </w:r>
          </w:p>
        </w:tc>
        <w:tc>
          <w:tcPr>
            <w:tcW w:w="1559" w:type="dxa"/>
            <w:tcBorders>
              <w:top w:val="nil"/>
              <w:bottom w:val="nil"/>
            </w:tcBorders>
          </w:tcPr>
          <w:p w:rsidR="00000000" w:rsidRDefault="00097665">
            <w:pPr>
              <w:ind w:right="510"/>
              <w:jc w:val="right"/>
              <w:rPr>
                <w:sz w:val="20"/>
              </w:rPr>
            </w:pPr>
            <w:r>
              <w:rPr>
                <w:sz w:val="20"/>
              </w:rPr>
              <w:t>4 541</w:t>
            </w:r>
          </w:p>
        </w:tc>
        <w:tc>
          <w:tcPr>
            <w:tcW w:w="1843" w:type="dxa"/>
            <w:tcBorders>
              <w:top w:val="nil"/>
              <w:bottom w:val="nil"/>
            </w:tcBorders>
          </w:tcPr>
          <w:p w:rsidR="00000000" w:rsidRDefault="00097665">
            <w:pPr>
              <w:ind w:right="680"/>
              <w:jc w:val="right"/>
              <w:rPr>
                <w:sz w:val="20"/>
              </w:rPr>
            </w:pPr>
            <w:r>
              <w:rPr>
                <w:sz w:val="20"/>
              </w:rPr>
              <w:t>6 905</w:t>
            </w:r>
          </w:p>
        </w:tc>
        <w:tc>
          <w:tcPr>
            <w:tcW w:w="1276" w:type="dxa"/>
            <w:tcBorders>
              <w:top w:val="nil"/>
              <w:bottom w:val="nil"/>
            </w:tcBorders>
          </w:tcPr>
          <w:p w:rsidR="00000000" w:rsidRDefault="00097665">
            <w:pPr>
              <w:ind w:right="397"/>
              <w:jc w:val="right"/>
              <w:rPr>
                <w:sz w:val="20"/>
              </w:rPr>
            </w:pPr>
            <w:r>
              <w:rPr>
                <w:sz w:val="20"/>
              </w:rPr>
              <w:t>738</w:t>
            </w:r>
          </w:p>
        </w:tc>
        <w:tc>
          <w:tcPr>
            <w:tcW w:w="992" w:type="dxa"/>
            <w:tcBorders>
              <w:top w:val="nil"/>
              <w:bottom w:val="nil"/>
            </w:tcBorders>
          </w:tcPr>
          <w:p w:rsidR="00000000" w:rsidRDefault="00097665">
            <w:pPr>
              <w:ind w:right="170"/>
              <w:jc w:val="right"/>
              <w:rPr>
                <w:sz w:val="20"/>
              </w:rPr>
            </w:pPr>
            <w:r>
              <w:rPr>
                <w:sz w:val="20"/>
              </w:rPr>
              <w:t>1 334</w:t>
            </w:r>
          </w:p>
        </w:tc>
        <w:tc>
          <w:tcPr>
            <w:tcW w:w="1984" w:type="dxa"/>
            <w:tcBorders>
              <w:top w:val="nil"/>
              <w:bottom w:val="nil"/>
            </w:tcBorders>
          </w:tcPr>
          <w:p w:rsidR="00000000" w:rsidRDefault="00097665">
            <w:pPr>
              <w:ind w:right="510"/>
              <w:jc w:val="right"/>
              <w:rPr>
                <w:sz w:val="20"/>
              </w:rPr>
            </w:pPr>
            <w:r>
              <w:rPr>
                <w:sz w:val="20"/>
              </w:rPr>
              <w:t>18 245</w:t>
            </w:r>
          </w:p>
        </w:tc>
        <w:tc>
          <w:tcPr>
            <w:tcW w:w="993" w:type="dxa"/>
            <w:tcBorders>
              <w:top w:val="nil"/>
              <w:bottom w:val="nil"/>
            </w:tcBorders>
          </w:tcPr>
          <w:p w:rsidR="00000000" w:rsidRDefault="00097665">
            <w:pPr>
              <w:ind w:right="170"/>
              <w:jc w:val="right"/>
              <w:rPr>
                <w:sz w:val="20"/>
              </w:rPr>
            </w:pPr>
            <w:r>
              <w:rPr>
                <w:sz w:val="20"/>
              </w:rPr>
              <w:t>9 446</w:t>
            </w:r>
          </w:p>
        </w:tc>
        <w:tc>
          <w:tcPr>
            <w:tcW w:w="850" w:type="dxa"/>
            <w:tcBorders>
              <w:top w:val="nil"/>
              <w:bottom w:val="nil"/>
            </w:tcBorders>
          </w:tcPr>
          <w:p w:rsidR="00000000" w:rsidRDefault="00097665">
            <w:pPr>
              <w:ind w:right="57"/>
              <w:jc w:val="right"/>
              <w:rPr>
                <w:sz w:val="20"/>
              </w:rPr>
            </w:pPr>
            <w:r>
              <w:rPr>
                <w:sz w:val="20"/>
              </w:rPr>
              <w:t>42 548</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1995/96</w:t>
            </w:r>
          </w:p>
        </w:tc>
        <w:tc>
          <w:tcPr>
            <w:tcW w:w="992" w:type="dxa"/>
            <w:tcBorders>
              <w:top w:val="nil"/>
              <w:bottom w:val="nil"/>
            </w:tcBorders>
          </w:tcPr>
          <w:p w:rsidR="00000000" w:rsidRDefault="00097665">
            <w:pPr>
              <w:ind w:right="170"/>
              <w:jc w:val="right"/>
              <w:rPr>
                <w:sz w:val="20"/>
              </w:rPr>
            </w:pPr>
            <w:r>
              <w:rPr>
                <w:sz w:val="20"/>
              </w:rPr>
              <w:t>1 179</w:t>
            </w:r>
          </w:p>
        </w:tc>
        <w:tc>
          <w:tcPr>
            <w:tcW w:w="1559" w:type="dxa"/>
            <w:tcBorders>
              <w:top w:val="nil"/>
              <w:bottom w:val="nil"/>
            </w:tcBorders>
          </w:tcPr>
          <w:p w:rsidR="00000000" w:rsidRDefault="00097665">
            <w:pPr>
              <w:ind w:right="510"/>
              <w:jc w:val="right"/>
              <w:rPr>
                <w:sz w:val="20"/>
              </w:rPr>
            </w:pPr>
            <w:r>
              <w:rPr>
                <w:sz w:val="20"/>
              </w:rPr>
              <w:t>5 197</w:t>
            </w:r>
          </w:p>
        </w:tc>
        <w:tc>
          <w:tcPr>
            <w:tcW w:w="1843" w:type="dxa"/>
            <w:tcBorders>
              <w:top w:val="nil"/>
              <w:bottom w:val="nil"/>
            </w:tcBorders>
          </w:tcPr>
          <w:p w:rsidR="00000000" w:rsidRDefault="00097665">
            <w:pPr>
              <w:ind w:right="680"/>
              <w:jc w:val="right"/>
              <w:rPr>
                <w:sz w:val="20"/>
              </w:rPr>
            </w:pPr>
            <w:r>
              <w:rPr>
                <w:sz w:val="20"/>
              </w:rPr>
              <w:t>7 720</w:t>
            </w:r>
          </w:p>
        </w:tc>
        <w:tc>
          <w:tcPr>
            <w:tcW w:w="1276" w:type="dxa"/>
            <w:tcBorders>
              <w:top w:val="nil"/>
              <w:bottom w:val="nil"/>
            </w:tcBorders>
          </w:tcPr>
          <w:p w:rsidR="00000000" w:rsidRDefault="00097665">
            <w:pPr>
              <w:ind w:right="397"/>
              <w:jc w:val="right"/>
              <w:rPr>
                <w:sz w:val="20"/>
              </w:rPr>
            </w:pPr>
            <w:r>
              <w:rPr>
                <w:sz w:val="20"/>
              </w:rPr>
              <w:t>621</w:t>
            </w:r>
          </w:p>
        </w:tc>
        <w:tc>
          <w:tcPr>
            <w:tcW w:w="992" w:type="dxa"/>
            <w:tcBorders>
              <w:top w:val="nil"/>
              <w:bottom w:val="nil"/>
            </w:tcBorders>
          </w:tcPr>
          <w:p w:rsidR="00000000" w:rsidRDefault="00097665">
            <w:pPr>
              <w:ind w:right="170"/>
              <w:jc w:val="right"/>
              <w:rPr>
                <w:sz w:val="20"/>
              </w:rPr>
            </w:pPr>
            <w:r>
              <w:rPr>
                <w:sz w:val="20"/>
              </w:rPr>
              <w:t>1 668</w:t>
            </w:r>
          </w:p>
        </w:tc>
        <w:tc>
          <w:tcPr>
            <w:tcW w:w="1984" w:type="dxa"/>
            <w:tcBorders>
              <w:top w:val="nil"/>
              <w:bottom w:val="nil"/>
            </w:tcBorders>
          </w:tcPr>
          <w:p w:rsidR="00000000" w:rsidRDefault="00097665">
            <w:pPr>
              <w:ind w:right="510"/>
              <w:jc w:val="right"/>
              <w:rPr>
                <w:sz w:val="20"/>
              </w:rPr>
            </w:pPr>
            <w:r>
              <w:rPr>
                <w:sz w:val="20"/>
              </w:rPr>
              <w:t>19 310</w:t>
            </w:r>
          </w:p>
        </w:tc>
        <w:tc>
          <w:tcPr>
            <w:tcW w:w="993" w:type="dxa"/>
            <w:tcBorders>
              <w:top w:val="nil"/>
              <w:bottom w:val="nil"/>
            </w:tcBorders>
          </w:tcPr>
          <w:p w:rsidR="00000000" w:rsidRDefault="00097665">
            <w:pPr>
              <w:ind w:right="170"/>
              <w:jc w:val="right"/>
              <w:rPr>
                <w:sz w:val="20"/>
              </w:rPr>
            </w:pPr>
            <w:r>
              <w:rPr>
                <w:sz w:val="20"/>
              </w:rPr>
              <w:t>10 819</w:t>
            </w:r>
          </w:p>
        </w:tc>
        <w:tc>
          <w:tcPr>
            <w:tcW w:w="850" w:type="dxa"/>
            <w:tcBorders>
              <w:top w:val="nil"/>
              <w:bottom w:val="nil"/>
            </w:tcBorders>
          </w:tcPr>
          <w:p w:rsidR="00000000" w:rsidRDefault="00097665">
            <w:pPr>
              <w:ind w:right="57"/>
              <w:jc w:val="right"/>
              <w:rPr>
                <w:sz w:val="20"/>
              </w:rPr>
            </w:pPr>
            <w:r>
              <w:rPr>
                <w:sz w:val="20"/>
              </w:rPr>
              <w:t>46 516</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1997/98</w:t>
            </w:r>
          </w:p>
        </w:tc>
        <w:tc>
          <w:tcPr>
            <w:tcW w:w="992" w:type="dxa"/>
            <w:tcBorders>
              <w:top w:val="nil"/>
              <w:bottom w:val="nil"/>
            </w:tcBorders>
          </w:tcPr>
          <w:p w:rsidR="00000000" w:rsidRDefault="00097665">
            <w:pPr>
              <w:ind w:right="170"/>
              <w:jc w:val="right"/>
              <w:rPr>
                <w:sz w:val="20"/>
              </w:rPr>
            </w:pPr>
            <w:r>
              <w:rPr>
                <w:sz w:val="20"/>
              </w:rPr>
              <w:t>2 251</w:t>
            </w:r>
          </w:p>
        </w:tc>
        <w:tc>
          <w:tcPr>
            <w:tcW w:w="1559" w:type="dxa"/>
            <w:tcBorders>
              <w:top w:val="nil"/>
              <w:bottom w:val="nil"/>
            </w:tcBorders>
          </w:tcPr>
          <w:p w:rsidR="00000000" w:rsidRDefault="00097665">
            <w:pPr>
              <w:ind w:right="510"/>
              <w:jc w:val="right"/>
              <w:rPr>
                <w:sz w:val="20"/>
              </w:rPr>
            </w:pPr>
            <w:r>
              <w:rPr>
                <w:sz w:val="20"/>
              </w:rPr>
              <w:t>5 837</w:t>
            </w:r>
          </w:p>
        </w:tc>
        <w:tc>
          <w:tcPr>
            <w:tcW w:w="1843" w:type="dxa"/>
            <w:tcBorders>
              <w:top w:val="nil"/>
              <w:bottom w:val="nil"/>
            </w:tcBorders>
          </w:tcPr>
          <w:p w:rsidR="00000000" w:rsidRDefault="00097665">
            <w:pPr>
              <w:ind w:right="680"/>
              <w:jc w:val="right"/>
              <w:rPr>
                <w:sz w:val="20"/>
              </w:rPr>
            </w:pPr>
            <w:r>
              <w:rPr>
                <w:sz w:val="20"/>
              </w:rPr>
              <w:t>7 988</w:t>
            </w:r>
          </w:p>
        </w:tc>
        <w:tc>
          <w:tcPr>
            <w:tcW w:w="1276" w:type="dxa"/>
            <w:tcBorders>
              <w:top w:val="nil"/>
              <w:bottom w:val="nil"/>
            </w:tcBorders>
          </w:tcPr>
          <w:p w:rsidR="00000000" w:rsidRDefault="00097665">
            <w:pPr>
              <w:ind w:right="397"/>
              <w:jc w:val="right"/>
              <w:rPr>
                <w:sz w:val="20"/>
              </w:rPr>
            </w:pPr>
            <w:r>
              <w:rPr>
                <w:sz w:val="20"/>
              </w:rPr>
              <w:t>536</w:t>
            </w:r>
          </w:p>
        </w:tc>
        <w:tc>
          <w:tcPr>
            <w:tcW w:w="992" w:type="dxa"/>
            <w:tcBorders>
              <w:top w:val="nil"/>
              <w:bottom w:val="nil"/>
            </w:tcBorders>
          </w:tcPr>
          <w:p w:rsidR="00000000" w:rsidRDefault="00097665">
            <w:pPr>
              <w:ind w:right="170"/>
              <w:jc w:val="right"/>
              <w:rPr>
                <w:sz w:val="20"/>
              </w:rPr>
            </w:pPr>
            <w:r>
              <w:rPr>
                <w:sz w:val="20"/>
              </w:rPr>
              <w:t>1 859</w:t>
            </w:r>
          </w:p>
        </w:tc>
        <w:tc>
          <w:tcPr>
            <w:tcW w:w="1984" w:type="dxa"/>
            <w:tcBorders>
              <w:top w:val="nil"/>
              <w:bottom w:val="nil"/>
            </w:tcBorders>
          </w:tcPr>
          <w:p w:rsidR="00000000" w:rsidRDefault="00097665">
            <w:pPr>
              <w:ind w:right="510"/>
              <w:jc w:val="right"/>
              <w:rPr>
                <w:sz w:val="20"/>
              </w:rPr>
            </w:pPr>
            <w:r>
              <w:rPr>
                <w:sz w:val="20"/>
              </w:rPr>
              <w:t>24 830</w:t>
            </w:r>
          </w:p>
        </w:tc>
        <w:tc>
          <w:tcPr>
            <w:tcW w:w="993" w:type="dxa"/>
            <w:tcBorders>
              <w:top w:val="nil"/>
              <w:bottom w:val="nil"/>
            </w:tcBorders>
          </w:tcPr>
          <w:p w:rsidR="00000000" w:rsidRDefault="00097665">
            <w:pPr>
              <w:ind w:right="170"/>
              <w:jc w:val="right"/>
              <w:rPr>
                <w:sz w:val="20"/>
              </w:rPr>
            </w:pPr>
            <w:r>
              <w:rPr>
                <w:sz w:val="20"/>
              </w:rPr>
              <w:t>9 620</w:t>
            </w:r>
          </w:p>
        </w:tc>
        <w:tc>
          <w:tcPr>
            <w:tcW w:w="850" w:type="dxa"/>
            <w:tcBorders>
              <w:top w:val="nil"/>
              <w:bottom w:val="nil"/>
            </w:tcBorders>
          </w:tcPr>
          <w:p w:rsidR="00000000" w:rsidRDefault="00097665">
            <w:pPr>
              <w:ind w:right="57"/>
              <w:jc w:val="right"/>
              <w:rPr>
                <w:sz w:val="20"/>
              </w:rPr>
            </w:pPr>
            <w:r>
              <w:rPr>
                <w:sz w:val="20"/>
              </w:rPr>
              <w:t>53 172</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1998/99</w:t>
            </w:r>
          </w:p>
        </w:tc>
        <w:tc>
          <w:tcPr>
            <w:tcW w:w="992" w:type="dxa"/>
            <w:tcBorders>
              <w:top w:val="nil"/>
              <w:bottom w:val="nil"/>
            </w:tcBorders>
          </w:tcPr>
          <w:p w:rsidR="00000000" w:rsidRDefault="00097665">
            <w:pPr>
              <w:ind w:right="170"/>
              <w:jc w:val="right"/>
              <w:rPr>
                <w:sz w:val="20"/>
              </w:rPr>
            </w:pPr>
            <w:r>
              <w:rPr>
                <w:sz w:val="20"/>
              </w:rPr>
              <w:t>1 972</w:t>
            </w:r>
          </w:p>
        </w:tc>
        <w:tc>
          <w:tcPr>
            <w:tcW w:w="1559" w:type="dxa"/>
            <w:tcBorders>
              <w:top w:val="nil"/>
              <w:bottom w:val="nil"/>
            </w:tcBorders>
          </w:tcPr>
          <w:p w:rsidR="00000000" w:rsidRDefault="00097665">
            <w:pPr>
              <w:ind w:right="510"/>
              <w:jc w:val="right"/>
              <w:rPr>
                <w:sz w:val="20"/>
              </w:rPr>
            </w:pPr>
            <w:r>
              <w:rPr>
                <w:sz w:val="20"/>
              </w:rPr>
              <w:t>6 510</w:t>
            </w:r>
          </w:p>
        </w:tc>
        <w:tc>
          <w:tcPr>
            <w:tcW w:w="1843" w:type="dxa"/>
            <w:tcBorders>
              <w:top w:val="nil"/>
              <w:bottom w:val="nil"/>
            </w:tcBorders>
          </w:tcPr>
          <w:p w:rsidR="00000000" w:rsidRDefault="00097665">
            <w:pPr>
              <w:ind w:right="680"/>
              <w:jc w:val="right"/>
              <w:rPr>
                <w:sz w:val="20"/>
              </w:rPr>
            </w:pPr>
            <w:r>
              <w:rPr>
                <w:sz w:val="20"/>
              </w:rPr>
              <w:t>7 753</w:t>
            </w:r>
          </w:p>
        </w:tc>
        <w:tc>
          <w:tcPr>
            <w:tcW w:w="1276" w:type="dxa"/>
            <w:tcBorders>
              <w:top w:val="nil"/>
              <w:bottom w:val="nil"/>
            </w:tcBorders>
          </w:tcPr>
          <w:p w:rsidR="00000000" w:rsidRDefault="00097665">
            <w:pPr>
              <w:ind w:right="397"/>
              <w:jc w:val="right"/>
              <w:rPr>
                <w:sz w:val="20"/>
              </w:rPr>
            </w:pPr>
            <w:r>
              <w:rPr>
                <w:sz w:val="20"/>
              </w:rPr>
              <w:t>613</w:t>
            </w:r>
          </w:p>
        </w:tc>
        <w:tc>
          <w:tcPr>
            <w:tcW w:w="992" w:type="dxa"/>
            <w:tcBorders>
              <w:top w:val="nil"/>
              <w:bottom w:val="nil"/>
            </w:tcBorders>
          </w:tcPr>
          <w:p w:rsidR="00000000" w:rsidRDefault="00097665">
            <w:pPr>
              <w:ind w:right="170"/>
              <w:jc w:val="right"/>
              <w:rPr>
                <w:sz w:val="20"/>
              </w:rPr>
            </w:pPr>
            <w:r>
              <w:rPr>
                <w:sz w:val="20"/>
              </w:rPr>
              <w:t>1 874</w:t>
            </w:r>
          </w:p>
        </w:tc>
        <w:tc>
          <w:tcPr>
            <w:tcW w:w="1984" w:type="dxa"/>
            <w:tcBorders>
              <w:top w:val="nil"/>
              <w:bottom w:val="nil"/>
            </w:tcBorders>
          </w:tcPr>
          <w:p w:rsidR="00000000" w:rsidRDefault="00097665">
            <w:pPr>
              <w:ind w:right="510"/>
              <w:jc w:val="right"/>
              <w:rPr>
                <w:sz w:val="20"/>
              </w:rPr>
            </w:pPr>
            <w:r>
              <w:rPr>
                <w:sz w:val="20"/>
              </w:rPr>
              <w:t>24 8</w:t>
            </w:r>
            <w:r>
              <w:rPr>
                <w:sz w:val="20"/>
              </w:rPr>
              <w:t>30</w:t>
            </w:r>
          </w:p>
        </w:tc>
        <w:tc>
          <w:tcPr>
            <w:tcW w:w="993" w:type="dxa"/>
            <w:tcBorders>
              <w:top w:val="nil"/>
              <w:bottom w:val="nil"/>
            </w:tcBorders>
          </w:tcPr>
          <w:p w:rsidR="00000000" w:rsidRDefault="00097665">
            <w:pPr>
              <w:ind w:right="170"/>
              <w:jc w:val="right"/>
              <w:rPr>
                <w:sz w:val="20"/>
              </w:rPr>
            </w:pPr>
            <w:r>
              <w:rPr>
                <w:sz w:val="20"/>
              </w:rPr>
              <w:t>9 620</w:t>
            </w:r>
          </w:p>
        </w:tc>
        <w:tc>
          <w:tcPr>
            <w:tcW w:w="850" w:type="dxa"/>
            <w:tcBorders>
              <w:top w:val="nil"/>
              <w:bottom w:val="nil"/>
            </w:tcBorders>
          </w:tcPr>
          <w:p w:rsidR="00000000" w:rsidRDefault="00097665">
            <w:pPr>
              <w:ind w:right="57"/>
              <w:jc w:val="right"/>
              <w:rPr>
                <w:sz w:val="20"/>
              </w:rPr>
            </w:pPr>
            <w:r>
              <w:rPr>
                <w:sz w:val="20"/>
              </w:rPr>
              <w:t>53 172</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Grand total</w:t>
            </w:r>
          </w:p>
        </w:tc>
        <w:tc>
          <w:tcPr>
            <w:tcW w:w="992" w:type="dxa"/>
            <w:tcBorders>
              <w:top w:val="nil"/>
              <w:bottom w:val="nil"/>
            </w:tcBorders>
          </w:tcPr>
          <w:p w:rsidR="00000000" w:rsidRDefault="00097665">
            <w:pPr>
              <w:ind w:right="170"/>
              <w:jc w:val="right"/>
              <w:rPr>
                <w:sz w:val="20"/>
              </w:rPr>
            </w:pPr>
          </w:p>
        </w:tc>
        <w:tc>
          <w:tcPr>
            <w:tcW w:w="1559" w:type="dxa"/>
            <w:tcBorders>
              <w:top w:val="nil"/>
              <w:bottom w:val="nil"/>
            </w:tcBorders>
          </w:tcPr>
          <w:p w:rsidR="00000000" w:rsidRDefault="00097665">
            <w:pPr>
              <w:ind w:right="510"/>
              <w:jc w:val="right"/>
              <w:rPr>
                <w:sz w:val="20"/>
              </w:rPr>
            </w:pPr>
          </w:p>
        </w:tc>
        <w:tc>
          <w:tcPr>
            <w:tcW w:w="1843" w:type="dxa"/>
            <w:tcBorders>
              <w:top w:val="nil"/>
              <w:bottom w:val="nil"/>
            </w:tcBorders>
          </w:tcPr>
          <w:p w:rsidR="00000000" w:rsidRDefault="00097665">
            <w:pPr>
              <w:ind w:right="680"/>
              <w:jc w:val="right"/>
              <w:rPr>
                <w:sz w:val="20"/>
              </w:rPr>
            </w:pPr>
          </w:p>
        </w:tc>
        <w:tc>
          <w:tcPr>
            <w:tcW w:w="1276" w:type="dxa"/>
            <w:tcBorders>
              <w:top w:val="nil"/>
              <w:bottom w:val="nil"/>
            </w:tcBorders>
          </w:tcPr>
          <w:p w:rsidR="00000000" w:rsidRDefault="00097665">
            <w:pPr>
              <w:ind w:right="397"/>
              <w:jc w:val="right"/>
              <w:rPr>
                <w:sz w:val="20"/>
              </w:rPr>
            </w:pPr>
          </w:p>
        </w:tc>
        <w:tc>
          <w:tcPr>
            <w:tcW w:w="992" w:type="dxa"/>
            <w:tcBorders>
              <w:top w:val="nil"/>
              <w:bottom w:val="nil"/>
            </w:tcBorders>
          </w:tcPr>
          <w:p w:rsidR="00000000" w:rsidRDefault="00097665">
            <w:pPr>
              <w:ind w:right="170"/>
              <w:jc w:val="right"/>
              <w:rPr>
                <w:sz w:val="20"/>
              </w:rPr>
            </w:pPr>
          </w:p>
        </w:tc>
        <w:tc>
          <w:tcPr>
            <w:tcW w:w="1984" w:type="dxa"/>
            <w:tcBorders>
              <w:top w:val="nil"/>
              <w:bottom w:val="nil"/>
            </w:tcBorders>
          </w:tcPr>
          <w:p w:rsidR="00000000" w:rsidRDefault="00097665">
            <w:pPr>
              <w:ind w:right="510"/>
              <w:jc w:val="right"/>
              <w:rPr>
                <w:sz w:val="20"/>
              </w:rPr>
            </w:pPr>
          </w:p>
        </w:tc>
        <w:tc>
          <w:tcPr>
            <w:tcW w:w="993" w:type="dxa"/>
            <w:tcBorders>
              <w:top w:val="nil"/>
              <w:bottom w:val="nil"/>
            </w:tcBorders>
          </w:tcPr>
          <w:p w:rsidR="00000000" w:rsidRDefault="00097665">
            <w:pPr>
              <w:ind w:right="170"/>
              <w:jc w:val="right"/>
              <w:rPr>
                <w:sz w:val="20"/>
              </w:rPr>
            </w:pPr>
          </w:p>
        </w:tc>
        <w:tc>
          <w:tcPr>
            <w:tcW w:w="850"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Hebrew education - total</w:t>
            </w:r>
          </w:p>
        </w:tc>
        <w:tc>
          <w:tcPr>
            <w:tcW w:w="992" w:type="dxa"/>
            <w:tcBorders>
              <w:top w:val="nil"/>
              <w:bottom w:val="nil"/>
            </w:tcBorders>
          </w:tcPr>
          <w:p w:rsidR="00000000" w:rsidRDefault="00097665">
            <w:pPr>
              <w:ind w:right="170"/>
              <w:jc w:val="right"/>
              <w:rPr>
                <w:sz w:val="20"/>
              </w:rPr>
            </w:pPr>
            <w:r>
              <w:rPr>
                <w:sz w:val="20"/>
              </w:rPr>
              <w:t>1 636</w:t>
            </w:r>
          </w:p>
        </w:tc>
        <w:tc>
          <w:tcPr>
            <w:tcW w:w="1559" w:type="dxa"/>
            <w:tcBorders>
              <w:top w:val="nil"/>
              <w:bottom w:val="nil"/>
            </w:tcBorders>
          </w:tcPr>
          <w:p w:rsidR="00000000" w:rsidRDefault="00097665">
            <w:pPr>
              <w:ind w:right="510"/>
              <w:jc w:val="right"/>
              <w:rPr>
                <w:sz w:val="20"/>
              </w:rPr>
            </w:pPr>
            <w:r>
              <w:rPr>
                <w:sz w:val="20"/>
              </w:rPr>
              <w:t>6 419</w:t>
            </w:r>
          </w:p>
        </w:tc>
        <w:tc>
          <w:tcPr>
            <w:tcW w:w="1843" w:type="dxa"/>
            <w:tcBorders>
              <w:top w:val="nil"/>
              <w:bottom w:val="nil"/>
            </w:tcBorders>
          </w:tcPr>
          <w:p w:rsidR="00000000" w:rsidRDefault="00097665">
            <w:pPr>
              <w:ind w:right="680"/>
              <w:jc w:val="right"/>
              <w:rPr>
                <w:sz w:val="20"/>
              </w:rPr>
            </w:pPr>
            <w:r>
              <w:rPr>
                <w:sz w:val="20"/>
              </w:rPr>
              <w:t>7 542</w:t>
            </w:r>
          </w:p>
        </w:tc>
        <w:tc>
          <w:tcPr>
            <w:tcW w:w="1276" w:type="dxa"/>
            <w:tcBorders>
              <w:top w:val="nil"/>
              <w:bottom w:val="nil"/>
            </w:tcBorders>
          </w:tcPr>
          <w:p w:rsidR="00000000" w:rsidRDefault="00097665">
            <w:pPr>
              <w:ind w:right="397"/>
              <w:jc w:val="right"/>
              <w:rPr>
                <w:sz w:val="20"/>
              </w:rPr>
            </w:pPr>
            <w:r>
              <w:rPr>
                <w:sz w:val="20"/>
              </w:rPr>
              <w:t>613</w:t>
            </w:r>
          </w:p>
        </w:tc>
        <w:tc>
          <w:tcPr>
            <w:tcW w:w="992" w:type="dxa"/>
            <w:tcBorders>
              <w:top w:val="nil"/>
              <w:bottom w:val="nil"/>
            </w:tcBorders>
          </w:tcPr>
          <w:p w:rsidR="00000000" w:rsidRDefault="00097665">
            <w:pPr>
              <w:ind w:right="170"/>
              <w:jc w:val="right"/>
              <w:rPr>
                <w:sz w:val="20"/>
              </w:rPr>
            </w:pPr>
            <w:r>
              <w:rPr>
                <w:sz w:val="20"/>
              </w:rPr>
              <w:t>1 812</w:t>
            </w:r>
          </w:p>
        </w:tc>
        <w:tc>
          <w:tcPr>
            <w:tcW w:w="1984" w:type="dxa"/>
            <w:tcBorders>
              <w:top w:val="nil"/>
              <w:bottom w:val="nil"/>
            </w:tcBorders>
          </w:tcPr>
          <w:p w:rsidR="00000000" w:rsidRDefault="00097665">
            <w:pPr>
              <w:ind w:right="510"/>
              <w:jc w:val="right"/>
              <w:rPr>
                <w:sz w:val="20"/>
              </w:rPr>
            </w:pPr>
            <w:r>
              <w:rPr>
                <w:sz w:val="20"/>
              </w:rPr>
              <w:t>23 317</w:t>
            </w:r>
          </w:p>
        </w:tc>
        <w:tc>
          <w:tcPr>
            <w:tcW w:w="993" w:type="dxa"/>
            <w:tcBorders>
              <w:top w:val="nil"/>
              <w:bottom w:val="nil"/>
            </w:tcBorders>
          </w:tcPr>
          <w:p w:rsidR="00000000" w:rsidRDefault="00097665">
            <w:pPr>
              <w:ind w:right="170"/>
              <w:jc w:val="right"/>
              <w:rPr>
                <w:sz w:val="20"/>
              </w:rPr>
            </w:pPr>
            <w:r>
              <w:rPr>
                <w:sz w:val="20"/>
              </w:rPr>
              <w:t>9 347</w:t>
            </w:r>
          </w:p>
        </w:tc>
        <w:tc>
          <w:tcPr>
            <w:tcW w:w="850" w:type="dxa"/>
            <w:tcBorders>
              <w:top w:val="nil"/>
              <w:bottom w:val="nil"/>
            </w:tcBorders>
          </w:tcPr>
          <w:p w:rsidR="00000000" w:rsidRDefault="00097665">
            <w:pPr>
              <w:ind w:right="57"/>
              <w:jc w:val="right"/>
              <w:rPr>
                <w:sz w:val="20"/>
              </w:rPr>
            </w:pPr>
            <w:r>
              <w:rPr>
                <w:sz w:val="20"/>
              </w:rPr>
              <w:t>50 686</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Year of study</w:t>
            </w:r>
          </w:p>
        </w:tc>
        <w:tc>
          <w:tcPr>
            <w:tcW w:w="992" w:type="dxa"/>
            <w:tcBorders>
              <w:top w:val="nil"/>
              <w:bottom w:val="nil"/>
            </w:tcBorders>
          </w:tcPr>
          <w:p w:rsidR="00000000" w:rsidRDefault="00097665">
            <w:pPr>
              <w:ind w:right="170"/>
              <w:jc w:val="right"/>
              <w:rPr>
                <w:sz w:val="20"/>
              </w:rPr>
            </w:pPr>
          </w:p>
        </w:tc>
        <w:tc>
          <w:tcPr>
            <w:tcW w:w="1559" w:type="dxa"/>
            <w:tcBorders>
              <w:top w:val="nil"/>
              <w:bottom w:val="nil"/>
            </w:tcBorders>
          </w:tcPr>
          <w:p w:rsidR="00000000" w:rsidRDefault="00097665">
            <w:pPr>
              <w:ind w:right="510"/>
              <w:jc w:val="right"/>
              <w:rPr>
                <w:sz w:val="20"/>
              </w:rPr>
            </w:pPr>
          </w:p>
        </w:tc>
        <w:tc>
          <w:tcPr>
            <w:tcW w:w="1843" w:type="dxa"/>
            <w:tcBorders>
              <w:top w:val="nil"/>
              <w:bottom w:val="nil"/>
            </w:tcBorders>
          </w:tcPr>
          <w:p w:rsidR="00000000" w:rsidRDefault="00097665">
            <w:pPr>
              <w:ind w:right="680"/>
              <w:jc w:val="right"/>
              <w:rPr>
                <w:sz w:val="20"/>
              </w:rPr>
            </w:pPr>
          </w:p>
        </w:tc>
        <w:tc>
          <w:tcPr>
            <w:tcW w:w="1276" w:type="dxa"/>
            <w:tcBorders>
              <w:top w:val="nil"/>
              <w:bottom w:val="nil"/>
            </w:tcBorders>
          </w:tcPr>
          <w:p w:rsidR="00000000" w:rsidRDefault="00097665">
            <w:pPr>
              <w:ind w:right="397"/>
              <w:jc w:val="right"/>
              <w:rPr>
                <w:sz w:val="20"/>
              </w:rPr>
            </w:pPr>
          </w:p>
        </w:tc>
        <w:tc>
          <w:tcPr>
            <w:tcW w:w="992" w:type="dxa"/>
            <w:tcBorders>
              <w:top w:val="nil"/>
              <w:bottom w:val="nil"/>
            </w:tcBorders>
          </w:tcPr>
          <w:p w:rsidR="00000000" w:rsidRDefault="00097665">
            <w:pPr>
              <w:ind w:right="170"/>
              <w:jc w:val="right"/>
              <w:rPr>
                <w:sz w:val="20"/>
              </w:rPr>
            </w:pPr>
          </w:p>
        </w:tc>
        <w:tc>
          <w:tcPr>
            <w:tcW w:w="1984" w:type="dxa"/>
            <w:tcBorders>
              <w:top w:val="nil"/>
              <w:bottom w:val="nil"/>
            </w:tcBorders>
          </w:tcPr>
          <w:p w:rsidR="00000000" w:rsidRDefault="00097665">
            <w:pPr>
              <w:ind w:right="510"/>
              <w:jc w:val="right"/>
              <w:rPr>
                <w:sz w:val="20"/>
              </w:rPr>
            </w:pPr>
          </w:p>
        </w:tc>
        <w:tc>
          <w:tcPr>
            <w:tcW w:w="993" w:type="dxa"/>
            <w:tcBorders>
              <w:top w:val="nil"/>
              <w:bottom w:val="nil"/>
            </w:tcBorders>
          </w:tcPr>
          <w:p w:rsidR="00000000" w:rsidRDefault="00097665">
            <w:pPr>
              <w:ind w:right="170"/>
              <w:jc w:val="right"/>
              <w:rPr>
                <w:sz w:val="20"/>
              </w:rPr>
            </w:pPr>
          </w:p>
        </w:tc>
        <w:tc>
          <w:tcPr>
            <w:tcW w:w="850"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I</w:t>
            </w:r>
          </w:p>
        </w:tc>
        <w:tc>
          <w:tcPr>
            <w:tcW w:w="992" w:type="dxa"/>
            <w:tcBorders>
              <w:top w:val="nil"/>
              <w:bottom w:val="nil"/>
            </w:tcBorders>
          </w:tcPr>
          <w:p w:rsidR="00000000" w:rsidRDefault="00097665">
            <w:pPr>
              <w:ind w:right="170"/>
              <w:jc w:val="right"/>
              <w:rPr>
                <w:sz w:val="20"/>
              </w:rPr>
            </w:pPr>
            <w:r>
              <w:rPr>
                <w:sz w:val="20"/>
              </w:rPr>
              <w:t>913</w:t>
            </w:r>
          </w:p>
        </w:tc>
        <w:tc>
          <w:tcPr>
            <w:tcW w:w="1559" w:type="dxa"/>
            <w:tcBorders>
              <w:top w:val="nil"/>
              <w:bottom w:val="nil"/>
            </w:tcBorders>
          </w:tcPr>
          <w:p w:rsidR="00000000" w:rsidRDefault="00097665">
            <w:pPr>
              <w:ind w:right="510"/>
              <w:jc w:val="right"/>
              <w:rPr>
                <w:sz w:val="20"/>
              </w:rPr>
            </w:pPr>
            <w:r>
              <w:rPr>
                <w:sz w:val="20"/>
              </w:rPr>
              <w:t>3 337</w:t>
            </w:r>
          </w:p>
        </w:tc>
        <w:tc>
          <w:tcPr>
            <w:tcW w:w="1843" w:type="dxa"/>
            <w:tcBorders>
              <w:top w:val="nil"/>
              <w:bottom w:val="nil"/>
            </w:tcBorders>
          </w:tcPr>
          <w:p w:rsidR="00000000" w:rsidRDefault="00097665">
            <w:pPr>
              <w:ind w:right="680"/>
              <w:jc w:val="right"/>
              <w:rPr>
                <w:sz w:val="20"/>
              </w:rPr>
            </w:pPr>
            <w:r>
              <w:rPr>
                <w:sz w:val="20"/>
              </w:rPr>
              <w:t>5 125</w:t>
            </w:r>
          </w:p>
        </w:tc>
        <w:tc>
          <w:tcPr>
            <w:tcW w:w="1276" w:type="dxa"/>
            <w:tcBorders>
              <w:top w:val="nil"/>
              <w:bottom w:val="nil"/>
            </w:tcBorders>
          </w:tcPr>
          <w:p w:rsidR="00000000" w:rsidRDefault="00097665">
            <w:pPr>
              <w:ind w:right="397"/>
              <w:jc w:val="right"/>
              <w:rPr>
                <w:sz w:val="20"/>
              </w:rPr>
            </w:pPr>
            <w:r>
              <w:rPr>
                <w:sz w:val="20"/>
              </w:rPr>
              <w:t>398</w:t>
            </w:r>
          </w:p>
        </w:tc>
        <w:tc>
          <w:tcPr>
            <w:tcW w:w="992" w:type="dxa"/>
            <w:tcBorders>
              <w:top w:val="nil"/>
              <w:bottom w:val="nil"/>
            </w:tcBorders>
          </w:tcPr>
          <w:p w:rsidR="00000000" w:rsidRDefault="00097665">
            <w:pPr>
              <w:ind w:right="170"/>
              <w:jc w:val="right"/>
              <w:rPr>
                <w:sz w:val="20"/>
              </w:rPr>
            </w:pPr>
            <w:r>
              <w:rPr>
                <w:sz w:val="20"/>
              </w:rPr>
              <w:t>830</w:t>
            </w:r>
          </w:p>
        </w:tc>
        <w:tc>
          <w:tcPr>
            <w:tcW w:w="1984" w:type="dxa"/>
            <w:tcBorders>
              <w:top w:val="nil"/>
              <w:bottom w:val="nil"/>
            </w:tcBorders>
          </w:tcPr>
          <w:p w:rsidR="00000000" w:rsidRDefault="00097665">
            <w:pPr>
              <w:ind w:right="510"/>
              <w:jc w:val="right"/>
              <w:rPr>
                <w:sz w:val="20"/>
              </w:rPr>
            </w:pPr>
            <w:r>
              <w:rPr>
                <w:sz w:val="20"/>
              </w:rPr>
              <w:t>13 772</w:t>
            </w:r>
          </w:p>
        </w:tc>
        <w:tc>
          <w:tcPr>
            <w:tcW w:w="993" w:type="dxa"/>
            <w:tcBorders>
              <w:top w:val="nil"/>
              <w:bottom w:val="nil"/>
            </w:tcBorders>
          </w:tcPr>
          <w:p w:rsidR="00000000" w:rsidRDefault="00097665">
            <w:pPr>
              <w:ind w:right="170"/>
              <w:jc w:val="right"/>
              <w:rPr>
                <w:sz w:val="20"/>
              </w:rPr>
            </w:pPr>
            <w:r>
              <w:rPr>
                <w:sz w:val="20"/>
              </w:rPr>
              <w:t>3 585</w:t>
            </w:r>
          </w:p>
        </w:tc>
        <w:tc>
          <w:tcPr>
            <w:tcW w:w="850" w:type="dxa"/>
            <w:tcBorders>
              <w:top w:val="nil"/>
              <w:bottom w:val="nil"/>
            </w:tcBorders>
          </w:tcPr>
          <w:p w:rsidR="00000000" w:rsidRDefault="00097665">
            <w:pPr>
              <w:ind w:right="57"/>
              <w:jc w:val="right"/>
              <w:rPr>
                <w:sz w:val="20"/>
              </w:rPr>
            </w:pPr>
            <w:r>
              <w:rPr>
                <w:sz w:val="20"/>
              </w:rPr>
              <w:t>27 960</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II</w:t>
            </w:r>
          </w:p>
        </w:tc>
        <w:tc>
          <w:tcPr>
            <w:tcW w:w="992" w:type="dxa"/>
            <w:tcBorders>
              <w:top w:val="nil"/>
              <w:bottom w:val="nil"/>
            </w:tcBorders>
          </w:tcPr>
          <w:p w:rsidR="00000000" w:rsidRDefault="00097665">
            <w:pPr>
              <w:ind w:right="170"/>
              <w:jc w:val="right"/>
              <w:rPr>
                <w:sz w:val="20"/>
              </w:rPr>
            </w:pPr>
            <w:r>
              <w:rPr>
                <w:sz w:val="20"/>
              </w:rPr>
              <w:t>648</w:t>
            </w:r>
          </w:p>
        </w:tc>
        <w:tc>
          <w:tcPr>
            <w:tcW w:w="1559" w:type="dxa"/>
            <w:tcBorders>
              <w:top w:val="nil"/>
              <w:bottom w:val="nil"/>
            </w:tcBorders>
          </w:tcPr>
          <w:p w:rsidR="00000000" w:rsidRDefault="00097665">
            <w:pPr>
              <w:ind w:right="510"/>
              <w:jc w:val="right"/>
              <w:rPr>
                <w:sz w:val="20"/>
              </w:rPr>
            </w:pPr>
            <w:r>
              <w:rPr>
                <w:sz w:val="20"/>
              </w:rPr>
              <w:t>1 941</w:t>
            </w:r>
          </w:p>
        </w:tc>
        <w:tc>
          <w:tcPr>
            <w:tcW w:w="1843" w:type="dxa"/>
            <w:tcBorders>
              <w:top w:val="nil"/>
              <w:bottom w:val="nil"/>
            </w:tcBorders>
          </w:tcPr>
          <w:p w:rsidR="00000000" w:rsidRDefault="00097665">
            <w:pPr>
              <w:ind w:right="680"/>
              <w:jc w:val="right"/>
              <w:rPr>
                <w:sz w:val="20"/>
              </w:rPr>
            </w:pPr>
            <w:r>
              <w:rPr>
                <w:sz w:val="20"/>
              </w:rPr>
              <w:t>1 522</w:t>
            </w:r>
          </w:p>
        </w:tc>
        <w:tc>
          <w:tcPr>
            <w:tcW w:w="1276" w:type="dxa"/>
            <w:tcBorders>
              <w:top w:val="nil"/>
              <w:bottom w:val="nil"/>
            </w:tcBorders>
          </w:tcPr>
          <w:p w:rsidR="00000000" w:rsidRDefault="00097665">
            <w:pPr>
              <w:ind w:right="397"/>
              <w:jc w:val="right"/>
              <w:rPr>
                <w:sz w:val="20"/>
              </w:rPr>
            </w:pPr>
            <w:r>
              <w:rPr>
                <w:sz w:val="20"/>
              </w:rPr>
              <w:t>139</w:t>
            </w:r>
          </w:p>
        </w:tc>
        <w:tc>
          <w:tcPr>
            <w:tcW w:w="992" w:type="dxa"/>
            <w:tcBorders>
              <w:top w:val="nil"/>
              <w:bottom w:val="nil"/>
            </w:tcBorders>
          </w:tcPr>
          <w:p w:rsidR="00000000" w:rsidRDefault="00097665">
            <w:pPr>
              <w:ind w:right="170"/>
              <w:jc w:val="right"/>
              <w:rPr>
                <w:sz w:val="20"/>
              </w:rPr>
            </w:pPr>
            <w:r>
              <w:rPr>
                <w:sz w:val="20"/>
              </w:rPr>
              <w:t>572</w:t>
            </w:r>
          </w:p>
        </w:tc>
        <w:tc>
          <w:tcPr>
            <w:tcW w:w="1984" w:type="dxa"/>
            <w:tcBorders>
              <w:top w:val="nil"/>
              <w:bottom w:val="nil"/>
            </w:tcBorders>
          </w:tcPr>
          <w:p w:rsidR="00000000" w:rsidRDefault="00097665">
            <w:pPr>
              <w:ind w:right="510"/>
              <w:jc w:val="right"/>
              <w:rPr>
                <w:sz w:val="20"/>
              </w:rPr>
            </w:pPr>
            <w:r>
              <w:rPr>
                <w:sz w:val="20"/>
              </w:rPr>
              <w:t>8 928</w:t>
            </w:r>
          </w:p>
        </w:tc>
        <w:tc>
          <w:tcPr>
            <w:tcW w:w="993" w:type="dxa"/>
            <w:tcBorders>
              <w:top w:val="nil"/>
              <w:bottom w:val="nil"/>
            </w:tcBorders>
          </w:tcPr>
          <w:p w:rsidR="00000000" w:rsidRDefault="00097665">
            <w:pPr>
              <w:ind w:right="170"/>
              <w:jc w:val="right"/>
              <w:rPr>
                <w:sz w:val="20"/>
              </w:rPr>
            </w:pPr>
            <w:r>
              <w:rPr>
                <w:sz w:val="20"/>
              </w:rPr>
              <w:t>3 175</w:t>
            </w:r>
          </w:p>
        </w:tc>
        <w:tc>
          <w:tcPr>
            <w:tcW w:w="850" w:type="dxa"/>
            <w:tcBorders>
              <w:top w:val="nil"/>
              <w:bottom w:val="nil"/>
            </w:tcBorders>
          </w:tcPr>
          <w:p w:rsidR="00000000" w:rsidRDefault="00097665">
            <w:pPr>
              <w:ind w:right="57"/>
              <w:jc w:val="right"/>
              <w:rPr>
                <w:sz w:val="20"/>
              </w:rPr>
            </w:pPr>
            <w:r>
              <w:rPr>
                <w:sz w:val="20"/>
              </w:rPr>
              <w:t>16 925</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III</w:t>
            </w:r>
          </w:p>
        </w:tc>
        <w:tc>
          <w:tcPr>
            <w:tcW w:w="992" w:type="dxa"/>
            <w:tcBorders>
              <w:top w:val="nil"/>
              <w:bottom w:val="nil"/>
            </w:tcBorders>
          </w:tcPr>
          <w:p w:rsidR="00000000" w:rsidRDefault="00097665">
            <w:pPr>
              <w:ind w:right="170"/>
              <w:jc w:val="right"/>
              <w:rPr>
                <w:sz w:val="20"/>
              </w:rPr>
            </w:pPr>
            <w:r>
              <w:rPr>
                <w:sz w:val="20"/>
              </w:rPr>
              <w:t>75</w:t>
            </w:r>
          </w:p>
        </w:tc>
        <w:tc>
          <w:tcPr>
            <w:tcW w:w="1559" w:type="dxa"/>
            <w:tcBorders>
              <w:top w:val="nil"/>
              <w:bottom w:val="nil"/>
            </w:tcBorders>
          </w:tcPr>
          <w:p w:rsidR="00000000" w:rsidRDefault="00097665">
            <w:pPr>
              <w:ind w:right="510"/>
              <w:jc w:val="right"/>
              <w:rPr>
                <w:sz w:val="20"/>
              </w:rPr>
            </w:pPr>
            <w:r>
              <w:rPr>
                <w:sz w:val="20"/>
              </w:rPr>
              <w:t>759</w:t>
            </w:r>
          </w:p>
        </w:tc>
        <w:tc>
          <w:tcPr>
            <w:tcW w:w="1843" w:type="dxa"/>
            <w:tcBorders>
              <w:top w:val="nil"/>
              <w:bottom w:val="nil"/>
            </w:tcBorders>
          </w:tcPr>
          <w:p w:rsidR="00000000" w:rsidRDefault="00097665">
            <w:pPr>
              <w:ind w:right="680"/>
              <w:jc w:val="right"/>
              <w:rPr>
                <w:sz w:val="20"/>
              </w:rPr>
            </w:pPr>
            <w:r>
              <w:rPr>
                <w:sz w:val="20"/>
              </w:rPr>
              <w:t>579</w:t>
            </w:r>
          </w:p>
        </w:tc>
        <w:tc>
          <w:tcPr>
            <w:tcW w:w="1276" w:type="dxa"/>
            <w:tcBorders>
              <w:top w:val="nil"/>
              <w:bottom w:val="nil"/>
            </w:tcBorders>
          </w:tcPr>
          <w:p w:rsidR="00000000" w:rsidRDefault="00097665">
            <w:pPr>
              <w:ind w:right="397"/>
              <w:jc w:val="right"/>
              <w:rPr>
                <w:sz w:val="20"/>
              </w:rPr>
            </w:pPr>
            <w:r>
              <w:rPr>
                <w:sz w:val="20"/>
              </w:rPr>
              <w:t>76</w:t>
            </w:r>
          </w:p>
        </w:tc>
        <w:tc>
          <w:tcPr>
            <w:tcW w:w="992" w:type="dxa"/>
            <w:tcBorders>
              <w:top w:val="nil"/>
              <w:bottom w:val="nil"/>
            </w:tcBorders>
          </w:tcPr>
          <w:p w:rsidR="00000000" w:rsidRDefault="00097665">
            <w:pPr>
              <w:ind w:right="170"/>
              <w:jc w:val="right"/>
              <w:rPr>
                <w:sz w:val="20"/>
              </w:rPr>
            </w:pPr>
            <w:r>
              <w:rPr>
                <w:sz w:val="20"/>
              </w:rPr>
              <w:t>298</w:t>
            </w:r>
          </w:p>
        </w:tc>
        <w:tc>
          <w:tcPr>
            <w:tcW w:w="1984" w:type="dxa"/>
            <w:tcBorders>
              <w:top w:val="nil"/>
              <w:bottom w:val="nil"/>
            </w:tcBorders>
          </w:tcPr>
          <w:p w:rsidR="00000000" w:rsidRDefault="00097665">
            <w:pPr>
              <w:ind w:right="510"/>
              <w:jc w:val="right"/>
              <w:rPr>
                <w:sz w:val="20"/>
              </w:rPr>
            </w:pPr>
            <w:r>
              <w:rPr>
                <w:sz w:val="20"/>
              </w:rPr>
              <w:t>454</w:t>
            </w:r>
          </w:p>
        </w:tc>
        <w:tc>
          <w:tcPr>
            <w:tcW w:w="993" w:type="dxa"/>
            <w:tcBorders>
              <w:top w:val="nil"/>
              <w:bottom w:val="nil"/>
            </w:tcBorders>
          </w:tcPr>
          <w:p w:rsidR="00000000" w:rsidRDefault="00097665">
            <w:pPr>
              <w:ind w:right="170"/>
              <w:jc w:val="right"/>
              <w:rPr>
                <w:sz w:val="20"/>
              </w:rPr>
            </w:pPr>
            <w:r>
              <w:rPr>
                <w:sz w:val="20"/>
              </w:rPr>
              <w:t>2</w:t>
            </w:r>
            <w:r>
              <w:rPr>
                <w:sz w:val="20"/>
              </w:rPr>
              <w:t xml:space="preserve"> 161</w:t>
            </w:r>
          </w:p>
        </w:tc>
        <w:tc>
          <w:tcPr>
            <w:tcW w:w="850" w:type="dxa"/>
            <w:tcBorders>
              <w:top w:val="nil"/>
              <w:bottom w:val="nil"/>
            </w:tcBorders>
          </w:tcPr>
          <w:p w:rsidR="00000000" w:rsidRDefault="00097665">
            <w:pPr>
              <w:ind w:right="57"/>
              <w:jc w:val="right"/>
              <w:rPr>
                <w:sz w:val="20"/>
              </w:rPr>
            </w:pPr>
            <w:r>
              <w:rPr>
                <w:sz w:val="20"/>
              </w:rPr>
              <w:t>4 402</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IV</w:t>
            </w:r>
          </w:p>
        </w:tc>
        <w:tc>
          <w:tcPr>
            <w:tcW w:w="992" w:type="dxa"/>
            <w:tcBorders>
              <w:top w:val="nil"/>
              <w:bottom w:val="nil"/>
            </w:tcBorders>
          </w:tcPr>
          <w:p w:rsidR="00000000" w:rsidRDefault="00097665">
            <w:pPr>
              <w:ind w:right="170"/>
              <w:jc w:val="right"/>
              <w:rPr>
                <w:sz w:val="20"/>
              </w:rPr>
            </w:pPr>
            <w:r>
              <w:rPr>
                <w:sz w:val="20"/>
              </w:rPr>
              <w:t>-   </w:t>
            </w:r>
          </w:p>
        </w:tc>
        <w:tc>
          <w:tcPr>
            <w:tcW w:w="1559" w:type="dxa"/>
            <w:tcBorders>
              <w:top w:val="nil"/>
              <w:bottom w:val="nil"/>
            </w:tcBorders>
          </w:tcPr>
          <w:p w:rsidR="00000000" w:rsidRDefault="00097665">
            <w:pPr>
              <w:ind w:right="510"/>
              <w:jc w:val="right"/>
              <w:rPr>
                <w:sz w:val="20"/>
              </w:rPr>
            </w:pPr>
            <w:r>
              <w:rPr>
                <w:sz w:val="20"/>
              </w:rPr>
              <w:t>382</w:t>
            </w:r>
          </w:p>
        </w:tc>
        <w:tc>
          <w:tcPr>
            <w:tcW w:w="1843" w:type="dxa"/>
            <w:tcBorders>
              <w:top w:val="nil"/>
              <w:bottom w:val="nil"/>
            </w:tcBorders>
          </w:tcPr>
          <w:p w:rsidR="00000000" w:rsidRDefault="00097665">
            <w:pPr>
              <w:ind w:right="680"/>
              <w:jc w:val="right"/>
              <w:rPr>
                <w:sz w:val="20"/>
              </w:rPr>
            </w:pPr>
            <w:r>
              <w:rPr>
                <w:sz w:val="20"/>
              </w:rPr>
              <w:t>316</w:t>
            </w:r>
          </w:p>
        </w:tc>
        <w:tc>
          <w:tcPr>
            <w:tcW w:w="1276" w:type="dxa"/>
            <w:tcBorders>
              <w:top w:val="nil"/>
              <w:bottom w:val="nil"/>
            </w:tcBorders>
          </w:tcPr>
          <w:p w:rsidR="00000000" w:rsidRDefault="00097665">
            <w:pPr>
              <w:ind w:right="397"/>
              <w:jc w:val="right"/>
              <w:rPr>
                <w:sz w:val="20"/>
              </w:rPr>
            </w:pPr>
            <w:r>
              <w:rPr>
                <w:sz w:val="20"/>
              </w:rPr>
              <w:t>-  </w:t>
            </w:r>
          </w:p>
        </w:tc>
        <w:tc>
          <w:tcPr>
            <w:tcW w:w="992" w:type="dxa"/>
            <w:tcBorders>
              <w:top w:val="nil"/>
              <w:bottom w:val="nil"/>
            </w:tcBorders>
          </w:tcPr>
          <w:p w:rsidR="00000000" w:rsidRDefault="00097665">
            <w:pPr>
              <w:ind w:right="170"/>
              <w:jc w:val="right"/>
              <w:rPr>
                <w:sz w:val="20"/>
              </w:rPr>
            </w:pPr>
            <w:r>
              <w:rPr>
                <w:sz w:val="20"/>
              </w:rPr>
              <w:t>112</w:t>
            </w:r>
          </w:p>
        </w:tc>
        <w:tc>
          <w:tcPr>
            <w:tcW w:w="1984" w:type="dxa"/>
            <w:tcBorders>
              <w:top w:val="nil"/>
              <w:bottom w:val="nil"/>
            </w:tcBorders>
          </w:tcPr>
          <w:p w:rsidR="00000000" w:rsidRDefault="00097665">
            <w:pPr>
              <w:ind w:right="510"/>
              <w:jc w:val="right"/>
              <w:rPr>
                <w:sz w:val="20"/>
              </w:rPr>
            </w:pPr>
            <w:r>
              <w:rPr>
                <w:sz w:val="20"/>
              </w:rPr>
              <w:t>163</w:t>
            </w:r>
          </w:p>
        </w:tc>
        <w:tc>
          <w:tcPr>
            <w:tcW w:w="993" w:type="dxa"/>
            <w:tcBorders>
              <w:top w:val="nil"/>
              <w:bottom w:val="nil"/>
            </w:tcBorders>
          </w:tcPr>
          <w:p w:rsidR="00000000" w:rsidRDefault="00097665">
            <w:pPr>
              <w:ind w:right="170"/>
              <w:jc w:val="right"/>
              <w:rPr>
                <w:sz w:val="20"/>
              </w:rPr>
            </w:pPr>
            <w:r>
              <w:rPr>
                <w:sz w:val="20"/>
              </w:rPr>
              <w:t>426</w:t>
            </w:r>
          </w:p>
        </w:tc>
        <w:tc>
          <w:tcPr>
            <w:tcW w:w="850" w:type="dxa"/>
            <w:tcBorders>
              <w:top w:val="nil"/>
              <w:bottom w:val="nil"/>
            </w:tcBorders>
          </w:tcPr>
          <w:p w:rsidR="00000000" w:rsidRDefault="00097665">
            <w:pPr>
              <w:ind w:right="57"/>
              <w:jc w:val="right"/>
              <w:rPr>
                <w:sz w:val="20"/>
              </w:rPr>
            </w:pPr>
            <w:r>
              <w:rPr>
                <w:sz w:val="20"/>
              </w:rPr>
              <w:t>1 399</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Sex</w:t>
            </w:r>
          </w:p>
        </w:tc>
        <w:tc>
          <w:tcPr>
            <w:tcW w:w="992" w:type="dxa"/>
            <w:tcBorders>
              <w:top w:val="nil"/>
              <w:bottom w:val="nil"/>
            </w:tcBorders>
          </w:tcPr>
          <w:p w:rsidR="00000000" w:rsidRDefault="00097665">
            <w:pPr>
              <w:ind w:right="170"/>
              <w:jc w:val="right"/>
              <w:rPr>
                <w:sz w:val="20"/>
              </w:rPr>
            </w:pPr>
          </w:p>
        </w:tc>
        <w:tc>
          <w:tcPr>
            <w:tcW w:w="1559" w:type="dxa"/>
            <w:tcBorders>
              <w:top w:val="nil"/>
              <w:bottom w:val="nil"/>
            </w:tcBorders>
          </w:tcPr>
          <w:p w:rsidR="00000000" w:rsidRDefault="00097665">
            <w:pPr>
              <w:ind w:right="510"/>
              <w:jc w:val="right"/>
              <w:rPr>
                <w:sz w:val="20"/>
              </w:rPr>
            </w:pPr>
          </w:p>
        </w:tc>
        <w:tc>
          <w:tcPr>
            <w:tcW w:w="1843" w:type="dxa"/>
            <w:tcBorders>
              <w:top w:val="nil"/>
              <w:bottom w:val="nil"/>
            </w:tcBorders>
          </w:tcPr>
          <w:p w:rsidR="00000000" w:rsidRDefault="00097665">
            <w:pPr>
              <w:ind w:right="680"/>
              <w:jc w:val="right"/>
              <w:rPr>
                <w:sz w:val="20"/>
              </w:rPr>
            </w:pPr>
          </w:p>
        </w:tc>
        <w:tc>
          <w:tcPr>
            <w:tcW w:w="1276" w:type="dxa"/>
            <w:tcBorders>
              <w:top w:val="nil"/>
              <w:bottom w:val="nil"/>
            </w:tcBorders>
          </w:tcPr>
          <w:p w:rsidR="00000000" w:rsidRDefault="00097665">
            <w:pPr>
              <w:ind w:right="397"/>
              <w:jc w:val="right"/>
              <w:rPr>
                <w:sz w:val="20"/>
              </w:rPr>
            </w:pPr>
          </w:p>
        </w:tc>
        <w:tc>
          <w:tcPr>
            <w:tcW w:w="992" w:type="dxa"/>
            <w:tcBorders>
              <w:top w:val="nil"/>
              <w:bottom w:val="nil"/>
            </w:tcBorders>
          </w:tcPr>
          <w:p w:rsidR="00000000" w:rsidRDefault="00097665">
            <w:pPr>
              <w:ind w:right="170"/>
              <w:jc w:val="right"/>
              <w:rPr>
                <w:sz w:val="20"/>
              </w:rPr>
            </w:pPr>
          </w:p>
        </w:tc>
        <w:tc>
          <w:tcPr>
            <w:tcW w:w="1984" w:type="dxa"/>
            <w:tcBorders>
              <w:top w:val="nil"/>
              <w:bottom w:val="nil"/>
            </w:tcBorders>
          </w:tcPr>
          <w:p w:rsidR="00000000" w:rsidRDefault="00097665">
            <w:pPr>
              <w:ind w:right="510"/>
              <w:jc w:val="right"/>
              <w:rPr>
                <w:sz w:val="20"/>
              </w:rPr>
            </w:pPr>
          </w:p>
        </w:tc>
        <w:tc>
          <w:tcPr>
            <w:tcW w:w="993" w:type="dxa"/>
            <w:tcBorders>
              <w:top w:val="nil"/>
              <w:bottom w:val="nil"/>
            </w:tcBorders>
          </w:tcPr>
          <w:p w:rsidR="00000000" w:rsidRDefault="00097665">
            <w:pPr>
              <w:ind w:right="170"/>
              <w:jc w:val="right"/>
              <w:rPr>
                <w:sz w:val="20"/>
              </w:rPr>
            </w:pPr>
          </w:p>
        </w:tc>
        <w:tc>
          <w:tcPr>
            <w:tcW w:w="850"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 xml:space="preserve">    Men</w:t>
            </w:r>
          </w:p>
        </w:tc>
        <w:tc>
          <w:tcPr>
            <w:tcW w:w="992" w:type="dxa"/>
            <w:tcBorders>
              <w:top w:val="nil"/>
              <w:bottom w:val="nil"/>
            </w:tcBorders>
          </w:tcPr>
          <w:p w:rsidR="00000000" w:rsidRDefault="00097665">
            <w:pPr>
              <w:ind w:right="170"/>
              <w:jc w:val="right"/>
              <w:rPr>
                <w:sz w:val="20"/>
              </w:rPr>
            </w:pPr>
            <w:r>
              <w:rPr>
                <w:sz w:val="20"/>
              </w:rPr>
              <w:t>671</w:t>
            </w:r>
          </w:p>
        </w:tc>
        <w:tc>
          <w:tcPr>
            <w:tcW w:w="1559" w:type="dxa"/>
            <w:tcBorders>
              <w:top w:val="nil"/>
              <w:bottom w:val="nil"/>
            </w:tcBorders>
          </w:tcPr>
          <w:p w:rsidR="00000000" w:rsidRDefault="00097665">
            <w:pPr>
              <w:ind w:right="510"/>
              <w:jc w:val="right"/>
              <w:rPr>
                <w:sz w:val="20"/>
              </w:rPr>
            </w:pPr>
            <w:r>
              <w:rPr>
                <w:sz w:val="20"/>
              </w:rPr>
              <w:t>1 943</w:t>
            </w:r>
          </w:p>
        </w:tc>
        <w:tc>
          <w:tcPr>
            <w:tcW w:w="1843" w:type="dxa"/>
            <w:tcBorders>
              <w:top w:val="nil"/>
              <w:bottom w:val="nil"/>
            </w:tcBorders>
          </w:tcPr>
          <w:p w:rsidR="00000000" w:rsidRDefault="00097665">
            <w:pPr>
              <w:ind w:right="680"/>
              <w:jc w:val="right"/>
              <w:rPr>
                <w:sz w:val="20"/>
              </w:rPr>
            </w:pPr>
            <w:r>
              <w:rPr>
                <w:sz w:val="20"/>
              </w:rPr>
              <w:t>2 977</w:t>
            </w:r>
          </w:p>
        </w:tc>
        <w:tc>
          <w:tcPr>
            <w:tcW w:w="1276" w:type="dxa"/>
            <w:tcBorders>
              <w:top w:val="nil"/>
              <w:bottom w:val="nil"/>
            </w:tcBorders>
          </w:tcPr>
          <w:p w:rsidR="00000000" w:rsidRDefault="00097665">
            <w:pPr>
              <w:ind w:right="397"/>
              <w:jc w:val="right"/>
              <w:rPr>
                <w:sz w:val="20"/>
              </w:rPr>
            </w:pPr>
            <w:r>
              <w:rPr>
                <w:sz w:val="20"/>
              </w:rPr>
              <w:t>200</w:t>
            </w:r>
          </w:p>
        </w:tc>
        <w:tc>
          <w:tcPr>
            <w:tcW w:w="992" w:type="dxa"/>
            <w:tcBorders>
              <w:top w:val="nil"/>
              <w:bottom w:val="nil"/>
            </w:tcBorders>
          </w:tcPr>
          <w:p w:rsidR="00000000" w:rsidRDefault="00097665">
            <w:pPr>
              <w:ind w:right="170"/>
              <w:jc w:val="right"/>
              <w:rPr>
                <w:sz w:val="20"/>
              </w:rPr>
            </w:pPr>
            <w:r>
              <w:rPr>
                <w:sz w:val="20"/>
              </w:rPr>
              <w:t>200</w:t>
            </w:r>
          </w:p>
        </w:tc>
        <w:tc>
          <w:tcPr>
            <w:tcW w:w="1984" w:type="dxa"/>
            <w:tcBorders>
              <w:top w:val="nil"/>
              <w:bottom w:val="nil"/>
            </w:tcBorders>
          </w:tcPr>
          <w:p w:rsidR="00000000" w:rsidRDefault="00097665">
            <w:pPr>
              <w:ind w:right="510"/>
              <w:jc w:val="right"/>
              <w:rPr>
                <w:sz w:val="20"/>
              </w:rPr>
            </w:pPr>
            <w:r>
              <w:rPr>
                <w:sz w:val="20"/>
              </w:rPr>
              <w:t>17 103</w:t>
            </w:r>
          </w:p>
        </w:tc>
        <w:tc>
          <w:tcPr>
            <w:tcW w:w="993" w:type="dxa"/>
            <w:tcBorders>
              <w:top w:val="nil"/>
              <w:bottom w:val="nil"/>
            </w:tcBorders>
          </w:tcPr>
          <w:p w:rsidR="00000000" w:rsidRDefault="00097665">
            <w:pPr>
              <w:ind w:right="170"/>
              <w:jc w:val="right"/>
              <w:rPr>
                <w:sz w:val="20"/>
              </w:rPr>
            </w:pPr>
            <w:r>
              <w:rPr>
                <w:sz w:val="20"/>
              </w:rPr>
              <w:t>1 115</w:t>
            </w:r>
          </w:p>
        </w:tc>
        <w:tc>
          <w:tcPr>
            <w:tcW w:w="850" w:type="dxa"/>
            <w:tcBorders>
              <w:top w:val="nil"/>
              <w:bottom w:val="nil"/>
            </w:tcBorders>
          </w:tcPr>
          <w:p w:rsidR="00000000" w:rsidRDefault="00097665">
            <w:pPr>
              <w:ind w:right="57"/>
              <w:jc w:val="right"/>
              <w:rPr>
                <w:sz w:val="20"/>
              </w:rPr>
            </w:pPr>
            <w:r>
              <w:rPr>
                <w:sz w:val="20"/>
              </w:rPr>
              <w:t>24 209</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 xml:space="preserve">    Women</w:t>
            </w:r>
          </w:p>
        </w:tc>
        <w:tc>
          <w:tcPr>
            <w:tcW w:w="992" w:type="dxa"/>
            <w:tcBorders>
              <w:top w:val="nil"/>
              <w:bottom w:val="nil"/>
            </w:tcBorders>
          </w:tcPr>
          <w:p w:rsidR="00000000" w:rsidRDefault="00097665">
            <w:pPr>
              <w:ind w:right="170"/>
              <w:jc w:val="right"/>
              <w:rPr>
                <w:sz w:val="20"/>
              </w:rPr>
            </w:pPr>
            <w:r>
              <w:rPr>
                <w:sz w:val="20"/>
              </w:rPr>
              <w:t>965</w:t>
            </w:r>
          </w:p>
        </w:tc>
        <w:tc>
          <w:tcPr>
            <w:tcW w:w="1559" w:type="dxa"/>
            <w:tcBorders>
              <w:top w:val="nil"/>
              <w:bottom w:val="nil"/>
            </w:tcBorders>
          </w:tcPr>
          <w:p w:rsidR="00000000" w:rsidRDefault="00097665">
            <w:pPr>
              <w:ind w:right="510"/>
              <w:jc w:val="right"/>
              <w:rPr>
                <w:sz w:val="20"/>
              </w:rPr>
            </w:pPr>
            <w:r>
              <w:rPr>
                <w:sz w:val="20"/>
              </w:rPr>
              <w:t>4 476</w:t>
            </w:r>
          </w:p>
        </w:tc>
        <w:tc>
          <w:tcPr>
            <w:tcW w:w="1843" w:type="dxa"/>
            <w:tcBorders>
              <w:top w:val="nil"/>
              <w:bottom w:val="nil"/>
            </w:tcBorders>
          </w:tcPr>
          <w:p w:rsidR="00000000" w:rsidRDefault="00097665">
            <w:pPr>
              <w:ind w:right="680"/>
              <w:jc w:val="right"/>
              <w:rPr>
                <w:sz w:val="20"/>
              </w:rPr>
            </w:pPr>
            <w:r>
              <w:rPr>
                <w:sz w:val="20"/>
              </w:rPr>
              <w:t>4 565</w:t>
            </w:r>
          </w:p>
        </w:tc>
        <w:tc>
          <w:tcPr>
            <w:tcW w:w="1276" w:type="dxa"/>
            <w:tcBorders>
              <w:top w:val="nil"/>
              <w:bottom w:val="nil"/>
            </w:tcBorders>
          </w:tcPr>
          <w:p w:rsidR="00000000" w:rsidRDefault="00097665">
            <w:pPr>
              <w:ind w:right="397"/>
              <w:jc w:val="right"/>
              <w:rPr>
                <w:sz w:val="20"/>
              </w:rPr>
            </w:pPr>
            <w:r>
              <w:rPr>
                <w:sz w:val="20"/>
              </w:rPr>
              <w:t>413</w:t>
            </w:r>
          </w:p>
        </w:tc>
        <w:tc>
          <w:tcPr>
            <w:tcW w:w="992" w:type="dxa"/>
            <w:tcBorders>
              <w:top w:val="nil"/>
              <w:bottom w:val="nil"/>
            </w:tcBorders>
          </w:tcPr>
          <w:p w:rsidR="00000000" w:rsidRDefault="00097665">
            <w:pPr>
              <w:ind w:right="170"/>
              <w:jc w:val="right"/>
              <w:rPr>
                <w:sz w:val="20"/>
              </w:rPr>
            </w:pPr>
            <w:r>
              <w:rPr>
                <w:sz w:val="20"/>
              </w:rPr>
              <w:t>1 612</w:t>
            </w:r>
          </w:p>
        </w:tc>
        <w:tc>
          <w:tcPr>
            <w:tcW w:w="1984" w:type="dxa"/>
            <w:tcBorders>
              <w:top w:val="nil"/>
              <w:bottom w:val="nil"/>
            </w:tcBorders>
          </w:tcPr>
          <w:p w:rsidR="00000000" w:rsidRDefault="00097665">
            <w:pPr>
              <w:ind w:right="510"/>
              <w:jc w:val="right"/>
              <w:rPr>
                <w:sz w:val="20"/>
              </w:rPr>
            </w:pPr>
            <w:r>
              <w:rPr>
                <w:sz w:val="20"/>
              </w:rPr>
              <w:t>6 214</w:t>
            </w:r>
          </w:p>
        </w:tc>
        <w:tc>
          <w:tcPr>
            <w:tcW w:w="993" w:type="dxa"/>
            <w:tcBorders>
              <w:top w:val="nil"/>
              <w:bottom w:val="nil"/>
            </w:tcBorders>
          </w:tcPr>
          <w:p w:rsidR="00000000" w:rsidRDefault="00097665">
            <w:pPr>
              <w:ind w:right="170"/>
              <w:jc w:val="right"/>
              <w:rPr>
                <w:sz w:val="20"/>
              </w:rPr>
            </w:pPr>
            <w:r>
              <w:rPr>
                <w:sz w:val="20"/>
              </w:rPr>
              <w:t>8 232</w:t>
            </w:r>
          </w:p>
        </w:tc>
        <w:tc>
          <w:tcPr>
            <w:tcW w:w="850" w:type="dxa"/>
            <w:tcBorders>
              <w:top w:val="nil"/>
              <w:bottom w:val="nil"/>
            </w:tcBorders>
          </w:tcPr>
          <w:p w:rsidR="00000000" w:rsidRDefault="00097665">
            <w:pPr>
              <w:ind w:right="57"/>
              <w:jc w:val="right"/>
              <w:rPr>
                <w:sz w:val="20"/>
              </w:rPr>
            </w:pPr>
            <w:r>
              <w:rPr>
                <w:sz w:val="20"/>
              </w:rPr>
              <w:t>26 477</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Age</w:t>
            </w:r>
          </w:p>
        </w:tc>
        <w:tc>
          <w:tcPr>
            <w:tcW w:w="992" w:type="dxa"/>
            <w:tcBorders>
              <w:top w:val="nil"/>
              <w:bottom w:val="nil"/>
            </w:tcBorders>
          </w:tcPr>
          <w:p w:rsidR="00000000" w:rsidRDefault="00097665">
            <w:pPr>
              <w:ind w:right="170"/>
              <w:jc w:val="right"/>
              <w:rPr>
                <w:sz w:val="20"/>
              </w:rPr>
            </w:pPr>
          </w:p>
        </w:tc>
        <w:tc>
          <w:tcPr>
            <w:tcW w:w="1559" w:type="dxa"/>
            <w:tcBorders>
              <w:top w:val="nil"/>
              <w:bottom w:val="nil"/>
            </w:tcBorders>
          </w:tcPr>
          <w:p w:rsidR="00000000" w:rsidRDefault="00097665">
            <w:pPr>
              <w:ind w:right="510"/>
              <w:jc w:val="right"/>
              <w:rPr>
                <w:sz w:val="20"/>
              </w:rPr>
            </w:pPr>
          </w:p>
        </w:tc>
        <w:tc>
          <w:tcPr>
            <w:tcW w:w="1843" w:type="dxa"/>
            <w:tcBorders>
              <w:top w:val="nil"/>
              <w:bottom w:val="nil"/>
            </w:tcBorders>
          </w:tcPr>
          <w:p w:rsidR="00000000" w:rsidRDefault="00097665">
            <w:pPr>
              <w:ind w:right="680"/>
              <w:jc w:val="right"/>
              <w:rPr>
                <w:sz w:val="20"/>
              </w:rPr>
            </w:pPr>
          </w:p>
        </w:tc>
        <w:tc>
          <w:tcPr>
            <w:tcW w:w="1276" w:type="dxa"/>
            <w:tcBorders>
              <w:top w:val="nil"/>
              <w:bottom w:val="nil"/>
            </w:tcBorders>
          </w:tcPr>
          <w:p w:rsidR="00000000" w:rsidRDefault="00097665">
            <w:pPr>
              <w:ind w:right="397"/>
              <w:jc w:val="right"/>
              <w:rPr>
                <w:sz w:val="20"/>
              </w:rPr>
            </w:pPr>
          </w:p>
        </w:tc>
        <w:tc>
          <w:tcPr>
            <w:tcW w:w="992" w:type="dxa"/>
            <w:tcBorders>
              <w:top w:val="nil"/>
              <w:bottom w:val="nil"/>
            </w:tcBorders>
          </w:tcPr>
          <w:p w:rsidR="00000000" w:rsidRDefault="00097665">
            <w:pPr>
              <w:ind w:right="170"/>
              <w:jc w:val="right"/>
              <w:rPr>
                <w:sz w:val="20"/>
              </w:rPr>
            </w:pPr>
          </w:p>
        </w:tc>
        <w:tc>
          <w:tcPr>
            <w:tcW w:w="1984" w:type="dxa"/>
            <w:tcBorders>
              <w:top w:val="nil"/>
              <w:bottom w:val="nil"/>
            </w:tcBorders>
          </w:tcPr>
          <w:p w:rsidR="00000000" w:rsidRDefault="00097665">
            <w:pPr>
              <w:ind w:right="510"/>
              <w:jc w:val="right"/>
              <w:rPr>
                <w:sz w:val="20"/>
              </w:rPr>
            </w:pPr>
          </w:p>
        </w:tc>
        <w:tc>
          <w:tcPr>
            <w:tcW w:w="993" w:type="dxa"/>
            <w:tcBorders>
              <w:top w:val="nil"/>
              <w:bottom w:val="nil"/>
            </w:tcBorders>
          </w:tcPr>
          <w:p w:rsidR="00000000" w:rsidRDefault="00097665">
            <w:pPr>
              <w:ind w:right="170"/>
              <w:jc w:val="right"/>
              <w:rPr>
                <w:sz w:val="20"/>
              </w:rPr>
            </w:pPr>
          </w:p>
        </w:tc>
        <w:tc>
          <w:tcPr>
            <w:tcW w:w="850" w:type="dxa"/>
            <w:tcBorders>
              <w:top w:val="nil"/>
              <w:bottom w:val="nil"/>
            </w:tcBorders>
          </w:tcPr>
          <w:p w:rsidR="00000000" w:rsidRDefault="00097665">
            <w:pPr>
              <w:ind w:right="57"/>
              <w:jc w:val="right"/>
              <w:rPr>
                <w:sz w:val="20"/>
              </w:rPr>
            </w:pP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 xml:space="preserve">    Up to 24</w:t>
            </w:r>
          </w:p>
        </w:tc>
        <w:tc>
          <w:tcPr>
            <w:tcW w:w="992" w:type="dxa"/>
            <w:tcBorders>
              <w:top w:val="nil"/>
              <w:bottom w:val="nil"/>
            </w:tcBorders>
          </w:tcPr>
          <w:p w:rsidR="00000000" w:rsidRDefault="00097665">
            <w:pPr>
              <w:ind w:right="170"/>
              <w:jc w:val="right"/>
              <w:rPr>
                <w:sz w:val="20"/>
              </w:rPr>
            </w:pPr>
            <w:r>
              <w:rPr>
                <w:sz w:val="20"/>
              </w:rPr>
              <w:t>548</w:t>
            </w:r>
          </w:p>
        </w:tc>
        <w:tc>
          <w:tcPr>
            <w:tcW w:w="1559" w:type="dxa"/>
            <w:tcBorders>
              <w:top w:val="nil"/>
              <w:bottom w:val="nil"/>
            </w:tcBorders>
          </w:tcPr>
          <w:p w:rsidR="00000000" w:rsidRDefault="00097665">
            <w:pPr>
              <w:ind w:right="510"/>
              <w:jc w:val="right"/>
              <w:rPr>
                <w:sz w:val="20"/>
              </w:rPr>
            </w:pPr>
            <w:r>
              <w:rPr>
                <w:sz w:val="20"/>
              </w:rPr>
              <w:t>2 513</w:t>
            </w:r>
          </w:p>
        </w:tc>
        <w:tc>
          <w:tcPr>
            <w:tcW w:w="1843" w:type="dxa"/>
            <w:tcBorders>
              <w:top w:val="nil"/>
              <w:bottom w:val="nil"/>
            </w:tcBorders>
          </w:tcPr>
          <w:p w:rsidR="00000000" w:rsidRDefault="00097665">
            <w:pPr>
              <w:ind w:right="680"/>
              <w:jc w:val="right"/>
              <w:rPr>
                <w:sz w:val="20"/>
              </w:rPr>
            </w:pPr>
            <w:r>
              <w:rPr>
                <w:sz w:val="20"/>
              </w:rPr>
              <w:t>2 360</w:t>
            </w:r>
          </w:p>
        </w:tc>
        <w:tc>
          <w:tcPr>
            <w:tcW w:w="1276" w:type="dxa"/>
            <w:tcBorders>
              <w:top w:val="nil"/>
              <w:bottom w:val="nil"/>
            </w:tcBorders>
          </w:tcPr>
          <w:p w:rsidR="00000000" w:rsidRDefault="00097665">
            <w:pPr>
              <w:ind w:right="397"/>
              <w:jc w:val="right"/>
              <w:rPr>
                <w:sz w:val="20"/>
              </w:rPr>
            </w:pPr>
            <w:r>
              <w:rPr>
                <w:sz w:val="20"/>
              </w:rPr>
              <w:t>384</w:t>
            </w:r>
          </w:p>
        </w:tc>
        <w:tc>
          <w:tcPr>
            <w:tcW w:w="992" w:type="dxa"/>
            <w:tcBorders>
              <w:top w:val="nil"/>
              <w:bottom w:val="nil"/>
            </w:tcBorders>
          </w:tcPr>
          <w:p w:rsidR="00000000" w:rsidRDefault="00097665">
            <w:pPr>
              <w:ind w:right="170"/>
              <w:jc w:val="right"/>
              <w:rPr>
                <w:sz w:val="20"/>
              </w:rPr>
            </w:pPr>
            <w:r>
              <w:rPr>
                <w:sz w:val="20"/>
              </w:rPr>
              <w:t>764</w:t>
            </w:r>
          </w:p>
        </w:tc>
        <w:tc>
          <w:tcPr>
            <w:tcW w:w="1984" w:type="dxa"/>
            <w:tcBorders>
              <w:top w:val="nil"/>
              <w:bottom w:val="nil"/>
            </w:tcBorders>
          </w:tcPr>
          <w:p w:rsidR="00000000" w:rsidRDefault="00097665">
            <w:pPr>
              <w:ind w:right="510"/>
              <w:jc w:val="right"/>
              <w:rPr>
                <w:sz w:val="20"/>
              </w:rPr>
            </w:pPr>
            <w:r>
              <w:rPr>
                <w:sz w:val="20"/>
              </w:rPr>
              <w:t>15 535</w:t>
            </w:r>
          </w:p>
        </w:tc>
        <w:tc>
          <w:tcPr>
            <w:tcW w:w="993" w:type="dxa"/>
            <w:tcBorders>
              <w:top w:val="nil"/>
              <w:bottom w:val="nil"/>
            </w:tcBorders>
          </w:tcPr>
          <w:p w:rsidR="00000000" w:rsidRDefault="00097665">
            <w:pPr>
              <w:ind w:right="170"/>
              <w:jc w:val="right"/>
              <w:rPr>
                <w:sz w:val="20"/>
              </w:rPr>
            </w:pPr>
            <w:r>
              <w:rPr>
                <w:sz w:val="20"/>
              </w:rPr>
              <w:t>7 907</w:t>
            </w:r>
          </w:p>
        </w:tc>
        <w:tc>
          <w:tcPr>
            <w:tcW w:w="850" w:type="dxa"/>
            <w:tcBorders>
              <w:top w:val="nil"/>
              <w:bottom w:val="nil"/>
            </w:tcBorders>
          </w:tcPr>
          <w:p w:rsidR="00000000" w:rsidRDefault="00097665">
            <w:pPr>
              <w:ind w:right="57"/>
              <w:jc w:val="right"/>
              <w:rPr>
                <w:sz w:val="20"/>
              </w:rPr>
            </w:pPr>
            <w:r>
              <w:rPr>
                <w:sz w:val="20"/>
              </w:rPr>
              <w:t>30 011</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 xml:space="preserve">    25-29</w:t>
            </w:r>
          </w:p>
        </w:tc>
        <w:tc>
          <w:tcPr>
            <w:tcW w:w="992" w:type="dxa"/>
            <w:tcBorders>
              <w:top w:val="nil"/>
              <w:bottom w:val="nil"/>
            </w:tcBorders>
          </w:tcPr>
          <w:p w:rsidR="00000000" w:rsidRDefault="00097665">
            <w:pPr>
              <w:ind w:right="170"/>
              <w:jc w:val="right"/>
              <w:rPr>
                <w:sz w:val="20"/>
              </w:rPr>
            </w:pPr>
            <w:r>
              <w:rPr>
                <w:sz w:val="20"/>
              </w:rPr>
              <w:t>38</w:t>
            </w:r>
            <w:r>
              <w:rPr>
                <w:sz w:val="20"/>
              </w:rPr>
              <w:t>1</w:t>
            </w:r>
          </w:p>
        </w:tc>
        <w:tc>
          <w:tcPr>
            <w:tcW w:w="1559" w:type="dxa"/>
            <w:tcBorders>
              <w:top w:val="nil"/>
              <w:bottom w:val="nil"/>
            </w:tcBorders>
          </w:tcPr>
          <w:p w:rsidR="00000000" w:rsidRDefault="00097665">
            <w:pPr>
              <w:ind w:right="510"/>
              <w:jc w:val="right"/>
              <w:rPr>
                <w:sz w:val="20"/>
              </w:rPr>
            </w:pPr>
            <w:r>
              <w:rPr>
                <w:sz w:val="20"/>
              </w:rPr>
              <w:t>2 738</w:t>
            </w:r>
          </w:p>
        </w:tc>
        <w:tc>
          <w:tcPr>
            <w:tcW w:w="1843" w:type="dxa"/>
            <w:tcBorders>
              <w:top w:val="nil"/>
              <w:bottom w:val="nil"/>
            </w:tcBorders>
          </w:tcPr>
          <w:p w:rsidR="00000000" w:rsidRDefault="00097665">
            <w:pPr>
              <w:ind w:right="680"/>
              <w:jc w:val="right"/>
              <w:rPr>
                <w:sz w:val="20"/>
              </w:rPr>
            </w:pPr>
            <w:r>
              <w:rPr>
                <w:sz w:val="20"/>
              </w:rPr>
              <w:t>2 677</w:t>
            </w:r>
          </w:p>
        </w:tc>
        <w:tc>
          <w:tcPr>
            <w:tcW w:w="1276" w:type="dxa"/>
            <w:tcBorders>
              <w:top w:val="nil"/>
              <w:bottom w:val="nil"/>
            </w:tcBorders>
          </w:tcPr>
          <w:p w:rsidR="00000000" w:rsidRDefault="00097665">
            <w:pPr>
              <w:ind w:right="397"/>
              <w:jc w:val="right"/>
              <w:rPr>
                <w:sz w:val="20"/>
              </w:rPr>
            </w:pPr>
            <w:r>
              <w:rPr>
                <w:sz w:val="20"/>
              </w:rPr>
              <w:t>127</w:t>
            </w:r>
          </w:p>
        </w:tc>
        <w:tc>
          <w:tcPr>
            <w:tcW w:w="992" w:type="dxa"/>
            <w:tcBorders>
              <w:top w:val="nil"/>
              <w:bottom w:val="nil"/>
            </w:tcBorders>
          </w:tcPr>
          <w:p w:rsidR="00000000" w:rsidRDefault="00097665">
            <w:pPr>
              <w:ind w:right="170"/>
              <w:jc w:val="right"/>
              <w:rPr>
                <w:sz w:val="20"/>
              </w:rPr>
            </w:pPr>
            <w:r>
              <w:rPr>
                <w:sz w:val="20"/>
              </w:rPr>
              <w:t>368</w:t>
            </w:r>
          </w:p>
        </w:tc>
        <w:tc>
          <w:tcPr>
            <w:tcW w:w="1984" w:type="dxa"/>
            <w:tcBorders>
              <w:top w:val="nil"/>
              <w:bottom w:val="nil"/>
            </w:tcBorders>
          </w:tcPr>
          <w:p w:rsidR="00000000" w:rsidRDefault="00097665">
            <w:pPr>
              <w:ind w:right="510"/>
              <w:jc w:val="right"/>
              <w:rPr>
                <w:sz w:val="20"/>
              </w:rPr>
            </w:pPr>
            <w:r>
              <w:rPr>
                <w:sz w:val="20"/>
              </w:rPr>
              <w:t>5 473</w:t>
            </w:r>
          </w:p>
        </w:tc>
        <w:tc>
          <w:tcPr>
            <w:tcW w:w="993" w:type="dxa"/>
            <w:tcBorders>
              <w:top w:val="nil"/>
              <w:bottom w:val="nil"/>
            </w:tcBorders>
          </w:tcPr>
          <w:p w:rsidR="00000000" w:rsidRDefault="00097665">
            <w:pPr>
              <w:ind w:right="170"/>
              <w:jc w:val="right"/>
              <w:rPr>
                <w:sz w:val="20"/>
              </w:rPr>
            </w:pPr>
            <w:r>
              <w:rPr>
                <w:sz w:val="20"/>
              </w:rPr>
              <w:t>1 037</w:t>
            </w:r>
          </w:p>
        </w:tc>
        <w:tc>
          <w:tcPr>
            <w:tcW w:w="850" w:type="dxa"/>
            <w:tcBorders>
              <w:top w:val="nil"/>
              <w:bottom w:val="nil"/>
            </w:tcBorders>
          </w:tcPr>
          <w:p w:rsidR="00000000" w:rsidRDefault="00097665">
            <w:pPr>
              <w:ind w:right="57"/>
              <w:jc w:val="right"/>
              <w:rPr>
                <w:sz w:val="20"/>
              </w:rPr>
            </w:pPr>
            <w:r>
              <w:rPr>
                <w:sz w:val="20"/>
              </w:rPr>
              <w:t>12 801</w:t>
            </w:r>
          </w:p>
        </w:tc>
      </w:tr>
      <w:tr w:rsidR="00000000">
        <w:tblPrEx>
          <w:tblCellMar>
            <w:top w:w="0" w:type="dxa"/>
            <w:bottom w:w="0" w:type="dxa"/>
          </w:tblCellMar>
        </w:tblPrEx>
        <w:tc>
          <w:tcPr>
            <w:tcW w:w="2412" w:type="dxa"/>
            <w:tcBorders>
              <w:top w:val="nil"/>
              <w:bottom w:val="nil"/>
            </w:tcBorders>
          </w:tcPr>
          <w:p w:rsidR="00000000" w:rsidRDefault="00097665">
            <w:pPr>
              <w:rPr>
                <w:sz w:val="20"/>
              </w:rPr>
            </w:pPr>
            <w:r>
              <w:rPr>
                <w:sz w:val="20"/>
              </w:rPr>
              <w:t xml:space="preserve">    30 and over</w:t>
            </w:r>
          </w:p>
        </w:tc>
        <w:tc>
          <w:tcPr>
            <w:tcW w:w="992" w:type="dxa"/>
            <w:tcBorders>
              <w:top w:val="nil"/>
              <w:bottom w:val="nil"/>
            </w:tcBorders>
          </w:tcPr>
          <w:p w:rsidR="00000000" w:rsidRDefault="00097665">
            <w:pPr>
              <w:ind w:right="170"/>
              <w:jc w:val="right"/>
              <w:rPr>
                <w:sz w:val="20"/>
              </w:rPr>
            </w:pPr>
            <w:r>
              <w:rPr>
                <w:sz w:val="20"/>
              </w:rPr>
              <w:t>707</w:t>
            </w:r>
          </w:p>
        </w:tc>
        <w:tc>
          <w:tcPr>
            <w:tcW w:w="1559" w:type="dxa"/>
            <w:tcBorders>
              <w:top w:val="nil"/>
              <w:bottom w:val="nil"/>
            </w:tcBorders>
          </w:tcPr>
          <w:p w:rsidR="00000000" w:rsidRDefault="00097665">
            <w:pPr>
              <w:ind w:right="510"/>
              <w:jc w:val="right"/>
              <w:rPr>
                <w:sz w:val="20"/>
              </w:rPr>
            </w:pPr>
            <w:r>
              <w:rPr>
                <w:sz w:val="20"/>
              </w:rPr>
              <w:t>1 168</w:t>
            </w:r>
          </w:p>
        </w:tc>
        <w:tc>
          <w:tcPr>
            <w:tcW w:w="1843" w:type="dxa"/>
            <w:tcBorders>
              <w:top w:val="nil"/>
              <w:bottom w:val="nil"/>
            </w:tcBorders>
          </w:tcPr>
          <w:p w:rsidR="00000000" w:rsidRDefault="00097665">
            <w:pPr>
              <w:ind w:right="680"/>
              <w:jc w:val="right"/>
              <w:rPr>
                <w:sz w:val="20"/>
              </w:rPr>
            </w:pPr>
            <w:r>
              <w:rPr>
                <w:sz w:val="20"/>
              </w:rPr>
              <w:t>2 505</w:t>
            </w:r>
          </w:p>
        </w:tc>
        <w:tc>
          <w:tcPr>
            <w:tcW w:w="1276" w:type="dxa"/>
            <w:tcBorders>
              <w:top w:val="nil"/>
              <w:bottom w:val="nil"/>
            </w:tcBorders>
          </w:tcPr>
          <w:p w:rsidR="00000000" w:rsidRDefault="00097665">
            <w:pPr>
              <w:ind w:right="397"/>
              <w:jc w:val="right"/>
              <w:rPr>
                <w:sz w:val="20"/>
              </w:rPr>
            </w:pPr>
            <w:r>
              <w:rPr>
                <w:sz w:val="20"/>
              </w:rPr>
              <w:t>102</w:t>
            </w:r>
          </w:p>
        </w:tc>
        <w:tc>
          <w:tcPr>
            <w:tcW w:w="992" w:type="dxa"/>
            <w:tcBorders>
              <w:top w:val="nil"/>
              <w:bottom w:val="nil"/>
            </w:tcBorders>
          </w:tcPr>
          <w:p w:rsidR="00000000" w:rsidRDefault="00097665">
            <w:pPr>
              <w:ind w:right="170"/>
              <w:jc w:val="right"/>
              <w:rPr>
                <w:sz w:val="20"/>
              </w:rPr>
            </w:pPr>
            <w:r>
              <w:rPr>
                <w:sz w:val="20"/>
              </w:rPr>
              <w:t>680</w:t>
            </w:r>
          </w:p>
        </w:tc>
        <w:tc>
          <w:tcPr>
            <w:tcW w:w="1984" w:type="dxa"/>
            <w:tcBorders>
              <w:top w:val="nil"/>
              <w:bottom w:val="nil"/>
            </w:tcBorders>
          </w:tcPr>
          <w:p w:rsidR="00000000" w:rsidRDefault="00097665">
            <w:pPr>
              <w:ind w:right="510"/>
              <w:jc w:val="right"/>
              <w:rPr>
                <w:sz w:val="20"/>
              </w:rPr>
            </w:pPr>
            <w:r>
              <w:rPr>
                <w:sz w:val="20"/>
              </w:rPr>
              <w:t>2 309</w:t>
            </w:r>
          </w:p>
        </w:tc>
        <w:tc>
          <w:tcPr>
            <w:tcW w:w="993" w:type="dxa"/>
            <w:tcBorders>
              <w:top w:val="nil"/>
              <w:bottom w:val="nil"/>
            </w:tcBorders>
          </w:tcPr>
          <w:p w:rsidR="00000000" w:rsidRDefault="00097665">
            <w:pPr>
              <w:ind w:right="170"/>
              <w:jc w:val="right"/>
              <w:rPr>
                <w:sz w:val="20"/>
              </w:rPr>
            </w:pPr>
            <w:r>
              <w:rPr>
                <w:sz w:val="20"/>
              </w:rPr>
              <w:t>403</w:t>
            </w:r>
          </w:p>
        </w:tc>
        <w:tc>
          <w:tcPr>
            <w:tcW w:w="850" w:type="dxa"/>
            <w:tcBorders>
              <w:top w:val="nil"/>
              <w:bottom w:val="nil"/>
            </w:tcBorders>
          </w:tcPr>
          <w:p w:rsidR="00000000" w:rsidRDefault="00097665">
            <w:pPr>
              <w:ind w:right="57"/>
              <w:jc w:val="right"/>
              <w:rPr>
                <w:sz w:val="20"/>
              </w:rPr>
            </w:pPr>
            <w:r>
              <w:rPr>
                <w:sz w:val="20"/>
              </w:rPr>
              <w:t>7 874</w:t>
            </w:r>
          </w:p>
        </w:tc>
      </w:tr>
      <w:tr w:rsidR="00000000">
        <w:tblPrEx>
          <w:tblCellMar>
            <w:top w:w="0" w:type="dxa"/>
            <w:bottom w:w="0" w:type="dxa"/>
          </w:tblCellMar>
        </w:tblPrEx>
        <w:tc>
          <w:tcPr>
            <w:tcW w:w="2412" w:type="dxa"/>
            <w:tcBorders>
              <w:top w:val="nil"/>
            </w:tcBorders>
          </w:tcPr>
          <w:p w:rsidR="00000000" w:rsidRDefault="00097665">
            <w:pPr>
              <w:rPr>
                <w:sz w:val="20"/>
              </w:rPr>
            </w:pPr>
            <w:r>
              <w:rPr>
                <w:sz w:val="20"/>
              </w:rPr>
              <w:t>Arab education</w:t>
            </w:r>
          </w:p>
        </w:tc>
        <w:tc>
          <w:tcPr>
            <w:tcW w:w="992" w:type="dxa"/>
            <w:tcBorders>
              <w:top w:val="nil"/>
            </w:tcBorders>
          </w:tcPr>
          <w:p w:rsidR="00000000" w:rsidRDefault="00097665">
            <w:pPr>
              <w:ind w:right="170"/>
              <w:jc w:val="right"/>
              <w:rPr>
                <w:sz w:val="20"/>
              </w:rPr>
            </w:pPr>
            <w:r>
              <w:rPr>
                <w:sz w:val="20"/>
              </w:rPr>
              <w:t>336</w:t>
            </w:r>
          </w:p>
        </w:tc>
        <w:tc>
          <w:tcPr>
            <w:tcW w:w="1559" w:type="dxa"/>
            <w:tcBorders>
              <w:top w:val="nil"/>
            </w:tcBorders>
          </w:tcPr>
          <w:p w:rsidR="00000000" w:rsidRDefault="00097665">
            <w:pPr>
              <w:ind w:right="510"/>
              <w:jc w:val="right"/>
              <w:rPr>
                <w:sz w:val="20"/>
              </w:rPr>
            </w:pPr>
            <w:r>
              <w:rPr>
                <w:sz w:val="20"/>
              </w:rPr>
              <w:t>91</w:t>
            </w:r>
          </w:p>
        </w:tc>
        <w:tc>
          <w:tcPr>
            <w:tcW w:w="1843" w:type="dxa"/>
            <w:tcBorders>
              <w:top w:val="nil"/>
            </w:tcBorders>
          </w:tcPr>
          <w:p w:rsidR="00000000" w:rsidRDefault="00097665">
            <w:pPr>
              <w:ind w:right="680"/>
              <w:jc w:val="right"/>
              <w:rPr>
                <w:sz w:val="20"/>
              </w:rPr>
            </w:pPr>
            <w:r>
              <w:rPr>
                <w:sz w:val="20"/>
              </w:rPr>
              <w:t>211</w:t>
            </w:r>
          </w:p>
        </w:tc>
        <w:tc>
          <w:tcPr>
            <w:tcW w:w="1276" w:type="dxa"/>
            <w:tcBorders>
              <w:top w:val="nil"/>
            </w:tcBorders>
          </w:tcPr>
          <w:p w:rsidR="00000000" w:rsidRDefault="00097665">
            <w:pPr>
              <w:ind w:right="397"/>
              <w:jc w:val="right"/>
              <w:rPr>
                <w:sz w:val="20"/>
              </w:rPr>
            </w:pPr>
            <w:r>
              <w:rPr>
                <w:sz w:val="20"/>
              </w:rPr>
              <w:t>-  </w:t>
            </w:r>
          </w:p>
        </w:tc>
        <w:tc>
          <w:tcPr>
            <w:tcW w:w="992" w:type="dxa"/>
            <w:tcBorders>
              <w:top w:val="nil"/>
            </w:tcBorders>
          </w:tcPr>
          <w:p w:rsidR="00000000" w:rsidRDefault="00097665">
            <w:pPr>
              <w:ind w:right="170"/>
              <w:jc w:val="right"/>
              <w:rPr>
                <w:sz w:val="20"/>
              </w:rPr>
            </w:pPr>
            <w:r>
              <w:rPr>
                <w:sz w:val="20"/>
              </w:rPr>
              <w:t>62</w:t>
            </w:r>
          </w:p>
        </w:tc>
        <w:tc>
          <w:tcPr>
            <w:tcW w:w="1984" w:type="dxa"/>
            <w:tcBorders>
              <w:top w:val="nil"/>
            </w:tcBorders>
          </w:tcPr>
          <w:p w:rsidR="00000000" w:rsidRDefault="00097665">
            <w:pPr>
              <w:ind w:right="510"/>
              <w:jc w:val="right"/>
              <w:rPr>
                <w:sz w:val="20"/>
              </w:rPr>
            </w:pPr>
            <w:r>
              <w:rPr>
                <w:sz w:val="20"/>
              </w:rPr>
              <w:t>1 513</w:t>
            </w:r>
          </w:p>
        </w:tc>
        <w:tc>
          <w:tcPr>
            <w:tcW w:w="993" w:type="dxa"/>
            <w:tcBorders>
              <w:top w:val="nil"/>
            </w:tcBorders>
          </w:tcPr>
          <w:p w:rsidR="00000000" w:rsidRDefault="00097665">
            <w:pPr>
              <w:ind w:right="170"/>
              <w:jc w:val="right"/>
              <w:rPr>
                <w:sz w:val="20"/>
              </w:rPr>
            </w:pPr>
            <w:r>
              <w:rPr>
                <w:sz w:val="20"/>
              </w:rPr>
              <w:t>273</w:t>
            </w:r>
          </w:p>
        </w:tc>
        <w:tc>
          <w:tcPr>
            <w:tcW w:w="850" w:type="dxa"/>
            <w:tcBorders>
              <w:top w:val="nil"/>
            </w:tcBorders>
          </w:tcPr>
          <w:p w:rsidR="00000000" w:rsidRDefault="00097665">
            <w:pPr>
              <w:ind w:right="57"/>
              <w:jc w:val="right"/>
              <w:rPr>
                <w:sz w:val="20"/>
              </w:rPr>
            </w:pPr>
            <w:r>
              <w:rPr>
                <w:sz w:val="20"/>
              </w:rPr>
              <w:t>2 486</w:t>
            </w:r>
          </w:p>
        </w:tc>
      </w:tr>
    </w:tbl>
    <w:p w:rsidR="00000000" w:rsidRDefault="00097665"/>
    <w:p w:rsidR="00000000" w:rsidRDefault="00097665">
      <w:r>
        <w:tab/>
      </w:r>
      <w:r>
        <w:rPr>
          <w:u w:val="single"/>
        </w:rPr>
        <w:t>Source</w:t>
      </w:r>
      <w:r>
        <w:t>:  Central Bureau of Statistics.</w:t>
      </w:r>
    </w:p>
    <w:p w:rsidR="00000000" w:rsidRDefault="00097665"/>
    <w:p w:rsidR="00000000" w:rsidRDefault="00097665">
      <w:r>
        <w:rPr>
          <w:b/>
          <w:bCs/>
          <w:vertAlign w:val="superscript"/>
        </w:rPr>
        <w:tab/>
        <w:t>a</w:t>
      </w:r>
      <w:r>
        <w:t xml:space="preserve">  Excluding students studying towards a first degree in non-uni</w:t>
      </w:r>
      <w:r>
        <w:t>versity institutions of higher education.</w:t>
      </w:r>
    </w:p>
    <w:p w:rsidR="00000000" w:rsidRDefault="00097665">
      <w:pPr>
        <w:sectPr w:rsidR="00000000">
          <w:headerReference w:type="even" r:id="rId59"/>
          <w:headerReference w:type="default" r:id="rId60"/>
          <w:footnotePr>
            <w:numFmt w:val="chicago"/>
          </w:footnotePr>
          <w:endnotePr>
            <w:numFmt w:val="decimal"/>
          </w:endnotePr>
          <w:pgSz w:w="16840" w:h="11907" w:orient="landscape" w:code="9"/>
          <w:pgMar w:top="1701" w:right="567" w:bottom="851" w:left="1985" w:header="851" w:footer="1985" w:gutter="0"/>
          <w:cols w:space="720"/>
        </w:sectPr>
      </w:pPr>
    </w:p>
    <w:p w:rsidR="00000000" w:rsidRDefault="00097665">
      <w:pPr>
        <w:pStyle w:val="Heading3"/>
      </w:pPr>
      <w:bookmarkStart w:id="53" w:name="_Toc405037256"/>
      <w:r>
        <w:t>(b)</w:t>
      </w:r>
      <w:r>
        <w:tab/>
        <w:t>Weak and disadvantaged population groups</w:t>
      </w:r>
      <w:bookmarkEnd w:id="53"/>
    </w:p>
    <w:p w:rsidR="00000000" w:rsidRDefault="00097665"/>
    <w:p w:rsidR="00000000" w:rsidRDefault="00097665">
      <w:pPr>
        <w:pStyle w:val="Heading5"/>
        <w:rPr>
          <w:sz w:val="28"/>
          <w:szCs w:val="28"/>
        </w:rPr>
      </w:pPr>
      <w:r>
        <w:t>General programmes of assistance</w:t>
      </w:r>
    </w:p>
    <w:p w:rsidR="00000000" w:rsidRDefault="00097665">
      <w:pPr>
        <w:rPr>
          <w:szCs w:val="28"/>
        </w:rPr>
      </w:pPr>
    </w:p>
    <w:p w:rsidR="00000000" w:rsidRDefault="00097665">
      <w:pPr>
        <w:pStyle w:val="ParaNo"/>
        <w:rPr>
          <w:szCs w:val="28"/>
          <w:lang w:val="en-GB"/>
        </w:rPr>
      </w:pPr>
      <w:r>
        <w:rPr>
          <w:szCs w:val="28"/>
          <w:lang w:val="en-GB"/>
        </w:rPr>
        <w:t xml:space="preserve">The following programmes were mentioned in Israel’s initial report.  These programmes are designed to help “pupils with a potential” </w:t>
      </w:r>
      <w:r>
        <w:rPr>
          <w:szCs w:val="28"/>
          <w:lang w:val="en-GB"/>
        </w:rPr>
        <w:t>(which was defined in that report).  Updated data are as follows:</w:t>
      </w:r>
    </w:p>
    <w:p w:rsidR="00000000" w:rsidRDefault="00097665">
      <w:pPr>
        <w:rPr>
          <w:bCs/>
        </w:rPr>
      </w:pPr>
    </w:p>
    <w:p w:rsidR="00000000" w:rsidRDefault="00097665">
      <w:pPr>
        <w:numPr>
          <w:ilvl w:val="0"/>
          <w:numId w:val="428"/>
        </w:numPr>
        <w:ind w:left="1071"/>
      </w:pPr>
      <w:r>
        <w:t>Mabar (“Moving on”):  in 2000, approximately 19,400 pupils attended this programme, compared to 10,000 in 1996;</w:t>
      </w:r>
    </w:p>
    <w:p w:rsidR="00000000" w:rsidRDefault="00097665">
      <w:pPr>
        <w:ind w:left="714"/>
      </w:pPr>
    </w:p>
    <w:p w:rsidR="00000000" w:rsidRDefault="00097665">
      <w:pPr>
        <w:numPr>
          <w:ilvl w:val="0"/>
          <w:numId w:val="428"/>
        </w:numPr>
        <w:ind w:left="1071"/>
        <w:rPr>
          <w:sz w:val="22"/>
        </w:rPr>
      </w:pPr>
      <w:r>
        <w:t>Tahal (“Second Chance”):  i</w:t>
      </w:r>
      <w:r>
        <w:rPr>
          <w:sz w:val="22"/>
        </w:rPr>
        <w:t>n 2000, about 2,800 pupils participated in this p</w:t>
      </w:r>
      <w:r>
        <w:rPr>
          <w:sz w:val="22"/>
        </w:rPr>
        <w:t>rogramme, compared to 2,530 in 1996;</w:t>
      </w:r>
    </w:p>
    <w:p w:rsidR="00000000" w:rsidRDefault="00097665">
      <w:pPr>
        <w:ind w:left="714"/>
        <w:rPr>
          <w:sz w:val="22"/>
        </w:rPr>
      </w:pPr>
    </w:p>
    <w:p w:rsidR="00000000" w:rsidRDefault="00097665">
      <w:pPr>
        <w:numPr>
          <w:ilvl w:val="0"/>
          <w:numId w:val="428"/>
        </w:numPr>
        <w:ind w:left="1071"/>
      </w:pPr>
      <w:r>
        <w:t>Pre-academic preparatory programmes:  about 10,700 pupils studied in such programmes in 1999, compared to 10,000 in 1996;</w:t>
      </w:r>
    </w:p>
    <w:p w:rsidR="00000000" w:rsidRDefault="00097665">
      <w:pPr>
        <w:ind w:left="714"/>
      </w:pPr>
    </w:p>
    <w:p w:rsidR="00000000" w:rsidRDefault="00097665">
      <w:pPr>
        <w:numPr>
          <w:ilvl w:val="0"/>
          <w:numId w:val="428"/>
        </w:numPr>
        <w:ind w:left="1071"/>
        <w:rPr>
          <w:sz w:val="22"/>
        </w:rPr>
      </w:pPr>
      <w:r>
        <w:t>Michael (“Utilizing personal skills for excellence”):  i</w:t>
      </w:r>
      <w:r>
        <w:rPr>
          <w:sz w:val="22"/>
        </w:rPr>
        <w:t>n 2000, approximately 8,400 pupils atte</w:t>
      </w:r>
      <w:r>
        <w:rPr>
          <w:sz w:val="22"/>
        </w:rPr>
        <w:t>nded this programme, compared to 6,000 in 1996.</w:t>
      </w:r>
    </w:p>
    <w:p w:rsidR="00000000" w:rsidRDefault="00097665"/>
    <w:p w:rsidR="00000000" w:rsidRDefault="00097665">
      <w:pPr>
        <w:pStyle w:val="ParaNo"/>
        <w:rPr>
          <w:lang w:val="en-GB"/>
        </w:rPr>
      </w:pPr>
      <w:r>
        <w:rPr>
          <w:lang w:val="en-GB"/>
        </w:rPr>
        <w:t>There are also new programmes:</w:t>
      </w:r>
    </w:p>
    <w:p w:rsidR="00000000" w:rsidRDefault="00097665"/>
    <w:p w:rsidR="00000000" w:rsidRDefault="00097665">
      <w:pPr>
        <w:numPr>
          <w:ilvl w:val="0"/>
          <w:numId w:val="429"/>
        </w:numPr>
        <w:ind w:left="1071"/>
      </w:pPr>
      <w:r>
        <w:t xml:space="preserve">Malbam:  this is an experimental programme, with a modular approach towards the matriculation exams, for pupils studying at educational centre and in special guidance classes </w:t>
      </w:r>
      <w:r>
        <w:t>at comprehensive schools.  Until the present, they were not expected to take the matriculation exams, and their teachers were not trained for preparing them for the exams.  In 2000, about 3,200 pupils participated in this programme;</w:t>
      </w:r>
    </w:p>
    <w:p w:rsidR="00000000" w:rsidRDefault="00097665">
      <w:pPr>
        <w:ind w:left="714"/>
      </w:pPr>
    </w:p>
    <w:p w:rsidR="00000000" w:rsidRDefault="00097665">
      <w:pPr>
        <w:numPr>
          <w:ilvl w:val="0"/>
          <w:numId w:val="429"/>
        </w:numPr>
        <w:ind w:left="1071"/>
        <w:rPr>
          <w:bCs/>
        </w:rPr>
      </w:pPr>
      <w:r>
        <w:t>Second Chance - Techni</w:t>
      </w:r>
      <w:r>
        <w:t>cians:  this is a programme for completing matriculation exams with up to seven general studies credits, in addition to seven credits of technological studies, which are obligatory for acceptance into a technician’s study track.</w:t>
      </w:r>
    </w:p>
    <w:p w:rsidR="00000000" w:rsidRDefault="00097665">
      <w:pPr>
        <w:ind w:left="714"/>
      </w:pPr>
    </w:p>
    <w:p w:rsidR="00000000" w:rsidRDefault="00097665">
      <w:pPr>
        <w:pStyle w:val="Heading1"/>
      </w:pPr>
      <w:r>
        <w:br w:type="page"/>
        <w:t>Figure 8</w:t>
      </w:r>
    </w:p>
    <w:p w:rsidR="00000000" w:rsidRDefault="00097665"/>
    <w:bookmarkStart w:id="54" w:name="_MON_1065600256"/>
    <w:bookmarkStart w:id="55" w:name="_MON_1065615336"/>
    <w:bookmarkStart w:id="56" w:name="_MON_1065615504"/>
    <w:bookmarkStart w:id="57" w:name="_MON_1065616513"/>
    <w:bookmarkStart w:id="58" w:name="_MON_1065617033"/>
    <w:bookmarkEnd w:id="54"/>
    <w:bookmarkEnd w:id="55"/>
    <w:bookmarkEnd w:id="56"/>
    <w:bookmarkEnd w:id="57"/>
    <w:bookmarkEnd w:id="58"/>
    <w:p w:rsidR="00000000" w:rsidRDefault="00097665">
      <w:pPr>
        <w:jc w:val="center"/>
      </w:pPr>
      <w:r>
        <w:object w:dxaOrig="9854" w:dyaOrig="6077">
          <v:shape id="_x0000_i1033" type="#_x0000_t75" style="width:423pt;height:256.5pt" o:ole="" fillcolor="window">
            <v:imagedata r:id="rId61" o:title=""/>
          </v:shape>
          <o:OLEObject Type="Embed" ProgID="Excel.Sheet.8" ShapeID="_x0000_i1033" DrawAspect="Content" ObjectID="_1394887772" r:id="rId62"/>
        </w:object>
      </w:r>
    </w:p>
    <w:p w:rsidR="00000000" w:rsidRDefault="00097665">
      <w:pPr>
        <w:rPr>
          <w:szCs w:val="18"/>
        </w:rPr>
      </w:pPr>
    </w:p>
    <w:p w:rsidR="00000000" w:rsidRDefault="00097665">
      <w:pPr>
        <w:rPr>
          <w:szCs w:val="18"/>
        </w:rPr>
      </w:pPr>
      <w:r>
        <w:rPr>
          <w:szCs w:val="18"/>
        </w:rPr>
        <w:tab/>
        <w:t xml:space="preserve">   </w:t>
      </w:r>
      <w:r>
        <w:rPr>
          <w:szCs w:val="18"/>
          <w:u w:val="single"/>
        </w:rPr>
        <w:t>Source</w:t>
      </w:r>
      <w:r>
        <w:rPr>
          <w:szCs w:val="18"/>
        </w:rPr>
        <w:t>:  Ministry of Education.</w:t>
      </w:r>
    </w:p>
    <w:p w:rsidR="00000000" w:rsidRDefault="00097665">
      <w:pPr>
        <w:rPr>
          <w:szCs w:val="18"/>
        </w:rPr>
      </w:pPr>
    </w:p>
    <w:p w:rsidR="00000000" w:rsidRDefault="00097665">
      <w:r>
        <w:t>  </w:t>
      </w:r>
      <w:r>
        <w:rPr>
          <w:b/>
          <w:bCs/>
        </w:rPr>
        <w:t>*</w:t>
      </w:r>
      <w:r>
        <w:t xml:space="preserve">  The figures for the pre-academic programmes do not include pupils studying in external schools under the terms of the Demobilized Soldiers Law, 1984.  From 1995, however, these figures do include pupils in exte</w:t>
      </w:r>
      <w:r>
        <w:t>rnal schools as part of the matriculation completion project (i.e. pupils who lack just one examination).</w:t>
      </w:r>
    </w:p>
    <w:p w:rsidR="00000000" w:rsidRDefault="00097665"/>
    <w:p w:rsidR="00000000" w:rsidRDefault="00097665">
      <w:r>
        <w:rPr>
          <w:b/>
          <w:bCs/>
        </w:rPr>
        <w:t>**</w:t>
      </w:r>
      <w:r>
        <w:t xml:space="preserve">  The figure for the “Mabar” programme in 1999, is 19,480; the figure for the “Michael” programme is 8,400; the figure for the Pre-academic prepara</w:t>
      </w:r>
      <w:r>
        <w:t>tory programmes in 2000 is 10,900.</w:t>
      </w:r>
    </w:p>
    <w:p w:rsidR="00000000" w:rsidRDefault="00097665">
      <w:pPr>
        <w:rPr>
          <w:szCs w:val="22"/>
        </w:rPr>
      </w:pPr>
    </w:p>
    <w:p w:rsidR="00000000" w:rsidRDefault="00097665">
      <w:pPr>
        <w:pStyle w:val="ParaNo"/>
        <w:rPr>
          <w:lang w:val="en-GB"/>
        </w:rPr>
      </w:pPr>
      <w:r>
        <w:rPr>
          <w:lang w:val="en-GB"/>
        </w:rPr>
        <w:t>It should be noted that in the past few years, a few programmes for the prevention of “drop-outs” were enlarged, while a few were reduced.  Some new radical programmes were initiated, like “Ometz” and “Day Boarding Schoo</w:t>
      </w:r>
      <w:r>
        <w:rPr>
          <w:lang w:val="en-GB"/>
        </w:rPr>
        <w:t>ls” (mentioned below).  This explains the decrease in the amount of activities in some of the programmes in the graph, and the increase in others.</w:t>
      </w:r>
    </w:p>
    <w:p w:rsidR="00000000" w:rsidRDefault="00097665">
      <w:pPr>
        <w:rPr>
          <w:u w:val="single"/>
        </w:rPr>
      </w:pPr>
    </w:p>
    <w:p w:rsidR="00000000" w:rsidRDefault="00097665">
      <w:pPr>
        <w:pStyle w:val="Heading5"/>
      </w:pPr>
      <w:r>
        <w:t xml:space="preserve">Programmes and measures employed to help </w:t>
      </w:r>
      <w:r>
        <w:rPr>
          <w:b/>
          <w:bCs/>
          <w:iCs/>
        </w:rPr>
        <w:t>“pupils at risk”</w:t>
      </w:r>
    </w:p>
    <w:p w:rsidR="00000000" w:rsidRDefault="00097665"/>
    <w:p w:rsidR="00000000" w:rsidRDefault="00097665">
      <w:pPr>
        <w:pStyle w:val="ParaNo"/>
        <w:rPr>
          <w:lang w:val="en-GB"/>
        </w:rPr>
      </w:pPr>
      <w:r>
        <w:rPr>
          <w:lang w:val="en-GB"/>
        </w:rPr>
        <w:t>Programmes of preventive intervention and assista</w:t>
      </w:r>
      <w:r>
        <w:rPr>
          <w:lang w:val="en-GB"/>
        </w:rPr>
        <w:t>nce intended to combat the drop-out phenomenon have been operating in 2000 in 70 schools, compared to 110 in 1996.  Truant officers locate and work with pupils including drop-outs.  In 2000, 47,000 pupils including 7,000 drop-outs, were reached by these ac</w:t>
      </w:r>
      <w:r>
        <w:rPr>
          <w:lang w:val="en-GB"/>
        </w:rPr>
        <w:t>tivities, compared to 11,000 in 1996.  Special activities are still undertaken to help reintegration of drop-outs in schools.</w:t>
      </w:r>
    </w:p>
    <w:p w:rsidR="00000000" w:rsidRDefault="00097665"/>
    <w:p w:rsidR="00000000" w:rsidRDefault="00097665">
      <w:pPr>
        <w:pStyle w:val="ParaNo"/>
        <w:rPr>
          <w:lang w:val="en-GB"/>
        </w:rPr>
      </w:pPr>
      <w:r>
        <w:rPr>
          <w:lang w:val="en-GB"/>
        </w:rPr>
        <w:t>The “Day Boarding School” programme was developed in 1995.  The aim of the programme is to advance the personal academic and educ</w:t>
      </w:r>
      <w:r>
        <w:rPr>
          <w:lang w:val="en-GB"/>
        </w:rPr>
        <w:t>ational achievements of weaker pupils.  The programme’s activities take place in schools and kindergartens, four days a week, 3-4 hours per day.  The majority of the time is dedicated to educational activities (homework preparation and studies), and the re</w:t>
      </w:r>
      <w:r>
        <w:rPr>
          <w:lang w:val="en-GB"/>
        </w:rPr>
        <w:t>st to social activities and cultural enrichment.  In 2000, 50,000 pupils participated in these activities.</w:t>
      </w:r>
    </w:p>
    <w:p w:rsidR="00000000" w:rsidRDefault="00097665"/>
    <w:p w:rsidR="00000000" w:rsidRDefault="00097665">
      <w:pPr>
        <w:pStyle w:val="ParaNo"/>
        <w:rPr>
          <w:lang w:val="en-GB"/>
        </w:rPr>
      </w:pPr>
      <w:r>
        <w:rPr>
          <w:lang w:val="en-GB"/>
        </w:rPr>
        <w:t>“Children’s home” programmes and afternoon-care centers in schools give pupils a place to stay after school hours, until the evening.  In 2000, abou</w:t>
      </w:r>
      <w:r>
        <w:rPr>
          <w:lang w:val="en-GB"/>
        </w:rPr>
        <w:t>t 740 such programmes and centres were serving approximately 10,000 children, compared to 500 programmes serving 8,000 children in 1996.  The Differential Benefits programme has not changed.</w:t>
      </w:r>
    </w:p>
    <w:p w:rsidR="00000000" w:rsidRDefault="00097665"/>
    <w:p w:rsidR="00000000" w:rsidRDefault="00097665">
      <w:pPr>
        <w:pStyle w:val="ParaNo"/>
        <w:rPr>
          <w:lang w:val="en-GB"/>
        </w:rPr>
      </w:pPr>
      <w:r>
        <w:rPr>
          <w:lang w:val="en-GB"/>
        </w:rPr>
        <w:t>Individualized treatment is available as immediate assistance fo</w:t>
      </w:r>
      <w:r>
        <w:rPr>
          <w:lang w:val="en-GB"/>
        </w:rPr>
        <w:t>r pupils who are at high risk, especially those with a serious family background, who have dropped out of the system or who cannot be accepted within the system in their present condition.  The educational intervention they receive is intensive for a short</w:t>
      </w:r>
      <w:r>
        <w:rPr>
          <w:lang w:val="en-GB"/>
        </w:rPr>
        <w:t xml:space="preserve"> period of time, and long-term monitoring follows this until the child can adjust to being in school.</w:t>
      </w:r>
    </w:p>
    <w:p w:rsidR="00000000" w:rsidRDefault="00097665"/>
    <w:p w:rsidR="00000000" w:rsidRDefault="00097665">
      <w:pPr>
        <w:pStyle w:val="ParaNo"/>
        <w:rPr>
          <w:lang w:val="en-GB"/>
        </w:rPr>
      </w:pPr>
      <w:r>
        <w:rPr>
          <w:lang w:val="en-GB"/>
        </w:rPr>
        <w:t>“Ometz” (faith in myself, ready to try, anticipating achievements) is a special curriculum that is challenging and fast paced, aimed at producing a posit</w:t>
      </w:r>
      <w:r>
        <w:rPr>
          <w:lang w:val="en-GB"/>
        </w:rPr>
        <w:t>ive learning experience that can motivate the pupils via impressive success and academic achievements.  The programme is designed for pupils with eight or more failing grades, who perceive themselves as being incapable of achieving anything and who have no</w:t>
      </w:r>
      <w:r>
        <w:rPr>
          <w:lang w:val="en-GB"/>
        </w:rPr>
        <w:t xml:space="preserve"> motivation to learn.  In 2000, the programme took place in 130 schools.</w:t>
      </w:r>
    </w:p>
    <w:p w:rsidR="00000000" w:rsidRDefault="00097665"/>
    <w:p w:rsidR="00000000" w:rsidRDefault="00097665">
      <w:pPr>
        <w:pStyle w:val="Heading1"/>
      </w:pPr>
      <w:r>
        <w:t>Figure 9</w:t>
      </w:r>
    </w:p>
    <w:p w:rsidR="00000000" w:rsidRDefault="00097665"/>
    <w:bookmarkStart w:id="59" w:name="_MON_1065600599"/>
    <w:bookmarkStart w:id="60" w:name="_MON_1065615566"/>
    <w:bookmarkStart w:id="61" w:name="_MON_1065616141"/>
    <w:bookmarkStart w:id="62" w:name="_MON_1065616558"/>
    <w:bookmarkStart w:id="63" w:name="_MON_1065617206"/>
    <w:bookmarkEnd w:id="59"/>
    <w:bookmarkEnd w:id="60"/>
    <w:bookmarkEnd w:id="61"/>
    <w:bookmarkEnd w:id="62"/>
    <w:bookmarkEnd w:id="63"/>
    <w:p w:rsidR="00000000" w:rsidRDefault="00097665">
      <w:pPr>
        <w:pStyle w:val="BodyText"/>
        <w:rPr>
          <w:b/>
          <w:bCs/>
          <w:sz w:val="16"/>
          <w:szCs w:val="18"/>
        </w:rPr>
      </w:pPr>
      <w:r>
        <w:rPr>
          <w:sz w:val="20"/>
        </w:rPr>
        <w:object w:dxaOrig="9792" w:dyaOrig="6139">
          <v:shape id="_x0000_i1034" type="#_x0000_t75" style="width:417.75pt;height:246pt" o:ole="" o:bordertopcolor="this" o:borderleftcolor="this" o:borderbottomcolor="this" o:borderrightcolor="this" fillcolor="window">
            <v:imagedata r:id="rId63" o:title=""/>
            <w10:bordertop type="single" width="2"/>
            <w10:borderleft type="single" width="2"/>
            <w10:borderbottom type="single" width="2"/>
            <w10:borderright type="single" width="2"/>
          </v:shape>
          <o:OLEObject Type="Embed" ProgID="Excel.Sheet.8" ShapeID="_x0000_i1034" DrawAspect="Content" ObjectID="_1394887773" r:id="rId64"/>
        </w:object>
      </w:r>
    </w:p>
    <w:p w:rsidR="00000000" w:rsidRDefault="00097665"/>
    <w:p w:rsidR="00000000" w:rsidRDefault="00097665">
      <w:r>
        <w:tab/>
      </w:r>
      <w:r>
        <w:rPr>
          <w:u w:val="single"/>
        </w:rPr>
        <w:t>Source</w:t>
      </w:r>
      <w:r>
        <w:t>:  Ministry of Education.</w:t>
      </w:r>
    </w:p>
    <w:p w:rsidR="00000000" w:rsidRDefault="00097665"/>
    <w:p w:rsidR="00000000" w:rsidRDefault="00097665">
      <w:pPr>
        <w:pStyle w:val="Heading1"/>
      </w:pPr>
      <w:r>
        <w:br w:type="page"/>
        <w:t>Figure 10</w:t>
      </w:r>
    </w:p>
    <w:p w:rsidR="00000000" w:rsidRDefault="00097665"/>
    <w:bookmarkStart w:id="64" w:name="_MON_1065615790"/>
    <w:bookmarkStart w:id="65" w:name="_MON_1065619735"/>
    <w:bookmarkStart w:id="66" w:name="_MON_1065945777"/>
    <w:bookmarkStart w:id="67" w:name="_MON_1068625628"/>
    <w:bookmarkStart w:id="68" w:name="_MON_1068625686"/>
    <w:bookmarkEnd w:id="64"/>
    <w:bookmarkEnd w:id="65"/>
    <w:bookmarkEnd w:id="66"/>
    <w:bookmarkEnd w:id="67"/>
    <w:bookmarkEnd w:id="68"/>
    <w:p w:rsidR="00000000" w:rsidRDefault="00097665">
      <w:pPr>
        <w:jc w:val="center"/>
      </w:pPr>
      <w:r>
        <w:object w:dxaOrig="5558" w:dyaOrig="3643">
          <v:shape id="_x0000_i1035" type="#_x0000_t75" style="width:306.75pt;height:182.25pt" o:ole="" fillcolor="window">
            <v:imagedata r:id="rId65" o:title=""/>
          </v:shape>
          <o:OLEObject Type="Embed" ProgID="Excel.Sheet.8" ShapeID="_x0000_i1035" DrawAspect="Content" ObjectID="_1394887774" r:id="rId66"/>
        </w:object>
      </w:r>
    </w:p>
    <w:p w:rsidR="00000000" w:rsidRDefault="00097665"/>
    <w:p w:rsidR="00000000" w:rsidRDefault="00097665">
      <w:pPr>
        <w:pStyle w:val="Heading1"/>
      </w:pPr>
      <w:r>
        <w:t>Figure 11</w:t>
      </w:r>
    </w:p>
    <w:p w:rsidR="00000000" w:rsidRDefault="00097665"/>
    <w:bookmarkStart w:id="69" w:name="_MON_1065600977"/>
    <w:bookmarkStart w:id="70" w:name="_MON_1065601371"/>
    <w:bookmarkStart w:id="71" w:name="_MON_1065601418"/>
    <w:bookmarkStart w:id="72" w:name="_MON_1065601532"/>
    <w:bookmarkStart w:id="73" w:name="_MON_1065616048"/>
    <w:bookmarkStart w:id="74" w:name="_MON_1065619865"/>
    <w:bookmarkEnd w:id="69"/>
    <w:bookmarkEnd w:id="70"/>
    <w:bookmarkEnd w:id="71"/>
    <w:bookmarkEnd w:id="72"/>
    <w:bookmarkEnd w:id="73"/>
    <w:bookmarkEnd w:id="74"/>
    <w:p w:rsidR="00000000" w:rsidRDefault="00097665">
      <w:pPr>
        <w:jc w:val="center"/>
      </w:pPr>
      <w:r>
        <w:object w:dxaOrig="6091" w:dyaOrig="3523">
          <v:shape id="_x0000_i1036" type="#_x0000_t75" style="width:304.5pt;height:176.25pt" o:ole="" fillcolor="window">
            <v:imagedata r:id="rId67" o:title=""/>
          </v:shape>
          <o:OLEObject Type="Embed" ProgID="Excel.Sheet.8" ShapeID="_x0000_i1036" DrawAspect="Content" ObjectID="_1394887775" r:id="rId68"/>
        </w:object>
      </w:r>
    </w:p>
    <w:p w:rsidR="00000000" w:rsidRDefault="00097665"/>
    <w:p w:rsidR="00000000" w:rsidRDefault="00097665">
      <w:pPr>
        <w:rPr>
          <w:szCs w:val="18"/>
        </w:rPr>
      </w:pPr>
      <w:r>
        <w:rPr>
          <w:szCs w:val="18"/>
        </w:rPr>
        <w:tab/>
      </w:r>
      <w:r>
        <w:rPr>
          <w:szCs w:val="18"/>
        </w:rPr>
        <w:tab/>
        <w:t xml:space="preserve">         </w:t>
      </w:r>
      <w:r>
        <w:rPr>
          <w:szCs w:val="18"/>
          <w:u w:val="single"/>
        </w:rPr>
        <w:t>Source</w:t>
      </w:r>
      <w:r>
        <w:rPr>
          <w:szCs w:val="18"/>
        </w:rPr>
        <w:t>:  Ministry of Education.</w:t>
      </w:r>
    </w:p>
    <w:p w:rsidR="00000000" w:rsidRDefault="00097665"/>
    <w:p w:rsidR="00000000" w:rsidRDefault="00097665">
      <w:pPr>
        <w:pStyle w:val="ParaNo"/>
        <w:rPr>
          <w:szCs w:val="28"/>
          <w:lang w:val="en-GB"/>
        </w:rPr>
      </w:pPr>
      <w:r>
        <w:rPr>
          <w:szCs w:val="28"/>
          <w:lang w:val="en-GB"/>
        </w:rPr>
        <w:t>Differential b</w:t>
      </w:r>
      <w:r>
        <w:rPr>
          <w:szCs w:val="28"/>
          <w:lang w:val="en-GB"/>
        </w:rPr>
        <w:t>enefits programme.  There has been no notable change since the submission of Israel’s initial report.</w:t>
      </w:r>
    </w:p>
    <w:p w:rsidR="00000000" w:rsidRDefault="00097665">
      <w:pPr>
        <w:pStyle w:val="Heading3"/>
        <w:rPr>
          <w:b w:val="0"/>
          <w:szCs w:val="28"/>
        </w:rPr>
      </w:pPr>
      <w:bookmarkStart w:id="75" w:name="_Toc405037257"/>
    </w:p>
    <w:p w:rsidR="00000000" w:rsidRDefault="00097665">
      <w:pPr>
        <w:pStyle w:val="Heading3"/>
      </w:pPr>
      <w:r>
        <w:t>(c)</w:t>
      </w:r>
      <w:r>
        <w:tab/>
        <w:t>Specific programmes of assistance offered to specified population groups</w:t>
      </w:r>
      <w:bookmarkEnd w:id="75"/>
    </w:p>
    <w:p w:rsidR="00000000" w:rsidRDefault="00097665"/>
    <w:p w:rsidR="00000000" w:rsidRDefault="00097665">
      <w:pPr>
        <w:pStyle w:val="Heading5"/>
      </w:pPr>
      <w:r>
        <w:t>Children with learning and other disabilities</w:t>
      </w:r>
    </w:p>
    <w:p w:rsidR="00000000" w:rsidRDefault="00097665"/>
    <w:p w:rsidR="00000000" w:rsidRDefault="00097665">
      <w:pPr>
        <w:pStyle w:val="ParaNo"/>
        <w:rPr>
          <w:lang w:val="en-GB"/>
        </w:rPr>
      </w:pPr>
      <w:r>
        <w:rPr>
          <w:lang w:val="en-GB"/>
        </w:rPr>
        <w:t>The number of students in th</w:t>
      </w:r>
      <w:r>
        <w:rPr>
          <w:lang w:val="en-GB"/>
        </w:rPr>
        <w:t>e special education system decreased due to integration programmes, which integrate children with disabilities into the regular education system.  The number of schooling hours available in the special education system increased.  Moreover, the increase in</w:t>
      </w:r>
      <w:r>
        <w:rPr>
          <w:lang w:val="en-GB"/>
        </w:rPr>
        <w:t xml:space="preserve"> resources allocated to special education has continued and in the 2000 budget NIS 1.7 billion (approximately $400 million) was allocated for this purpose.</w:t>
      </w:r>
    </w:p>
    <w:p w:rsidR="00000000" w:rsidRDefault="00097665"/>
    <w:p w:rsidR="00000000" w:rsidRDefault="00097665">
      <w:pPr>
        <w:pStyle w:val="ParaNo"/>
        <w:rPr>
          <w:lang w:val="en-GB"/>
        </w:rPr>
      </w:pPr>
      <w:r>
        <w:rPr>
          <w:lang w:val="en-GB"/>
        </w:rPr>
        <w:t>In 2000, there were approximately 35,000 pupils aged 3-21 years in the various special education fr</w:t>
      </w:r>
      <w:r>
        <w:rPr>
          <w:lang w:val="en-GB"/>
        </w:rPr>
        <w:t>ameworks.  In addition, about 90,000 pupils were integrated into the regular school system, but received special assistance from special education resources.  It should be noted that from 1994 to 2000, the number of pupils in Israel enrolled in special edu</w:t>
      </w:r>
      <w:r>
        <w:rPr>
          <w:lang w:val="en-GB"/>
        </w:rPr>
        <w:t>cation has declined by about 3,000 pupils.</w:t>
      </w:r>
    </w:p>
    <w:p w:rsidR="00000000" w:rsidRDefault="00097665"/>
    <w:p w:rsidR="00000000" w:rsidRDefault="00097665">
      <w:pPr>
        <w:pStyle w:val="Heading1"/>
      </w:pPr>
      <w:r>
        <w:t>Figure 12</w:t>
      </w:r>
    </w:p>
    <w:p w:rsidR="00000000" w:rsidRDefault="00097665"/>
    <w:bookmarkStart w:id="76" w:name="_MON_1065961437"/>
    <w:bookmarkStart w:id="77" w:name="_MON_1065961488"/>
    <w:bookmarkStart w:id="78" w:name="_MON_1068464123"/>
    <w:bookmarkStart w:id="79" w:name="_MON_1068464542"/>
    <w:bookmarkEnd w:id="76"/>
    <w:bookmarkEnd w:id="77"/>
    <w:bookmarkEnd w:id="78"/>
    <w:bookmarkEnd w:id="79"/>
    <w:p w:rsidR="00000000" w:rsidRDefault="00097665">
      <w:pPr>
        <w:jc w:val="center"/>
      </w:pPr>
      <w:r>
        <w:rPr>
          <w:bdr w:val="single" w:sz="2" w:space="0" w:color="auto"/>
        </w:rPr>
        <w:object w:dxaOrig="6552" w:dyaOrig="3466">
          <v:shape id="_x0000_i1037" type="#_x0000_t75" style="width:327.75pt;height:173.25pt" o:ole="" fillcolor="window">
            <v:imagedata r:id="rId69" o:title=""/>
            <w10:bordertop type="single" width="2"/>
            <w10:borderleft type="single" width="2"/>
            <w10:borderbottom type="single" width="2"/>
            <w10:borderright type="single" width="2"/>
          </v:shape>
          <o:OLEObject Type="Embed" ProgID="Excel.Sheet.8" ShapeID="_x0000_i1037" DrawAspect="Content" ObjectID="_1394887776" r:id="rId70"/>
        </w:object>
      </w:r>
    </w:p>
    <w:p w:rsidR="00000000" w:rsidRDefault="00097665"/>
    <w:p w:rsidR="00000000" w:rsidRDefault="00097665">
      <w:pPr>
        <w:rPr>
          <w:szCs w:val="18"/>
        </w:rPr>
      </w:pPr>
      <w:r>
        <w:rPr>
          <w:szCs w:val="18"/>
        </w:rPr>
        <w:tab/>
        <w:t xml:space="preserve">                   </w:t>
      </w:r>
      <w:r>
        <w:rPr>
          <w:szCs w:val="18"/>
          <w:u w:val="single"/>
        </w:rPr>
        <w:t>Source</w:t>
      </w:r>
      <w:r>
        <w:rPr>
          <w:szCs w:val="18"/>
        </w:rPr>
        <w:t>:  Ministry of Education.</w:t>
      </w:r>
    </w:p>
    <w:p w:rsidR="00000000" w:rsidRDefault="00097665">
      <w:pPr>
        <w:rPr>
          <w:szCs w:val="18"/>
        </w:rPr>
      </w:pPr>
    </w:p>
    <w:p w:rsidR="00000000" w:rsidRDefault="00097665">
      <w:pPr>
        <w:rPr>
          <w:i/>
          <w:iCs/>
        </w:rPr>
      </w:pPr>
      <w:r>
        <w:rPr>
          <w:i/>
          <w:iCs/>
        </w:rPr>
        <w:t>Access for students with disabilities to schools</w:t>
      </w:r>
    </w:p>
    <w:p w:rsidR="00000000" w:rsidRDefault="00097665"/>
    <w:p w:rsidR="00000000" w:rsidRDefault="00097665">
      <w:pPr>
        <w:pStyle w:val="ParaNo"/>
        <w:rPr>
          <w:lang w:val="en-GB"/>
        </w:rPr>
      </w:pPr>
      <w:r>
        <w:rPr>
          <w:lang w:val="en-GB"/>
        </w:rPr>
        <w:t>Ever since 1994, local authorities must provide certified architectural plans r</w:t>
      </w:r>
      <w:r>
        <w:rPr>
          <w:lang w:val="en-GB"/>
        </w:rPr>
        <w:t>egarding schools that include four main elements which concern people with disabilities:</w:t>
      </w:r>
    </w:p>
    <w:p w:rsidR="00000000" w:rsidRDefault="00097665"/>
    <w:p w:rsidR="00000000" w:rsidRDefault="00097665">
      <w:pPr>
        <w:numPr>
          <w:ilvl w:val="0"/>
          <w:numId w:val="431"/>
        </w:numPr>
      </w:pPr>
      <w:r>
        <w:t>New schools must have ramps and elevator shafts, for easier access;</w:t>
      </w:r>
    </w:p>
    <w:p w:rsidR="00000000" w:rsidRDefault="00097665"/>
    <w:p w:rsidR="00000000" w:rsidRDefault="00097665">
      <w:pPr>
        <w:numPr>
          <w:ilvl w:val="0"/>
          <w:numId w:val="431"/>
        </w:numPr>
      </w:pPr>
      <w:r>
        <w:t>The first floor must contain a lavatory, especially designed for people with disabilities;</w:t>
      </w:r>
    </w:p>
    <w:p w:rsidR="00000000" w:rsidRDefault="00097665"/>
    <w:p w:rsidR="00000000" w:rsidRDefault="00097665">
      <w:pPr>
        <w:numPr>
          <w:ilvl w:val="0"/>
          <w:numId w:val="431"/>
        </w:numPr>
      </w:pPr>
      <w:r>
        <w:t>In ex</w:t>
      </w:r>
      <w:r>
        <w:t>isting schools, the local authorities must ask for assistance from the Ministry of Education for installing special equipment to help people with disabilities to move up and down stairs;</w:t>
      </w:r>
    </w:p>
    <w:p w:rsidR="00000000" w:rsidRDefault="00097665"/>
    <w:p w:rsidR="00000000" w:rsidRDefault="00097665">
      <w:pPr>
        <w:numPr>
          <w:ilvl w:val="0"/>
          <w:numId w:val="431"/>
        </w:numPr>
      </w:pPr>
      <w:r>
        <w:t>Towards the beginning of the school year, the school management must</w:t>
      </w:r>
      <w:r>
        <w:t xml:space="preserve"> place students with disabilities in classes in the first floor.</w:t>
      </w:r>
    </w:p>
    <w:p w:rsidR="00000000" w:rsidRDefault="00097665"/>
    <w:p w:rsidR="00000000" w:rsidRDefault="00097665">
      <w:r>
        <w:t>Access to laboratories and libraries still constitutes a problem.</w:t>
      </w:r>
    </w:p>
    <w:p w:rsidR="00000000" w:rsidRDefault="00097665"/>
    <w:p w:rsidR="00000000" w:rsidRDefault="00097665">
      <w:pPr>
        <w:pStyle w:val="Heading3"/>
      </w:pPr>
      <w:bookmarkStart w:id="80" w:name="_Toc405037258"/>
      <w:r>
        <w:t>(d)</w:t>
      </w:r>
      <w:r>
        <w:tab/>
        <w:t>Arab and Druze sectors</w:t>
      </w:r>
      <w:bookmarkEnd w:id="80"/>
    </w:p>
    <w:p w:rsidR="00000000" w:rsidRDefault="00097665"/>
    <w:p w:rsidR="00000000" w:rsidRDefault="00097665">
      <w:pPr>
        <w:pStyle w:val="ParaNo"/>
        <w:rPr>
          <w:lang w:val="en-GB"/>
        </w:rPr>
      </w:pPr>
      <w:r>
        <w:rPr>
          <w:lang w:val="en-GB"/>
        </w:rPr>
        <w:t>The reported gap between the Arab and Druze pupils and their Jewish counterparts is still evide</w:t>
      </w:r>
      <w:r>
        <w:rPr>
          <w:lang w:val="en-GB"/>
        </w:rPr>
        <w:t>nt.  These sectors receive relatively higher rates of construction budgets as mentioned earlier.  Furthermore, the five-year programme begun in 1991 has ended after narrowing, but not closing, the gap.  The Ministry of Education has therefore put affirmati</w:t>
      </w:r>
      <w:r>
        <w:rPr>
          <w:lang w:val="en-GB"/>
        </w:rPr>
        <w:t>ve action at the head of its agenda.  In 1999, the Ministry of Education embarked on a new five-year programme and other activities.  These are intended to equalize the educational and budgetary standards of these sectors to that of the Jewish education se</w:t>
      </w:r>
      <w:r>
        <w:rPr>
          <w:lang w:val="en-GB"/>
        </w:rPr>
        <w:t xml:space="preserve">ctor. </w:t>
      </w:r>
    </w:p>
    <w:p w:rsidR="00000000" w:rsidRDefault="00097665">
      <w:pPr>
        <w:pStyle w:val="ParaNo"/>
        <w:numPr>
          <w:ilvl w:val="0"/>
          <w:numId w:val="0"/>
        </w:numPr>
        <w:rPr>
          <w:lang w:val="en-GB"/>
        </w:rPr>
      </w:pPr>
    </w:p>
    <w:p w:rsidR="00000000" w:rsidRDefault="00097665">
      <w:pPr>
        <w:pStyle w:val="ParaNo"/>
        <w:rPr>
          <w:lang w:val="en-GB"/>
        </w:rPr>
      </w:pPr>
      <w:r>
        <w:rPr>
          <w:lang w:val="en-GB"/>
        </w:rPr>
        <w:t>The Ministry of Education has allocated an extra budget of NIS 250 million (approximately $62.5 million), over a period of five years, beginning in the year 2000.  A steering committee for the programme has determined a basic programme for its appl</w:t>
      </w:r>
      <w:r>
        <w:rPr>
          <w:lang w:val="en-GB"/>
        </w:rPr>
        <w:t>ication, based on the recommendations of three different committees.</w:t>
      </w:r>
    </w:p>
    <w:p w:rsidR="00000000" w:rsidRDefault="00097665"/>
    <w:p w:rsidR="00000000" w:rsidRDefault="00097665">
      <w:pPr>
        <w:pStyle w:val="ParaNo"/>
        <w:rPr>
          <w:lang w:val="en-GB"/>
        </w:rPr>
      </w:pPr>
      <w:r>
        <w:rPr>
          <w:lang w:val="en-GB"/>
        </w:rPr>
        <w:t>The programme’s main goals include:</w:t>
      </w:r>
    </w:p>
    <w:p w:rsidR="00000000" w:rsidRDefault="00097665"/>
    <w:p w:rsidR="00000000" w:rsidRDefault="00097665">
      <w:pPr>
        <w:numPr>
          <w:ilvl w:val="0"/>
          <w:numId w:val="432"/>
        </w:numPr>
      </w:pPr>
      <w:r>
        <w:t>Increasing the number of pupils eligible for matriculation;</w:t>
      </w:r>
    </w:p>
    <w:p w:rsidR="00000000" w:rsidRDefault="00097665"/>
    <w:p w:rsidR="00000000" w:rsidRDefault="00097665">
      <w:pPr>
        <w:numPr>
          <w:ilvl w:val="0"/>
          <w:numId w:val="432"/>
        </w:numPr>
      </w:pPr>
      <w:r>
        <w:t>Reducing drop-outs;</w:t>
      </w:r>
    </w:p>
    <w:p w:rsidR="00000000" w:rsidRDefault="00097665"/>
    <w:p w:rsidR="00000000" w:rsidRDefault="00097665">
      <w:pPr>
        <w:numPr>
          <w:ilvl w:val="0"/>
          <w:numId w:val="432"/>
        </w:numPr>
      </w:pPr>
      <w:r>
        <w:t>Increasing the amount of teaching classes;</w:t>
      </w:r>
    </w:p>
    <w:p w:rsidR="00000000" w:rsidRDefault="00097665"/>
    <w:p w:rsidR="00000000" w:rsidRDefault="00097665">
      <w:pPr>
        <w:numPr>
          <w:ilvl w:val="0"/>
          <w:numId w:val="432"/>
        </w:numPr>
      </w:pPr>
      <w:r>
        <w:t>Improving the psycholog</w:t>
      </w:r>
      <w:r>
        <w:t>ical assistance and the counselling sector;</w:t>
      </w:r>
    </w:p>
    <w:p w:rsidR="00000000" w:rsidRDefault="00097665"/>
    <w:p w:rsidR="00000000" w:rsidRDefault="00097665">
      <w:pPr>
        <w:numPr>
          <w:ilvl w:val="0"/>
          <w:numId w:val="432"/>
        </w:numPr>
      </w:pPr>
      <w:r>
        <w:t>Improving the special education;</w:t>
      </w:r>
    </w:p>
    <w:p w:rsidR="00000000" w:rsidRDefault="00097665"/>
    <w:p w:rsidR="00000000" w:rsidRDefault="00097665">
      <w:pPr>
        <w:numPr>
          <w:ilvl w:val="0"/>
          <w:numId w:val="432"/>
        </w:numPr>
      </w:pPr>
      <w:r>
        <w:t>Improving the technological education;</w:t>
      </w:r>
    </w:p>
    <w:p w:rsidR="00000000" w:rsidRDefault="00097665"/>
    <w:p w:rsidR="00000000" w:rsidRDefault="00097665">
      <w:pPr>
        <w:numPr>
          <w:ilvl w:val="0"/>
          <w:numId w:val="432"/>
        </w:numPr>
      </w:pPr>
      <w:r>
        <w:t>Training the teaching, psychological and counselling staff.</w:t>
      </w:r>
      <w:r>
        <w:br/>
      </w:r>
    </w:p>
    <w:p w:rsidR="00000000" w:rsidRDefault="00097665">
      <w:pPr>
        <w:pStyle w:val="ParaNo"/>
        <w:rPr>
          <w:lang w:val="en-GB"/>
        </w:rPr>
      </w:pPr>
      <w:r>
        <w:rPr>
          <w:lang w:val="en-GB"/>
        </w:rPr>
        <w:t>The programme operated in the following areas in the year 2000:</w:t>
      </w:r>
    </w:p>
    <w:p w:rsidR="00000000" w:rsidRDefault="00097665"/>
    <w:p w:rsidR="00000000" w:rsidRDefault="00097665">
      <w:pPr>
        <w:numPr>
          <w:ilvl w:val="0"/>
          <w:numId w:val="433"/>
        </w:numPr>
      </w:pPr>
      <w:r>
        <w:t>It upgraded</w:t>
      </w:r>
      <w:r>
        <w:t xml:space="preserve"> 1,526 computer stations;</w:t>
      </w:r>
    </w:p>
    <w:p w:rsidR="00000000" w:rsidRDefault="00097665"/>
    <w:p w:rsidR="00000000" w:rsidRDefault="00097665">
      <w:pPr>
        <w:numPr>
          <w:ilvl w:val="0"/>
          <w:numId w:val="433"/>
        </w:numPr>
      </w:pPr>
      <w:r>
        <w:t>It gave scientific equipment to kindergartens and primary education schools;</w:t>
      </w:r>
    </w:p>
    <w:p w:rsidR="00000000" w:rsidRDefault="00097665"/>
    <w:p w:rsidR="00000000" w:rsidRDefault="00097665">
      <w:pPr>
        <w:numPr>
          <w:ilvl w:val="0"/>
          <w:numId w:val="433"/>
        </w:numPr>
      </w:pPr>
      <w:r>
        <w:t>It increased the number of pupils eligible for matriculation;</w:t>
      </w:r>
    </w:p>
    <w:p w:rsidR="00000000" w:rsidRDefault="00097665"/>
    <w:p w:rsidR="00000000" w:rsidRDefault="00097665">
      <w:pPr>
        <w:numPr>
          <w:ilvl w:val="0"/>
          <w:numId w:val="433"/>
        </w:numPr>
      </w:pPr>
      <w:r>
        <w:t>It developed curricula;</w:t>
      </w:r>
    </w:p>
    <w:p w:rsidR="00000000" w:rsidRDefault="00097665"/>
    <w:p w:rsidR="00000000" w:rsidRDefault="00097665">
      <w:pPr>
        <w:numPr>
          <w:ilvl w:val="0"/>
          <w:numId w:val="433"/>
        </w:numPr>
      </w:pPr>
      <w:r>
        <w:t>It trained teaching staff.</w:t>
      </w:r>
      <w:r>
        <w:br/>
      </w:r>
    </w:p>
    <w:p w:rsidR="00000000" w:rsidRDefault="00097665">
      <w:pPr>
        <w:pStyle w:val="ParaNo"/>
        <w:rPr>
          <w:lang w:val="en-GB"/>
        </w:rPr>
      </w:pPr>
      <w:r>
        <w:rPr>
          <w:lang w:val="en-GB"/>
        </w:rPr>
        <w:t xml:space="preserve">This part of the report shows that </w:t>
      </w:r>
      <w:r>
        <w:rPr>
          <w:lang w:val="en-GB"/>
        </w:rPr>
        <w:t>significant discrepancies still exist between the Arab sector and the rest of the population, especially in post-secondary education.  The gaps are even larger when observing only the female population (although there is no gap between female population in</w:t>
      </w:r>
      <w:r>
        <w:rPr>
          <w:lang w:val="en-GB"/>
        </w:rPr>
        <w:t xml:space="preserve"> other sectors).  Among the Arab sector, the number of students attaining matriculation is about half that of the Jewish sector, and among these only a quarter apply to universities.  Among the Jewish population, only about 5.5 per cent do not work or stud</w:t>
      </w:r>
      <w:r>
        <w:rPr>
          <w:lang w:val="en-GB"/>
        </w:rPr>
        <w:t>y, compared to 14.3 per cent in the Arab population.  Only about 25 per cent of the Arab sector study in technological education, compared to about 30 per cent in the rest of the population.  Half of the classes in Arab technological education are at a lev</w:t>
      </w:r>
      <w:r>
        <w:rPr>
          <w:lang w:val="en-GB"/>
        </w:rPr>
        <w:t>el of study not intended to qualify them to take the matriculation examinations.</w:t>
      </w:r>
    </w:p>
    <w:p w:rsidR="00000000" w:rsidRDefault="00097665"/>
    <w:p w:rsidR="00000000" w:rsidRDefault="00097665">
      <w:pPr>
        <w:pStyle w:val="ParaNo"/>
        <w:rPr>
          <w:lang w:val="en-GB"/>
        </w:rPr>
      </w:pPr>
      <w:r>
        <w:rPr>
          <w:lang w:val="en-GB"/>
        </w:rPr>
        <w:t>These gaps are the reason for the policy of affirmative action taken by the Ministry of Education.  An example of this affirmative action can be seen in the following chart:</w:t>
      </w:r>
    </w:p>
    <w:p w:rsidR="00000000" w:rsidRDefault="00097665"/>
    <w:p w:rsidR="00000000" w:rsidRDefault="00097665">
      <w:pPr>
        <w:pStyle w:val="Heading1"/>
      </w:pPr>
      <w:r>
        <w:t>Figure 13</w:t>
      </w:r>
    </w:p>
    <w:p w:rsidR="00000000" w:rsidRDefault="00097665"/>
    <w:bookmarkStart w:id="81" w:name="_MON_1065948479"/>
    <w:bookmarkStart w:id="82" w:name="_MON_1065948567"/>
    <w:bookmarkStart w:id="83" w:name="_MON_1065948598"/>
    <w:bookmarkStart w:id="84" w:name="_MON_1065948653"/>
    <w:bookmarkStart w:id="85" w:name="_MON_1065948700"/>
    <w:bookmarkStart w:id="86" w:name="_MON_1065960558"/>
    <w:bookmarkStart w:id="87" w:name="_MON_1068467941"/>
    <w:bookmarkStart w:id="88" w:name="_MON_1068470865"/>
    <w:bookmarkEnd w:id="81"/>
    <w:bookmarkEnd w:id="82"/>
    <w:bookmarkEnd w:id="83"/>
    <w:bookmarkEnd w:id="84"/>
    <w:bookmarkEnd w:id="85"/>
    <w:bookmarkEnd w:id="86"/>
    <w:bookmarkEnd w:id="87"/>
    <w:bookmarkEnd w:id="88"/>
    <w:p w:rsidR="00000000" w:rsidRDefault="00097665">
      <w:r>
        <w:object w:dxaOrig="8313" w:dyaOrig="3749">
          <v:shape id="_x0000_i1038" type="#_x0000_t75" style="width:415.5pt;height:187.5pt" o:ole="">
            <v:imagedata r:id="rId71" o:title=""/>
          </v:shape>
          <o:OLEObject Type="Embed" ProgID="Excel.Chart.8" ShapeID="_x0000_i1038" DrawAspect="Content" ObjectID="_1394887777" r:id="rId72">
            <o:FieldCodes>\s</o:FieldCodes>
          </o:OLEObject>
        </w:object>
      </w:r>
    </w:p>
    <w:p w:rsidR="00000000" w:rsidRDefault="00097665"/>
    <w:p w:rsidR="00000000" w:rsidRDefault="00097665">
      <w:r>
        <w:rPr>
          <w:sz w:val="18"/>
          <w:szCs w:val="18"/>
        </w:rPr>
        <w:tab/>
      </w:r>
      <w:r>
        <w:rPr>
          <w:szCs w:val="18"/>
          <w:u w:val="single"/>
        </w:rPr>
        <w:t>Source</w:t>
      </w:r>
      <w:r>
        <w:rPr>
          <w:szCs w:val="18"/>
        </w:rPr>
        <w:t>:  Ministry of Education.</w:t>
      </w:r>
    </w:p>
    <w:p w:rsidR="00000000" w:rsidRDefault="00097665"/>
    <w:p w:rsidR="00000000" w:rsidRDefault="00097665">
      <w:pPr>
        <w:pStyle w:val="Heading3"/>
        <w:rPr>
          <w:b w:val="0"/>
          <w:bCs/>
        </w:rPr>
      </w:pPr>
      <w:bookmarkStart w:id="89" w:name="_Toc405037259"/>
      <w:r>
        <w:t>(e)</w:t>
      </w:r>
      <w:r>
        <w:tab/>
        <w:t>New immigrants</w:t>
      </w:r>
      <w:bookmarkEnd w:id="89"/>
    </w:p>
    <w:p w:rsidR="00000000" w:rsidRDefault="00097665"/>
    <w:p w:rsidR="00000000" w:rsidRDefault="00097665">
      <w:pPr>
        <w:pStyle w:val="ParaNo"/>
        <w:rPr>
          <w:lang w:val="en-GB"/>
        </w:rPr>
      </w:pPr>
      <w:r>
        <w:rPr>
          <w:lang w:val="en-GB"/>
        </w:rPr>
        <w:t>The policies on this issue remain unchanged, and no notable change occurred since the initial report.  It should be noted that the Ministry for the Absorption o</w:t>
      </w:r>
      <w:r>
        <w:rPr>
          <w:lang w:val="en-GB"/>
        </w:rPr>
        <w:t>f Immigration has programmes for helping immigrants, especially from Ethiopia, which include additional classes in several subjects.  The overall budget for this purpose in the Ministry for the Absorption of Immigration and NGOs, is about NIS 300 million (</w:t>
      </w:r>
      <w:r>
        <w:rPr>
          <w:lang w:val="en-GB"/>
        </w:rPr>
        <w:t>approximately US$ 75 million).</w:t>
      </w:r>
    </w:p>
    <w:p w:rsidR="00000000" w:rsidRDefault="00097665"/>
    <w:p w:rsidR="00000000" w:rsidRDefault="00097665">
      <w:pPr>
        <w:pStyle w:val="Heading3"/>
      </w:pPr>
      <w:r>
        <w:t>(f)</w:t>
      </w:r>
      <w:r>
        <w:tab/>
        <w:t>The Bedouin sector</w:t>
      </w:r>
    </w:p>
    <w:p w:rsidR="00000000" w:rsidRDefault="00097665"/>
    <w:p w:rsidR="00000000" w:rsidRDefault="00097665">
      <w:pPr>
        <w:pStyle w:val="ParaNo"/>
        <w:rPr>
          <w:lang w:val="en-GB"/>
        </w:rPr>
      </w:pPr>
      <w:r>
        <w:rPr>
          <w:lang w:val="en-GB"/>
        </w:rPr>
        <w:t>With regard to the Bedouin population living in unrecognized villages, it should be emphasized that pupils there are entitled to the same level of education as all other pupils in Israel.  For obvious</w:t>
      </w:r>
      <w:r>
        <w:rPr>
          <w:lang w:val="en-GB"/>
        </w:rPr>
        <w:t xml:space="preserve"> reasons, it is impossible to build elementary and high schools in every village, whether recognized or not.  Hence, 11 per cent of the pupils of Israel (Jews and non</w:t>
      </w:r>
      <w:r>
        <w:rPr>
          <w:lang w:val="en-GB"/>
        </w:rPr>
        <w:noBreakHyphen/>
        <w:t>Jews) learn in regional schools that serve rural localities.  Thus, it is not uncommon th</w:t>
      </w:r>
      <w:r>
        <w:rPr>
          <w:lang w:val="en-GB"/>
        </w:rPr>
        <w:t>at even recognized localities do not have their own local schools.  Pupils in the non-Jewish sector who reside in localities that have no recognized municipal status attend schools in recognized localities.  However, there are many more logistic difficulti</w:t>
      </w:r>
      <w:r>
        <w:rPr>
          <w:lang w:val="en-GB"/>
        </w:rPr>
        <w:t>es in providing access to schools for pupils from unrecognized villages, since schools are built in accordance with approved zoning plans to meet primarily the needs of the recognized settlements.  However, in any case, transportation services to schools a</w:t>
      </w:r>
      <w:r>
        <w:rPr>
          <w:lang w:val="en-GB"/>
        </w:rPr>
        <w:t>re provided for most pupils in unrecognized villages.</w:t>
      </w:r>
    </w:p>
    <w:p w:rsidR="00000000" w:rsidRDefault="00097665"/>
    <w:p w:rsidR="00000000" w:rsidRDefault="00097665">
      <w:pPr>
        <w:pStyle w:val="ParaNo"/>
        <w:rPr>
          <w:lang w:val="en-GB"/>
        </w:rPr>
      </w:pPr>
      <w:r>
        <w:rPr>
          <w:lang w:val="en-GB"/>
        </w:rPr>
        <w:t>Furthermore, the special situation of pupils from unrecognized villages is taken into consideration by the education authorities.  The education system allocates extra resources (primarily study hours)</w:t>
      </w:r>
      <w:r>
        <w:rPr>
          <w:lang w:val="en-GB"/>
        </w:rPr>
        <w:t xml:space="preserve"> to schools whose pupils suffer from environmentally caused academic deficiencies.  A special index is used to determine the eligibility of schools to receive such additional resources and one of the criteria of this index in the non-Jewish sector is the i</w:t>
      </w:r>
      <w:r>
        <w:rPr>
          <w:lang w:val="en-GB"/>
        </w:rPr>
        <w:t>nclusion of pupils from unrecognized villages.  In other words, the higher the percentage of pupils who come from families that reside in unrecognized villages, the more resources are allocated to the school.  Thus, schools with pupils from unrecognized vi</w:t>
      </w:r>
      <w:r>
        <w:rPr>
          <w:lang w:val="en-GB"/>
        </w:rPr>
        <w:t>llages receive additional teaching hours which enables them to deal with the specific problems of this population (most notably, poor domestic complementary studying conditions).</w:t>
      </w:r>
    </w:p>
    <w:p w:rsidR="00000000" w:rsidRDefault="00097665"/>
    <w:p w:rsidR="00000000" w:rsidRDefault="00097665">
      <w:pPr>
        <w:pStyle w:val="ParaNo"/>
        <w:rPr>
          <w:lang w:val="en-GB"/>
        </w:rPr>
      </w:pPr>
      <w:r>
        <w:rPr>
          <w:lang w:val="en-GB"/>
        </w:rPr>
        <w:t>All the Bedouin pupils study in 53 primary schools and 10 secondary schools.</w:t>
      </w:r>
      <w:r>
        <w:rPr>
          <w:lang w:val="en-GB"/>
        </w:rPr>
        <w:t xml:space="preserve">  In the unrecognized villages, there are 15 primary schools and 80 kindergartens for children from the age of three.  </w:t>
      </w:r>
    </w:p>
    <w:p w:rsidR="00000000" w:rsidRDefault="00097665"/>
    <w:p w:rsidR="00000000" w:rsidRDefault="00097665">
      <w:pPr>
        <w:pStyle w:val="ParaNo"/>
        <w:rPr>
          <w:lang w:val="en-GB"/>
        </w:rPr>
      </w:pPr>
      <w:r>
        <w:rPr>
          <w:lang w:val="en-GB"/>
        </w:rPr>
        <w:t>The education system in the Bedouin sector faces many difficulties that are partially the result of the Bedouin style of life in a plet</w:t>
      </w:r>
      <w:r>
        <w:rPr>
          <w:lang w:val="en-GB"/>
        </w:rPr>
        <w:t xml:space="preserve">hora of unplanned settlements and their culture.  Girls drop out of school at a young age because they get married or due to tradition.  Boys leave the education system early to enter the work force.  Polygamy (up to four to five wives per man) raises the </w:t>
      </w:r>
      <w:r>
        <w:rPr>
          <w:lang w:val="en-GB"/>
        </w:rPr>
        <w:t>birth rate (5 per cent per year), causes irreparable psychological damage to children, as well as unemployment, neglected and destroyed home and low educational achievements.  Also, many Bedouin pupils want to receive a completion certificate at the end of</w:t>
      </w:r>
      <w:r>
        <w:rPr>
          <w:lang w:val="en-GB"/>
        </w:rPr>
        <w:t xml:space="preserve"> 12 years of education, instead of a matriculation certificate.  Nevertheless, in recent years there has been a remarkable improvement in the situation of the Bedouin education system.  Some evidence:</w:t>
      </w:r>
    </w:p>
    <w:p w:rsidR="00000000" w:rsidRDefault="00097665"/>
    <w:p w:rsidR="00000000" w:rsidRDefault="00097665">
      <w:r>
        <w:tab/>
        <w:t>(a)</w:t>
      </w:r>
      <w:r>
        <w:tab/>
        <w:t>The number of pupils, and especially female pupil</w:t>
      </w:r>
      <w:r>
        <w:t>s is continually increasing.  This means that the phenomenon of dropping out of the school system is continually decreasing;</w:t>
      </w:r>
    </w:p>
    <w:p w:rsidR="00000000" w:rsidRDefault="00097665"/>
    <w:p w:rsidR="00000000" w:rsidRDefault="00097665">
      <w:r>
        <w:tab/>
        <w:t>(b)</w:t>
      </w:r>
      <w:r>
        <w:tab/>
        <w:t>The educational achievements in primary education have improved during the last two years due to an intensive programme of pe</w:t>
      </w:r>
      <w:r>
        <w:t>dagogical intervention;</w:t>
      </w:r>
    </w:p>
    <w:p w:rsidR="00000000" w:rsidRDefault="00097665"/>
    <w:p w:rsidR="00000000" w:rsidRDefault="00097665">
      <w:r>
        <w:tab/>
        <w:t>(c)</w:t>
      </w:r>
      <w:r>
        <w:tab/>
        <w:t>A retired Jewish principal has been assigned to each school principal to guide him and instruct him both in the area of education and in management;</w:t>
      </w:r>
    </w:p>
    <w:p w:rsidR="00000000" w:rsidRDefault="00097665"/>
    <w:p w:rsidR="00000000" w:rsidRDefault="00097665">
      <w:r>
        <w:tab/>
        <w:t>(d)</w:t>
      </w:r>
      <w:r>
        <w:tab/>
        <w:t xml:space="preserve">A computerized centre has been established to reduce the phenomenon of </w:t>
      </w:r>
      <w:r>
        <w:t>dropping out of school.  There is a computerized follow-up of pupils at risk and much effort is invested in bringing them back to their studies;</w:t>
      </w:r>
    </w:p>
    <w:p w:rsidR="00000000" w:rsidRDefault="00097665"/>
    <w:p w:rsidR="00000000" w:rsidRDefault="00097665">
      <w:r>
        <w:tab/>
        <w:t>(e)</w:t>
      </w:r>
      <w:r>
        <w:tab/>
        <w:t>Ben-Gurion University and the Kaye College have strengthened the teaching forces in the secondary educati</w:t>
      </w:r>
      <w:r>
        <w:t>on system in order to increase the number of pupils who receive matriculation certificates.  Over the last three years the number of pupils receiving matriculation certificates has increased from 10 to 32 per cent;</w:t>
      </w:r>
    </w:p>
    <w:p w:rsidR="00000000" w:rsidRDefault="00097665"/>
    <w:p w:rsidR="00000000" w:rsidRDefault="00097665">
      <w:r>
        <w:tab/>
        <w:t>(f)</w:t>
      </w:r>
      <w:r>
        <w:tab/>
        <w:t>The number of Bedouin teachers in t</w:t>
      </w:r>
      <w:r>
        <w:t>he system continues to increase.  Today they constitute 60 per cent of all the teachers in the Bedouin educational sector system in contrast to four years ago when they comprised only 40 per cent of the teachers.</w:t>
      </w:r>
    </w:p>
    <w:p w:rsidR="00000000" w:rsidRDefault="00097665"/>
    <w:p w:rsidR="00000000" w:rsidRDefault="00097665">
      <w:pPr>
        <w:jc w:val="center"/>
        <w:rPr>
          <w:b/>
        </w:rPr>
      </w:pPr>
      <w:r>
        <w:rPr>
          <w:b/>
        </w:rPr>
        <w:t>Table 76</w:t>
      </w:r>
    </w:p>
    <w:p w:rsidR="00000000" w:rsidRDefault="00097665">
      <w:pPr>
        <w:jc w:val="center"/>
        <w:rPr>
          <w:b/>
        </w:rPr>
      </w:pPr>
    </w:p>
    <w:p w:rsidR="00000000" w:rsidRDefault="00097665">
      <w:pPr>
        <w:jc w:val="center"/>
        <w:rPr>
          <w:b/>
        </w:rPr>
      </w:pPr>
      <w:r>
        <w:rPr>
          <w:b/>
        </w:rPr>
        <w:t>Comparative statistics, accordin</w:t>
      </w:r>
      <w:r>
        <w:rPr>
          <w:b/>
        </w:rPr>
        <w:t>g to years, in the Bedouin educational sector</w:t>
      </w:r>
    </w:p>
    <w:p w:rsidR="00000000" w:rsidRDefault="00097665"/>
    <w:p w:rsidR="00000000" w:rsidRDefault="00097665">
      <w:pPr>
        <w:jc w:val="center"/>
        <w:rPr>
          <w:b/>
          <w:bCs/>
          <w:szCs w:val="22"/>
        </w:rPr>
      </w:pPr>
      <w:r>
        <w:rPr>
          <w:b/>
          <w:bCs/>
          <w:szCs w:val="22"/>
        </w:rPr>
        <w:t>Number of pupils</w:t>
      </w:r>
    </w:p>
    <w:p w:rsidR="00000000" w:rsidRDefault="00097665">
      <w:pPr>
        <w:jc w:val="center"/>
        <w:rPr>
          <w:sz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3543"/>
      </w:tblGrid>
      <w:tr w:rsidR="00000000">
        <w:tblPrEx>
          <w:tblCellMar>
            <w:top w:w="0" w:type="dxa"/>
            <w:bottom w:w="0" w:type="dxa"/>
          </w:tblCellMar>
        </w:tblPrEx>
        <w:trPr>
          <w:cantSplit/>
          <w:trHeight w:val="284"/>
          <w:jc w:val="center"/>
        </w:trPr>
        <w:tc>
          <w:tcPr>
            <w:tcW w:w="3261" w:type="dxa"/>
            <w:tcBorders>
              <w:bottom w:val="single" w:sz="6" w:space="0" w:color="auto"/>
            </w:tcBorders>
          </w:tcPr>
          <w:p w:rsidR="00000000" w:rsidRDefault="00097665">
            <w:pPr>
              <w:jc w:val="center"/>
              <w:rPr>
                <w:bCs/>
                <w:szCs w:val="22"/>
              </w:rPr>
            </w:pPr>
            <w:r>
              <w:rPr>
                <w:bCs/>
                <w:szCs w:val="22"/>
              </w:rPr>
              <w:t>Year</w:t>
            </w:r>
          </w:p>
        </w:tc>
        <w:tc>
          <w:tcPr>
            <w:tcW w:w="3543" w:type="dxa"/>
            <w:tcBorders>
              <w:bottom w:val="single" w:sz="6" w:space="0" w:color="auto"/>
            </w:tcBorders>
          </w:tcPr>
          <w:p w:rsidR="00000000" w:rsidRDefault="00097665">
            <w:pPr>
              <w:jc w:val="center"/>
              <w:rPr>
                <w:bCs/>
                <w:szCs w:val="22"/>
              </w:rPr>
            </w:pPr>
            <w:r>
              <w:rPr>
                <w:bCs/>
                <w:szCs w:val="22"/>
              </w:rPr>
              <w:t>Pupils</w:t>
            </w:r>
          </w:p>
        </w:tc>
      </w:tr>
      <w:tr w:rsidR="00000000">
        <w:tblPrEx>
          <w:tblCellMar>
            <w:top w:w="0" w:type="dxa"/>
            <w:bottom w:w="0" w:type="dxa"/>
          </w:tblCellMar>
        </w:tblPrEx>
        <w:trPr>
          <w:cantSplit/>
          <w:trHeight w:val="284"/>
          <w:jc w:val="center"/>
        </w:trPr>
        <w:tc>
          <w:tcPr>
            <w:tcW w:w="3261" w:type="dxa"/>
            <w:tcBorders>
              <w:bottom w:val="nil"/>
            </w:tcBorders>
          </w:tcPr>
          <w:p w:rsidR="00000000" w:rsidRDefault="00097665">
            <w:pPr>
              <w:jc w:val="center"/>
              <w:rPr>
                <w:szCs w:val="22"/>
              </w:rPr>
            </w:pPr>
            <w:r>
              <w:rPr>
                <w:szCs w:val="22"/>
              </w:rPr>
              <w:t>1998</w:t>
            </w:r>
          </w:p>
        </w:tc>
        <w:tc>
          <w:tcPr>
            <w:tcW w:w="3543" w:type="dxa"/>
            <w:tcBorders>
              <w:bottom w:val="nil"/>
            </w:tcBorders>
          </w:tcPr>
          <w:p w:rsidR="00000000" w:rsidRDefault="00097665">
            <w:pPr>
              <w:jc w:val="center"/>
              <w:rPr>
                <w:szCs w:val="22"/>
              </w:rPr>
            </w:pPr>
            <w:r>
              <w:rPr>
                <w:szCs w:val="22"/>
              </w:rPr>
              <w:t>40 006</w:t>
            </w:r>
          </w:p>
        </w:tc>
      </w:tr>
      <w:tr w:rsidR="00000000">
        <w:tblPrEx>
          <w:tblCellMar>
            <w:top w:w="0" w:type="dxa"/>
            <w:bottom w:w="0" w:type="dxa"/>
          </w:tblCellMar>
        </w:tblPrEx>
        <w:trPr>
          <w:cantSplit/>
          <w:trHeight w:val="284"/>
          <w:jc w:val="center"/>
        </w:trPr>
        <w:tc>
          <w:tcPr>
            <w:tcW w:w="3261" w:type="dxa"/>
            <w:tcBorders>
              <w:top w:val="nil"/>
              <w:bottom w:val="nil"/>
            </w:tcBorders>
          </w:tcPr>
          <w:p w:rsidR="00000000" w:rsidRDefault="00097665">
            <w:pPr>
              <w:jc w:val="center"/>
              <w:rPr>
                <w:szCs w:val="22"/>
              </w:rPr>
            </w:pPr>
            <w:r>
              <w:rPr>
                <w:szCs w:val="22"/>
              </w:rPr>
              <w:t>1999</w:t>
            </w:r>
          </w:p>
        </w:tc>
        <w:tc>
          <w:tcPr>
            <w:tcW w:w="3543" w:type="dxa"/>
            <w:tcBorders>
              <w:top w:val="nil"/>
              <w:bottom w:val="nil"/>
            </w:tcBorders>
          </w:tcPr>
          <w:p w:rsidR="00000000" w:rsidRDefault="00097665">
            <w:pPr>
              <w:jc w:val="center"/>
              <w:rPr>
                <w:szCs w:val="22"/>
              </w:rPr>
            </w:pPr>
            <w:r>
              <w:rPr>
                <w:szCs w:val="22"/>
              </w:rPr>
              <w:t>43 741</w:t>
            </w:r>
          </w:p>
        </w:tc>
      </w:tr>
      <w:tr w:rsidR="00000000">
        <w:tblPrEx>
          <w:tblCellMar>
            <w:top w:w="0" w:type="dxa"/>
            <w:bottom w:w="0" w:type="dxa"/>
          </w:tblCellMar>
        </w:tblPrEx>
        <w:trPr>
          <w:cantSplit/>
          <w:trHeight w:val="284"/>
          <w:jc w:val="center"/>
        </w:trPr>
        <w:tc>
          <w:tcPr>
            <w:tcW w:w="3261" w:type="dxa"/>
            <w:tcBorders>
              <w:top w:val="nil"/>
            </w:tcBorders>
          </w:tcPr>
          <w:p w:rsidR="00000000" w:rsidRDefault="00097665">
            <w:pPr>
              <w:jc w:val="center"/>
              <w:rPr>
                <w:szCs w:val="22"/>
              </w:rPr>
            </w:pPr>
            <w:r>
              <w:rPr>
                <w:szCs w:val="22"/>
              </w:rPr>
              <w:t>2000</w:t>
            </w:r>
          </w:p>
        </w:tc>
        <w:tc>
          <w:tcPr>
            <w:tcW w:w="3543" w:type="dxa"/>
            <w:tcBorders>
              <w:top w:val="nil"/>
            </w:tcBorders>
          </w:tcPr>
          <w:p w:rsidR="00000000" w:rsidRDefault="00097665">
            <w:pPr>
              <w:jc w:val="center"/>
              <w:rPr>
                <w:szCs w:val="22"/>
              </w:rPr>
            </w:pPr>
            <w:r>
              <w:rPr>
                <w:szCs w:val="22"/>
              </w:rPr>
              <w:t>47 253</w:t>
            </w:r>
          </w:p>
        </w:tc>
      </w:tr>
    </w:tbl>
    <w:p w:rsidR="00000000" w:rsidRDefault="00097665">
      <w:pPr>
        <w:rPr>
          <w:szCs w:val="22"/>
        </w:rPr>
      </w:pPr>
    </w:p>
    <w:p w:rsidR="00000000" w:rsidRDefault="00097665">
      <w:pPr>
        <w:jc w:val="center"/>
        <w:rPr>
          <w:b/>
          <w:bCs/>
          <w:szCs w:val="22"/>
        </w:rPr>
      </w:pPr>
      <w:r>
        <w:rPr>
          <w:b/>
          <w:bCs/>
          <w:szCs w:val="22"/>
        </w:rPr>
        <w:t>Number of teachers</w:t>
      </w:r>
    </w:p>
    <w:p w:rsidR="00000000" w:rsidRDefault="00097665">
      <w:pPr>
        <w:jc w:val="center"/>
        <w:rPr>
          <w:szCs w:val="22"/>
        </w:rPr>
      </w:pPr>
    </w:p>
    <w:tbl>
      <w:tblPr>
        <w:tblW w:w="0" w:type="auto"/>
        <w:jc w:val="center"/>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247"/>
        <w:gridCol w:w="3529"/>
      </w:tblGrid>
      <w:tr w:rsidR="00000000">
        <w:tblPrEx>
          <w:tblCellMar>
            <w:top w:w="0" w:type="dxa"/>
            <w:bottom w:w="0" w:type="dxa"/>
          </w:tblCellMar>
        </w:tblPrEx>
        <w:trPr>
          <w:cantSplit/>
          <w:trHeight w:val="284"/>
          <w:jc w:val="center"/>
        </w:trPr>
        <w:tc>
          <w:tcPr>
            <w:tcW w:w="3247" w:type="dxa"/>
            <w:tcBorders>
              <w:bottom w:val="single" w:sz="4" w:space="0" w:color="auto"/>
            </w:tcBorders>
          </w:tcPr>
          <w:p w:rsidR="00000000" w:rsidRDefault="00097665">
            <w:pPr>
              <w:jc w:val="center"/>
              <w:rPr>
                <w:bCs/>
                <w:szCs w:val="22"/>
              </w:rPr>
            </w:pPr>
            <w:r>
              <w:rPr>
                <w:bCs/>
                <w:szCs w:val="22"/>
              </w:rPr>
              <w:t>Year</w:t>
            </w:r>
          </w:p>
        </w:tc>
        <w:tc>
          <w:tcPr>
            <w:tcW w:w="3529" w:type="dxa"/>
            <w:tcBorders>
              <w:bottom w:val="single" w:sz="4" w:space="0" w:color="auto"/>
            </w:tcBorders>
          </w:tcPr>
          <w:p w:rsidR="00000000" w:rsidRDefault="00097665">
            <w:pPr>
              <w:jc w:val="center"/>
              <w:rPr>
                <w:bCs/>
                <w:szCs w:val="22"/>
              </w:rPr>
            </w:pPr>
            <w:r>
              <w:rPr>
                <w:bCs/>
                <w:szCs w:val="22"/>
              </w:rPr>
              <w:t>Pupils</w:t>
            </w:r>
          </w:p>
        </w:tc>
      </w:tr>
      <w:tr w:rsidR="00000000">
        <w:tblPrEx>
          <w:tblCellMar>
            <w:top w:w="0" w:type="dxa"/>
            <w:bottom w:w="0" w:type="dxa"/>
          </w:tblCellMar>
        </w:tblPrEx>
        <w:trPr>
          <w:cantSplit/>
          <w:trHeight w:val="284"/>
          <w:jc w:val="center"/>
        </w:trPr>
        <w:tc>
          <w:tcPr>
            <w:tcW w:w="3247" w:type="dxa"/>
            <w:tcBorders>
              <w:top w:val="single" w:sz="4" w:space="0" w:color="auto"/>
              <w:bottom w:val="nil"/>
            </w:tcBorders>
          </w:tcPr>
          <w:p w:rsidR="00000000" w:rsidRDefault="00097665">
            <w:pPr>
              <w:jc w:val="center"/>
              <w:rPr>
                <w:szCs w:val="22"/>
              </w:rPr>
            </w:pPr>
            <w:r>
              <w:rPr>
                <w:szCs w:val="22"/>
              </w:rPr>
              <w:t>1998</w:t>
            </w:r>
          </w:p>
        </w:tc>
        <w:tc>
          <w:tcPr>
            <w:tcW w:w="3529" w:type="dxa"/>
            <w:tcBorders>
              <w:top w:val="single" w:sz="4" w:space="0" w:color="auto"/>
              <w:bottom w:val="nil"/>
            </w:tcBorders>
          </w:tcPr>
          <w:p w:rsidR="00000000" w:rsidRDefault="00097665">
            <w:pPr>
              <w:jc w:val="center"/>
              <w:rPr>
                <w:szCs w:val="22"/>
              </w:rPr>
            </w:pPr>
            <w:r>
              <w:rPr>
                <w:szCs w:val="22"/>
              </w:rPr>
              <w:t>1 721</w:t>
            </w:r>
          </w:p>
        </w:tc>
      </w:tr>
      <w:tr w:rsidR="00000000">
        <w:tblPrEx>
          <w:tblCellMar>
            <w:top w:w="0" w:type="dxa"/>
            <w:bottom w:w="0" w:type="dxa"/>
          </w:tblCellMar>
        </w:tblPrEx>
        <w:trPr>
          <w:cantSplit/>
          <w:trHeight w:val="284"/>
          <w:jc w:val="center"/>
        </w:trPr>
        <w:tc>
          <w:tcPr>
            <w:tcW w:w="3247" w:type="dxa"/>
            <w:tcBorders>
              <w:top w:val="nil"/>
              <w:bottom w:val="nil"/>
            </w:tcBorders>
          </w:tcPr>
          <w:p w:rsidR="00000000" w:rsidRDefault="00097665">
            <w:pPr>
              <w:jc w:val="center"/>
              <w:rPr>
                <w:szCs w:val="22"/>
              </w:rPr>
            </w:pPr>
            <w:r>
              <w:rPr>
                <w:szCs w:val="22"/>
              </w:rPr>
              <w:t>1999</w:t>
            </w:r>
          </w:p>
        </w:tc>
        <w:tc>
          <w:tcPr>
            <w:tcW w:w="3529" w:type="dxa"/>
            <w:tcBorders>
              <w:top w:val="nil"/>
              <w:bottom w:val="nil"/>
            </w:tcBorders>
          </w:tcPr>
          <w:p w:rsidR="00000000" w:rsidRDefault="00097665">
            <w:pPr>
              <w:jc w:val="center"/>
              <w:rPr>
                <w:szCs w:val="22"/>
              </w:rPr>
            </w:pPr>
            <w:r>
              <w:rPr>
                <w:szCs w:val="22"/>
              </w:rPr>
              <w:t>1 881</w:t>
            </w:r>
          </w:p>
        </w:tc>
      </w:tr>
      <w:tr w:rsidR="00000000">
        <w:tblPrEx>
          <w:tblCellMar>
            <w:top w:w="0" w:type="dxa"/>
            <w:bottom w:w="0" w:type="dxa"/>
          </w:tblCellMar>
        </w:tblPrEx>
        <w:trPr>
          <w:cantSplit/>
          <w:trHeight w:val="284"/>
          <w:jc w:val="center"/>
        </w:trPr>
        <w:tc>
          <w:tcPr>
            <w:tcW w:w="3247" w:type="dxa"/>
            <w:tcBorders>
              <w:top w:val="nil"/>
              <w:bottom w:val="single" w:sz="6" w:space="0" w:color="auto"/>
            </w:tcBorders>
          </w:tcPr>
          <w:p w:rsidR="00000000" w:rsidRDefault="00097665">
            <w:pPr>
              <w:jc w:val="center"/>
              <w:rPr>
                <w:szCs w:val="22"/>
              </w:rPr>
            </w:pPr>
            <w:r>
              <w:rPr>
                <w:szCs w:val="22"/>
              </w:rPr>
              <w:t>2000</w:t>
            </w:r>
          </w:p>
        </w:tc>
        <w:tc>
          <w:tcPr>
            <w:tcW w:w="3529" w:type="dxa"/>
            <w:tcBorders>
              <w:top w:val="nil"/>
              <w:bottom w:val="single" w:sz="6" w:space="0" w:color="auto"/>
            </w:tcBorders>
          </w:tcPr>
          <w:p w:rsidR="00000000" w:rsidRDefault="00097665">
            <w:pPr>
              <w:jc w:val="center"/>
              <w:rPr>
                <w:szCs w:val="22"/>
              </w:rPr>
            </w:pPr>
            <w:r>
              <w:rPr>
                <w:szCs w:val="22"/>
              </w:rPr>
              <w:t>2 150</w:t>
            </w:r>
          </w:p>
        </w:tc>
      </w:tr>
    </w:tbl>
    <w:p w:rsidR="00000000" w:rsidRDefault="00097665"/>
    <w:p w:rsidR="00000000" w:rsidRDefault="00097665">
      <w:pPr>
        <w:jc w:val="center"/>
        <w:rPr>
          <w:b/>
          <w:bCs/>
        </w:rPr>
      </w:pPr>
      <w:r>
        <w:rPr>
          <w:b/>
          <w:bCs/>
        </w:rPr>
        <w:t>Matriculation certificates</w:t>
      </w:r>
    </w:p>
    <w:p w:rsidR="00000000" w:rsidRDefault="00097665">
      <w:pPr>
        <w:jc w:val="center"/>
      </w:pPr>
    </w:p>
    <w:tbl>
      <w:tblPr>
        <w:tblW w:w="0" w:type="auto"/>
        <w:tblInd w:w="1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3544"/>
      </w:tblGrid>
      <w:tr w:rsidR="00000000">
        <w:tblPrEx>
          <w:tblCellMar>
            <w:top w:w="0" w:type="dxa"/>
            <w:bottom w:w="0" w:type="dxa"/>
          </w:tblCellMar>
        </w:tblPrEx>
        <w:trPr>
          <w:cantSplit/>
          <w:trHeight w:val="284"/>
        </w:trPr>
        <w:tc>
          <w:tcPr>
            <w:tcW w:w="3260" w:type="dxa"/>
            <w:tcBorders>
              <w:bottom w:val="single" w:sz="6" w:space="0" w:color="auto"/>
            </w:tcBorders>
          </w:tcPr>
          <w:p w:rsidR="00000000" w:rsidRDefault="00097665">
            <w:pPr>
              <w:jc w:val="center"/>
              <w:rPr>
                <w:bCs/>
                <w:szCs w:val="22"/>
              </w:rPr>
            </w:pPr>
            <w:r>
              <w:rPr>
                <w:bCs/>
                <w:szCs w:val="22"/>
              </w:rPr>
              <w:t>Year</w:t>
            </w:r>
          </w:p>
        </w:tc>
        <w:tc>
          <w:tcPr>
            <w:tcW w:w="3544" w:type="dxa"/>
            <w:tcBorders>
              <w:bottom w:val="single" w:sz="6" w:space="0" w:color="auto"/>
            </w:tcBorders>
          </w:tcPr>
          <w:p w:rsidR="00000000" w:rsidRDefault="00097665">
            <w:pPr>
              <w:rPr>
                <w:bCs/>
                <w:szCs w:val="22"/>
              </w:rPr>
            </w:pPr>
            <w:r>
              <w:rPr>
                <w:bCs/>
                <w:szCs w:val="22"/>
              </w:rPr>
              <w:t xml:space="preserve">   Percentage of pupils receiving</w:t>
            </w:r>
          </w:p>
          <w:p w:rsidR="00000000" w:rsidRDefault="00097665">
            <w:pPr>
              <w:rPr>
                <w:bCs/>
                <w:szCs w:val="22"/>
              </w:rPr>
            </w:pPr>
            <w:r>
              <w:rPr>
                <w:bCs/>
                <w:szCs w:val="22"/>
              </w:rPr>
              <w:t xml:space="preserve"> </w:t>
            </w:r>
            <w:r>
              <w:rPr>
                <w:bCs/>
                <w:szCs w:val="22"/>
              </w:rPr>
              <w:t xml:space="preserve">  matriculation certificates</w:t>
            </w:r>
          </w:p>
        </w:tc>
      </w:tr>
      <w:tr w:rsidR="00000000">
        <w:tblPrEx>
          <w:tblCellMar>
            <w:top w:w="0" w:type="dxa"/>
            <w:bottom w:w="0" w:type="dxa"/>
          </w:tblCellMar>
        </w:tblPrEx>
        <w:trPr>
          <w:cantSplit/>
          <w:trHeight w:val="284"/>
        </w:trPr>
        <w:tc>
          <w:tcPr>
            <w:tcW w:w="3260" w:type="dxa"/>
            <w:tcBorders>
              <w:bottom w:val="nil"/>
            </w:tcBorders>
          </w:tcPr>
          <w:p w:rsidR="00000000" w:rsidRDefault="00097665">
            <w:pPr>
              <w:jc w:val="center"/>
              <w:rPr>
                <w:szCs w:val="22"/>
              </w:rPr>
            </w:pPr>
            <w:r>
              <w:rPr>
                <w:szCs w:val="22"/>
              </w:rPr>
              <w:t>1998</w:t>
            </w:r>
          </w:p>
        </w:tc>
        <w:tc>
          <w:tcPr>
            <w:tcW w:w="3544" w:type="dxa"/>
            <w:tcBorders>
              <w:bottom w:val="nil"/>
            </w:tcBorders>
          </w:tcPr>
          <w:p w:rsidR="00000000" w:rsidRDefault="00097665">
            <w:pPr>
              <w:jc w:val="center"/>
              <w:rPr>
                <w:szCs w:val="22"/>
              </w:rPr>
            </w:pPr>
            <w:r>
              <w:rPr>
                <w:szCs w:val="22"/>
              </w:rPr>
              <w:t>15%</w:t>
            </w:r>
          </w:p>
        </w:tc>
      </w:tr>
      <w:tr w:rsidR="00000000">
        <w:tblPrEx>
          <w:tblCellMar>
            <w:top w:w="0" w:type="dxa"/>
            <w:bottom w:w="0" w:type="dxa"/>
          </w:tblCellMar>
        </w:tblPrEx>
        <w:trPr>
          <w:cantSplit/>
          <w:trHeight w:val="284"/>
        </w:trPr>
        <w:tc>
          <w:tcPr>
            <w:tcW w:w="3260" w:type="dxa"/>
            <w:tcBorders>
              <w:top w:val="nil"/>
              <w:bottom w:val="nil"/>
            </w:tcBorders>
          </w:tcPr>
          <w:p w:rsidR="00000000" w:rsidRDefault="00097665">
            <w:pPr>
              <w:jc w:val="center"/>
              <w:rPr>
                <w:szCs w:val="22"/>
              </w:rPr>
            </w:pPr>
            <w:r>
              <w:rPr>
                <w:szCs w:val="22"/>
              </w:rPr>
              <w:t>1999</w:t>
            </w:r>
          </w:p>
        </w:tc>
        <w:tc>
          <w:tcPr>
            <w:tcW w:w="3544" w:type="dxa"/>
            <w:tcBorders>
              <w:top w:val="nil"/>
              <w:bottom w:val="nil"/>
            </w:tcBorders>
          </w:tcPr>
          <w:p w:rsidR="00000000" w:rsidRDefault="00097665">
            <w:pPr>
              <w:jc w:val="center"/>
              <w:rPr>
                <w:szCs w:val="22"/>
              </w:rPr>
            </w:pPr>
            <w:r>
              <w:rPr>
                <w:szCs w:val="22"/>
              </w:rPr>
              <w:t>29%</w:t>
            </w:r>
          </w:p>
        </w:tc>
      </w:tr>
      <w:tr w:rsidR="00000000">
        <w:tblPrEx>
          <w:tblCellMar>
            <w:top w:w="0" w:type="dxa"/>
            <w:bottom w:w="0" w:type="dxa"/>
          </w:tblCellMar>
        </w:tblPrEx>
        <w:trPr>
          <w:cantSplit/>
          <w:trHeight w:val="284"/>
        </w:trPr>
        <w:tc>
          <w:tcPr>
            <w:tcW w:w="3260" w:type="dxa"/>
            <w:tcBorders>
              <w:top w:val="nil"/>
            </w:tcBorders>
          </w:tcPr>
          <w:p w:rsidR="00000000" w:rsidRDefault="00097665">
            <w:pPr>
              <w:jc w:val="center"/>
              <w:rPr>
                <w:szCs w:val="22"/>
              </w:rPr>
            </w:pPr>
            <w:r>
              <w:rPr>
                <w:szCs w:val="22"/>
              </w:rPr>
              <w:t>2000</w:t>
            </w:r>
          </w:p>
        </w:tc>
        <w:tc>
          <w:tcPr>
            <w:tcW w:w="3544" w:type="dxa"/>
            <w:tcBorders>
              <w:top w:val="nil"/>
            </w:tcBorders>
          </w:tcPr>
          <w:p w:rsidR="00000000" w:rsidRDefault="00097665">
            <w:pPr>
              <w:jc w:val="center"/>
              <w:rPr>
                <w:szCs w:val="22"/>
              </w:rPr>
            </w:pPr>
            <w:r>
              <w:rPr>
                <w:szCs w:val="22"/>
              </w:rPr>
              <w:t>30%</w:t>
            </w:r>
          </w:p>
        </w:tc>
      </w:tr>
    </w:tbl>
    <w:p w:rsidR="00000000" w:rsidRDefault="00097665"/>
    <w:p w:rsidR="00000000" w:rsidRDefault="00097665">
      <w:pPr>
        <w:pStyle w:val="ParaNo"/>
        <w:rPr>
          <w:lang w:val="en-GB"/>
        </w:rPr>
      </w:pPr>
      <w:r>
        <w:rPr>
          <w:lang w:val="en-GB"/>
        </w:rPr>
        <w:t xml:space="preserve">The Bedouin way of life in a plethora of unplanned clusters, and a number of connected factors, have affected the Bedouin educational system.  Recently the Ministerial Committee for Arab Affairs </w:t>
      </w:r>
      <w:r>
        <w:rPr>
          <w:lang w:val="en-GB"/>
        </w:rPr>
        <w:t>decided to establish another 16 permanent villages for Bedouins, in addition to the 7 that already exist.  The Ministry of Education has agreed to join this decision and will establish its institutions in these new villages.  This has yet to be approved by</w:t>
      </w:r>
      <w:r>
        <w:rPr>
          <w:lang w:val="en-GB"/>
        </w:rPr>
        <w:t xml:space="preserve"> the Knesset within the budget law for the year 2001.</w:t>
      </w:r>
    </w:p>
    <w:p w:rsidR="00000000" w:rsidRDefault="00097665"/>
    <w:p w:rsidR="00000000" w:rsidRDefault="00097665">
      <w:pPr>
        <w:pStyle w:val="ParaNo"/>
        <w:rPr>
          <w:lang w:val="en-GB"/>
        </w:rPr>
      </w:pPr>
      <w:r>
        <w:rPr>
          <w:lang w:val="en-GB"/>
        </w:rPr>
        <w:t xml:space="preserve">The Bedouin residents will have to settle in one out of these 23 villages which presently exist or which are to be established.  Thus, it is hoped that the phenomenon of the unrecognized villages will </w:t>
      </w:r>
      <w:r>
        <w:rPr>
          <w:lang w:val="en-GB"/>
        </w:rPr>
        <w:t>disappear.</w:t>
      </w:r>
    </w:p>
    <w:p w:rsidR="00000000" w:rsidRDefault="00097665">
      <w:pPr>
        <w:rPr>
          <w:bCs/>
        </w:rPr>
      </w:pPr>
    </w:p>
    <w:p w:rsidR="00000000" w:rsidRDefault="00097665">
      <w:pPr>
        <w:pStyle w:val="Heading3"/>
      </w:pPr>
      <w:bookmarkStart w:id="90" w:name="_Toc405037260"/>
      <w:r>
        <w:t>(</w:t>
      </w:r>
      <w:bookmarkStart w:id="91" w:name="_Toc405037261"/>
      <w:bookmarkEnd w:id="90"/>
      <w:r>
        <w:t>g)</w:t>
      </w:r>
      <w:r>
        <w:tab/>
        <w:t>Specially targeted action</w:t>
      </w:r>
      <w:bookmarkEnd w:id="91"/>
    </w:p>
    <w:p w:rsidR="00000000" w:rsidRDefault="00097665"/>
    <w:p w:rsidR="00000000" w:rsidRDefault="00097665">
      <w:pPr>
        <w:pStyle w:val="ParaNo"/>
        <w:rPr>
          <w:lang w:val="en-GB"/>
        </w:rPr>
      </w:pPr>
      <w:r>
        <w:rPr>
          <w:lang w:val="en-GB"/>
        </w:rPr>
        <w:t>The Ministry of Education has identified 12 municipalities facing special problems in terms of educational achievements, and has developed a special programme involving the participation of the local communities t</w:t>
      </w:r>
      <w:r>
        <w:rPr>
          <w:lang w:val="en-GB"/>
        </w:rPr>
        <w:t>o improve the situation in those targeted towns and villages.  Each locality has defined its needs.  The subjects were brought up in an inter</w:t>
      </w:r>
      <w:r>
        <w:rPr>
          <w:lang w:val="en-GB"/>
        </w:rPr>
        <w:noBreakHyphen/>
        <w:t>ministerial forum, and subjects were selected.</w:t>
      </w:r>
    </w:p>
    <w:p w:rsidR="00000000" w:rsidRDefault="00097665"/>
    <w:p w:rsidR="00000000" w:rsidRDefault="00097665">
      <w:pPr>
        <w:pStyle w:val="ParaNo"/>
        <w:rPr>
          <w:lang w:val="en-GB"/>
        </w:rPr>
      </w:pPr>
      <w:r>
        <w:rPr>
          <w:lang w:val="en-GB"/>
        </w:rPr>
        <w:t>These include implementation of the Compulsory Education Law, 1949</w:t>
      </w:r>
      <w:r>
        <w:rPr>
          <w:lang w:val="en-GB"/>
        </w:rPr>
        <w:t xml:space="preserve"> for children ages 3-4, which means giving free education to these children (as mentioned above), and activating day boarding school centres in kindergartens.</w:t>
      </w:r>
    </w:p>
    <w:p w:rsidR="00000000" w:rsidRDefault="00097665"/>
    <w:p w:rsidR="00000000" w:rsidRDefault="00097665">
      <w:pPr>
        <w:pStyle w:val="ParaNo"/>
        <w:rPr>
          <w:lang w:val="en-GB"/>
        </w:rPr>
      </w:pPr>
      <w:r>
        <w:rPr>
          <w:lang w:val="en-GB"/>
        </w:rPr>
        <w:t>The geographical dispersion of targeted localities include towns in the South (Dimona, Ofakim, Y</w:t>
      </w:r>
      <w:r>
        <w:rPr>
          <w:lang w:val="en-GB"/>
        </w:rPr>
        <w:t>eruham, Mizpe Ramon, Kiryat Gat, Tel Sheva), in the Centre/Tel Aviv (Ramle, Lod), and in the North (Beit Shean, Upper Nazareth, Acre).</w:t>
      </w:r>
    </w:p>
    <w:p w:rsidR="00000000" w:rsidRDefault="00097665"/>
    <w:p w:rsidR="00000000" w:rsidRDefault="00097665">
      <w:pPr>
        <w:rPr>
          <w:szCs w:val="18"/>
        </w:rPr>
      </w:pPr>
      <w:r>
        <w:rPr>
          <w:szCs w:val="18"/>
          <w:u w:val="single"/>
        </w:rPr>
        <w:t>Source</w:t>
      </w:r>
      <w:r>
        <w:rPr>
          <w:szCs w:val="18"/>
        </w:rPr>
        <w:t>:  Ministry of Education.</w:t>
      </w:r>
    </w:p>
    <w:p w:rsidR="00000000" w:rsidRDefault="00097665"/>
    <w:p w:rsidR="00000000" w:rsidRDefault="00097665">
      <w:pPr>
        <w:pStyle w:val="Heading5"/>
        <w:rPr>
          <w:b/>
          <w:bCs/>
        </w:rPr>
      </w:pPr>
      <w:r>
        <w:rPr>
          <w:b/>
          <w:bCs/>
          <w:i w:val="0"/>
          <w:iCs/>
        </w:rPr>
        <w:t>Eastern neighbours of Jerusalem</w:t>
      </w:r>
    </w:p>
    <w:p w:rsidR="00000000" w:rsidRDefault="00097665">
      <w:pPr>
        <w:rPr>
          <w:b/>
          <w:bCs/>
        </w:rPr>
      </w:pPr>
    </w:p>
    <w:p w:rsidR="00000000" w:rsidRDefault="00097665">
      <w:pPr>
        <w:pStyle w:val="ParaNo"/>
        <w:rPr>
          <w:lang w:val="en-GB"/>
        </w:rPr>
      </w:pPr>
      <w:r>
        <w:rPr>
          <w:lang w:val="en-GB"/>
        </w:rPr>
        <w:t>The Ministry of Education and the municipality of Jeru</w:t>
      </w:r>
      <w:r>
        <w:rPr>
          <w:lang w:val="en-GB"/>
        </w:rPr>
        <w:t>salem have prepared an integrative programme for the furthering of education in the eastern neighbourhoods of Jerusalem.  This programme began in 1999.  The goals of this programme are:  improving achievements in basic subjects; reducing the drop-out pheno</w:t>
      </w:r>
      <w:r>
        <w:rPr>
          <w:lang w:val="en-GB"/>
        </w:rPr>
        <w:t>menon; developing a local educational leadership; improving teaching; improving the educational environment, including introducing computers into the classrooms; and closing the gaps in services and posts.</w:t>
      </w:r>
    </w:p>
    <w:p w:rsidR="00000000" w:rsidRDefault="00097665">
      <w:pPr>
        <w:rPr>
          <w:bCs/>
          <w:sz w:val="26"/>
          <w:szCs w:val="26"/>
        </w:rPr>
      </w:pPr>
      <w:bookmarkStart w:id="92" w:name="_Toc405037262"/>
    </w:p>
    <w:p w:rsidR="00000000" w:rsidRDefault="00097665">
      <w:pPr>
        <w:pStyle w:val="Heading1"/>
      </w:pPr>
      <w:r>
        <w:t>7.</w:t>
      </w:r>
      <w:bookmarkEnd w:id="92"/>
      <w:r>
        <w:t xml:space="preserve">  </w:t>
      </w:r>
      <w:bookmarkStart w:id="93" w:name="_Toc405037263"/>
      <w:r>
        <w:t>Language facilities</w:t>
      </w:r>
      <w:bookmarkEnd w:id="93"/>
    </w:p>
    <w:p w:rsidR="00000000" w:rsidRDefault="00097665"/>
    <w:p w:rsidR="00000000" w:rsidRDefault="00097665">
      <w:pPr>
        <w:pStyle w:val="ParaNo"/>
        <w:rPr>
          <w:lang w:val="en-GB"/>
        </w:rPr>
      </w:pPr>
      <w:r>
        <w:rPr>
          <w:lang w:val="en-GB"/>
        </w:rPr>
        <w:t xml:space="preserve">As reported in Israel’s </w:t>
      </w:r>
      <w:r>
        <w:rPr>
          <w:lang w:val="en-GB"/>
        </w:rPr>
        <w:t>initial report, adult new immigrants are offered basic Hebrew language classes in new immigrants’ schools especially created to teach elementary Hebrew language skills.  In 1998, 64,600 persons attended such schools.  The reduction in the amount of those a</w:t>
      </w:r>
      <w:r>
        <w:rPr>
          <w:lang w:val="en-GB"/>
        </w:rPr>
        <w:t>ttending these schools is due to the reduction in the number of immigrants.  Other than that, no notable change occurred since the submission of Israel’s initial report.</w:t>
      </w:r>
    </w:p>
    <w:p w:rsidR="00000000" w:rsidRDefault="00097665">
      <w:pPr>
        <w:rPr>
          <w:b/>
          <w:bCs/>
          <w:sz w:val="26"/>
          <w:szCs w:val="26"/>
          <w:u w:val="single"/>
        </w:rPr>
      </w:pPr>
      <w:bookmarkStart w:id="94" w:name="_Toc405037264"/>
    </w:p>
    <w:p w:rsidR="00000000" w:rsidRDefault="00097665">
      <w:pPr>
        <w:pStyle w:val="Heading1"/>
      </w:pPr>
      <w:r>
        <w:t>8.  Conditions of teaching staff</w:t>
      </w:r>
      <w:bookmarkEnd w:id="94"/>
    </w:p>
    <w:p w:rsidR="00000000" w:rsidRDefault="00097665">
      <w:pPr>
        <w:rPr>
          <w:sz w:val="26"/>
          <w:szCs w:val="26"/>
          <w:u w:val="single"/>
        </w:rPr>
      </w:pPr>
    </w:p>
    <w:p w:rsidR="00000000" w:rsidRDefault="00097665">
      <w:pPr>
        <w:pStyle w:val="ParaNo"/>
        <w:rPr>
          <w:lang w:val="en-GB"/>
        </w:rPr>
      </w:pPr>
      <w:r>
        <w:rPr>
          <w:lang w:val="en-GB"/>
        </w:rPr>
        <w:t>There are now approximately 86,000 full-time teache</w:t>
      </w:r>
      <w:r>
        <w:rPr>
          <w:lang w:val="en-GB"/>
        </w:rPr>
        <w:t>rs in all levels of the Israeli primary and secondary system, compared to 80,000 reported in Israel’s initial report.  The following table demonstrates their distribution to sectors and school levels:</w:t>
      </w:r>
    </w:p>
    <w:p w:rsidR="00000000" w:rsidRDefault="00097665"/>
    <w:p w:rsidR="00000000" w:rsidRDefault="00097665">
      <w:pPr>
        <w:pStyle w:val="Heading1"/>
      </w:pPr>
      <w:r>
        <w:t>Table 77</w:t>
      </w:r>
    </w:p>
    <w:p w:rsidR="00000000" w:rsidRDefault="00097665"/>
    <w:p w:rsidR="00000000" w:rsidRDefault="00097665">
      <w:pPr>
        <w:pStyle w:val="Heading1"/>
      </w:pPr>
      <w:r>
        <w:t>Teaching posts (full-time) in schools, 1999</w:t>
      </w:r>
    </w:p>
    <w:p w:rsidR="00000000" w:rsidRDefault="00097665"/>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16"/>
        <w:gridCol w:w="2216"/>
        <w:gridCol w:w="2216"/>
        <w:gridCol w:w="2216"/>
      </w:tblGrid>
      <w:tr w:rsidR="00000000">
        <w:tblPrEx>
          <w:tblCellMar>
            <w:top w:w="0" w:type="dxa"/>
            <w:bottom w:w="0" w:type="dxa"/>
          </w:tblCellMar>
        </w:tblPrEx>
        <w:trPr>
          <w:cantSplit/>
          <w:jc w:val="center"/>
        </w:trPr>
        <w:tc>
          <w:tcPr>
            <w:tcW w:w="2216" w:type="dxa"/>
            <w:tcBorders>
              <w:bottom w:val="single" w:sz="6" w:space="0" w:color="auto"/>
            </w:tcBorders>
          </w:tcPr>
          <w:p w:rsidR="00000000" w:rsidRDefault="00097665">
            <w:pPr>
              <w:rPr>
                <w:b/>
                <w:bCs/>
                <w:szCs w:val="22"/>
              </w:rPr>
            </w:pPr>
          </w:p>
        </w:tc>
        <w:tc>
          <w:tcPr>
            <w:tcW w:w="2216" w:type="dxa"/>
            <w:tcBorders>
              <w:bottom w:val="single" w:sz="6" w:space="0" w:color="auto"/>
            </w:tcBorders>
          </w:tcPr>
          <w:p w:rsidR="00000000" w:rsidRDefault="00097665">
            <w:pPr>
              <w:jc w:val="center"/>
              <w:rPr>
                <w:szCs w:val="22"/>
              </w:rPr>
            </w:pPr>
            <w:r>
              <w:rPr>
                <w:szCs w:val="22"/>
              </w:rPr>
              <w:t>Total</w:t>
            </w:r>
          </w:p>
        </w:tc>
        <w:tc>
          <w:tcPr>
            <w:tcW w:w="2216" w:type="dxa"/>
            <w:tcBorders>
              <w:bottom w:val="single" w:sz="6" w:space="0" w:color="auto"/>
            </w:tcBorders>
          </w:tcPr>
          <w:p w:rsidR="00000000" w:rsidRDefault="00097665">
            <w:pPr>
              <w:jc w:val="center"/>
              <w:rPr>
                <w:szCs w:val="22"/>
              </w:rPr>
            </w:pPr>
            <w:r>
              <w:rPr>
                <w:szCs w:val="22"/>
              </w:rPr>
              <w:t>Hebrew education</w:t>
            </w:r>
          </w:p>
        </w:tc>
        <w:tc>
          <w:tcPr>
            <w:tcW w:w="2216" w:type="dxa"/>
            <w:tcBorders>
              <w:bottom w:val="single" w:sz="6" w:space="0" w:color="auto"/>
            </w:tcBorders>
          </w:tcPr>
          <w:p w:rsidR="00000000" w:rsidRDefault="00097665">
            <w:pPr>
              <w:jc w:val="center"/>
              <w:rPr>
                <w:szCs w:val="22"/>
              </w:rPr>
            </w:pPr>
            <w:r>
              <w:rPr>
                <w:szCs w:val="22"/>
              </w:rPr>
              <w:t>Arab education</w:t>
            </w:r>
          </w:p>
        </w:tc>
      </w:tr>
      <w:tr w:rsidR="00000000">
        <w:tblPrEx>
          <w:tblCellMar>
            <w:top w:w="0" w:type="dxa"/>
            <w:bottom w:w="0" w:type="dxa"/>
          </w:tblCellMar>
        </w:tblPrEx>
        <w:trPr>
          <w:cantSplit/>
          <w:trHeight w:val="284"/>
          <w:jc w:val="center"/>
        </w:trPr>
        <w:tc>
          <w:tcPr>
            <w:tcW w:w="2216" w:type="dxa"/>
            <w:tcBorders>
              <w:bottom w:val="nil"/>
            </w:tcBorders>
          </w:tcPr>
          <w:p w:rsidR="00000000" w:rsidRDefault="00097665">
            <w:pPr>
              <w:rPr>
                <w:szCs w:val="22"/>
              </w:rPr>
            </w:pPr>
            <w:r>
              <w:rPr>
                <w:szCs w:val="22"/>
              </w:rPr>
              <w:t>Total</w:t>
            </w:r>
          </w:p>
        </w:tc>
        <w:tc>
          <w:tcPr>
            <w:tcW w:w="2216" w:type="dxa"/>
            <w:tcBorders>
              <w:bottom w:val="nil"/>
            </w:tcBorders>
          </w:tcPr>
          <w:p w:rsidR="00000000" w:rsidRDefault="00097665">
            <w:pPr>
              <w:jc w:val="center"/>
              <w:rPr>
                <w:szCs w:val="22"/>
              </w:rPr>
            </w:pPr>
            <w:r>
              <w:rPr>
                <w:szCs w:val="22"/>
              </w:rPr>
              <w:t>85 700</w:t>
            </w:r>
          </w:p>
        </w:tc>
        <w:tc>
          <w:tcPr>
            <w:tcW w:w="2216" w:type="dxa"/>
            <w:tcBorders>
              <w:bottom w:val="nil"/>
            </w:tcBorders>
          </w:tcPr>
          <w:p w:rsidR="00000000" w:rsidRDefault="00097665">
            <w:pPr>
              <w:jc w:val="center"/>
              <w:rPr>
                <w:szCs w:val="22"/>
              </w:rPr>
            </w:pPr>
            <w:r>
              <w:rPr>
                <w:szCs w:val="22"/>
              </w:rPr>
              <w:t>69 800</w:t>
            </w:r>
          </w:p>
        </w:tc>
        <w:tc>
          <w:tcPr>
            <w:tcW w:w="2216" w:type="dxa"/>
            <w:tcBorders>
              <w:bottom w:val="nil"/>
            </w:tcBorders>
          </w:tcPr>
          <w:p w:rsidR="00000000" w:rsidRDefault="00097665">
            <w:pPr>
              <w:jc w:val="center"/>
              <w:rPr>
                <w:szCs w:val="22"/>
              </w:rPr>
            </w:pPr>
            <w:r>
              <w:rPr>
                <w:szCs w:val="22"/>
              </w:rPr>
              <w:t>15 900</w:t>
            </w:r>
          </w:p>
        </w:tc>
      </w:tr>
      <w:tr w:rsidR="00000000">
        <w:tblPrEx>
          <w:tblCellMar>
            <w:top w:w="0" w:type="dxa"/>
            <w:bottom w:w="0" w:type="dxa"/>
          </w:tblCellMar>
        </w:tblPrEx>
        <w:trPr>
          <w:cantSplit/>
          <w:trHeight w:val="284"/>
          <w:jc w:val="center"/>
        </w:trPr>
        <w:tc>
          <w:tcPr>
            <w:tcW w:w="2216" w:type="dxa"/>
            <w:tcBorders>
              <w:top w:val="nil"/>
              <w:bottom w:val="nil"/>
            </w:tcBorders>
          </w:tcPr>
          <w:p w:rsidR="00000000" w:rsidRDefault="00097665">
            <w:pPr>
              <w:rPr>
                <w:szCs w:val="22"/>
              </w:rPr>
            </w:pPr>
            <w:r>
              <w:rPr>
                <w:szCs w:val="22"/>
              </w:rPr>
              <w:t>Primary Education</w:t>
            </w:r>
          </w:p>
        </w:tc>
        <w:tc>
          <w:tcPr>
            <w:tcW w:w="2216" w:type="dxa"/>
            <w:tcBorders>
              <w:top w:val="nil"/>
              <w:bottom w:val="nil"/>
            </w:tcBorders>
          </w:tcPr>
          <w:p w:rsidR="00000000" w:rsidRDefault="00097665">
            <w:pPr>
              <w:jc w:val="center"/>
              <w:rPr>
                <w:szCs w:val="22"/>
              </w:rPr>
            </w:pPr>
            <w:r>
              <w:rPr>
                <w:szCs w:val="22"/>
              </w:rPr>
              <w:t>41 700</w:t>
            </w:r>
          </w:p>
        </w:tc>
        <w:tc>
          <w:tcPr>
            <w:tcW w:w="2216" w:type="dxa"/>
            <w:tcBorders>
              <w:top w:val="nil"/>
              <w:bottom w:val="nil"/>
            </w:tcBorders>
          </w:tcPr>
          <w:p w:rsidR="00000000" w:rsidRDefault="00097665">
            <w:pPr>
              <w:jc w:val="center"/>
              <w:rPr>
                <w:szCs w:val="22"/>
              </w:rPr>
            </w:pPr>
            <w:r>
              <w:rPr>
                <w:szCs w:val="22"/>
              </w:rPr>
              <w:t>32 900</w:t>
            </w:r>
          </w:p>
        </w:tc>
        <w:tc>
          <w:tcPr>
            <w:tcW w:w="2216" w:type="dxa"/>
            <w:tcBorders>
              <w:top w:val="nil"/>
              <w:bottom w:val="nil"/>
            </w:tcBorders>
          </w:tcPr>
          <w:p w:rsidR="00000000" w:rsidRDefault="00097665">
            <w:pPr>
              <w:jc w:val="center"/>
              <w:rPr>
                <w:szCs w:val="22"/>
              </w:rPr>
            </w:pPr>
            <w:r>
              <w:rPr>
                <w:szCs w:val="22"/>
              </w:rPr>
              <w:t> 8 800</w:t>
            </w:r>
          </w:p>
        </w:tc>
      </w:tr>
      <w:tr w:rsidR="00000000">
        <w:tblPrEx>
          <w:tblCellMar>
            <w:top w:w="0" w:type="dxa"/>
            <w:bottom w:w="0" w:type="dxa"/>
          </w:tblCellMar>
        </w:tblPrEx>
        <w:trPr>
          <w:cantSplit/>
          <w:trHeight w:val="284"/>
          <w:jc w:val="center"/>
        </w:trPr>
        <w:tc>
          <w:tcPr>
            <w:tcW w:w="2216" w:type="dxa"/>
            <w:tcBorders>
              <w:top w:val="nil"/>
              <w:bottom w:val="nil"/>
            </w:tcBorders>
          </w:tcPr>
          <w:p w:rsidR="00000000" w:rsidRDefault="00097665">
            <w:pPr>
              <w:rPr>
                <w:szCs w:val="22"/>
              </w:rPr>
            </w:pPr>
            <w:r>
              <w:rPr>
                <w:szCs w:val="22"/>
              </w:rPr>
              <w:t>Lower Secondary</w:t>
            </w:r>
          </w:p>
        </w:tc>
        <w:tc>
          <w:tcPr>
            <w:tcW w:w="2216" w:type="dxa"/>
            <w:tcBorders>
              <w:top w:val="nil"/>
              <w:bottom w:val="nil"/>
            </w:tcBorders>
          </w:tcPr>
          <w:p w:rsidR="00000000" w:rsidRDefault="00097665">
            <w:pPr>
              <w:jc w:val="center"/>
              <w:rPr>
                <w:szCs w:val="22"/>
              </w:rPr>
            </w:pPr>
            <w:r>
              <w:rPr>
                <w:szCs w:val="22"/>
              </w:rPr>
              <w:t>17 300</w:t>
            </w:r>
          </w:p>
        </w:tc>
        <w:tc>
          <w:tcPr>
            <w:tcW w:w="2216" w:type="dxa"/>
            <w:tcBorders>
              <w:top w:val="nil"/>
              <w:bottom w:val="nil"/>
            </w:tcBorders>
          </w:tcPr>
          <w:p w:rsidR="00000000" w:rsidRDefault="00097665">
            <w:pPr>
              <w:jc w:val="center"/>
              <w:rPr>
                <w:szCs w:val="22"/>
              </w:rPr>
            </w:pPr>
            <w:r>
              <w:rPr>
                <w:szCs w:val="22"/>
              </w:rPr>
              <w:t>14 100</w:t>
            </w:r>
          </w:p>
        </w:tc>
        <w:tc>
          <w:tcPr>
            <w:tcW w:w="2216" w:type="dxa"/>
            <w:tcBorders>
              <w:top w:val="nil"/>
              <w:bottom w:val="nil"/>
            </w:tcBorders>
          </w:tcPr>
          <w:p w:rsidR="00000000" w:rsidRDefault="00097665">
            <w:pPr>
              <w:jc w:val="center"/>
              <w:rPr>
                <w:szCs w:val="22"/>
              </w:rPr>
            </w:pPr>
            <w:r>
              <w:rPr>
                <w:szCs w:val="22"/>
              </w:rPr>
              <w:t> 3 200</w:t>
            </w:r>
          </w:p>
        </w:tc>
      </w:tr>
      <w:tr w:rsidR="00000000">
        <w:tblPrEx>
          <w:tblCellMar>
            <w:top w:w="0" w:type="dxa"/>
            <w:bottom w:w="0" w:type="dxa"/>
          </w:tblCellMar>
        </w:tblPrEx>
        <w:trPr>
          <w:cantSplit/>
          <w:trHeight w:val="284"/>
          <w:jc w:val="center"/>
        </w:trPr>
        <w:tc>
          <w:tcPr>
            <w:tcW w:w="2216" w:type="dxa"/>
            <w:tcBorders>
              <w:top w:val="nil"/>
            </w:tcBorders>
          </w:tcPr>
          <w:p w:rsidR="00000000" w:rsidRDefault="00097665">
            <w:pPr>
              <w:rPr>
                <w:szCs w:val="22"/>
              </w:rPr>
            </w:pPr>
            <w:r>
              <w:rPr>
                <w:szCs w:val="22"/>
              </w:rPr>
              <w:t>Upper Secondary</w:t>
            </w:r>
          </w:p>
        </w:tc>
        <w:tc>
          <w:tcPr>
            <w:tcW w:w="2216" w:type="dxa"/>
            <w:tcBorders>
              <w:top w:val="nil"/>
            </w:tcBorders>
          </w:tcPr>
          <w:p w:rsidR="00000000" w:rsidRDefault="00097665">
            <w:pPr>
              <w:jc w:val="center"/>
              <w:rPr>
                <w:szCs w:val="22"/>
              </w:rPr>
            </w:pPr>
            <w:r>
              <w:rPr>
                <w:szCs w:val="22"/>
              </w:rPr>
              <w:t>26 700</w:t>
            </w:r>
          </w:p>
        </w:tc>
        <w:tc>
          <w:tcPr>
            <w:tcW w:w="2216" w:type="dxa"/>
            <w:tcBorders>
              <w:top w:val="nil"/>
            </w:tcBorders>
          </w:tcPr>
          <w:p w:rsidR="00000000" w:rsidRDefault="00097665">
            <w:pPr>
              <w:jc w:val="center"/>
              <w:rPr>
                <w:szCs w:val="22"/>
              </w:rPr>
            </w:pPr>
            <w:r>
              <w:rPr>
                <w:szCs w:val="22"/>
              </w:rPr>
              <w:t>22 800</w:t>
            </w:r>
          </w:p>
        </w:tc>
        <w:tc>
          <w:tcPr>
            <w:tcW w:w="2216" w:type="dxa"/>
            <w:tcBorders>
              <w:top w:val="nil"/>
            </w:tcBorders>
          </w:tcPr>
          <w:p w:rsidR="00000000" w:rsidRDefault="00097665">
            <w:pPr>
              <w:jc w:val="center"/>
              <w:rPr>
                <w:szCs w:val="22"/>
              </w:rPr>
            </w:pPr>
            <w:r>
              <w:rPr>
                <w:szCs w:val="22"/>
              </w:rPr>
              <w:t> 3 900</w:t>
            </w:r>
          </w:p>
        </w:tc>
      </w:tr>
    </w:tbl>
    <w:p w:rsidR="00000000" w:rsidRDefault="00097665"/>
    <w:p w:rsidR="00000000" w:rsidRDefault="00097665">
      <w:pPr>
        <w:pStyle w:val="Heading1"/>
      </w:pPr>
      <w:r>
        <w:br w:type="page"/>
        <w:t>Figure 14</w:t>
      </w:r>
    </w:p>
    <w:p w:rsidR="00000000" w:rsidRDefault="00097665"/>
    <w:bookmarkStart w:id="95" w:name="_MON_1065946402"/>
    <w:bookmarkStart w:id="96" w:name="_MON_1065946534"/>
    <w:bookmarkStart w:id="97" w:name="_MON_1065961230"/>
    <w:bookmarkEnd w:id="95"/>
    <w:bookmarkEnd w:id="96"/>
    <w:bookmarkEnd w:id="97"/>
    <w:p w:rsidR="00000000" w:rsidRDefault="00097665">
      <w:pPr>
        <w:jc w:val="center"/>
      </w:pPr>
      <w:r>
        <w:object w:dxaOrig="5834" w:dyaOrig="2760">
          <v:shape id="_x0000_i1039" type="#_x0000_t75" style="width:291.75pt;height:138pt" o:ole="" fillcolor="window">
            <v:imagedata r:id="rId73" o:title=""/>
          </v:shape>
          <o:OLEObject Type="Embed" ProgID="Excel.Sheet.8" ShapeID="_x0000_i1039" DrawAspect="Content" ObjectID="_1394887778" r:id="rId74"/>
        </w:object>
      </w:r>
    </w:p>
    <w:p w:rsidR="00000000" w:rsidRDefault="00097665">
      <w:pPr>
        <w:jc w:val="center"/>
      </w:pPr>
    </w:p>
    <w:p w:rsidR="00000000" w:rsidRDefault="00097665">
      <w:r>
        <w:tab/>
      </w:r>
      <w:r>
        <w:tab/>
      </w:r>
      <w:r>
        <w:tab/>
      </w:r>
      <w:r>
        <w:rPr>
          <w:u w:val="single"/>
        </w:rPr>
        <w:t>Source</w:t>
      </w:r>
      <w:r>
        <w:t>:  Ministry of Education.</w:t>
      </w:r>
    </w:p>
    <w:p w:rsidR="00000000" w:rsidRDefault="00097665">
      <w:pPr>
        <w:pStyle w:val="Heading1"/>
      </w:pPr>
    </w:p>
    <w:p w:rsidR="00000000" w:rsidRDefault="00097665">
      <w:pPr>
        <w:pStyle w:val="Heading1"/>
      </w:pPr>
      <w:r>
        <w:t>Fig</w:t>
      </w:r>
      <w:r>
        <w:t>ure 15</w:t>
      </w:r>
    </w:p>
    <w:p w:rsidR="00000000" w:rsidRDefault="00097665"/>
    <w:bookmarkStart w:id="98" w:name="_MON_1065602030"/>
    <w:bookmarkStart w:id="99" w:name="_MON_1065946695"/>
    <w:bookmarkStart w:id="100" w:name="_MON_1065946836"/>
    <w:bookmarkStart w:id="101" w:name="_MON_1065946906"/>
    <w:bookmarkEnd w:id="98"/>
    <w:bookmarkEnd w:id="99"/>
    <w:bookmarkEnd w:id="100"/>
    <w:bookmarkEnd w:id="101"/>
    <w:p w:rsidR="00000000" w:rsidRDefault="00097665">
      <w:pPr>
        <w:jc w:val="center"/>
      </w:pPr>
      <w:r>
        <w:object w:dxaOrig="5835" w:dyaOrig="3780">
          <v:shape id="_x0000_i1040" type="#_x0000_t75" style="width:291.75pt;height:189pt" o:ole="" fillcolor="window">
            <v:imagedata r:id="rId75" o:title=""/>
          </v:shape>
          <o:OLEObject Type="Embed" ProgID="Excel.Sheet.8" ShapeID="_x0000_i1040" DrawAspect="Content" ObjectID="_1394887779" r:id="rId76"/>
        </w:object>
      </w:r>
      <w:bookmarkStart w:id="102" w:name="_MON_1065602123"/>
      <w:bookmarkStart w:id="103" w:name="_MON_1065946861"/>
      <w:bookmarkStart w:id="104" w:name="_MON_1065946973"/>
      <w:bookmarkEnd w:id="102"/>
      <w:bookmarkEnd w:id="103"/>
      <w:bookmarkEnd w:id="104"/>
      <w:r>
        <w:object w:dxaOrig="5835" w:dyaOrig="3780">
          <v:shape id="_x0000_i1041" type="#_x0000_t75" style="width:291.75pt;height:189pt" o:ole="" fillcolor="window">
            <v:imagedata r:id="rId77" o:title=""/>
          </v:shape>
          <o:OLEObject Type="Embed" ProgID="Excel.Sheet.8" ShapeID="_x0000_i1041" DrawAspect="Content" ObjectID="_1394887780" r:id="rId78"/>
        </w:object>
      </w:r>
    </w:p>
    <w:p w:rsidR="00000000" w:rsidRDefault="00097665">
      <w:pPr>
        <w:rPr>
          <w:sz w:val="18"/>
          <w:szCs w:val="18"/>
        </w:rPr>
      </w:pPr>
    </w:p>
    <w:p w:rsidR="00000000" w:rsidRDefault="00097665">
      <w:pPr>
        <w:rPr>
          <w:szCs w:val="18"/>
        </w:rPr>
      </w:pPr>
      <w:r>
        <w:rPr>
          <w:sz w:val="18"/>
          <w:szCs w:val="18"/>
        </w:rPr>
        <w:tab/>
      </w:r>
      <w:r>
        <w:rPr>
          <w:sz w:val="18"/>
          <w:szCs w:val="18"/>
        </w:rPr>
        <w:tab/>
      </w:r>
      <w:r>
        <w:rPr>
          <w:sz w:val="18"/>
          <w:szCs w:val="18"/>
        </w:rPr>
        <w:tab/>
        <w:t xml:space="preserve">    </w:t>
      </w:r>
      <w:r>
        <w:rPr>
          <w:szCs w:val="18"/>
          <w:u w:val="single"/>
        </w:rPr>
        <w:t>Source</w:t>
      </w:r>
      <w:r>
        <w:rPr>
          <w:szCs w:val="18"/>
        </w:rPr>
        <w:t>:  Ministry of Education.</w:t>
      </w:r>
    </w:p>
    <w:p w:rsidR="00000000" w:rsidRDefault="00097665"/>
    <w:p w:rsidR="00000000" w:rsidRDefault="00097665">
      <w:pPr>
        <w:pStyle w:val="ParaNo"/>
        <w:rPr>
          <w:lang w:val="en-GB"/>
        </w:rPr>
      </w:pPr>
      <w:r>
        <w:rPr>
          <w:lang w:val="en-GB"/>
        </w:rPr>
        <w:t>No notable changes have occurred on the issue of teachers’ salaries since the submission of Israel’s initial report.</w:t>
      </w:r>
    </w:p>
    <w:p w:rsidR="00000000" w:rsidRDefault="00097665">
      <w:pPr>
        <w:rPr>
          <w:bCs/>
          <w:sz w:val="26"/>
          <w:szCs w:val="26"/>
        </w:rPr>
      </w:pPr>
      <w:bookmarkStart w:id="105" w:name="_Toc405037265"/>
    </w:p>
    <w:p w:rsidR="00000000" w:rsidRDefault="00097665">
      <w:pPr>
        <w:pStyle w:val="Heading1"/>
      </w:pPr>
      <w:r>
        <w:t>9.  Responsibility for the establishment and administr</w:t>
      </w:r>
      <w:r>
        <w:t>ation of schools</w:t>
      </w:r>
      <w:bookmarkEnd w:id="105"/>
    </w:p>
    <w:p w:rsidR="00000000" w:rsidRDefault="00097665">
      <w:pPr>
        <w:rPr>
          <w:szCs w:val="28"/>
        </w:rPr>
      </w:pPr>
    </w:p>
    <w:p w:rsidR="00000000" w:rsidRDefault="00097665">
      <w:pPr>
        <w:pStyle w:val="ParaNo"/>
        <w:rPr>
          <w:szCs w:val="28"/>
          <w:lang w:val="en-GB"/>
        </w:rPr>
      </w:pPr>
      <w:r>
        <w:rPr>
          <w:szCs w:val="28"/>
          <w:lang w:val="en-GB"/>
        </w:rPr>
        <w:t xml:space="preserve">No </w:t>
      </w:r>
      <w:r>
        <w:rPr>
          <w:lang w:val="en-GB"/>
        </w:rPr>
        <w:t>notable</w:t>
      </w:r>
      <w:r>
        <w:rPr>
          <w:szCs w:val="28"/>
          <w:lang w:val="en-GB"/>
        </w:rPr>
        <w:t xml:space="preserve"> changes have occurred on this issue since the submission of Israel’s initial report.</w:t>
      </w:r>
    </w:p>
    <w:p w:rsidR="00000000" w:rsidRDefault="00097665">
      <w:pPr>
        <w:rPr>
          <w:i/>
          <w:iCs/>
          <w:szCs w:val="28"/>
        </w:rPr>
      </w:pPr>
    </w:p>
    <w:p w:rsidR="00000000" w:rsidRDefault="00097665">
      <w:pPr>
        <w:pStyle w:val="Heading1"/>
      </w:pPr>
      <w:r>
        <w:t>Article 15:  the right to take part in cultural life and enjoy scientific progress</w:t>
      </w:r>
    </w:p>
    <w:p w:rsidR="00000000" w:rsidRDefault="00097665"/>
    <w:p w:rsidR="00000000" w:rsidRDefault="00097665">
      <w:pPr>
        <w:pStyle w:val="Heading3"/>
      </w:pPr>
      <w:r>
        <w:t>The right to take part in cultural life:  funding</w:t>
      </w:r>
    </w:p>
    <w:p w:rsidR="00000000" w:rsidRDefault="00097665"/>
    <w:p w:rsidR="00000000" w:rsidRDefault="00097665">
      <w:pPr>
        <w:pStyle w:val="ParaNo"/>
        <w:rPr>
          <w:lang w:val="en-GB"/>
        </w:rPr>
      </w:pPr>
      <w:r>
        <w:rPr>
          <w:lang w:val="en-GB"/>
        </w:rPr>
        <w:t>The Mi</w:t>
      </w:r>
      <w:r>
        <w:rPr>
          <w:lang w:val="en-GB"/>
        </w:rPr>
        <w:t xml:space="preserve">nistry of Science, Culture and Sport, which is responsible for promoting culture in Israel, gives direct financial assistance to some 650 cultural and art institutions compared to the figure of 300 reported in Israel’s initial report. </w:t>
      </w:r>
    </w:p>
    <w:p w:rsidR="00000000" w:rsidRDefault="00097665"/>
    <w:p w:rsidR="00000000" w:rsidRDefault="00097665">
      <w:pPr>
        <w:pStyle w:val="ParaNo"/>
        <w:rPr>
          <w:lang w:val="en-GB"/>
        </w:rPr>
      </w:pPr>
      <w:r>
        <w:rPr>
          <w:lang w:val="en-GB"/>
        </w:rPr>
        <w:t xml:space="preserve">It should be noted </w:t>
      </w:r>
      <w:r>
        <w:rPr>
          <w:lang w:val="en-GB"/>
        </w:rPr>
        <w:t>that since Israel’s initial report the Ministry of Education, Culture and Sport has been reorganized into two Ministries. The first is the Ministry of Education, whose activities were dealt with in article 13 above. The second is the Ministry of Science, C</w:t>
      </w:r>
      <w:r>
        <w:rPr>
          <w:lang w:val="en-GB"/>
        </w:rPr>
        <w:t xml:space="preserve">ulture and Sport whose activities will be dealt with in the present article.  </w:t>
      </w:r>
    </w:p>
    <w:p w:rsidR="00000000" w:rsidRDefault="00097665"/>
    <w:p w:rsidR="00000000" w:rsidRDefault="00097665">
      <w:pPr>
        <w:pStyle w:val="ParaNo"/>
        <w:rPr>
          <w:lang w:val="en-GB"/>
        </w:rPr>
      </w:pPr>
      <w:r>
        <w:rPr>
          <w:lang w:val="en-GB"/>
        </w:rPr>
        <w:t>The budget of the Ministry of Science, Culture and Sport is presented in the following table:</w:t>
      </w:r>
    </w:p>
    <w:p w:rsidR="00000000" w:rsidRDefault="00097665"/>
    <w:p w:rsidR="00000000" w:rsidRDefault="00097665">
      <w:pPr>
        <w:pStyle w:val="Heading1"/>
      </w:pPr>
      <w:r>
        <w:t>Table 78</w:t>
      </w:r>
    </w:p>
    <w:p w:rsidR="00000000" w:rsidRDefault="00097665"/>
    <w:p w:rsidR="00000000" w:rsidRDefault="00097665">
      <w:pPr>
        <w:pStyle w:val="Heading1"/>
      </w:pPr>
      <w:r>
        <w:t>Participation of the Ministry of Science, Culture and Sport</w:t>
      </w:r>
    </w:p>
    <w:p w:rsidR="00000000" w:rsidRDefault="00097665">
      <w:pPr>
        <w:pStyle w:val="Heading1"/>
      </w:pPr>
      <w:r>
        <w:t>in the budg</w:t>
      </w:r>
      <w:r>
        <w:t>ets of cultural institutions (2000)</w:t>
      </w:r>
    </w:p>
    <w:p w:rsidR="00000000" w:rsidRDefault="00097665"/>
    <w:p w:rsidR="00000000" w:rsidRDefault="00097665">
      <w:r>
        <w:t>(According to the budget for the year 2000, in thousands of NIS, and by per cent)</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1134"/>
        <w:gridCol w:w="1985"/>
      </w:tblGrid>
      <w:tr w:rsidR="00000000">
        <w:tblPrEx>
          <w:tblCellMar>
            <w:top w:w="0" w:type="dxa"/>
            <w:bottom w:w="0" w:type="dxa"/>
          </w:tblCellMar>
        </w:tblPrEx>
        <w:trPr>
          <w:tblHeader/>
        </w:trPr>
        <w:tc>
          <w:tcPr>
            <w:tcW w:w="6237" w:type="dxa"/>
            <w:tcBorders>
              <w:bottom w:val="single" w:sz="4" w:space="0" w:color="auto"/>
            </w:tcBorders>
          </w:tcPr>
          <w:p w:rsidR="00000000" w:rsidRDefault="00097665">
            <w:pPr>
              <w:spacing w:before="120" w:after="120"/>
              <w:jc w:val="center"/>
            </w:pPr>
            <w:r>
              <w:t>Field of Activity</w:t>
            </w:r>
          </w:p>
        </w:tc>
        <w:tc>
          <w:tcPr>
            <w:tcW w:w="1134" w:type="dxa"/>
            <w:tcBorders>
              <w:bottom w:val="single" w:sz="4" w:space="0" w:color="auto"/>
            </w:tcBorders>
          </w:tcPr>
          <w:p w:rsidR="00000000" w:rsidRDefault="00097665">
            <w:pPr>
              <w:spacing w:before="120" w:after="120"/>
              <w:jc w:val="center"/>
            </w:pPr>
            <w:r>
              <w:t>Budget</w:t>
            </w:r>
          </w:p>
        </w:tc>
        <w:tc>
          <w:tcPr>
            <w:tcW w:w="1985" w:type="dxa"/>
            <w:tcBorders>
              <w:bottom w:val="single" w:sz="4" w:space="0" w:color="auto"/>
            </w:tcBorders>
          </w:tcPr>
          <w:p w:rsidR="00000000" w:rsidRDefault="00097665">
            <w:pPr>
              <w:spacing w:before="120" w:after="120"/>
              <w:jc w:val="center"/>
            </w:pPr>
            <w:r>
              <w:t>Distribution by percentage</w:t>
            </w:r>
          </w:p>
        </w:tc>
      </w:tr>
      <w:tr w:rsidR="00000000">
        <w:tblPrEx>
          <w:tblCellMar>
            <w:top w:w="0" w:type="dxa"/>
            <w:bottom w:w="0" w:type="dxa"/>
          </w:tblCellMar>
        </w:tblPrEx>
        <w:tc>
          <w:tcPr>
            <w:tcW w:w="6237" w:type="dxa"/>
            <w:tcBorders>
              <w:bottom w:val="nil"/>
            </w:tcBorders>
          </w:tcPr>
          <w:p w:rsidR="00000000" w:rsidRDefault="00097665">
            <w:pPr>
              <w:spacing w:after="120"/>
            </w:pPr>
            <w:r>
              <w:t>Total</w:t>
            </w:r>
          </w:p>
        </w:tc>
        <w:tc>
          <w:tcPr>
            <w:tcW w:w="1134" w:type="dxa"/>
            <w:tcBorders>
              <w:bottom w:val="nil"/>
            </w:tcBorders>
          </w:tcPr>
          <w:p w:rsidR="00000000" w:rsidRDefault="00097665">
            <w:pPr>
              <w:spacing w:after="120"/>
              <w:jc w:val="right"/>
            </w:pPr>
            <w:r>
              <w:t>375 200</w:t>
            </w:r>
          </w:p>
        </w:tc>
        <w:tc>
          <w:tcPr>
            <w:tcW w:w="1985" w:type="dxa"/>
            <w:tcBorders>
              <w:bottom w:val="nil"/>
            </w:tcBorders>
          </w:tcPr>
          <w:p w:rsidR="00000000" w:rsidRDefault="00097665">
            <w:pPr>
              <w:spacing w:after="120"/>
              <w:jc w:val="center"/>
            </w:pPr>
            <w:r>
              <w:t>100</w:t>
            </w:r>
          </w:p>
        </w:tc>
      </w:tr>
      <w:tr w:rsidR="00000000">
        <w:tblPrEx>
          <w:tblCellMar>
            <w:top w:w="0" w:type="dxa"/>
            <w:bottom w:w="0" w:type="dxa"/>
          </w:tblCellMar>
        </w:tblPrEx>
        <w:tc>
          <w:tcPr>
            <w:tcW w:w="6237" w:type="dxa"/>
            <w:tcBorders>
              <w:top w:val="nil"/>
              <w:bottom w:val="nil"/>
            </w:tcBorders>
          </w:tcPr>
          <w:p w:rsidR="00000000" w:rsidRDefault="00097665">
            <w:pPr>
              <w:spacing w:after="120"/>
            </w:pPr>
            <w:r>
              <w:t>Theatres</w:t>
            </w:r>
          </w:p>
        </w:tc>
        <w:tc>
          <w:tcPr>
            <w:tcW w:w="1134" w:type="dxa"/>
            <w:tcBorders>
              <w:top w:val="nil"/>
              <w:bottom w:val="nil"/>
            </w:tcBorders>
          </w:tcPr>
          <w:p w:rsidR="00000000" w:rsidRDefault="00097665">
            <w:pPr>
              <w:spacing w:after="120"/>
              <w:jc w:val="right"/>
            </w:pPr>
            <w:r>
              <w:t>84 147</w:t>
            </w:r>
          </w:p>
        </w:tc>
        <w:tc>
          <w:tcPr>
            <w:tcW w:w="1985" w:type="dxa"/>
            <w:tcBorders>
              <w:top w:val="nil"/>
              <w:bottom w:val="nil"/>
            </w:tcBorders>
          </w:tcPr>
          <w:p w:rsidR="00000000" w:rsidRDefault="00097665">
            <w:pPr>
              <w:spacing w:after="120"/>
              <w:jc w:val="center"/>
            </w:pPr>
            <w:r>
              <w:t xml:space="preserve"> 22</w:t>
            </w:r>
          </w:p>
        </w:tc>
      </w:tr>
      <w:tr w:rsidR="00000000">
        <w:tblPrEx>
          <w:tblCellMar>
            <w:top w:w="0" w:type="dxa"/>
            <w:bottom w:w="0" w:type="dxa"/>
          </w:tblCellMar>
        </w:tblPrEx>
        <w:tc>
          <w:tcPr>
            <w:tcW w:w="6237" w:type="dxa"/>
            <w:tcBorders>
              <w:top w:val="nil"/>
              <w:bottom w:val="nil"/>
            </w:tcBorders>
          </w:tcPr>
          <w:p w:rsidR="00000000" w:rsidRDefault="00097665">
            <w:pPr>
              <w:spacing w:after="120"/>
            </w:pPr>
            <w:r>
              <w:t>Music (Orchestras, Operas, Choirs, Institut</w:t>
            </w:r>
            <w:r>
              <w:t>ions)</w:t>
            </w:r>
          </w:p>
        </w:tc>
        <w:tc>
          <w:tcPr>
            <w:tcW w:w="1134" w:type="dxa"/>
            <w:tcBorders>
              <w:top w:val="nil"/>
              <w:bottom w:val="nil"/>
            </w:tcBorders>
          </w:tcPr>
          <w:p w:rsidR="00000000" w:rsidRDefault="00097665">
            <w:pPr>
              <w:spacing w:after="120"/>
              <w:jc w:val="right"/>
            </w:pPr>
            <w:r>
              <w:t>59 328</w:t>
            </w:r>
          </w:p>
        </w:tc>
        <w:tc>
          <w:tcPr>
            <w:tcW w:w="1985" w:type="dxa"/>
            <w:tcBorders>
              <w:top w:val="nil"/>
              <w:bottom w:val="nil"/>
            </w:tcBorders>
          </w:tcPr>
          <w:p w:rsidR="00000000" w:rsidRDefault="00097665">
            <w:pPr>
              <w:spacing w:after="120"/>
              <w:jc w:val="center"/>
            </w:pPr>
            <w:r>
              <w:t xml:space="preserve"> 16</w:t>
            </w:r>
          </w:p>
        </w:tc>
      </w:tr>
      <w:tr w:rsidR="00000000">
        <w:tblPrEx>
          <w:tblCellMar>
            <w:top w:w="0" w:type="dxa"/>
            <w:bottom w:w="0" w:type="dxa"/>
          </w:tblCellMar>
        </w:tblPrEx>
        <w:tc>
          <w:tcPr>
            <w:tcW w:w="6237" w:type="dxa"/>
            <w:tcBorders>
              <w:top w:val="nil"/>
              <w:bottom w:val="nil"/>
            </w:tcBorders>
          </w:tcPr>
          <w:p w:rsidR="00000000" w:rsidRDefault="00097665">
            <w:pPr>
              <w:spacing w:after="120"/>
            </w:pPr>
            <w:r>
              <w:t>Museums, plastic arts</w:t>
            </w:r>
          </w:p>
        </w:tc>
        <w:tc>
          <w:tcPr>
            <w:tcW w:w="1134" w:type="dxa"/>
            <w:tcBorders>
              <w:top w:val="nil"/>
              <w:bottom w:val="nil"/>
            </w:tcBorders>
          </w:tcPr>
          <w:p w:rsidR="00000000" w:rsidRDefault="00097665">
            <w:pPr>
              <w:spacing w:after="120"/>
              <w:jc w:val="right"/>
            </w:pPr>
            <w:r>
              <w:t>32 160</w:t>
            </w:r>
          </w:p>
        </w:tc>
        <w:tc>
          <w:tcPr>
            <w:tcW w:w="1985" w:type="dxa"/>
            <w:tcBorders>
              <w:top w:val="nil"/>
              <w:bottom w:val="nil"/>
            </w:tcBorders>
          </w:tcPr>
          <w:p w:rsidR="00000000" w:rsidRDefault="00097665">
            <w:pPr>
              <w:spacing w:after="120"/>
              <w:jc w:val="center"/>
            </w:pPr>
            <w:r>
              <w:t xml:space="preserve">   9</w:t>
            </w:r>
          </w:p>
        </w:tc>
      </w:tr>
      <w:tr w:rsidR="00000000">
        <w:tblPrEx>
          <w:tblCellMar>
            <w:top w:w="0" w:type="dxa"/>
            <w:bottom w:w="0" w:type="dxa"/>
          </w:tblCellMar>
        </w:tblPrEx>
        <w:tc>
          <w:tcPr>
            <w:tcW w:w="6237" w:type="dxa"/>
            <w:tcBorders>
              <w:top w:val="nil"/>
              <w:bottom w:val="nil"/>
            </w:tcBorders>
          </w:tcPr>
          <w:p w:rsidR="00000000" w:rsidRDefault="00097665">
            <w:pPr>
              <w:spacing w:after="120"/>
            </w:pPr>
            <w:r>
              <w:t>Research institutes and cultural centres</w:t>
            </w:r>
          </w:p>
        </w:tc>
        <w:tc>
          <w:tcPr>
            <w:tcW w:w="1134" w:type="dxa"/>
            <w:tcBorders>
              <w:top w:val="nil"/>
              <w:bottom w:val="nil"/>
            </w:tcBorders>
          </w:tcPr>
          <w:p w:rsidR="00000000" w:rsidRDefault="00097665">
            <w:pPr>
              <w:spacing w:after="120"/>
              <w:jc w:val="right"/>
            </w:pPr>
            <w:r>
              <w:t>22 284</w:t>
            </w:r>
          </w:p>
        </w:tc>
        <w:tc>
          <w:tcPr>
            <w:tcW w:w="1985" w:type="dxa"/>
            <w:tcBorders>
              <w:top w:val="nil"/>
              <w:bottom w:val="nil"/>
            </w:tcBorders>
          </w:tcPr>
          <w:p w:rsidR="00000000" w:rsidRDefault="00097665">
            <w:pPr>
              <w:spacing w:after="120"/>
              <w:jc w:val="center"/>
            </w:pPr>
            <w:r>
              <w:t xml:space="preserve">   6</w:t>
            </w:r>
          </w:p>
        </w:tc>
      </w:tr>
      <w:tr w:rsidR="00000000">
        <w:tblPrEx>
          <w:tblCellMar>
            <w:top w:w="0" w:type="dxa"/>
            <w:bottom w:w="0" w:type="dxa"/>
          </w:tblCellMar>
        </w:tblPrEx>
        <w:tc>
          <w:tcPr>
            <w:tcW w:w="6237" w:type="dxa"/>
            <w:tcBorders>
              <w:top w:val="nil"/>
              <w:bottom w:val="nil"/>
            </w:tcBorders>
          </w:tcPr>
          <w:p w:rsidR="00000000" w:rsidRDefault="00097665">
            <w:pPr>
              <w:spacing w:after="120"/>
            </w:pPr>
            <w:r>
              <w:t>Dance</w:t>
            </w:r>
          </w:p>
        </w:tc>
        <w:tc>
          <w:tcPr>
            <w:tcW w:w="1134" w:type="dxa"/>
            <w:tcBorders>
              <w:top w:val="nil"/>
              <w:bottom w:val="nil"/>
            </w:tcBorders>
          </w:tcPr>
          <w:p w:rsidR="00000000" w:rsidRDefault="00097665">
            <w:pPr>
              <w:spacing w:after="120"/>
              <w:jc w:val="right"/>
            </w:pPr>
            <w:r>
              <w:t>20 272</w:t>
            </w:r>
          </w:p>
        </w:tc>
        <w:tc>
          <w:tcPr>
            <w:tcW w:w="1985" w:type="dxa"/>
            <w:tcBorders>
              <w:top w:val="nil"/>
              <w:bottom w:val="nil"/>
            </w:tcBorders>
          </w:tcPr>
          <w:p w:rsidR="00000000" w:rsidRDefault="00097665">
            <w:pPr>
              <w:spacing w:after="120"/>
              <w:jc w:val="center"/>
            </w:pPr>
            <w:r>
              <w:t xml:space="preserve">   5</w:t>
            </w:r>
          </w:p>
        </w:tc>
      </w:tr>
      <w:tr w:rsidR="00000000">
        <w:tblPrEx>
          <w:tblCellMar>
            <w:top w:w="0" w:type="dxa"/>
            <w:bottom w:w="0" w:type="dxa"/>
          </w:tblCellMar>
        </w:tblPrEx>
        <w:tc>
          <w:tcPr>
            <w:tcW w:w="6237" w:type="dxa"/>
            <w:tcBorders>
              <w:top w:val="nil"/>
              <w:bottom w:val="nil"/>
            </w:tcBorders>
          </w:tcPr>
          <w:p w:rsidR="00000000" w:rsidRDefault="00097665">
            <w:pPr>
              <w:spacing w:after="120"/>
            </w:pPr>
            <w:r>
              <w:t>Film</w:t>
            </w:r>
          </w:p>
        </w:tc>
        <w:tc>
          <w:tcPr>
            <w:tcW w:w="1134" w:type="dxa"/>
            <w:tcBorders>
              <w:top w:val="nil"/>
              <w:bottom w:val="nil"/>
            </w:tcBorders>
          </w:tcPr>
          <w:p w:rsidR="00000000" w:rsidRDefault="00097665">
            <w:pPr>
              <w:spacing w:after="120"/>
              <w:jc w:val="right"/>
            </w:pPr>
            <w:r>
              <w:t>18 338</w:t>
            </w:r>
          </w:p>
        </w:tc>
        <w:tc>
          <w:tcPr>
            <w:tcW w:w="1985" w:type="dxa"/>
            <w:tcBorders>
              <w:top w:val="nil"/>
              <w:bottom w:val="nil"/>
            </w:tcBorders>
          </w:tcPr>
          <w:p w:rsidR="00000000" w:rsidRDefault="00097665">
            <w:pPr>
              <w:spacing w:after="120"/>
              <w:jc w:val="center"/>
            </w:pPr>
            <w:r>
              <w:t xml:space="preserve">   5</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Culture in Jerusalem </w:t>
            </w:r>
          </w:p>
        </w:tc>
        <w:tc>
          <w:tcPr>
            <w:tcW w:w="1134" w:type="dxa"/>
            <w:tcBorders>
              <w:top w:val="nil"/>
              <w:bottom w:val="nil"/>
            </w:tcBorders>
          </w:tcPr>
          <w:p w:rsidR="00000000" w:rsidRDefault="00097665">
            <w:pPr>
              <w:spacing w:after="120"/>
              <w:jc w:val="right"/>
            </w:pPr>
            <w:r>
              <w:t>15 288</w:t>
            </w:r>
          </w:p>
        </w:tc>
        <w:tc>
          <w:tcPr>
            <w:tcW w:w="1985" w:type="dxa"/>
            <w:tcBorders>
              <w:top w:val="nil"/>
              <w:bottom w:val="nil"/>
            </w:tcBorders>
          </w:tcPr>
          <w:p w:rsidR="00000000" w:rsidRDefault="00097665">
            <w:pPr>
              <w:spacing w:after="120"/>
              <w:jc w:val="center"/>
            </w:pPr>
            <w:r>
              <w:t xml:space="preserve">   4</w:t>
            </w:r>
          </w:p>
        </w:tc>
      </w:tr>
    </w:tbl>
    <w:p w:rsidR="00000000" w:rsidRDefault="00097665">
      <w:pPr>
        <w:pStyle w:val="Heading1"/>
      </w:pPr>
      <w:r>
        <w:br w:type="page"/>
        <w:t>Table 78 (</w:t>
      </w:r>
      <w:r>
        <w:rPr>
          <w:u w:val="single"/>
        </w:rPr>
        <w:t>continued</w:t>
      </w:r>
      <w:r>
        <w:t>)</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1134"/>
        <w:gridCol w:w="1985"/>
      </w:tblGrid>
      <w:tr w:rsidR="00000000">
        <w:tblPrEx>
          <w:tblCellMar>
            <w:top w:w="0" w:type="dxa"/>
            <w:bottom w:w="0" w:type="dxa"/>
          </w:tblCellMar>
        </w:tblPrEx>
        <w:trPr>
          <w:tblHeader/>
        </w:trPr>
        <w:tc>
          <w:tcPr>
            <w:tcW w:w="6237" w:type="dxa"/>
            <w:tcBorders>
              <w:bottom w:val="single" w:sz="4" w:space="0" w:color="auto"/>
            </w:tcBorders>
          </w:tcPr>
          <w:p w:rsidR="00000000" w:rsidRDefault="00097665">
            <w:pPr>
              <w:spacing w:before="120" w:after="120"/>
              <w:jc w:val="center"/>
            </w:pPr>
            <w:r>
              <w:t>Field of Activity</w:t>
            </w:r>
          </w:p>
        </w:tc>
        <w:tc>
          <w:tcPr>
            <w:tcW w:w="1134" w:type="dxa"/>
            <w:tcBorders>
              <w:bottom w:val="single" w:sz="4" w:space="0" w:color="auto"/>
            </w:tcBorders>
          </w:tcPr>
          <w:p w:rsidR="00000000" w:rsidRDefault="00097665">
            <w:pPr>
              <w:spacing w:before="120" w:after="120"/>
              <w:jc w:val="center"/>
            </w:pPr>
            <w:r>
              <w:t>Budget</w:t>
            </w:r>
          </w:p>
        </w:tc>
        <w:tc>
          <w:tcPr>
            <w:tcW w:w="1985" w:type="dxa"/>
            <w:tcBorders>
              <w:bottom w:val="single" w:sz="4" w:space="0" w:color="auto"/>
            </w:tcBorders>
          </w:tcPr>
          <w:p w:rsidR="00000000" w:rsidRDefault="00097665">
            <w:pPr>
              <w:spacing w:before="120" w:after="120"/>
              <w:jc w:val="center"/>
            </w:pPr>
            <w:r>
              <w:t>Distribution by percentage</w:t>
            </w:r>
          </w:p>
        </w:tc>
      </w:tr>
      <w:tr w:rsidR="00000000">
        <w:tblPrEx>
          <w:tblCellMar>
            <w:top w:w="0" w:type="dxa"/>
            <w:bottom w:w="0" w:type="dxa"/>
          </w:tblCellMar>
        </w:tblPrEx>
        <w:tc>
          <w:tcPr>
            <w:tcW w:w="6237" w:type="dxa"/>
            <w:tcBorders>
              <w:top w:val="nil"/>
              <w:bottom w:val="nil"/>
            </w:tcBorders>
          </w:tcPr>
          <w:p w:rsidR="00000000" w:rsidRDefault="00097665">
            <w:pPr>
              <w:spacing w:after="120"/>
            </w:pPr>
            <w:r>
              <w:t>S</w:t>
            </w:r>
            <w:r>
              <w:t>chools of art</w:t>
            </w:r>
          </w:p>
        </w:tc>
        <w:tc>
          <w:tcPr>
            <w:tcW w:w="1134" w:type="dxa"/>
            <w:tcBorders>
              <w:top w:val="nil"/>
              <w:bottom w:val="nil"/>
            </w:tcBorders>
          </w:tcPr>
          <w:p w:rsidR="00000000" w:rsidRDefault="00097665">
            <w:pPr>
              <w:spacing w:after="120"/>
              <w:jc w:val="right"/>
            </w:pPr>
            <w:r>
              <w:t>14 697</w:t>
            </w:r>
          </w:p>
        </w:tc>
        <w:tc>
          <w:tcPr>
            <w:tcW w:w="1985" w:type="dxa"/>
            <w:tcBorders>
              <w:top w:val="nil"/>
              <w:bottom w:val="nil"/>
            </w:tcBorders>
          </w:tcPr>
          <w:p w:rsidR="00000000" w:rsidRDefault="00097665">
            <w:pPr>
              <w:spacing w:after="120"/>
              <w:jc w:val="center"/>
            </w:pPr>
            <w:r>
              <w:t xml:space="preserve">   4</w:t>
            </w:r>
          </w:p>
        </w:tc>
      </w:tr>
      <w:tr w:rsidR="00000000">
        <w:tblPrEx>
          <w:tblCellMar>
            <w:top w:w="0" w:type="dxa"/>
            <w:bottom w:w="0" w:type="dxa"/>
          </w:tblCellMar>
        </w:tblPrEx>
        <w:tc>
          <w:tcPr>
            <w:tcW w:w="6237" w:type="dxa"/>
            <w:tcBorders>
              <w:top w:val="nil"/>
              <w:bottom w:val="nil"/>
            </w:tcBorders>
          </w:tcPr>
          <w:p w:rsidR="00000000" w:rsidRDefault="00097665">
            <w:pPr>
              <w:spacing w:after="120"/>
            </w:pPr>
            <w:r>
              <w:t>Literature journals</w:t>
            </w:r>
          </w:p>
        </w:tc>
        <w:tc>
          <w:tcPr>
            <w:tcW w:w="1134" w:type="dxa"/>
            <w:tcBorders>
              <w:top w:val="nil"/>
              <w:bottom w:val="nil"/>
            </w:tcBorders>
          </w:tcPr>
          <w:p w:rsidR="00000000" w:rsidRDefault="00097665">
            <w:pPr>
              <w:spacing w:after="120"/>
              <w:jc w:val="right"/>
            </w:pPr>
            <w:r>
              <w:t>13 517</w:t>
            </w:r>
          </w:p>
        </w:tc>
        <w:tc>
          <w:tcPr>
            <w:tcW w:w="1985" w:type="dxa"/>
            <w:tcBorders>
              <w:top w:val="nil"/>
              <w:bottom w:val="nil"/>
            </w:tcBorders>
          </w:tcPr>
          <w:p w:rsidR="00000000" w:rsidRDefault="00097665">
            <w:pPr>
              <w:spacing w:after="120"/>
              <w:jc w:val="center"/>
            </w:pPr>
            <w:r>
              <w:t xml:space="preserve">   4</w:t>
            </w:r>
          </w:p>
        </w:tc>
      </w:tr>
      <w:tr w:rsidR="00000000">
        <w:tblPrEx>
          <w:tblCellMar>
            <w:top w:w="0" w:type="dxa"/>
            <w:bottom w:w="0" w:type="dxa"/>
          </w:tblCellMar>
        </w:tblPrEx>
        <w:tc>
          <w:tcPr>
            <w:tcW w:w="6237" w:type="dxa"/>
            <w:tcBorders>
              <w:top w:val="nil"/>
              <w:bottom w:val="nil"/>
            </w:tcBorders>
          </w:tcPr>
          <w:p w:rsidR="00000000" w:rsidRDefault="00097665">
            <w:pPr>
              <w:spacing w:after="120"/>
            </w:pPr>
            <w:r>
              <w:t>Financing the Senior Citizens Law - 1989</w:t>
            </w:r>
          </w:p>
        </w:tc>
        <w:tc>
          <w:tcPr>
            <w:tcW w:w="1134" w:type="dxa"/>
            <w:tcBorders>
              <w:top w:val="nil"/>
              <w:bottom w:val="nil"/>
            </w:tcBorders>
          </w:tcPr>
          <w:p w:rsidR="00000000" w:rsidRDefault="00097665">
            <w:pPr>
              <w:spacing w:after="120"/>
              <w:jc w:val="right"/>
            </w:pPr>
            <w:r>
              <w:t>12 309</w:t>
            </w:r>
          </w:p>
        </w:tc>
        <w:tc>
          <w:tcPr>
            <w:tcW w:w="1985" w:type="dxa"/>
            <w:tcBorders>
              <w:top w:val="nil"/>
              <w:bottom w:val="nil"/>
            </w:tcBorders>
          </w:tcPr>
          <w:p w:rsidR="00000000" w:rsidRDefault="00097665">
            <w:pPr>
              <w:spacing w:after="120"/>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097665">
            <w:pPr>
              <w:spacing w:after="120"/>
            </w:pPr>
            <w:r>
              <w:t>Ethnic heritage</w:t>
            </w:r>
          </w:p>
        </w:tc>
        <w:tc>
          <w:tcPr>
            <w:tcW w:w="1134" w:type="dxa"/>
            <w:tcBorders>
              <w:top w:val="nil"/>
              <w:bottom w:val="nil"/>
            </w:tcBorders>
          </w:tcPr>
          <w:p w:rsidR="00000000" w:rsidRDefault="00097665">
            <w:pPr>
              <w:spacing w:after="120"/>
              <w:jc w:val="right"/>
            </w:pPr>
            <w:r>
              <w:t>12 081</w:t>
            </w:r>
          </w:p>
        </w:tc>
        <w:tc>
          <w:tcPr>
            <w:tcW w:w="1985" w:type="dxa"/>
            <w:tcBorders>
              <w:top w:val="nil"/>
              <w:bottom w:val="nil"/>
            </w:tcBorders>
          </w:tcPr>
          <w:p w:rsidR="00000000" w:rsidRDefault="00097665">
            <w:pPr>
              <w:spacing w:after="120"/>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097665">
            <w:pPr>
              <w:spacing w:after="120"/>
            </w:pPr>
            <w:r>
              <w:t>Public libraries</w:t>
            </w:r>
          </w:p>
        </w:tc>
        <w:tc>
          <w:tcPr>
            <w:tcW w:w="1134" w:type="dxa"/>
            <w:tcBorders>
              <w:top w:val="nil"/>
              <w:bottom w:val="nil"/>
            </w:tcBorders>
          </w:tcPr>
          <w:p w:rsidR="00000000" w:rsidRDefault="00097665">
            <w:pPr>
              <w:spacing w:after="120"/>
              <w:jc w:val="right"/>
            </w:pPr>
            <w:r>
              <w:t>10 882</w:t>
            </w:r>
          </w:p>
        </w:tc>
        <w:tc>
          <w:tcPr>
            <w:tcW w:w="1985" w:type="dxa"/>
            <w:tcBorders>
              <w:top w:val="nil"/>
              <w:bottom w:val="nil"/>
            </w:tcBorders>
          </w:tcPr>
          <w:p w:rsidR="00000000" w:rsidRDefault="00097665">
            <w:pPr>
              <w:spacing w:after="120"/>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Organizational expenditure, acquirements consulting and surveys </w:t>
            </w:r>
          </w:p>
        </w:tc>
        <w:tc>
          <w:tcPr>
            <w:tcW w:w="1134" w:type="dxa"/>
            <w:tcBorders>
              <w:top w:val="nil"/>
              <w:bottom w:val="nil"/>
            </w:tcBorders>
          </w:tcPr>
          <w:p w:rsidR="00000000" w:rsidRDefault="00097665">
            <w:pPr>
              <w:spacing w:after="120"/>
              <w:jc w:val="right"/>
            </w:pPr>
            <w:r>
              <w:t>10 682</w:t>
            </w:r>
          </w:p>
        </w:tc>
        <w:tc>
          <w:tcPr>
            <w:tcW w:w="1985" w:type="dxa"/>
            <w:tcBorders>
              <w:top w:val="nil"/>
              <w:bottom w:val="nil"/>
            </w:tcBorders>
          </w:tcPr>
          <w:p w:rsidR="00000000" w:rsidRDefault="00097665">
            <w:pPr>
              <w:spacing w:after="120"/>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097665">
            <w:pPr>
              <w:spacing w:after="120"/>
            </w:pPr>
            <w:r>
              <w:t>Omanu</w:t>
            </w:r>
            <w:r>
              <w:t>t l’Am (“Art for the People” association)</w:t>
            </w:r>
          </w:p>
        </w:tc>
        <w:tc>
          <w:tcPr>
            <w:tcW w:w="1134" w:type="dxa"/>
            <w:tcBorders>
              <w:top w:val="nil"/>
              <w:bottom w:val="nil"/>
            </w:tcBorders>
          </w:tcPr>
          <w:p w:rsidR="00000000" w:rsidRDefault="00097665">
            <w:pPr>
              <w:spacing w:after="120"/>
              <w:jc w:val="right"/>
            </w:pPr>
            <w:r>
              <w:t>9 576</w:t>
            </w:r>
          </w:p>
        </w:tc>
        <w:tc>
          <w:tcPr>
            <w:tcW w:w="1985" w:type="dxa"/>
            <w:tcBorders>
              <w:top w:val="nil"/>
              <w:bottom w:val="nil"/>
            </w:tcBorders>
          </w:tcPr>
          <w:p w:rsidR="00000000" w:rsidRDefault="00097665">
            <w:pPr>
              <w:spacing w:after="120"/>
              <w:jc w:val="center"/>
            </w:pPr>
            <w:r>
              <w:t xml:space="preserve">   3</w:t>
            </w:r>
          </w:p>
        </w:tc>
      </w:tr>
      <w:tr w:rsidR="00000000">
        <w:tblPrEx>
          <w:tblCellMar>
            <w:top w:w="0" w:type="dxa"/>
            <w:bottom w:w="0" w:type="dxa"/>
          </w:tblCellMar>
        </w:tblPrEx>
        <w:tc>
          <w:tcPr>
            <w:tcW w:w="6237" w:type="dxa"/>
            <w:tcBorders>
              <w:top w:val="nil"/>
              <w:bottom w:val="nil"/>
            </w:tcBorders>
          </w:tcPr>
          <w:p w:rsidR="00000000" w:rsidRDefault="00097665">
            <w:pPr>
              <w:spacing w:after="120"/>
            </w:pPr>
            <w:r>
              <w:t>Festivals</w:t>
            </w:r>
          </w:p>
        </w:tc>
        <w:tc>
          <w:tcPr>
            <w:tcW w:w="1134" w:type="dxa"/>
            <w:tcBorders>
              <w:top w:val="nil"/>
              <w:bottom w:val="nil"/>
            </w:tcBorders>
          </w:tcPr>
          <w:p w:rsidR="00000000" w:rsidRDefault="00097665">
            <w:pPr>
              <w:spacing w:after="120"/>
              <w:jc w:val="right"/>
            </w:pPr>
            <w:r>
              <w:t>8 433</w:t>
            </w:r>
          </w:p>
        </w:tc>
        <w:tc>
          <w:tcPr>
            <w:tcW w:w="1985" w:type="dxa"/>
            <w:tcBorders>
              <w:top w:val="nil"/>
              <w:bottom w:val="nil"/>
            </w:tcBorders>
          </w:tcPr>
          <w:p w:rsidR="00000000" w:rsidRDefault="00097665">
            <w:pPr>
              <w:spacing w:after="120"/>
              <w:jc w:val="center"/>
            </w:pPr>
            <w:r>
              <w:t xml:space="preserve">   2</w:t>
            </w:r>
          </w:p>
        </w:tc>
      </w:tr>
      <w:tr w:rsidR="00000000">
        <w:tblPrEx>
          <w:tblCellMar>
            <w:top w:w="0" w:type="dxa"/>
            <w:bottom w:w="0" w:type="dxa"/>
          </w:tblCellMar>
        </w:tblPrEx>
        <w:tc>
          <w:tcPr>
            <w:tcW w:w="6237" w:type="dxa"/>
            <w:tcBorders>
              <w:top w:val="nil"/>
              <w:bottom w:val="nil"/>
            </w:tcBorders>
          </w:tcPr>
          <w:p w:rsidR="00000000" w:rsidRDefault="00097665">
            <w:pPr>
              <w:spacing w:after="120"/>
            </w:pPr>
            <w:r>
              <w:t>Druze and Arab culture</w:t>
            </w:r>
          </w:p>
        </w:tc>
        <w:tc>
          <w:tcPr>
            <w:tcW w:w="1134" w:type="dxa"/>
            <w:tcBorders>
              <w:top w:val="nil"/>
              <w:bottom w:val="nil"/>
            </w:tcBorders>
          </w:tcPr>
          <w:p w:rsidR="00000000" w:rsidRDefault="00097665">
            <w:pPr>
              <w:spacing w:after="120"/>
              <w:jc w:val="right"/>
            </w:pPr>
            <w:r>
              <w:t>5 886</w:t>
            </w:r>
          </w:p>
        </w:tc>
        <w:tc>
          <w:tcPr>
            <w:tcW w:w="1985" w:type="dxa"/>
            <w:tcBorders>
              <w:top w:val="nil"/>
              <w:bottom w:val="nil"/>
            </w:tcBorders>
          </w:tcPr>
          <w:p w:rsidR="00000000" w:rsidRDefault="00097665">
            <w:pPr>
              <w:spacing w:after="120"/>
              <w:jc w:val="center"/>
            </w:pPr>
            <w:r>
              <w:t xml:space="preserve">   2</w:t>
            </w:r>
          </w:p>
        </w:tc>
      </w:tr>
      <w:tr w:rsidR="00000000">
        <w:tblPrEx>
          <w:tblCellMar>
            <w:top w:w="0" w:type="dxa"/>
            <w:bottom w:w="0" w:type="dxa"/>
          </w:tblCellMar>
        </w:tblPrEx>
        <w:tc>
          <w:tcPr>
            <w:tcW w:w="6237" w:type="dxa"/>
            <w:tcBorders>
              <w:top w:val="nil"/>
              <w:bottom w:val="nil"/>
            </w:tcBorders>
          </w:tcPr>
          <w:p w:rsidR="00000000" w:rsidRDefault="00097665">
            <w:pPr>
              <w:spacing w:after="120"/>
            </w:pPr>
            <w:r>
              <w:t>Reserve for Cultural activity</w:t>
            </w:r>
          </w:p>
        </w:tc>
        <w:tc>
          <w:tcPr>
            <w:tcW w:w="1134" w:type="dxa"/>
            <w:tcBorders>
              <w:top w:val="nil"/>
              <w:bottom w:val="nil"/>
            </w:tcBorders>
          </w:tcPr>
          <w:p w:rsidR="00000000" w:rsidRDefault="00097665">
            <w:pPr>
              <w:spacing w:after="120"/>
              <w:jc w:val="right"/>
            </w:pPr>
            <w:r>
              <w:t>3 860</w:t>
            </w:r>
          </w:p>
        </w:tc>
        <w:tc>
          <w:tcPr>
            <w:tcW w:w="1985" w:type="dxa"/>
            <w:tcBorders>
              <w:top w:val="nil"/>
              <w:bottom w:val="nil"/>
            </w:tcBorders>
          </w:tcPr>
          <w:p w:rsidR="00000000" w:rsidRDefault="00097665">
            <w:pPr>
              <w:spacing w:after="120"/>
              <w:jc w:val="center"/>
            </w:pPr>
            <w:r>
              <w:t xml:space="preserve">   1</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Renovation of cultural structures  </w:t>
            </w:r>
          </w:p>
        </w:tc>
        <w:tc>
          <w:tcPr>
            <w:tcW w:w="1134" w:type="dxa"/>
            <w:tcBorders>
              <w:top w:val="nil"/>
              <w:bottom w:val="nil"/>
            </w:tcBorders>
          </w:tcPr>
          <w:p w:rsidR="00000000" w:rsidRDefault="00097665">
            <w:pPr>
              <w:spacing w:after="120"/>
              <w:jc w:val="right"/>
            </w:pPr>
            <w:r>
              <w:t>3 175</w:t>
            </w:r>
          </w:p>
        </w:tc>
        <w:tc>
          <w:tcPr>
            <w:tcW w:w="1985" w:type="dxa"/>
            <w:tcBorders>
              <w:top w:val="nil"/>
              <w:bottom w:val="nil"/>
            </w:tcBorders>
          </w:tcPr>
          <w:p w:rsidR="00000000" w:rsidRDefault="00097665">
            <w:pPr>
              <w:spacing w:after="120"/>
              <w:jc w:val="center"/>
            </w:pPr>
            <w:r>
              <w:t xml:space="preserve">   1</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Preservation sites   </w:t>
            </w:r>
          </w:p>
        </w:tc>
        <w:tc>
          <w:tcPr>
            <w:tcW w:w="1134" w:type="dxa"/>
            <w:tcBorders>
              <w:top w:val="nil"/>
              <w:bottom w:val="nil"/>
            </w:tcBorders>
          </w:tcPr>
          <w:p w:rsidR="00000000" w:rsidRDefault="00097665">
            <w:pPr>
              <w:spacing w:after="120"/>
              <w:jc w:val="right"/>
            </w:pPr>
            <w:r>
              <w:t>2 986</w:t>
            </w:r>
          </w:p>
        </w:tc>
        <w:tc>
          <w:tcPr>
            <w:tcW w:w="1985" w:type="dxa"/>
            <w:tcBorders>
              <w:top w:val="nil"/>
              <w:bottom w:val="nil"/>
            </w:tcBorders>
          </w:tcPr>
          <w:p w:rsidR="00000000" w:rsidRDefault="00097665">
            <w:pPr>
              <w:spacing w:after="120"/>
              <w:jc w:val="center"/>
            </w:pPr>
            <w:r>
              <w:t>*</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Cultural prizes </w:t>
            </w:r>
          </w:p>
        </w:tc>
        <w:tc>
          <w:tcPr>
            <w:tcW w:w="1134" w:type="dxa"/>
            <w:tcBorders>
              <w:top w:val="nil"/>
              <w:bottom w:val="nil"/>
            </w:tcBorders>
          </w:tcPr>
          <w:p w:rsidR="00000000" w:rsidRDefault="00097665">
            <w:pPr>
              <w:spacing w:after="120"/>
              <w:jc w:val="right"/>
            </w:pPr>
            <w:r>
              <w:t>2 747</w:t>
            </w:r>
          </w:p>
        </w:tc>
        <w:tc>
          <w:tcPr>
            <w:tcW w:w="1985" w:type="dxa"/>
            <w:tcBorders>
              <w:top w:val="nil"/>
              <w:bottom w:val="nil"/>
            </w:tcBorders>
          </w:tcPr>
          <w:p w:rsidR="00000000" w:rsidRDefault="00097665">
            <w:pPr>
              <w:spacing w:after="120"/>
              <w:jc w:val="center"/>
            </w:pPr>
            <w:r>
              <w:t>*</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Cultural activity in neighbourhoods  </w:t>
            </w:r>
          </w:p>
        </w:tc>
        <w:tc>
          <w:tcPr>
            <w:tcW w:w="1134" w:type="dxa"/>
            <w:tcBorders>
              <w:top w:val="nil"/>
              <w:bottom w:val="nil"/>
            </w:tcBorders>
          </w:tcPr>
          <w:p w:rsidR="00000000" w:rsidRDefault="00097665">
            <w:pPr>
              <w:spacing w:after="120"/>
              <w:jc w:val="right"/>
            </w:pPr>
            <w:r>
              <w:t>2 344</w:t>
            </w:r>
          </w:p>
        </w:tc>
        <w:tc>
          <w:tcPr>
            <w:tcW w:w="1985" w:type="dxa"/>
            <w:tcBorders>
              <w:top w:val="nil"/>
              <w:bottom w:val="nil"/>
            </w:tcBorders>
          </w:tcPr>
          <w:p w:rsidR="00000000" w:rsidRDefault="00097665">
            <w:pPr>
              <w:spacing w:after="120"/>
              <w:jc w:val="center"/>
            </w:pPr>
            <w:r>
              <w:t>*</w:t>
            </w:r>
          </w:p>
        </w:tc>
      </w:tr>
      <w:tr w:rsidR="00000000">
        <w:tblPrEx>
          <w:tblCellMar>
            <w:top w:w="0" w:type="dxa"/>
            <w:bottom w:w="0" w:type="dxa"/>
          </w:tblCellMar>
        </w:tblPrEx>
        <w:tc>
          <w:tcPr>
            <w:tcW w:w="6237" w:type="dxa"/>
            <w:tcBorders>
              <w:top w:val="nil"/>
              <w:bottom w:val="nil"/>
            </w:tcBorders>
          </w:tcPr>
          <w:p w:rsidR="00000000" w:rsidRDefault="00097665">
            <w:pPr>
              <w:spacing w:after="120"/>
            </w:pPr>
            <w:r>
              <w:t>Arts and crafts classes for amateurs</w:t>
            </w:r>
          </w:p>
        </w:tc>
        <w:tc>
          <w:tcPr>
            <w:tcW w:w="1134" w:type="dxa"/>
            <w:tcBorders>
              <w:top w:val="nil"/>
              <w:bottom w:val="nil"/>
            </w:tcBorders>
          </w:tcPr>
          <w:p w:rsidR="00000000" w:rsidRDefault="00097665">
            <w:pPr>
              <w:spacing w:after="120"/>
              <w:jc w:val="right"/>
            </w:pPr>
            <w:r>
              <w:t>1 956</w:t>
            </w:r>
          </w:p>
        </w:tc>
        <w:tc>
          <w:tcPr>
            <w:tcW w:w="1985" w:type="dxa"/>
            <w:tcBorders>
              <w:top w:val="nil"/>
              <w:bottom w:val="nil"/>
            </w:tcBorders>
          </w:tcPr>
          <w:p w:rsidR="00000000" w:rsidRDefault="00097665">
            <w:pPr>
              <w:spacing w:after="120"/>
              <w:jc w:val="center"/>
            </w:pPr>
            <w:r>
              <w:t>*</w:t>
            </w:r>
          </w:p>
        </w:tc>
      </w:tr>
      <w:tr w:rsidR="00000000">
        <w:tblPrEx>
          <w:tblCellMar>
            <w:top w:w="0" w:type="dxa"/>
            <w:bottom w:w="0" w:type="dxa"/>
          </w:tblCellMar>
        </w:tblPrEx>
        <w:tc>
          <w:tcPr>
            <w:tcW w:w="6237" w:type="dxa"/>
            <w:tcBorders>
              <w:top w:val="nil"/>
              <w:bottom w:val="nil"/>
            </w:tcBorders>
          </w:tcPr>
          <w:p w:rsidR="00000000" w:rsidRDefault="00097665">
            <w:pPr>
              <w:spacing w:after="120"/>
            </w:pPr>
            <w:r>
              <w:t xml:space="preserve">Grants and loans to artists </w:t>
            </w:r>
          </w:p>
        </w:tc>
        <w:tc>
          <w:tcPr>
            <w:tcW w:w="1134" w:type="dxa"/>
            <w:tcBorders>
              <w:top w:val="nil"/>
              <w:bottom w:val="nil"/>
            </w:tcBorders>
          </w:tcPr>
          <w:p w:rsidR="00000000" w:rsidRDefault="00097665">
            <w:pPr>
              <w:spacing w:after="120"/>
              <w:jc w:val="right"/>
            </w:pPr>
            <w:r>
              <w:t>559</w:t>
            </w:r>
          </w:p>
        </w:tc>
        <w:tc>
          <w:tcPr>
            <w:tcW w:w="1985" w:type="dxa"/>
            <w:tcBorders>
              <w:top w:val="nil"/>
              <w:bottom w:val="nil"/>
            </w:tcBorders>
          </w:tcPr>
          <w:p w:rsidR="00000000" w:rsidRDefault="00097665">
            <w:pPr>
              <w:spacing w:after="120"/>
              <w:jc w:val="center"/>
            </w:pPr>
            <w:r>
              <w:t>*</w:t>
            </w:r>
          </w:p>
        </w:tc>
      </w:tr>
      <w:tr w:rsidR="00000000">
        <w:tblPrEx>
          <w:tblCellMar>
            <w:top w:w="0" w:type="dxa"/>
            <w:bottom w:w="0" w:type="dxa"/>
          </w:tblCellMar>
        </w:tblPrEx>
        <w:tc>
          <w:tcPr>
            <w:tcW w:w="6237" w:type="dxa"/>
            <w:tcBorders>
              <w:top w:val="nil"/>
            </w:tcBorders>
          </w:tcPr>
          <w:p w:rsidR="00000000" w:rsidRDefault="00097665">
            <w:pPr>
              <w:spacing w:after="120"/>
            </w:pPr>
            <w:r>
              <w:t>Israeli culture abroad</w:t>
            </w:r>
          </w:p>
        </w:tc>
        <w:tc>
          <w:tcPr>
            <w:tcW w:w="1134" w:type="dxa"/>
            <w:tcBorders>
              <w:top w:val="nil"/>
            </w:tcBorders>
          </w:tcPr>
          <w:p w:rsidR="00000000" w:rsidRDefault="00097665">
            <w:pPr>
              <w:spacing w:after="120"/>
              <w:jc w:val="right"/>
            </w:pPr>
            <w:r>
              <w:t>500</w:t>
            </w:r>
          </w:p>
        </w:tc>
        <w:tc>
          <w:tcPr>
            <w:tcW w:w="1985" w:type="dxa"/>
            <w:tcBorders>
              <w:top w:val="nil"/>
            </w:tcBorders>
          </w:tcPr>
          <w:p w:rsidR="00000000" w:rsidRDefault="00097665">
            <w:pPr>
              <w:spacing w:after="120"/>
              <w:jc w:val="center"/>
            </w:pPr>
            <w:r>
              <w:t>*</w:t>
            </w:r>
          </w:p>
        </w:tc>
      </w:tr>
    </w:tbl>
    <w:p w:rsidR="00000000" w:rsidRDefault="00097665"/>
    <w:p w:rsidR="00000000" w:rsidRDefault="00097665">
      <w:r>
        <w:tab/>
        <w:t>*Total of all the items marked with (*) amount to 4 per cent of the budget.</w:t>
      </w:r>
    </w:p>
    <w:p w:rsidR="00000000" w:rsidRDefault="00097665">
      <w:pPr>
        <w:sectPr w:rsidR="00000000">
          <w:headerReference w:type="even" r:id="rId79"/>
          <w:headerReference w:type="default" r:id="rId80"/>
          <w:footnotePr>
            <w:numFmt w:val="chicago"/>
          </w:footnotePr>
          <w:endnotePr>
            <w:numFmt w:val="decimal"/>
          </w:endnotePr>
          <w:pgSz w:w="11907" w:h="16840" w:code="9"/>
          <w:pgMar w:top="567" w:right="851" w:bottom="1985" w:left="1701" w:header="851" w:footer="1985" w:gutter="0"/>
          <w:cols w:space="720"/>
        </w:sectPr>
      </w:pPr>
    </w:p>
    <w:p w:rsidR="00000000" w:rsidRDefault="00097665">
      <w:pPr>
        <w:pStyle w:val="Heading1"/>
        <w:spacing w:line="360" w:lineRule="auto"/>
      </w:pPr>
      <w:r>
        <w:t>Table 79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93"/>
        <w:gridCol w:w="993"/>
        <w:gridCol w:w="1135"/>
        <w:gridCol w:w="995"/>
        <w:gridCol w:w="708"/>
        <w:gridCol w:w="851"/>
        <w:gridCol w:w="865"/>
        <w:gridCol w:w="142"/>
        <w:gridCol w:w="857"/>
        <w:gridCol w:w="985"/>
        <w:gridCol w:w="993"/>
        <w:gridCol w:w="999"/>
        <w:gridCol w:w="144"/>
        <w:gridCol w:w="565"/>
        <w:gridCol w:w="852"/>
      </w:tblGrid>
      <w:tr w:rsidR="00000000">
        <w:tblPrEx>
          <w:tblCellMar>
            <w:top w:w="0" w:type="dxa"/>
            <w:bottom w:w="0" w:type="dxa"/>
          </w:tblCellMar>
        </w:tblPrEx>
        <w:trPr>
          <w:cantSplit/>
          <w:trHeight w:val="188"/>
          <w:tblHeader/>
        </w:trPr>
        <w:tc>
          <w:tcPr>
            <w:tcW w:w="13211" w:type="dxa"/>
            <w:gridSpan w:val="16"/>
            <w:tcBorders>
              <w:top w:val="nil"/>
              <w:left w:val="nil"/>
              <w:right w:val="nil"/>
            </w:tcBorders>
          </w:tcPr>
          <w:p w:rsidR="00000000" w:rsidRDefault="00097665">
            <w:pPr>
              <w:pStyle w:val="Heading1"/>
              <w:spacing w:before="120" w:after="120"/>
            </w:pPr>
            <w:r>
              <w:t>Nationa</w:t>
            </w:r>
            <w:r>
              <w:t>l expenditure on culture, entertainment and sports and its financing by sector, type of expenditure and activity</w:t>
            </w:r>
          </w:p>
        </w:tc>
      </w:tr>
      <w:tr w:rsidR="00000000">
        <w:tblPrEx>
          <w:tblCellMar>
            <w:top w:w="0" w:type="dxa"/>
            <w:bottom w:w="0" w:type="dxa"/>
          </w:tblCellMar>
        </w:tblPrEx>
        <w:trPr>
          <w:cantSplit/>
          <w:trHeight w:val="188"/>
          <w:tblHeader/>
        </w:trPr>
        <w:tc>
          <w:tcPr>
            <w:tcW w:w="1134" w:type="dxa"/>
            <w:vMerge w:val="restart"/>
          </w:tcPr>
          <w:p w:rsidR="00000000" w:rsidRDefault="00097665">
            <w:pPr>
              <w:rPr>
                <w:sz w:val="16"/>
              </w:rPr>
            </w:pPr>
          </w:p>
        </w:tc>
        <w:tc>
          <w:tcPr>
            <w:tcW w:w="5675" w:type="dxa"/>
            <w:gridSpan w:val="6"/>
            <w:tcBorders>
              <w:bottom w:val="single" w:sz="4" w:space="0" w:color="auto"/>
            </w:tcBorders>
          </w:tcPr>
          <w:p w:rsidR="00000000" w:rsidRDefault="00097665">
            <w:pPr>
              <w:tabs>
                <w:tab w:val="left" w:pos="1660"/>
              </w:tabs>
              <w:spacing w:before="120" w:after="120"/>
              <w:jc w:val="center"/>
              <w:rPr>
                <w:sz w:val="16"/>
              </w:rPr>
            </w:pPr>
            <w:r>
              <w:rPr>
                <w:sz w:val="16"/>
              </w:rPr>
              <w:t>Financing sector (a)</w:t>
            </w:r>
          </w:p>
        </w:tc>
        <w:tc>
          <w:tcPr>
            <w:tcW w:w="6402" w:type="dxa"/>
            <w:gridSpan w:val="9"/>
          </w:tcPr>
          <w:p w:rsidR="00000000" w:rsidRDefault="00097665">
            <w:pPr>
              <w:spacing w:before="120"/>
              <w:jc w:val="center"/>
              <w:rPr>
                <w:sz w:val="16"/>
              </w:rPr>
            </w:pPr>
            <w:r>
              <w:rPr>
                <w:sz w:val="16"/>
              </w:rPr>
              <w:t>Operating sector</w:t>
            </w:r>
          </w:p>
        </w:tc>
      </w:tr>
      <w:tr w:rsidR="00000000">
        <w:tblPrEx>
          <w:tblCellMar>
            <w:top w:w="0" w:type="dxa"/>
            <w:bottom w:w="0" w:type="dxa"/>
          </w:tblCellMar>
        </w:tblPrEx>
        <w:trPr>
          <w:cantSplit/>
          <w:trHeight w:val="187"/>
          <w:tblHeader/>
        </w:trPr>
        <w:tc>
          <w:tcPr>
            <w:tcW w:w="1134" w:type="dxa"/>
            <w:vMerge/>
          </w:tcPr>
          <w:p w:rsidR="00000000" w:rsidRDefault="00097665">
            <w:pPr>
              <w:rPr>
                <w:sz w:val="16"/>
              </w:rPr>
            </w:pPr>
          </w:p>
        </w:tc>
        <w:tc>
          <w:tcPr>
            <w:tcW w:w="5675" w:type="dxa"/>
            <w:gridSpan w:val="6"/>
            <w:tcBorders>
              <w:bottom w:val="single" w:sz="4" w:space="0" w:color="auto"/>
            </w:tcBorders>
          </w:tcPr>
          <w:p w:rsidR="00000000" w:rsidRDefault="00097665">
            <w:pPr>
              <w:spacing w:before="120" w:after="120"/>
              <w:jc w:val="center"/>
              <w:rPr>
                <w:sz w:val="16"/>
              </w:rPr>
            </w:pPr>
            <w:r>
              <w:rPr>
                <w:sz w:val="16"/>
              </w:rPr>
              <w:t>Thereof:</w:t>
            </w:r>
          </w:p>
        </w:tc>
        <w:tc>
          <w:tcPr>
            <w:tcW w:w="865" w:type="dxa"/>
            <w:vMerge w:val="restart"/>
          </w:tcPr>
          <w:p w:rsidR="00000000" w:rsidRDefault="00097665">
            <w:pPr>
              <w:spacing w:before="120"/>
              <w:jc w:val="center"/>
              <w:rPr>
                <w:sz w:val="16"/>
              </w:rPr>
            </w:pPr>
            <w:r>
              <w:rPr>
                <w:sz w:val="16"/>
              </w:rPr>
              <w:t>Business</w:t>
            </w:r>
          </w:p>
        </w:tc>
        <w:tc>
          <w:tcPr>
            <w:tcW w:w="999" w:type="dxa"/>
            <w:gridSpan w:val="2"/>
            <w:vMerge w:val="restart"/>
          </w:tcPr>
          <w:p w:rsidR="00000000" w:rsidRDefault="00097665">
            <w:pPr>
              <w:spacing w:before="120"/>
              <w:jc w:val="center"/>
              <w:rPr>
                <w:sz w:val="16"/>
              </w:rPr>
            </w:pPr>
            <w:r>
              <w:rPr>
                <w:sz w:val="16"/>
              </w:rPr>
              <w:t>Private non</w:t>
            </w:r>
            <w:r>
              <w:rPr>
                <w:sz w:val="16"/>
              </w:rPr>
              <w:noBreakHyphen/>
              <w:t>profit institutions</w:t>
            </w:r>
          </w:p>
        </w:tc>
        <w:tc>
          <w:tcPr>
            <w:tcW w:w="4538" w:type="dxa"/>
            <w:gridSpan w:val="6"/>
            <w:tcBorders>
              <w:bottom w:val="single" w:sz="4" w:space="0" w:color="auto"/>
            </w:tcBorders>
          </w:tcPr>
          <w:p w:rsidR="00000000" w:rsidRDefault="00097665">
            <w:pPr>
              <w:spacing w:before="120"/>
              <w:jc w:val="center"/>
              <w:rPr>
                <w:sz w:val="16"/>
              </w:rPr>
            </w:pPr>
            <w:r>
              <w:rPr>
                <w:sz w:val="16"/>
              </w:rPr>
              <w:t>Governmental sector</w:t>
            </w:r>
          </w:p>
        </w:tc>
      </w:tr>
      <w:tr w:rsidR="00000000">
        <w:tblPrEx>
          <w:tblCellMar>
            <w:top w:w="0" w:type="dxa"/>
            <w:bottom w:w="0" w:type="dxa"/>
          </w:tblCellMar>
        </w:tblPrEx>
        <w:trPr>
          <w:cantSplit/>
          <w:tblHeader/>
        </w:trPr>
        <w:tc>
          <w:tcPr>
            <w:tcW w:w="1134" w:type="dxa"/>
            <w:vMerge/>
          </w:tcPr>
          <w:p w:rsidR="00000000" w:rsidRDefault="00097665">
            <w:pPr>
              <w:rPr>
                <w:sz w:val="16"/>
              </w:rPr>
            </w:pPr>
          </w:p>
        </w:tc>
        <w:tc>
          <w:tcPr>
            <w:tcW w:w="993" w:type="dxa"/>
          </w:tcPr>
          <w:p w:rsidR="00000000" w:rsidRDefault="00097665">
            <w:pPr>
              <w:spacing w:before="120" w:after="120"/>
              <w:jc w:val="center"/>
              <w:rPr>
                <w:sz w:val="16"/>
              </w:rPr>
            </w:pPr>
            <w:r>
              <w:rPr>
                <w:sz w:val="16"/>
              </w:rPr>
              <w:t>Deficit of non-profit institu</w:t>
            </w:r>
            <w:r>
              <w:rPr>
                <w:sz w:val="16"/>
              </w:rPr>
              <w:t>tions</w:t>
            </w:r>
          </w:p>
        </w:tc>
        <w:tc>
          <w:tcPr>
            <w:tcW w:w="993" w:type="dxa"/>
          </w:tcPr>
          <w:p w:rsidR="00000000" w:rsidRDefault="00097665">
            <w:pPr>
              <w:spacing w:before="120" w:after="120"/>
              <w:jc w:val="center"/>
              <w:rPr>
                <w:sz w:val="16"/>
              </w:rPr>
            </w:pPr>
            <w:r>
              <w:rPr>
                <w:sz w:val="16"/>
              </w:rPr>
              <w:t>Local authorities</w:t>
            </w:r>
          </w:p>
        </w:tc>
        <w:tc>
          <w:tcPr>
            <w:tcW w:w="1135" w:type="dxa"/>
          </w:tcPr>
          <w:p w:rsidR="00000000" w:rsidRDefault="00097665">
            <w:pPr>
              <w:spacing w:before="120" w:after="120"/>
              <w:jc w:val="center"/>
              <w:rPr>
                <w:sz w:val="16"/>
              </w:rPr>
            </w:pPr>
            <w:r>
              <w:rPr>
                <w:sz w:val="16"/>
              </w:rPr>
              <w:t>Government and national institutions</w:t>
            </w:r>
          </w:p>
        </w:tc>
        <w:tc>
          <w:tcPr>
            <w:tcW w:w="995" w:type="dxa"/>
          </w:tcPr>
          <w:p w:rsidR="00000000" w:rsidRDefault="00097665">
            <w:pPr>
              <w:spacing w:before="120" w:after="120"/>
              <w:jc w:val="center"/>
              <w:rPr>
                <w:sz w:val="16"/>
              </w:rPr>
            </w:pPr>
            <w:r>
              <w:rPr>
                <w:sz w:val="16"/>
              </w:rPr>
              <w:t>Households</w:t>
            </w:r>
          </w:p>
        </w:tc>
        <w:tc>
          <w:tcPr>
            <w:tcW w:w="1559" w:type="dxa"/>
            <w:gridSpan w:val="2"/>
          </w:tcPr>
          <w:p w:rsidR="00000000" w:rsidRDefault="00097665">
            <w:pPr>
              <w:spacing w:before="120" w:after="120"/>
              <w:jc w:val="center"/>
              <w:rPr>
                <w:sz w:val="16"/>
              </w:rPr>
            </w:pPr>
            <w:r>
              <w:rPr>
                <w:sz w:val="16"/>
              </w:rPr>
              <w:t>Grand total</w:t>
            </w:r>
          </w:p>
        </w:tc>
        <w:tc>
          <w:tcPr>
            <w:tcW w:w="865" w:type="dxa"/>
            <w:vMerge/>
          </w:tcPr>
          <w:p w:rsidR="00000000" w:rsidRDefault="00097665">
            <w:pPr>
              <w:jc w:val="center"/>
              <w:rPr>
                <w:sz w:val="16"/>
              </w:rPr>
            </w:pPr>
          </w:p>
        </w:tc>
        <w:tc>
          <w:tcPr>
            <w:tcW w:w="999" w:type="dxa"/>
            <w:gridSpan w:val="2"/>
            <w:vMerge/>
          </w:tcPr>
          <w:p w:rsidR="00000000" w:rsidRDefault="00097665">
            <w:pPr>
              <w:jc w:val="center"/>
              <w:rPr>
                <w:sz w:val="16"/>
              </w:rPr>
            </w:pPr>
          </w:p>
        </w:tc>
        <w:tc>
          <w:tcPr>
            <w:tcW w:w="985" w:type="dxa"/>
          </w:tcPr>
          <w:p w:rsidR="00000000" w:rsidRDefault="00097665">
            <w:pPr>
              <w:spacing w:before="120"/>
              <w:jc w:val="center"/>
              <w:rPr>
                <w:sz w:val="16"/>
              </w:rPr>
            </w:pPr>
            <w:r>
              <w:rPr>
                <w:sz w:val="16"/>
              </w:rPr>
              <w:t>Non-profit institutions</w:t>
            </w:r>
          </w:p>
        </w:tc>
        <w:tc>
          <w:tcPr>
            <w:tcW w:w="993" w:type="dxa"/>
          </w:tcPr>
          <w:p w:rsidR="00000000" w:rsidRDefault="00097665">
            <w:pPr>
              <w:spacing w:before="120"/>
              <w:jc w:val="center"/>
              <w:rPr>
                <w:sz w:val="16"/>
              </w:rPr>
            </w:pPr>
            <w:r>
              <w:rPr>
                <w:sz w:val="16"/>
              </w:rPr>
              <w:t>Local authorities</w:t>
            </w:r>
          </w:p>
        </w:tc>
        <w:tc>
          <w:tcPr>
            <w:tcW w:w="1143" w:type="dxa"/>
            <w:gridSpan w:val="2"/>
          </w:tcPr>
          <w:p w:rsidR="00000000" w:rsidRDefault="00097665">
            <w:pPr>
              <w:spacing w:before="120"/>
              <w:jc w:val="center"/>
              <w:rPr>
                <w:sz w:val="16"/>
              </w:rPr>
            </w:pPr>
            <w:r>
              <w:rPr>
                <w:sz w:val="16"/>
              </w:rPr>
              <w:t>Government and national institutions</w:t>
            </w:r>
          </w:p>
        </w:tc>
        <w:tc>
          <w:tcPr>
            <w:tcW w:w="1417" w:type="dxa"/>
            <w:gridSpan w:val="2"/>
          </w:tcPr>
          <w:p w:rsidR="00000000" w:rsidRDefault="00097665">
            <w:pPr>
              <w:spacing w:before="120"/>
              <w:jc w:val="center"/>
              <w:rPr>
                <w:sz w:val="16"/>
              </w:rPr>
            </w:pPr>
            <w:r>
              <w:rPr>
                <w:sz w:val="16"/>
              </w:rPr>
              <w:t>Grand total</w:t>
            </w:r>
          </w:p>
        </w:tc>
      </w:tr>
      <w:tr w:rsidR="00000000">
        <w:tblPrEx>
          <w:tblCellMar>
            <w:top w:w="0" w:type="dxa"/>
            <w:bottom w:w="0" w:type="dxa"/>
          </w:tblCellMar>
        </w:tblPrEx>
        <w:trPr>
          <w:cantSplit/>
          <w:tblHeader/>
        </w:trPr>
        <w:tc>
          <w:tcPr>
            <w:tcW w:w="1134" w:type="dxa"/>
            <w:vMerge/>
            <w:tcBorders>
              <w:bottom w:val="single" w:sz="4" w:space="0" w:color="auto"/>
            </w:tcBorders>
          </w:tcPr>
          <w:p w:rsidR="00000000" w:rsidRDefault="00097665">
            <w:pPr>
              <w:rPr>
                <w:sz w:val="16"/>
              </w:rPr>
            </w:pPr>
          </w:p>
        </w:tc>
        <w:tc>
          <w:tcPr>
            <w:tcW w:w="4824" w:type="dxa"/>
            <w:gridSpan w:val="5"/>
            <w:tcBorders>
              <w:bottom w:val="single" w:sz="4" w:space="0" w:color="auto"/>
            </w:tcBorders>
          </w:tcPr>
          <w:p w:rsidR="00000000" w:rsidRDefault="00097665">
            <w:pPr>
              <w:spacing w:before="120" w:after="120"/>
              <w:jc w:val="center"/>
              <w:rPr>
                <w:sz w:val="16"/>
              </w:rPr>
            </w:pPr>
            <w:r>
              <w:rPr>
                <w:sz w:val="16"/>
              </w:rPr>
              <w:t>Percentages</w:t>
            </w:r>
          </w:p>
        </w:tc>
        <w:tc>
          <w:tcPr>
            <w:tcW w:w="851" w:type="dxa"/>
            <w:tcBorders>
              <w:bottom w:val="single" w:sz="4" w:space="0" w:color="auto"/>
            </w:tcBorders>
          </w:tcPr>
          <w:p w:rsidR="00000000" w:rsidRDefault="00097665">
            <w:pPr>
              <w:spacing w:before="120" w:after="120"/>
              <w:jc w:val="center"/>
              <w:rPr>
                <w:sz w:val="16"/>
              </w:rPr>
            </w:pPr>
            <w:r>
              <w:rPr>
                <w:sz w:val="16"/>
              </w:rPr>
              <w:t>NIS million</w:t>
            </w:r>
          </w:p>
        </w:tc>
        <w:tc>
          <w:tcPr>
            <w:tcW w:w="5550" w:type="dxa"/>
            <w:gridSpan w:val="8"/>
            <w:tcBorders>
              <w:bottom w:val="single" w:sz="4" w:space="0" w:color="auto"/>
            </w:tcBorders>
          </w:tcPr>
          <w:p w:rsidR="00000000" w:rsidRDefault="00097665">
            <w:pPr>
              <w:spacing w:before="120" w:after="120"/>
              <w:jc w:val="center"/>
              <w:rPr>
                <w:sz w:val="16"/>
              </w:rPr>
            </w:pPr>
            <w:r>
              <w:rPr>
                <w:sz w:val="16"/>
              </w:rPr>
              <w:t>Percentages</w:t>
            </w:r>
          </w:p>
        </w:tc>
        <w:tc>
          <w:tcPr>
            <w:tcW w:w="852" w:type="dxa"/>
            <w:tcBorders>
              <w:bottom w:val="single" w:sz="4" w:space="0" w:color="auto"/>
            </w:tcBorders>
          </w:tcPr>
          <w:p w:rsidR="00000000" w:rsidRDefault="00097665">
            <w:pPr>
              <w:spacing w:before="120" w:after="120"/>
              <w:jc w:val="center"/>
              <w:rPr>
                <w:sz w:val="16"/>
              </w:rPr>
            </w:pPr>
            <w:r>
              <w:rPr>
                <w:sz w:val="16"/>
              </w:rPr>
              <w:t>NIS million</w:t>
            </w:r>
          </w:p>
        </w:tc>
      </w:tr>
      <w:tr w:rsidR="00000000">
        <w:tblPrEx>
          <w:tblCellMar>
            <w:top w:w="0" w:type="dxa"/>
            <w:bottom w:w="0" w:type="dxa"/>
          </w:tblCellMar>
        </w:tblPrEx>
        <w:tc>
          <w:tcPr>
            <w:tcW w:w="1134" w:type="dxa"/>
            <w:tcBorders>
              <w:bottom w:val="nil"/>
            </w:tcBorders>
          </w:tcPr>
          <w:p w:rsidR="00000000" w:rsidRDefault="00097665">
            <w:pPr>
              <w:spacing w:after="120"/>
              <w:rPr>
                <w:sz w:val="16"/>
              </w:rPr>
            </w:pPr>
            <w:r>
              <w:rPr>
                <w:sz w:val="16"/>
              </w:rPr>
              <w:t>1990</w:t>
            </w:r>
          </w:p>
        </w:tc>
        <w:tc>
          <w:tcPr>
            <w:tcW w:w="993" w:type="dxa"/>
            <w:tcBorders>
              <w:bottom w:val="nil"/>
            </w:tcBorders>
          </w:tcPr>
          <w:p w:rsidR="00000000" w:rsidRDefault="00097665">
            <w:pPr>
              <w:tabs>
                <w:tab w:val="decimal" w:pos="459"/>
              </w:tabs>
              <w:spacing w:after="120"/>
              <w:rPr>
                <w:sz w:val="16"/>
              </w:rPr>
            </w:pPr>
            <w:r>
              <w:rPr>
                <w:sz w:val="16"/>
              </w:rPr>
              <w:t>-12.1</w:t>
            </w:r>
          </w:p>
        </w:tc>
        <w:tc>
          <w:tcPr>
            <w:tcW w:w="993" w:type="dxa"/>
            <w:tcBorders>
              <w:bottom w:val="nil"/>
            </w:tcBorders>
          </w:tcPr>
          <w:p w:rsidR="00000000" w:rsidRDefault="00097665">
            <w:pPr>
              <w:tabs>
                <w:tab w:val="decimal" w:pos="458"/>
              </w:tabs>
              <w:spacing w:after="120"/>
              <w:rPr>
                <w:sz w:val="16"/>
              </w:rPr>
            </w:pPr>
            <w:r>
              <w:rPr>
                <w:sz w:val="16"/>
              </w:rPr>
              <w:t>15.2</w:t>
            </w:r>
          </w:p>
        </w:tc>
        <w:tc>
          <w:tcPr>
            <w:tcW w:w="1135" w:type="dxa"/>
            <w:tcBorders>
              <w:bottom w:val="nil"/>
            </w:tcBorders>
          </w:tcPr>
          <w:p w:rsidR="00000000" w:rsidRDefault="00097665">
            <w:pPr>
              <w:tabs>
                <w:tab w:val="decimal" w:pos="459"/>
              </w:tabs>
              <w:spacing w:after="120"/>
              <w:rPr>
                <w:sz w:val="16"/>
              </w:rPr>
            </w:pPr>
            <w:r>
              <w:rPr>
                <w:sz w:val="16"/>
              </w:rPr>
              <w:t>7.3</w:t>
            </w:r>
          </w:p>
        </w:tc>
        <w:tc>
          <w:tcPr>
            <w:tcW w:w="995" w:type="dxa"/>
            <w:tcBorders>
              <w:bottom w:val="nil"/>
            </w:tcBorders>
          </w:tcPr>
          <w:p w:rsidR="00000000" w:rsidRDefault="00097665">
            <w:pPr>
              <w:tabs>
                <w:tab w:val="decimal" w:pos="458"/>
              </w:tabs>
              <w:spacing w:after="120"/>
              <w:rPr>
                <w:sz w:val="16"/>
              </w:rPr>
            </w:pPr>
            <w:r>
              <w:rPr>
                <w:sz w:val="16"/>
              </w:rPr>
              <w:t>89.6</w:t>
            </w:r>
          </w:p>
        </w:tc>
        <w:tc>
          <w:tcPr>
            <w:tcW w:w="708" w:type="dxa"/>
            <w:tcBorders>
              <w:bottom w:val="nil"/>
            </w:tcBorders>
          </w:tcPr>
          <w:p w:rsidR="00000000" w:rsidRDefault="00097665">
            <w:pPr>
              <w:spacing w:after="120"/>
              <w:jc w:val="center"/>
              <w:rPr>
                <w:sz w:val="16"/>
              </w:rPr>
            </w:pPr>
            <w:r>
              <w:rPr>
                <w:sz w:val="16"/>
              </w:rPr>
              <w:t>100</w:t>
            </w:r>
            <w:r>
              <w:rPr>
                <w:sz w:val="16"/>
              </w:rPr>
              <w:t>.0</w:t>
            </w:r>
          </w:p>
        </w:tc>
        <w:tc>
          <w:tcPr>
            <w:tcW w:w="851" w:type="dxa"/>
            <w:tcBorders>
              <w:bottom w:val="nil"/>
            </w:tcBorders>
          </w:tcPr>
          <w:p w:rsidR="00000000" w:rsidRDefault="00097665">
            <w:pPr>
              <w:spacing w:after="120"/>
              <w:jc w:val="right"/>
              <w:rPr>
                <w:sz w:val="16"/>
              </w:rPr>
            </w:pPr>
            <w:r>
              <w:rPr>
                <w:sz w:val="16"/>
              </w:rPr>
              <w:t>5 221.8</w:t>
            </w:r>
          </w:p>
        </w:tc>
        <w:tc>
          <w:tcPr>
            <w:tcW w:w="1007" w:type="dxa"/>
            <w:gridSpan w:val="2"/>
            <w:tcBorders>
              <w:bottom w:val="nil"/>
            </w:tcBorders>
          </w:tcPr>
          <w:p w:rsidR="00000000" w:rsidRDefault="00097665">
            <w:pPr>
              <w:tabs>
                <w:tab w:val="decimal" w:pos="317"/>
              </w:tabs>
              <w:spacing w:after="120"/>
              <w:rPr>
                <w:sz w:val="16"/>
              </w:rPr>
            </w:pPr>
            <w:r>
              <w:rPr>
                <w:sz w:val="16"/>
              </w:rPr>
              <w:t>65.2</w:t>
            </w:r>
          </w:p>
        </w:tc>
        <w:tc>
          <w:tcPr>
            <w:tcW w:w="857" w:type="dxa"/>
            <w:tcBorders>
              <w:bottom w:val="nil"/>
            </w:tcBorders>
          </w:tcPr>
          <w:p w:rsidR="00000000" w:rsidRDefault="00097665">
            <w:pPr>
              <w:tabs>
                <w:tab w:val="decimal" w:pos="457"/>
              </w:tabs>
              <w:spacing w:after="120"/>
              <w:rPr>
                <w:sz w:val="16"/>
              </w:rPr>
            </w:pPr>
            <w:r>
              <w:rPr>
                <w:sz w:val="16"/>
              </w:rPr>
              <w:t>8.2</w:t>
            </w:r>
          </w:p>
        </w:tc>
        <w:tc>
          <w:tcPr>
            <w:tcW w:w="985" w:type="dxa"/>
            <w:tcBorders>
              <w:bottom w:val="nil"/>
            </w:tcBorders>
          </w:tcPr>
          <w:p w:rsidR="00000000" w:rsidRDefault="00097665">
            <w:pPr>
              <w:tabs>
                <w:tab w:val="decimal" w:pos="457"/>
              </w:tabs>
              <w:spacing w:after="120"/>
              <w:rPr>
                <w:sz w:val="16"/>
              </w:rPr>
            </w:pPr>
            <w:r>
              <w:rPr>
                <w:sz w:val="16"/>
              </w:rPr>
              <w:t>10.4</w:t>
            </w:r>
          </w:p>
        </w:tc>
        <w:tc>
          <w:tcPr>
            <w:tcW w:w="993" w:type="dxa"/>
            <w:tcBorders>
              <w:bottom w:val="nil"/>
            </w:tcBorders>
          </w:tcPr>
          <w:p w:rsidR="00000000" w:rsidRDefault="00097665">
            <w:pPr>
              <w:tabs>
                <w:tab w:val="decimal" w:pos="316"/>
              </w:tabs>
              <w:spacing w:after="120"/>
              <w:rPr>
                <w:sz w:val="16"/>
              </w:rPr>
            </w:pPr>
            <w:r>
              <w:rPr>
                <w:sz w:val="16"/>
              </w:rPr>
              <w:t>14.0</w:t>
            </w:r>
          </w:p>
        </w:tc>
        <w:tc>
          <w:tcPr>
            <w:tcW w:w="999" w:type="dxa"/>
            <w:tcBorders>
              <w:bottom w:val="nil"/>
            </w:tcBorders>
          </w:tcPr>
          <w:p w:rsidR="00000000" w:rsidRDefault="00097665">
            <w:pPr>
              <w:tabs>
                <w:tab w:val="decimal" w:pos="315"/>
              </w:tabs>
              <w:spacing w:after="120"/>
              <w:rPr>
                <w:sz w:val="16"/>
              </w:rPr>
            </w:pPr>
            <w:r>
              <w:rPr>
                <w:sz w:val="16"/>
              </w:rPr>
              <w:t>2.2</w:t>
            </w:r>
          </w:p>
        </w:tc>
        <w:tc>
          <w:tcPr>
            <w:tcW w:w="709" w:type="dxa"/>
            <w:gridSpan w:val="2"/>
            <w:tcBorders>
              <w:bottom w:val="nil"/>
            </w:tcBorders>
          </w:tcPr>
          <w:p w:rsidR="00000000" w:rsidRDefault="00097665">
            <w:pPr>
              <w:tabs>
                <w:tab w:val="decimal" w:pos="175"/>
              </w:tabs>
              <w:spacing w:after="120"/>
              <w:rPr>
                <w:sz w:val="16"/>
              </w:rPr>
            </w:pPr>
            <w:r>
              <w:rPr>
                <w:sz w:val="16"/>
              </w:rPr>
              <w:t>100.0</w:t>
            </w:r>
          </w:p>
        </w:tc>
        <w:tc>
          <w:tcPr>
            <w:tcW w:w="852" w:type="dxa"/>
            <w:tcBorders>
              <w:bottom w:val="nil"/>
            </w:tcBorders>
          </w:tcPr>
          <w:p w:rsidR="00000000" w:rsidRDefault="00097665">
            <w:pPr>
              <w:spacing w:after="120"/>
              <w:jc w:val="right"/>
              <w:rPr>
                <w:sz w:val="16"/>
              </w:rPr>
            </w:pPr>
            <w:r>
              <w:rPr>
                <w:sz w:val="16"/>
              </w:rPr>
              <w:t>5 221.8</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1991</w:t>
            </w:r>
          </w:p>
        </w:tc>
        <w:tc>
          <w:tcPr>
            <w:tcW w:w="993" w:type="dxa"/>
            <w:tcBorders>
              <w:top w:val="nil"/>
              <w:bottom w:val="nil"/>
            </w:tcBorders>
          </w:tcPr>
          <w:p w:rsidR="00000000" w:rsidRDefault="00097665">
            <w:pPr>
              <w:tabs>
                <w:tab w:val="decimal" w:pos="459"/>
              </w:tabs>
              <w:spacing w:after="120"/>
              <w:rPr>
                <w:sz w:val="16"/>
              </w:rPr>
            </w:pPr>
            <w:r>
              <w:rPr>
                <w:sz w:val="16"/>
              </w:rPr>
              <w:t>1.8</w:t>
            </w:r>
          </w:p>
        </w:tc>
        <w:tc>
          <w:tcPr>
            <w:tcW w:w="993" w:type="dxa"/>
            <w:tcBorders>
              <w:top w:val="nil"/>
              <w:bottom w:val="nil"/>
            </w:tcBorders>
          </w:tcPr>
          <w:p w:rsidR="00000000" w:rsidRDefault="00097665">
            <w:pPr>
              <w:tabs>
                <w:tab w:val="decimal" w:pos="458"/>
              </w:tabs>
              <w:spacing w:after="120"/>
              <w:rPr>
                <w:sz w:val="16"/>
              </w:rPr>
            </w:pPr>
            <w:r>
              <w:rPr>
                <w:sz w:val="16"/>
              </w:rPr>
              <w:t>16.0</w:t>
            </w:r>
          </w:p>
        </w:tc>
        <w:tc>
          <w:tcPr>
            <w:tcW w:w="1135" w:type="dxa"/>
            <w:tcBorders>
              <w:top w:val="nil"/>
              <w:bottom w:val="nil"/>
            </w:tcBorders>
          </w:tcPr>
          <w:p w:rsidR="00000000" w:rsidRDefault="00097665">
            <w:pPr>
              <w:tabs>
                <w:tab w:val="decimal" w:pos="459"/>
              </w:tabs>
              <w:spacing w:after="120"/>
              <w:rPr>
                <w:sz w:val="16"/>
              </w:rPr>
            </w:pPr>
            <w:r>
              <w:rPr>
                <w:sz w:val="16"/>
              </w:rPr>
              <w:t>6.5</w:t>
            </w:r>
          </w:p>
        </w:tc>
        <w:tc>
          <w:tcPr>
            <w:tcW w:w="995" w:type="dxa"/>
            <w:tcBorders>
              <w:top w:val="nil"/>
              <w:bottom w:val="nil"/>
            </w:tcBorders>
          </w:tcPr>
          <w:p w:rsidR="00000000" w:rsidRDefault="00097665">
            <w:pPr>
              <w:tabs>
                <w:tab w:val="decimal" w:pos="458"/>
              </w:tabs>
              <w:spacing w:after="120"/>
              <w:rPr>
                <w:sz w:val="16"/>
              </w:rPr>
            </w:pPr>
            <w:r>
              <w:rPr>
                <w:sz w:val="16"/>
              </w:rPr>
              <w:t>75.7</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6 625.2</w:t>
            </w:r>
          </w:p>
        </w:tc>
        <w:tc>
          <w:tcPr>
            <w:tcW w:w="1007" w:type="dxa"/>
            <w:gridSpan w:val="2"/>
            <w:tcBorders>
              <w:top w:val="nil"/>
              <w:bottom w:val="nil"/>
            </w:tcBorders>
          </w:tcPr>
          <w:p w:rsidR="00000000" w:rsidRDefault="00097665">
            <w:pPr>
              <w:tabs>
                <w:tab w:val="decimal" w:pos="317"/>
              </w:tabs>
              <w:spacing w:after="120"/>
              <w:rPr>
                <w:sz w:val="16"/>
              </w:rPr>
            </w:pPr>
            <w:r>
              <w:rPr>
                <w:sz w:val="16"/>
              </w:rPr>
              <w:t>64.9</w:t>
            </w:r>
          </w:p>
        </w:tc>
        <w:tc>
          <w:tcPr>
            <w:tcW w:w="857" w:type="dxa"/>
            <w:tcBorders>
              <w:top w:val="nil"/>
              <w:bottom w:val="nil"/>
            </w:tcBorders>
          </w:tcPr>
          <w:p w:rsidR="00000000" w:rsidRDefault="00097665">
            <w:pPr>
              <w:tabs>
                <w:tab w:val="decimal" w:pos="457"/>
              </w:tabs>
              <w:spacing w:after="120"/>
              <w:rPr>
                <w:sz w:val="16"/>
              </w:rPr>
            </w:pPr>
            <w:r>
              <w:rPr>
                <w:sz w:val="16"/>
              </w:rPr>
              <w:t>10.7</w:t>
            </w:r>
          </w:p>
        </w:tc>
        <w:tc>
          <w:tcPr>
            <w:tcW w:w="985" w:type="dxa"/>
            <w:tcBorders>
              <w:top w:val="nil"/>
              <w:bottom w:val="nil"/>
            </w:tcBorders>
          </w:tcPr>
          <w:p w:rsidR="00000000" w:rsidRDefault="00097665">
            <w:pPr>
              <w:tabs>
                <w:tab w:val="decimal" w:pos="457"/>
              </w:tabs>
              <w:spacing w:after="120"/>
              <w:rPr>
                <w:sz w:val="16"/>
              </w:rPr>
            </w:pPr>
            <w:r>
              <w:rPr>
                <w:sz w:val="16"/>
              </w:rPr>
              <w:t>8.6</w:t>
            </w:r>
          </w:p>
        </w:tc>
        <w:tc>
          <w:tcPr>
            <w:tcW w:w="993" w:type="dxa"/>
            <w:tcBorders>
              <w:top w:val="nil"/>
              <w:bottom w:val="nil"/>
            </w:tcBorders>
          </w:tcPr>
          <w:p w:rsidR="00000000" w:rsidRDefault="00097665">
            <w:pPr>
              <w:tabs>
                <w:tab w:val="decimal" w:pos="316"/>
              </w:tabs>
              <w:spacing w:after="120"/>
              <w:rPr>
                <w:sz w:val="16"/>
              </w:rPr>
            </w:pPr>
            <w:r>
              <w:rPr>
                <w:sz w:val="16"/>
              </w:rPr>
              <w:t>14.0</w:t>
            </w:r>
          </w:p>
        </w:tc>
        <w:tc>
          <w:tcPr>
            <w:tcW w:w="999" w:type="dxa"/>
            <w:tcBorders>
              <w:top w:val="nil"/>
              <w:bottom w:val="nil"/>
            </w:tcBorders>
          </w:tcPr>
          <w:p w:rsidR="00000000" w:rsidRDefault="00097665">
            <w:pPr>
              <w:tabs>
                <w:tab w:val="decimal" w:pos="315"/>
              </w:tabs>
              <w:spacing w:after="120"/>
              <w:rPr>
                <w:sz w:val="16"/>
              </w:rPr>
            </w:pPr>
            <w:r>
              <w:rPr>
                <w:sz w:val="16"/>
              </w:rPr>
              <w:t>1.8</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6 625.2</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1992</w:t>
            </w:r>
          </w:p>
        </w:tc>
        <w:tc>
          <w:tcPr>
            <w:tcW w:w="993" w:type="dxa"/>
            <w:tcBorders>
              <w:top w:val="nil"/>
              <w:bottom w:val="nil"/>
            </w:tcBorders>
          </w:tcPr>
          <w:p w:rsidR="00000000" w:rsidRDefault="00097665">
            <w:pPr>
              <w:tabs>
                <w:tab w:val="decimal" w:pos="459"/>
              </w:tabs>
              <w:spacing w:after="120"/>
              <w:rPr>
                <w:sz w:val="16"/>
              </w:rPr>
            </w:pPr>
            <w:r>
              <w:rPr>
                <w:sz w:val="16"/>
              </w:rPr>
              <w:t>2.1</w:t>
            </w:r>
          </w:p>
        </w:tc>
        <w:tc>
          <w:tcPr>
            <w:tcW w:w="993" w:type="dxa"/>
            <w:tcBorders>
              <w:top w:val="nil"/>
              <w:bottom w:val="nil"/>
            </w:tcBorders>
          </w:tcPr>
          <w:p w:rsidR="00000000" w:rsidRDefault="00097665">
            <w:pPr>
              <w:tabs>
                <w:tab w:val="decimal" w:pos="458"/>
              </w:tabs>
              <w:spacing w:after="120"/>
              <w:rPr>
                <w:sz w:val="16"/>
              </w:rPr>
            </w:pPr>
            <w:r>
              <w:rPr>
                <w:sz w:val="16"/>
              </w:rPr>
              <w:t>14.1</w:t>
            </w:r>
          </w:p>
        </w:tc>
        <w:tc>
          <w:tcPr>
            <w:tcW w:w="1135" w:type="dxa"/>
            <w:tcBorders>
              <w:top w:val="nil"/>
              <w:bottom w:val="nil"/>
            </w:tcBorders>
          </w:tcPr>
          <w:p w:rsidR="00000000" w:rsidRDefault="00097665">
            <w:pPr>
              <w:tabs>
                <w:tab w:val="decimal" w:pos="459"/>
              </w:tabs>
              <w:spacing w:after="120"/>
              <w:rPr>
                <w:sz w:val="16"/>
              </w:rPr>
            </w:pPr>
            <w:r>
              <w:rPr>
                <w:sz w:val="16"/>
              </w:rPr>
              <w:t>6.5</w:t>
            </w:r>
          </w:p>
        </w:tc>
        <w:tc>
          <w:tcPr>
            <w:tcW w:w="995" w:type="dxa"/>
            <w:tcBorders>
              <w:top w:val="nil"/>
              <w:bottom w:val="nil"/>
            </w:tcBorders>
          </w:tcPr>
          <w:p w:rsidR="00000000" w:rsidRDefault="00097665">
            <w:pPr>
              <w:tabs>
                <w:tab w:val="decimal" w:pos="458"/>
              </w:tabs>
              <w:spacing w:after="120"/>
              <w:rPr>
                <w:sz w:val="16"/>
              </w:rPr>
            </w:pPr>
            <w:r>
              <w:rPr>
                <w:sz w:val="16"/>
              </w:rPr>
              <w:t>77.3</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8 244.4</w:t>
            </w:r>
          </w:p>
        </w:tc>
        <w:tc>
          <w:tcPr>
            <w:tcW w:w="1007" w:type="dxa"/>
            <w:gridSpan w:val="2"/>
            <w:tcBorders>
              <w:top w:val="nil"/>
              <w:bottom w:val="nil"/>
            </w:tcBorders>
          </w:tcPr>
          <w:p w:rsidR="00000000" w:rsidRDefault="00097665">
            <w:pPr>
              <w:tabs>
                <w:tab w:val="decimal" w:pos="317"/>
              </w:tabs>
              <w:spacing w:after="120"/>
              <w:rPr>
                <w:sz w:val="16"/>
              </w:rPr>
            </w:pPr>
            <w:r>
              <w:rPr>
                <w:sz w:val="16"/>
              </w:rPr>
              <w:t>65.4</w:t>
            </w:r>
          </w:p>
        </w:tc>
        <w:tc>
          <w:tcPr>
            <w:tcW w:w="857" w:type="dxa"/>
            <w:tcBorders>
              <w:top w:val="nil"/>
              <w:bottom w:val="nil"/>
            </w:tcBorders>
          </w:tcPr>
          <w:p w:rsidR="00000000" w:rsidRDefault="00097665">
            <w:pPr>
              <w:tabs>
                <w:tab w:val="decimal" w:pos="457"/>
              </w:tabs>
              <w:spacing w:after="120"/>
              <w:rPr>
                <w:sz w:val="16"/>
              </w:rPr>
            </w:pPr>
            <w:r>
              <w:rPr>
                <w:sz w:val="16"/>
              </w:rPr>
              <w:t>10.3</w:t>
            </w:r>
          </w:p>
        </w:tc>
        <w:tc>
          <w:tcPr>
            <w:tcW w:w="985" w:type="dxa"/>
            <w:tcBorders>
              <w:top w:val="nil"/>
              <w:bottom w:val="nil"/>
            </w:tcBorders>
          </w:tcPr>
          <w:p w:rsidR="00000000" w:rsidRDefault="00097665">
            <w:pPr>
              <w:tabs>
                <w:tab w:val="decimal" w:pos="457"/>
              </w:tabs>
              <w:spacing w:after="120"/>
              <w:rPr>
                <w:sz w:val="16"/>
              </w:rPr>
            </w:pPr>
            <w:r>
              <w:rPr>
                <w:sz w:val="16"/>
              </w:rPr>
              <w:t>9.0</w:t>
            </w:r>
          </w:p>
        </w:tc>
        <w:tc>
          <w:tcPr>
            <w:tcW w:w="993" w:type="dxa"/>
            <w:tcBorders>
              <w:top w:val="nil"/>
              <w:bottom w:val="nil"/>
            </w:tcBorders>
          </w:tcPr>
          <w:p w:rsidR="00000000" w:rsidRDefault="00097665">
            <w:pPr>
              <w:tabs>
                <w:tab w:val="decimal" w:pos="316"/>
              </w:tabs>
              <w:spacing w:after="120"/>
              <w:rPr>
                <w:sz w:val="16"/>
              </w:rPr>
            </w:pPr>
            <w:r>
              <w:rPr>
                <w:sz w:val="16"/>
              </w:rPr>
              <w:t>13.5</w:t>
            </w:r>
          </w:p>
        </w:tc>
        <w:tc>
          <w:tcPr>
            <w:tcW w:w="999" w:type="dxa"/>
            <w:tcBorders>
              <w:top w:val="nil"/>
              <w:bottom w:val="nil"/>
            </w:tcBorders>
          </w:tcPr>
          <w:p w:rsidR="00000000" w:rsidRDefault="00097665">
            <w:pPr>
              <w:tabs>
                <w:tab w:val="decimal" w:pos="315"/>
              </w:tabs>
              <w:spacing w:after="120"/>
              <w:rPr>
                <w:sz w:val="16"/>
              </w:rPr>
            </w:pPr>
            <w:r>
              <w:rPr>
                <w:sz w:val="16"/>
              </w:rPr>
              <w:t>1.9</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8 224.4</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1993</w:t>
            </w:r>
          </w:p>
        </w:tc>
        <w:tc>
          <w:tcPr>
            <w:tcW w:w="993" w:type="dxa"/>
            <w:tcBorders>
              <w:top w:val="nil"/>
              <w:bottom w:val="nil"/>
            </w:tcBorders>
          </w:tcPr>
          <w:p w:rsidR="00000000" w:rsidRDefault="00097665">
            <w:pPr>
              <w:tabs>
                <w:tab w:val="decimal" w:pos="459"/>
              </w:tabs>
              <w:spacing w:after="120"/>
              <w:rPr>
                <w:sz w:val="16"/>
              </w:rPr>
            </w:pPr>
            <w:r>
              <w:rPr>
                <w:sz w:val="16"/>
              </w:rPr>
              <w:t>2.4</w:t>
            </w:r>
          </w:p>
        </w:tc>
        <w:tc>
          <w:tcPr>
            <w:tcW w:w="993" w:type="dxa"/>
            <w:tcBorders>
              <w:top w:val="nil"/>
              <w:bottom w:val="nil"/>
            </w:tcBorders>
          </w:tcPr>
          <w:p w:rsidR="00000000" w:rsidRDefault="00097665">
            <w:pPr>
              <w:tabs>
                <w:tab w:val="decimal" w:pos="458"/>
              </w:tabs>
              <w:spacing w:after="120"/>
              <w:rPr>
                <w:sz w:val="16"/>
              </w:rPr>
            </w:pPr>
            <w:r>
              <w:rPr>
                <w:sz w:val="16"/>
              </w:rPr>
              <w:t>13.6</w:t>
            </w:r>
          </w:p>
        </w:tc>
        <w:tc>
          <w:tcPr>
            <w:tcW w:w="1135" w:type="dxa"/>
            <w:tcBorders>
              <w:top w:val="nil"/>
              <w:bottom w:val="nil"/>
            </w:tcBorders>
          </w:tcPr>
          <w:p w:rsidR="00000000" w:rsidRDefault="00097665">
            <w:pPr>
              <w:tabs>
                <w:tab w:val="decimal" w:pos="459"/>
              </w:tabs>
              <w:spacing w:after="120"/>
              <w:rPr>
                <w:sz w:val="16"/>
              </w:rPr>
            </w:pPr>
            <w:r>
              <w:rPr>
                <w:sz w:val="16"/>
              </w:rPr>
              <w:t>6.5</w:t>
            </w:r>
          </w:p>
        </w:tc>
        <w:tc>
          <w:tcPr>
            <w:tcW w:w="995" w:type="dxa"/>
            <w:tcBorders>
              <w:top w:val="nil"/>
              <w:bottom w:val="nil"/>
            </w:tcBorders>
          </w:tcPr>
          <w:p w:rsidR="00000000" w:rsidRDefault="00097665">
            <w:pPr>
              <w:tabs>
                <w:tab w:val="decimal" w:pos="458"/>
              </w:tabs>
              <w:spacing w:after="120"/>
              <w:rPr>
                <w:sz w:val="16"/>
              </w:rPr>
            </w:pPr>
            <w:r>
              <w:rPr>
                <w:sz w:val="16"/>
              </w:rPr>
              <w:t>77.5</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9 870.9</w:t>
            </w:r>
          </w:p>
        </w:tc>
        <w:tc>
          <w:tcPr>
            <w:tcW w:w="1007" w:type="dxa"/>
            <w:gridSpan w:val="2"/>
            <w:tcBorders>
              <w:top w:val="nil"/>
              <w:bottom w:val="nil"/>
            </w:tcBorders>
          </w:tcPr>
          <w:p w:rsidR="00000000" w:rsidRDefault="00097665">
            <w:pPr>
              <w:tabs>
                <w:tab w:val="decimal" w:pos="317"/>
              </w:tabs>
              <w:spacing w:after="120"/>
              <w:rPr>
                <w:sz w:val="16"/>
              </w:rPr>
            </w:pPr>
            <w:r>
              <w:rPr>
                <w:sz w:val="16"/>
              </w:rPr>
              <w:t>66.6</w:t>
            </w:r>
          </w:p>
        </w:tc>
        <w:tc>
          <w:tcPr>
            <w:tcW w:w="857" w:type="dxa"/>
            <w:tcBorders>
              <w:top w:val="nil"/>
              <w:bottom w:val="nil"/>
            </w:tcBorders>
          </w:tcPr>
          <w:p w:rsidR="00000000" w:rsidRDefault="00097665">
            <w:pPr>
              <w:tabs>
                <w:tab w:val="decimal" w:pos="457"/>
              </w:tabs>
              <w:spacing w:after="120"/>
              <w:rPr>
                <w:sz w:val="16"/>
              </w:rPr>
            </w:pPr>
            <w:r>
              <w:rPr>
                <w:sz w:val="16"/>
              </w:rPr>
              <w:t>8.9</w:t>
            </w:r>
          </w:p>
        </w:tc>
        <w:tc>
          <w:tcPr>
            <w:tcW w:w="985" w:type="dxa"/>
            <w:tcBorders>
              <w:top w:val="nil"/>
              <w:bottom w:val="nil"/>
            </w:tcBorders>
          </w:tcPr>
          <w:p w:rsidR="00000000" w:rsidRDefault="00097665">
            <w:pPr>
              <w:tabs>
                <w:tab w:val="decimal" w:pos="457"/>
              </w:tabs>
              <w:spacing w:after="120"/>
              <w:rPr>
                <w:sz w:val="16"/>
              </w:rPr>
            </w:pPr>
            <w:r>
              <w:rPr>
                <w:sz w:val="16"/>
              </w:rPr>
              <w:t>7.5</w:t>
            </w:r>
          </w:p>
        </w:tc>
        <w:tc>
          <w:tcPr>
            <w:tcW w:w="993" w:type="dxa"/>
            <w:tcBorders>
              <w:top w:val="nil"/>
              <w:bottom w:val="nil"/>
            </w:tcBorders>
          </w:tcPr>
          <w:p w:rsidR="00000000" w:rsidRDefault="00097665">
            <w:pPr>
              <w:tabs>
                <w:tab w:val="decimal" w:pos="316"/>
              </w:tabs>
              <w:spacing w:after="120"/>
              <w:rPr>
                <w:sz w:val="16"/>
              </w:rPr>
            </w:pPr>
            <w:r>
              <w:rPr>
                <w:sz w:val="16"/>
              </w:rPr>
              <w:t>15.1</w:t>
            </w:r>
          </w:p>
        </w:tc>
        <w:tc>
          <w:tcPr>
            <w:tcW w:w="999" w:type="dxa"/>
            <w:tcBorders>
              <w:top w:val="nil"/>
              <w:bottom w:val="nil"/>
            </w:tcBorders>
          </w:tcPr>
          <w:p w:rsidR="00000000" w:rsidRDefault="00097665">
            <w:pPr>
              <w:tabs>
                <w:tab w:val="decimal" w:pos="315"/>
              </w:tabs>
              <w:spacing w:after="120"/>
              <w:rPr>
                <w:sz w:val="16"/>
              </w:rPr>
            </w:pPr>
            <w:r>
              <w:rPr>
                <w:sz w:val="16"/>
              </w:rPr>
              <w:t>1.</w:t>
            </w:r>
            <w:r>
              <w:rPr>
                <w:sz w:val="16"/>
              </w:rPr>
              <w:t>8</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9 870.9</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1994</w:t>
            </w:r>
          </w:p>
        </w:tc>
        <w:tc>
          <w:tcPr>
            <w:tcW w:w="993" w:type="dxa"/>
            <w:tcBorders>
              <w:top w:val="nil"/>
              <w:bottom w:val="nil"/>
            </w:tcBorders>
          </w:tcPr>
          <w:p w:rsidR="00000000" w:rsidRDefault="00097665">
            <w:pPr>
              <w:tabs>
                <w:tab w:val="decimal" w:pos="459"/>
              </w:tabs>
              <w:spacing w:after="120"/>
              <w:rPr>
                <w:sz w:val="16"/>
              </w:rPr>
            </w:pPr>
            <w:r>
              <w:rPr>
                <w:sz w:val="16"/>
              </w:rPr>
              <w:t>4.7</w:t>
            </w:r>
          </w:p>
        </w:tc>
        <w:tc>
          <w:tcPr>
            <w:tcW w:w="993" w:type="dxa"/>
            <w:tcBorders>
              <w:top w:val="nil"/>
              <w:bottom w:val="nil"/>
            </w:tcBorders>
          </w:tcPr>
          <w:p w:rsidR="00000000" w:rsidRDefault="00097665">
            <w:pPr>
              <w:tabs>
                <w:tab w:val="decimal" w:pos="458"/>
              </w:tabs>
              <w:spacing w:after="120"/>
              <w:rPr>
                <w:sz w:val="16"/>
              </w:rPr>
            </w:pPr>
            <w:r>
              <w:rPr>
                <w:sz w:val="16"/>
              </w:rPr>
              <w:t>15.8</w:t>
            </w:r>
          </w:p>
        </w:tc>
        <w:tc>
          <w:tcPr>
            <w:tcW w:w="1135" w:type="dxa"/>
            <w:tcBorders>
              <w:top w:val="nil"/>
              <w:bottom w:val="nil"/>
            </w:tcBorders>
          </w:tcPr>
          <w:p w:rsidR="00000000" w:rsidRDefault="00097665">
            <w:pPr>
              <w:tabs>
                <w:tab w:val="decimal" w:pos="459"/>
              </w:tabs>
              <w:spacing w:after="120"/>
              <w:rPr>
                <w:sz w:val="16"/>
              </w:rPr>
            </w:pPr>
            <w:r>
              <w:rPr>
                <w:sz w:val="16"/>
              </w:rPr>
              <w:t>7.1</w:t>
            </w:r>
          </w:p>
        </w:tc>
        <w:tc>
          <w:tcPr>
            <w:tcW w:w="995" w:type="dxa"/>
            <w:tcBorders>
              <w:top w:val="nil"/>
              <w:bottom w:val="nil"/>
            </w:tcBorders>
          </w:tcPr>
          <w:p w:rsidR="00000000" w:rsidRDefault="00097665">
            <w:pPr>
              <w:tabs>
                <w:tab w:val="decimal" w:pos="458"/>
              </w:tabs>
              <w:spacing w:after="120"/>
              <w:rPr>
                <w:sz w:val="16"/>
              </w:rPr>
            </w:pPr>
            <w:r>
              <w:rPr>
                <w:sz w:val="16"/>
              </w:rPr>
              <w:t>72.4</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12 642.4</w:t>
            </w:r>
          </w:p>
        </w:tc>
        <w:tc>
          <w:tcPr>
            <w:tcW w:w="1007" w:type="dxa"/>
            <w:gridSpan w:val="2"/>
            <w:tcBorders>
              <w:top w:val="nil"/>
              <w:bottom w:val="nil"/>
            </w:tcBorders>
          </w:tcPr>
          <w:p w:rsidR="00000000" w:rsidRDefault="00097665">
            <w:pPr>
              <w:tabs>
                <w:tab w:val="decimal" w:pos="317"/>
              </w:tabs>
              <w:spacing w:after="120"/>
              <w:rPr>
                <w:sz w:val="16"/>
              </w:rPr>
            </w:pPr>
            <w:r>
              <w:rPr>
                <w:sz w:val="16"/>
              </w:rPr>
              <w:t>65.8</w:t>
            </w:r>
          </w:p>
        </w:tc>
        <w:tc>
          <w:tcPr>
            <w:tcW w:w="857" w:type="dxa"/>
            <w:tcBorders>
              <w:top w:val="nil"/>
              <w:bottom w:val="nil"/>
            </w:tcBorders>
          </w:tcPr>
          <w:p w:rsidR="00000000" w:rsidRDefault="00097665">
            <w:pPr>
              <w:tabs>
                <w:tab w:val="decimal" w:pos="457"/>
              </w:tabs>
              <w:spacing w:after="120"/>
              <w:rPr>
                <w:sz w:val="16"/>
              </w:rPr>
            </w:pPr>
            <w:r>
              <w:rPr>
                <w:sz w:val="16"/>
              </w:rPr>
              <w:t>9.7</w:t>
            </w:r>
          </w:p>
        </w:tc>
        <w:tc>
          <w:tcPr>
            <w:tcW w:w="985" w:type="dxa"/>
            <w:tcBorders>
              <w:top w:val="nil"/>
              <w:bottom w:val="nil"/>
            </w:tcBorders>
          </w:tcPr>
          <w:p w:rsidR="00000000" w:rsidRDefault="00097665">
            <w:pPr>
              <w:tabs>
                <w:tab w:val="decimal" w:pos="457"/>
              </w:tabs>
              <w:spacing w:after="120"/>
              <w:rPr>
                <w:sz w:val="16"/>
              </w:rPr>
            </w:pPr>
            <w:r>
              <w:rPr>
                <w:sz w:val="16"/>
              </w:rPr>
              <w:t>9.3</w:t>
            </w:r>
          </w:p>
        </w:tc>
        <w:tc>
          <w:tcPr>
            <w:tcW w:w="993" w:type="dxa"/>
            <w:tcBorders>
              <w:top w:val="nil"/>
              <w:bottom w:val="nil"/>
            </w:tcBorders>
          </w:tcPr>
          <w:p w:rsidR="00000000" w:rsidRDefault="00097665">
            <w:pPr>
              <w:tabs>
                <w:tab w:val="decimal" w:pos="316"/>
              </w:tabs>
              <w:spacing w:after="120"/>
              <w:rPr>
                <w:sz w:val="16"/>
              </w:rPr>
            </w:pPr>
            <w:r>
              <w:rPr>
                <w:sz w:val="16"/>
              </w:rPr>
              <w:t>13.5</w:t>
            </w:r>
          </w:p>
        </w:tc>
        <w:tc>
          <w:tcPr>
            <w:tcW w:w="999" w:type="dxa"/>
            <w:tcBorders>
              <w:top w:val="nil"/>
              <w:bottom w:val="nil"/>
            </w:tcBorders>
          </w:tcPr>
          <w:p w:rsidR="00000000" w:rsidRDefault="00097665">
            <w:pPr>
              <w:tabs>
                <w:tab w:val="decimal" w:pos="315"/>
              </w:tabs>
              <w:spacing w:after="120"/>
              <w:rPr>
                <w:sz w:val="16"/>
              </w:rPr>
            </w:pPr>
            <w:r>
              <w:rPr>
                <w:sz w:val="16"/>
              </w:rPr>
              <w:t>1.6</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12 642.4</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1995</w:t>
            </w:r>
          </w:p>
        </w:tc>
        <w:tc>
          <w:tcPr>
            <w:tcW w:w="993" w:type="dxa"/>
            <w:tcBorders>
              <w:top w:val="nil"/>
              <w:bottom w:val="nil"/>
            </w:tcBorders>
          </w:tcPr>
          <w:p w:rsidR="00000000" w:rsidRDefault="00097665">
            <w:pPr>
              <w:tabs>
                <w:tab w:val="decimal" w:pos="459"/>
              </w:tabs>
              <w:spacing w:after="120"/>
              <w:rPr>
                <w:sz w:val="16"/>
              </w:rPr>
            </w:pPr>
            <w:r>
              <w:rPr>
                <w:sz w:val="16"/>
              </w:rPr>
              <w:t>5.1</w:t>
            </w:r>
          </w:p>
        </w:tc>
        <w:tc>
          <w:tcPr>
            <w:tcW w:w="993" w:type="dxa"/>
            <w:tcBorders>
              <w:top w:val="nil"/>
              <w:bottom w:val="nil"/>
            </w:tcBorders>
          </w:tcPr>
          <w:p w:rsidR="00000000" w:rsidRDefault="00097665">
            <w:pPr>
              <w:tabs>
                <w:tab w:val="decimal" w:pos="458"/>
              </w:tabs>
              <w:spacing w:after="120"/>
              <w:rPr>
                <w:sz w:val="16"/>
              </w:rPr>
            </w:pPr>
            <w:r>
              <w:rPr>
                <w:sz w:val="16"/>
              </w:rPr>
              <w:t>14.4</w:t>
            </w:r>
          </w:p>
        </w:tc>
        <w:tc>
          <w:tcPr>
            <w:tcW w:w="1135" w:type="dxa"/>
            <w:tcBorders>
              <w:top w:val="nil"/>
              <w:bottom w:val="nil"/>
            </w:tcBorders>
          </w:tcPr>
          <w:p w:rsidR="00000000" w:rsidRDefault="00097665">
            <w:pPr>
              <w:tabs>
                <w:tab w:val="decimal" w:pos="459"/>
              </w:tabs>
              <w:spacing w:after="120"/>
              <w:rPr>
                <w:sz w:val="16"/>
              </w:rPr>
            </w:pPr>
            <w:r>
              <w:rPr>
                <w:sz w:val="16"/>
              </w:rPr>
              <w:t>6.1</w:t>
            </w:r>
          </w:p>
        </w:tc>
        <w:tc>
          <w:tcPr>
            <w:tcW w:w="995" w:type="dxa"/>
            <w:tcBorders>
              <w:top w:val="nil"/>
              <w:bottom w:val="nil"/>
            </w:tcBorders>
          </w:tcPr>
          <w:p w:rsidR="00000000" w:rsidRDefault="00097665">
            <w:pPr>
              <w:tabs>
                <w:tab w:val="decimal" w:pos="458"/>
              </w:tabs>
              <w:spacing w:after="120"/>
              <w:rPr>
                <w:sz w:val="16"/>
              </w:rPr>
            </w:pPr>
            <w:r>
              <w:rPr>
                <w:sz w:val="16"/>
              </w:rPr>
              <w:t>74.3</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16 406.8</w:t>
            </w:r>
          </w:p>
        </w:tc>
        <w:tc>
          <w:tcPr>
            <w:tcW w:w="1007" w:type="dxa"/>
            <w:gridSpan w:val="2"/>
            <w:tcBorders>
              <w:top w:val="nil"/>
              <w:bottom w:val="nil"/>
            </w:tcBorders>
          </w:tcPr>
          <w:p w:rsidR="00000000" w:rsidRDefault="00097665">
            <w:pPr>
              <w:tabs>
                <w:tab w:val="decimal" w:pos="317"/>
              </w:tabs>
              <w:spacing w:after="120"/>
              <w:rPr>
                <w:sz w:val="16"/>
              </w:rPr>
            </w:pPr>
            <w:r>
              <w:rPr>
                <w:sz w:val="16"/>
              </w:rPr>
              <w:t>67.7</w:t>
            </w:r>
          </w:p>
        </w:tc>
        <w:tc>
          <w:tcPr>
            <w:tcW w:w="857" w:type="dxa"/>
            <w:tcBorders>
              <w:top w:val="nil"/>
              <w:bottom w:val="nil"/>
            </w:tcBorders>
          </w:tcPr>
          <w:p w:rsidR="00000000" w:rsidRDefault="00097665">
            <w:pPr>
              <w:tabs>
                <w:tab w:val="decimal" w:pos="457"/>
              </w:tabs>
              <w:spacing w:after="120"/>
              <w:rPr>
                <w:sz w:val="16"/>
              </w:rPr>
            </w:pPr>
            <w:r>
              <w:rPr>
                <w:sz w:val="16"/>
              </w:rPr>
              <w:t>10.5</w:t>
            </w:r>
          </w:p>
        </w:tc>
        <w:tc>
          <w:tcPr>
            <w:tcW w:w="985" w:type="dxa"/>
            <w:tcBorders>
              <w:top w:val="nil"/>
              <w:bottom w:val="nil"/>
            </w:tcBorders>
          </w:tcPr>
          <w:p w:rsidR="00000000" w:rsidRDefault="00097665">
            <w:pPr>
              <w:tabs>
                <w:tab w:val="decimal" w:pos="457"/>
              </w:tabs>
              <w:spacing w:after="120"/>
              <w:rPr>
                <w:sz w:val="16"/>
              </w:rPr>
            </w:pPr>
            <w:r>
              <w:rPr>
                <w:sz w:val="16"/>
              </w:rPr>
              <w:t>8.2</w:t>
            </w:r>
          </w:p>
        </w:tc>
        <w:tc>
          <w:tcPr>
            <w:tcW w:w="993" w:type="dxa"/>
            <w:tcBorders>
              <w:top w:val="nil"/>
              <w:bottom w:val="nil"/>
            </w:tcBorders>
          </w:tcPr>
          <w:p w:rsidR="00000000" w:rsidRDefault="00097665">
            <w:pPr>
              <w:tabs>
                <w:tab w:val="decimal" w:pos="316"/>
              </w:tabs>
              <w:spacing w:after="120"/>
              <w:rPr>
                <w:sz w:val="16"/>
              </w:rPr>
            </w:pPr>
            <w:r>
              <w:rPr>
                <w:sz w:val="16"/>
              </w:rPr>
              <w:t>12.0</w:t>
            </w:r>
          </w:p>
        </w:tc>
        <w:tc>
          <w:tcPr>
            <w:tcW w:w="999" w:type="dxa"/>
            <w:tcBorders>
              <w:top w:val="nil"/>
              <w:bottom w:val="nil"/>
            </w:tcBorders>
          </w:tcPr>
          <w:p w:rsidR="00000000" w:rsidRDefault="00097665">
            <w:pPr>
              <w:tabs>
                <w:tab w:val="decimal" w:pos="315"/>
              </w:tabs>
              <w:spacing w:after="120"/>
              <w:rPr>
                <w:sz w:val="16"/>
              </w:rPr>
            </w:pPr>
            <w:r>
              <w:rPr>
                <w:sz w:val="16"/>
              </w:rPr>
              <w:t>1.4</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16 406.8</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1996</w:t>
            </w:r>
          </w:p>
        </w:tc>
        <w:tc>
          <w:tcPr>
            <w:tcW w:w="993" w:type="dxa"/>
            <w:tcBorders>
              <w:top w:val="nil"/>
              <w:bottom w:val="nil"/>
            </w:tcBorders>
          </w:tcPr>
          <w:p w:rsidR="00000000" w:rsidRDefault="00097665">
            <w:pPr>
              <w:tabs>
                <w:tab w:val="decimal" w:pos="459"/>
              </w:tabs>
              <w:spacing w:after="120"/>
              <w:rPr>
                <w:sz w:val="16"/>
              </w:rPr>
            </w:pPr>
            <w:r>
              <w:rPr>
                <w:sz w:val="16"/>
              </w:rPr>
              <w:t>2.8</w:t>
            </w:r>
          </w:p>
        </w:tc>
        <w:tc>
          <w:tcPr>
            <w:tcW w:w="993" w:type="dxa"/>
            <w:tcBorders>
              <w:top w:val="nil"/>
              <w:bottom w:val="nil"/>
            </w:tcBorders>
          </w:tcPr>
          <w:p w:rsidR="00000000" w:rsidRDefault="00097665">
            <w:pPr>
              <w:tabs>
                <w:tab w:val="decimal" w:pos="458"/>
              </w:tabs>
              <w:spacing w:after="120"/>
              <w:rPr>
                <w:sz w:val="16"/>
              </w:rPr>
            </w:pPr>
            <w:r>
              <w:rPr>
                <w:sz w:val="16"/>
              </w:rPr>
              <w:t>13.5</w:t>
            </w:r>
          </w:p>
        </w:tc>
        <w:tc>
          <w:tcPr>
            <w:tcW w:w="1135" w:type="dxa"/>
            <w:tcBorders>
              <w:top w:val="nil"/>
              <w:bottom w:val="nil"/>
            </w:tcBorders>
          </w:tcPr>
          <w:p w:rsidR="00000000" w:rsidRDefault="00097665">
            <w:pPr>
              <w:tabs>
                <w:tab w:val="decimal" w:pos="459"/>
              </w:tabs>
              <w:spacing w:after="120"/>
              <w:rPr>
                <w:sz w:val="16"/>
              </w:rPr>
            </w:pPr>
            <w:r>
              <w:rPr>
                <w:sz w:val="16"/>
              </w:rPr>
              <w:t>5.4</w:t>
            </w:r>
          </w:p>
        </w:tc>
        <w:tc>
          <w:tcPr>
            <w:tcW w:w="995" w:type="dxa"/>
            <w:tcBorders>
              <w:top w:val="nil"/>
              <w:bottom w:val="nil"/>
            </w:tcBorders>
          </w:tcPr>
          <w:p w:rsidR="00000000" w:rsidRDefault="00097665">
            <w:pPr>
              <w:tabs>
                <w:tab w:val="decimal" w:pos="458"/>
              </w:tabs>
              <w:spacing w:after="120"/>
              <w:rPr>
                <w:sz w:val="16"/>
              </w:rPr>
            </w:pPr>
            <w:r>
              <w:rPr>
                <w:sz w:val="16"/>
              </w:rPr>
              <w:t>78.3</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18 381.0</w:t>
            </w:r>
          </w:p>
        </w:tc>
        <w:tc>
          <w:tcPr>
            <w:tcW w:w="1007" w:type="dxa"/>
            <w:gridSpan w:val="2"/>
            <w:tcBorders>
              <w:top w:val="nil"/>
              <w:bottom w:val="nil"/>
            </w:tcBorders>
          </w:tcPr>
          <w:p w:rsidR="00000000" w:rsidRDefault="00097665">
            <w:pPr>
              <w:tabs>
                <w:tab w:val="decimal" w:pos="317"/>
              </w:tabs>
              <w:spacing w:after="120"/>
              <w:rPr>
                <w:sz w:val="16"/>
              </w:rPr>
            </w:pPr>
            <w:r>
              <w:rPr>
                <w:sz w:val="16"/>
              </w:rPr>
              <w:t>67.4</w:t>
            </w:r>
          </w:p>
        </w:tc>
        <w:tc>
          <w:tcPr>
            <w:tcW w:w="857" w:type="dxa"/>
            <w:tcBorders>
              <w:top w:val="nil"/>
              <w:bottom w:val="nil"/>
            </w:tcBorders>
          </w:tcPr>
          <w:p w:rsidR="00000000" w:rsidRDefault="00097665">
            <w:pPr>
              <w:tabs>
                <w:tab w:val="decimal" w:pos="457"/>
              </w:tabs>
              <w:spacing w:after="120"/>
              <w:rPr>
                <w:sz w:val="16"/>
              </w:rPr>
            </w:pPr>
            <w:r>
              <w:rPr>
                <w:sz w:val="16"/>
              </w:rPr>
              <w:t>10.3</w:t>
            </w:r>
          </w:p>
        </w:tc>
        <w:tc>
          <w:tcPr>
            <w:tcW w:w="985" w:type="dxa"/>
            <w:tcBorders>
              <w:top w:val="nil"/>
              <w:bottom w:val="nil"/>
            </w:tcBorders>
          </w:tcPr>
          <w:p w:rsidR="00000000" w:rsidRDefault="00097665">
            <w:pPr>
              <w:tabs>
                <w:tab w:val="decimal" w:pos="457"/>
              </w:tabs>
              <w:spacing w:after="120"/>
              <w:rPr>
                <w:sz w:val="16"/>
              </w:rPr>
            </w:pPr>
            <w:r>
              <w:rPr>
                <w:sz w:val="16"/>
              </w:rPr>
              <w:t>8.1</w:t>
            </w:r>
          </w:p>
        </w:tc>
        <w:tc>
          <w:tcPr>
            <w:tcW w:w="993" w:type="dxa"/>
            <w:tcBorders>
              <w:top w:val="nil"/>
              <w:bottom w:val="nil"/>
            </w:tcBorders>
          </w:tcPr>
          <w:p w:rsidR="00000000" w:rsidRDefault="00097665">
            <w:pPr>
              <w:tabs>
                <w:tab w:val="decimal" w:pos="316"/>
              </w:tabs>
              <w:spacing w:after="120"/>
              <w:rPr>
                <w:sz w:val="16"/>
              </w:rPr>
            </w:pPr>
            <w:r>
              <w:rPr>
                <w:sz w:val="16"/>
              </w:rPr>
              <w:t>13.0</w:t>
            </w:r>
          </w:p>
        </w:tc>
        <w:tc>
          <w:tcPr>
            <w:tcW w:w="999" w:type="dxa"/>
            <w:tcBorders>
              <w:top w:val="nil"/>
              <w:bottom w:val="nil"/>
            </w:tcBorders>
          </w:tcPr>
          <w:p w:rsidR="00000000" w:rsidRDefault="00097665">
            <w:pPr>
              <w:tabs>
                <w:tab w:val="decimal" w:pos="315"/>
              </w:tabs>
              <w:spacing w:after="120"/>
              <w:rPr>
                <w:sz w:val="16"/>
              </w:rPr>
            </w:pPr>
            <w:r>
              <w:rPr>
                <w:sz w:val="16"/>
              </w:rPr>
              <w:t>1.2</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18 381.0</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1997-Gran</w:t>
            </w:r>
            <w:r>
              <w:rPr>
                <w:sz w:val="16"/>
              </w:rPr>
              <w:t>d total</w:t>
            </w:r>
          </w:p>
        </w:tc>
        <w:tc>
          <w:tcPr>
            <w:tcW w:w="993" w:type="dxa"/>
            <w:tcBorders>
              <w:top w:val="nil"/>
              <w:bottom w:val="nil"/>
            </w:tcBorders>
          </w:tcPr>
          <w:p w:rsidR="00000000" w:rsidRDefault="00097665">
            <w:pPr>
              <w:tabs>
                <w:tab w:val="decimal" w:pos="459"/>
              </w:tabs>
              <w:spacing w:after="120"/>
              <w:rPr>
                <w:sz w:val="16"/>
              </w:rPr>
            </w:pPr>
            <w:r>
              <w:rPr>
                <w:sz w:val="16"/>
              </w:rPr>
              <w:t>4.2</w:t>
            </w:r>
          </w:p>
        </w:tc>
        <w:tc>
          <w:tcPr>
            <w:tcW w:w="993" w:type="dxa"/>
            <w:tcBorders>
              <w:top w:val="nil"/>
              <w:bottom w:val="nil"/>
            </w:tcBorders>
          </w:tcPr>
          <w:p w:rsidR="00000000" w:rsidRDefault="00097665">
            <w:pPr>
              <w:tabs>
                <w:tab w:val="decimal" w:pos="458"/>
              </w:tabs>
              <w:spacing w:after="120"/>
              <w:rPr>
                <w:sz w:val="16"/>
              </w:rPr>
            </w:pPr>
            <w:r>
              <w:rPr>
                <w:sz w:val="16"/>
              </w:rPr>
              <w:t>15.7</w:t>
            </w:r>
          </w:p>
        </w:tc>
        <w:tc>
          <w:tcPr>
            <w:tcW w:w="1135" w:type="dxa"/>
            <w:tcBorders>
              <w:top w:val="nil"/>
              <w:bottom w:val="nil"/>
            </w:tcBorders>
          </w:tcPr>
          <w:p w:rsidR="00000000" w:rsidRDefault="00097665">
            <w:pPr>
              <w:tabs>
                <w:tab w:val="decimal" w:pos="459"/>
              </w:tabs>
              <w:spacing w:after="120"/>
              <w:rPr>
                <w:sz w:val="16"/>
              </w:rPr>
            </w:pPr>
            <w:r>
              <w:rPr>
                <w:sz w:val="16"/>
              </w:rPr>
              <w:t>5.1</w:t>
            </w:r>
          </w:p>
        </w:tc>
        <w:tc>
          <w:tcPr>
            <w:tcW w:w="995" w:type="dxa"/>
            <w:tcBorders>
              <w:top w:val="nil"/>
              <w:bottom w:val="nil"/>
            </w:tcBorders>
          </w:tcPr>
          <w:p w:rsidR="00000000" w:rsidRDefault="00097665">
            <w:pPr>
              <w:tabs>
                <w:tab w:val="decimal" w:pos="458"/>
              </w:tabs>
              <w:spacing w:after="120"/>
              <w:rPr>
                <w:sz w:val="16"/>
              </w:rPr>
            </w:pPr>
            <w:r>
              <w:rPr>
                <w:sz w:val="16"/>
              </w:rPr>
              <w:t>75.0</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20 609.6</w:t>
            </w:r>
          </w:p>
        </w:tc>
        <w:tc>
          <w:tcPr>
            <w:tcW w:w="1007" w:type="dxa"/>
            <w:gridSpan w:val="2"/>
            <w:tcBorders>
              <w:top w:val="nil"/>
              <w:bottom w:val="nil"/>
            </w:tcBorders>
          </w:tcPr>
          <w:p w:rsidR="00000000" w:rsidRDefault="00097665">
            <w:pPr>
              <w:tabs>
                <w:tab w:val="decimal" w:pos="317"/>
              </w:tabs>
              <w:spacing w:after="120"/>
              <w:rPr>
                <w:sz w:val="16"/>
              </w:rPr>
            </w:pPr>
            <w:r>
              <w:rPr>
                <w:sz w:val="16"/>
              </w:rPr>
              <w:t>67.6</w:t>
            </w:r>
          </w:p>
        </w:tc>
        <w:tc>
          <w:tcPr>
            <w:tcW w:w="857" w:type="dxa"/>
            <w:tcBorders>
              <w:top w:val="nil"/>
              <w:bottom w:val="nil"/>
            </w:tcBorders>
          </w:tcPr>
          <w:p w:rsidR="00000000" w:rsidRDefault="00097665">
            <w:pPr>
              <w:tabs>
                <w:tab w:val="decimal" w:pos="457"/>
              </w:tabs>
              <w:spacing w:after="120"/>
              <w:rPr>
                <w:sz w:val="16"/>
              </w:rPr>
            </w:pPr>
            <w:r>
              <w:rPr>
                <w:sz w:val="16"/>
              </w:rPr>
              <w:t>10.1</w:t>
            </w:r>
          </w:p>
        </w:tc>
        <w:tc>
          <w:tcPr>
            <w:tcW w:w="985" w:type="dxa"/>
            <w:tcBorders>
              <w:top w:val="nil"/>
              <w:bottom w:val="nil"/>
            </w:tcBorders>
          </w:tcPr>
          <w:p w:rsidR="00000000" w:rsidRDefault="00097665">
            <w:pPr>
              <w:tabs>
                <w:tab w:val="decimal" w:pos="457"/>
              </w:tabs>
              <w:spacing w:after="120"/>
              <w:rPr>
                <w:sz w:val="16"/>
              </w:rPr>
            </w:pPr>
            <w:r>
              <w:rPr>
                <w:sz w:val="16"/>
              </w:rPr>
              <w:t>8.0</w:t>
            </w:r>
          </w:p>
        </w:tc>
        <w:tc>
          <w:tcPr>
            <w:tcW w:w="993" w:type="dxa"/>
            <w:tcBorders>
              <w:top w:val="nil"/>
              <w:bottom w:val="nil"/>
            </w:tcBorders>
          </w:tcPr>
          <w:p w:rsidR="00000000" w:rsidRDefault="00097665">
            <w:pPr>
              <w:tabs>
                <w:tab w:val="decimal" w:pos="316"/>
              </w:tabs>
              <w:spacing w:after="120"/>
              <w:rPr>
                <w:sz w:val="16"/>
              </w:rPr>
            </w:pPr>
            <w:r>
              <w:rPr>
                <w:sz w:val="16"/>
              </w:rPr>
              <w:t>13.3</w:t>
            </w:r>
          </w:p>
        </w:tc>
        <w:tc>
          <w:tcPr>
            <w:tcW w:w="999" w:type="dxa"/>
            <w:tcBorders>
              <w:top w:val="nil"/>
              <w:bottom w:val="nil"/>
            </w:tcBorders>
          </w:tcPr>
          <w:p w:rsidR="00000000" w:rsidRDefault="00097665">
            <w:pPr>
              <w:tabs>
                <w:tab w:val="decimal" w:pos="315"/>
              </w:tabs>
              <w:spacing w:after="120"/>
              <w:rPr>
                <w:sz w:val="16"/>
              </w:rPr>
            </w:pPr>
            <w:r>
              <w:rPr>
                <w:sz w:val="16"/>
              </w:rPr>
              <w:t>1.0</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20 609.6</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Current expenditure</w:t>
            </w:r>
          </w:p>
        </w:tc>
        <w:tc>
          <w:tcPr>
            <w:tcW w:w="993" w:type="dxa"/>
            <w:tcBorders>
              <w:top w:val="nil"/>
              <w:bottom w:val="nil"/>
            </w:tcBorders>
          </w:tcPr>
          <w:p w:rsidR="00000000" w:rsidRDefault="00097665">
            <w:pPr>
              <w:tabs>
                <w:tab w:val="decimal" w:pos="459"/>
              </w:tabs>
              <w:spacing w:after="120"/>
              <w:rPr>
                <w:sz w:val="16"/>
              </w:rPr>
            </w:pPr>
            <w:r>
              <w:rPr>
                <w:sz w:val="16"/>
              </w:rPr>
              <w:t>4.2</w:t>
            </w:r>
          </w:p>
        </w:tc>
        <w:tc>
          <w:tcPr>
            <w:tcW w:w="993" w:type="dxa"/>
            <w:tcBorders>
              <w:top w:val="nil"/>
              <w:bottom w:val="nil"/>
            </w:tcBorders>
          </w:tcPr>
          <w:p w:rsidR="00000000" w:rsidRDefault="00097665">
            <w:pPr>
              <w:tabs>
                <w:tab w:val="decimal" w:pos="458"/>
              </w:tabs>
              <w:spacing w:after="120"/>
              <w:rPr>
                <w:sz w:val="16"/>
              </w:rPr>
            </w:pPr>
            <w:r>
              <w:rPr>
                <w:sz w:val="16"/>
              </w:rPr>
              <w:t>11.3</w:t>
            </w:r>
          </w:p>
        </w:tc>
        <w:tc>
          <w:tcPr>
            <w:tcW w:w="1135" w:type="dxa"/>
            <w:tcBorders>
              <w:top w:val="nil"/>
              <w:bottom w:val="nil"/>
            </w:tcBorders>
          </w:tcPr>
          <w:p w:rsidR="00000000" w:rsidRDefault="00097665">
            <w:pPr>
              <w:tabs>
                <w:tab w:val="decimal" w:pos="459"/>
              </w:tabs>
              <w:spacing w:after="120"/>
              <w:rPr>
                <w:sz w:val="16"/>
              </w:rPr>
            </w:pPr>
            <w:r>
              <w:rPr>
                <w:sz w:val="16"/>
              </w:rPr>
              <w:t>4.8</w:t>
            </w:r>
          </w:p>
        </w:tc>
        <w:tc>
          <w:tcPr>
            <w:tcW w:w="995" w:type="dxa"/>
            <w:tcBorders>
              <w:top w:val="nil"/>
              <w:bottom w:val="nil"/>
            </w:tcBorders>
          </w:tcPr>
          <w:p w:rsidR="00000000" w:rsidRDefault="00097665">
            <w:pPr>
              <w:tabs>
                <w:tab w:val="decimal" w:pos="458"/>
              </w:tabs>
              <w:spacing w:after="120"/>
              <w:rPr>
                <w:sz w:val="16"/>
              </w:rPr>
            </w:pPr>
            <w:r>
              <w:rPr>
                <w:sz w:val="16"/>
              </w:rPr>
              <w:t>79.8</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19 447.7</w:t>
            </w:r>
          </w:p>
        </w:tc>
        <w:tc>
          <w:tcPr>
            <w:tcW w:w="1007" w:type="dxa"/>
            <w:gridSpan w:val="2"/>
            <w:tcBorders>
              <w:top w:val="nil"/>
              <w:bottom w:val="nil"/>
            </w:tcBorders>
          </w:tcPr>
          <w:p w:rsidR="00000000" w:rsidRDefault="00097665">
            <w:pPr>
              <w:tabs>
                <w:tab w:val="decimal" w:pos="317"/>
              </w:tabs>
              <w:spacing w:after="120"/>
              <w:rPr>
                <w:sz w:val="16"/>
              </w:rPr>
            </w:pPr>
            <w:r>
              <w:rPr>
                <w:sz w:val="16"/>
              </w:rPr>
              <w:t>71.6</w:t>
            </w:r>
          </w:p>
        </w:tc>
        <w:tc>
          <w:tcPr>
            <w:tcW w:w="857" w:type="dxa"/>
            <w:tcBorders>
              <w:top w:val="nil"/>
              <w:bottom w:val="nil"/>
            </w:tcBorders>
          </w:tcPr>
          <w:p w:rsidR="00000000" w:rsidRDefault="00097665">
            <w:pPr>
              <w:tabs>
                <w:tab w:val="decimal" w:pos="457"/>
              </w:tabs>
              <w:spacing w:after="120"/>
              <w:rPr>
                <w:sz w:val="16"/>
              </w:rPr>
            </w:pPr>
            <w:r>
              <w:rPr>
                <w:sz w:val="16"/>
              </w:rPr>
              <w:t>10.4</w:t>
            </w:r>
          </w:p>
        </w:tc>
        <w:tc>
          <w:tcPr>
            <w:tcW w:w="985" w:type="dxa"/>
            <w:tcBorders>
              <w:top w:val="nil"/>
              <w:bottom w:val="nil"/>
            </w:tcBorders>
          </w:tcPr>
          <w:p w:rsidR="00000000" w:rsidRDefault="00097665">
            <w:pPr>
              <w:tabs>
                <w:tab w:val="decimal" w:pos="457"/>
              </w:tabs>
              <w:spacing w:after="120"/>
              <w:rPr>
                <w:sz w:val="16"/>
              </w:rPr>
            </w:pPr>
            <w:r>
              <w:rPr>
                <w:sz w:val="16"/>
              </w:rPr>
              <w:t>7.8</w:t>
            </w:r>
          </w:p>
        </w:tc>
        <w:tc>
          <w:tcPr>
            <w:tcW w:w="993" w:type="dxa"/>
            <w:tcBorders>
              <w:top w:val="nil"/>
              <w:bottom w:val="nil"/>
            </w:tcBorders>
          </w:tcPr>
          <w:p w:rsidR="00000000" w:rsidRDefault="00097665">
            <w:pPr>
              <w:tabs>
                <w:tab w:val="decimal" w:pos="316"/>
              </w:tabs>
              <w:spacing w:after="120"/>
              <w:rPr>
                <w:sz w:val="16"/>
              </w:rPr>
            </w:pPr>
            <w:r>
              <w:rPr>
                <w:sz w:val="16"/>
              </w:rPr>
              <w:t>9.3</w:t>
            </w:r>
          </w:p>
        </w:tc>
        <w:tc>
          <w:tcPr>
            <w:tcW w:w="999" w:type="dxa"/>
            <w:tcBorders>
              <w:top w:val="nil"/>
              <w:bottom w:val="nil"/>
            </w:tcBorders>
          </w:tcPr>
          <w:p w:rsidR="00000000" w:rsidRDefault="00097665">
            <w:pPr>
              <w:tabs>
                <w:tab w:val="decimal" w:pos="315"/>
              </w:tabs>
              <w:spacing w:after="120"/>
              <w:rPr>
                <w:sz w:val="16"/>
              </w:rPr>
            </w:pPr>
            <w:r>
              <w:rPr>
                <w:sz w:val="16"/>
              </w:rPr>
              <w:t>0.9</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19 447.7</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Cultural heritage</w:t>
            </w:r>
          </w:p>
        </w:tc>
        <w:tc>
          <w:tcPr>
            <w:tcW w:w="993" w:type="dxa"/>
            <w:tcBorders>
              <w:top w:val="nil"/>
              <w:bottom w:val="nil"/>
            </w:tcBorders>
          </w:tcPr>
          <w:p w:rsidR="00000000" w:rsidRDefault="00097665">
            <w:pPr>
              <w:tabs>
                <w:tab w:val="decimal" w:pos="459"/>
              </w:tabs>
              <w:spacing w:after="120"/>
              <w:rPr>
                <w:sz w:val="16"/>
              </w:rPr>
            </w:pPr>
            <w:r>
              <w:rPr>
                <w:sz w:val="16"/>
              </w:rPr>
              <w:t>16.6</w:t>
            </w:r>
          </w:p>
        </w:tc>
        <w:tc>
          <w:tcPr>
            <w:tcW w:w="993" w:type="dxa"/>
            <w:tcBorders>
              <w:top w:val="nil"/>
              <w:bottom w:val="nil"/>
            </w:tcBorders>
          </w:tcPr>
          <w:p w:rsidR="00000000" w:rsidRDefault="00097665">
            <w:pPr>
              <w:tabs>
                <w:tab w:val="decimal" w:pos="458"/>
              </w:tabs>
              <w:spacing w:after="120"/>
              <w:rPr>
                <w:sz w:val="16"/>
              </w:rPr>
            </w:pPr>
            <w:r>
              <w:rPr>
                <w:sz w:val="16"/>
              </w:rPr>
              <w:t>18.8</w:t>
            </w:r>
          </w:p>
        </w:tc>
        <w:tc>
          <w:tcPr>
            <w:tcW w:w="1135" w:type="dxa"/>
            <w:tcBorders>
              <w:top w:val="nil"/>
              <w:bottom w:val="nil"/>
            </w:tcBorders>
          </w:tcPr>
          <w:p w:rsidR="00000000" w:rsidRDefault="00097665">
            <w:pPr>
              <w:tabs>
                <w:tab w:val="decimal" w:pos="459"/>
              </w:tabs>
              <w:spacing w:after="120"/>
              <w:rPr>
                <w:sz w:val="16"/>
              </w:rPr>
            </w:pPr>
            <w:r>
              <w:rPr>
                <w:sz w:val="16"/>
              </w:rPr>
              <w:t>15.6</w:t>
            </w:r>
          </w:p>
        </w:tc>
        <w:tc>
          <w:tcPr>
            <w:tcW w:w="995" w:type="dxa"/>
            <w:tcBorders>
              <w:top w:val="nil"/>
              <w:bottom w:val="nil"/>
            </w:tcBorders>
          </w:tcPr>
          <w:p w:rsidR="00000000" w:rsidRDefault="00097665">
            <w:pPr>
              <w:tabs>
                <w:tab w:val="decimal" w:pos="458"/>
              </w:tabs>
              <w:spacing w:after="120"/>
              <w:rPr>
                <w:sz w:val="16"/>
              </w:rPr>
            </w:pPr>
            <w:r>
              <w:rPr>
                <w:sz w:val="16"/>
              </w:rPr>
              <w:t>49.0</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782.2</w:t>
            </w:r>
          </w:p>
        </w:tc>
        <w:tc>
          <w:tcPr>
            <w:tcW w:w="1007" w:type="dxa"/>
            <w:gridSpan w:val="2"/>
            <w:tcBorders>
              <w:top w:val="nil"/>
              <w:bottom w:val="nil"/>
            </w:tcBorders>
          </w:tcPr>
          <w:p w:rsidR="00000000" w:rsidRDefault="00097665">
            <w:pPr>
              <w:tabs>
                <w:tab w:val="decimal" w:pos="317"/>
              </w:tabs>
              <w:spacing w:after="120"/>
              <w:rPr>
                <w:sz w:val="16"/>
              </w:rPr>
            </w:pPr>
            <w:r>
              <w:rPr>
                <w:sz w:val="16"/>
              </w:rPr>
              <w:t>5.4</w:t>
            </w:r>
          </w:p>
        </w:tc>
        <w:tc>
          <w:tcPr>
            <w:tcW w:w="857" w:type="dxa"/>
            <w:tcBorders>
              <w:top w:val="nil"/>
              <w:bottom w:val="nil"/>
            </w:tcBorders>
          </w:tcPr>
          <w:p w:rsidR="00000000" w:rsidRDefault="00097665">
            <w:pPr>
              <w:tabs>
                <w:tab w:val="decimal" w:pos="457"/>
              </w:tabs>
              <w:spacing w:after="120"/>
              <w:rPr>
                <w:sz w:val="16"/>
              </w:rPr>
            </w:pPr>
            <w:r>
              <w:rPr>
                <w:sz w:val="16"/>
              </w:rPr>
              <w:t>50.1</w:t>
            </w:r>
          </w:p>
        </w:tc>
        <w:tc>
          <w:tcPr>
            <w:tcW w:w="985" w:type="dxa"/>
            <w:tcBorders>
              <w:top w:val="nil"/>
              <w:bottom w:val="nil"/>
            </w:tcBorders>
          </w:tcPr>
          <w:p w:rsidR="00000000" w:rsidRDefault="00097665">
            <w:pPr>
              <w:tabs>
                <w:tab w:val="decimal" w:pos="457"/>
              </w:tabs>
              <w:spacing w:after="120"/>
              <w:rPr>
                <w:sz w:val="16"/>
              </w:rPr>
            </w:pPr>
            <w:r>
              <w:rPr>
                <w:sz w:val="16"/>
              </w:rPr>
              <w:t>38.2</w:t>
            </w:r>
          </w:p>
        </w:tc>
        <w:tc>
          <w:tcPr>
            <w:tcW w:w="993" w:type="dxa"/>
            <w:tcBorders>
              <w:top w:val="nil"/>
              <w:bottom w:val="nil"/>
            </w:tcBorders>
          </w:tcPr>
          <w:p w:rsidR="00000000" w:rsidRDefault="00097665">
            <w:pPr>
              <w:tabs>
                <w:tab w:val="decimal" w:pos="316"/>
              </w:tabs>
              <w:spacing w:after="120"/>
              <w:rPr>
                <w:sz w:val="16"/>
              </w:rPr>
            </w:pPr>
            <w:r>
              <w:rPr>
                <w:sz w:val="16"/>
              </w:rPr>
              <w:t>6.7</w:t>
            </w:r>
          </w:p>
        </w:tc>
        <w:tc>
          <w:tcPr>
            <w:tcW w:w="999" w:type="dxa"/>
            <w:tcBorders>
              <w:top w:val="nil"/>
              <w:bottom w:val="nil"/>
            </w:tcBorders>
          </w:tcPr>
          <w:p w:rsidR="00000000" w:rsidRDefault="00097665">
            <w:pPr>
              <w:tabs>
                <w:tab w:val="decimal" w:pos="315"/>
              </w:tabs>
              <w:spacing w:after="120"/>
              <w:rPr>
                <w:sz w:val="16"/>
              </w:rPr>
            </w:pPr>
            <w:r>
              <w:rPr>
                <w:sz w:val="16"/>
              </w:rPr>
              <w:t>0.2</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782.2</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Literature and printed matter</w:t>
            </w:r>
          </w:p>
        </w:tc>
        <w:tc>
          <w:tcPr>
            <w:tcW w:w="993" w:type="dxa"/>
            <w:tcBorders>
              <w:top w:val="nil"/>
              <w:bottom w:val="nil"/>
            </w:tcBorders>
          </w:tcPr>
          <w:p w:rsidR="00000000" w:rsidRDefault="00097665">
            <w:pPr>
              <w:tabs>
                <w:tab w:val="decimal" w:pos="459"/>
              </w:tabs>
              <w:spacing w:after="120"/>
              <w:rPr>
                <w:sz w:val="16"/>
              </w:rPr>
            </w:pPr>
            <w:r>
              <w:rPr>
                <w:sz w:val="16"/>
              </w:rPr>
              <w:t>1.7</w:t>
            </w:r>
          </w:p>
        </w:tc>
        <w:tc>
          <w:tcPr>
            <w:tcW w:w="993" w:type="dxa"/>
            <w:tcBorders>
              <w:top w:val="nil"/>
              <w:bottom w:val="nil"/>
            </w:tcBorders>
          </w:tcPr>
          <w:p w:rsidR="00000000" w:rsidRDefault="00097665">
            <w:pPr>
              <w:tabs>
                <w:tab w:val="decimal" w:pos="458"/>
              </w:tabs>
              <w:spacing w:after="120"/>
              <w:rPr>
                <w:sz w:val="16"/>
              </w:rPr>
            </w:pPr>
            <w:r>
              <w:rPr>
                <w:sz w:val="16"/>
              </w:rPr>
              <w:t>8.7</w:t>
            </w:r>
          </w:p>
        </w:tc>
        <w:tc>
          <w:tcPr>
            <w:tcW w:w="1135" w:type="dxa"/>
            <w:tcBorders>
              <w:top w:val="nil"/>
              <w:bottom w:val="nil"/>
            </w:tcBorders>
          </w:tcPr>
          <w:p w:rsidR="00000000" w:rsidRDefault="00097665">
            <w:pPr>
              <w:tabs>
                <w:tab w:val="decimal" w:pos="459"/>
              </w:tabs>
              <w:spacing w:after="120"/>
              <w:rPr>
                <w:sz w:val="16"/>
              </w:rPr>
            </w:pPr>
            <w:r>
              <w:rPr>
                <w:sz w:val="16"/>
              </w:rPr>
              <w:t>1.8</w:t>
            </w:r>
          </w:p>
        </w:tc>
        <w:tc>
          <w:tcPr>
            <w:tcW w:w="995" w:type="dxa"/>
            <w:tcBorders>
              <w:top w:val="nil"/>
              <w:bottom w:val="nil"/>
            </w:tcBorders>
          </w:tcPr>
          <w:p w:rsidR="00000000" w:rsidRDefault="00097665">
            <w:pPr>
              <w:tabs>
                <w:tab w:val="decimal" w:pos="458"/>
              </w:tabs>
              <w:spacing w:after="120"/>
              <w:rPr>
                <w:sz w:val="16"/>
              </w:rPr>
            </w:pPr>
            <w:r>
              <w:rPr>
                <w:sz w:val="16"/>
              </w:rPr>
              <w:t>87.8</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1 310.4</w:t>
            </w:r>
          </w:p>
        </w:tc>
        <w:tc>
          <w:tcPr>
            <w:tcW w:w="1007" w:type="dxa"/>
            <w:gridSpan w:val="2"/>
            <w:tcBorders>
              <w:top w:val="nil"/>
              <w:bottom w:val="nil"/>
            </w:tcBorders>
          </w:tcPr>
          <w:p w:rsidR="00000000" w:rsidRDefault="00097665">
            <w:pPr>
              <w:tabs>
                <w:tab w:val="decimal" w:pos="317"/>
              </w:tabs>
              <w:spacing w:after="120"/>
              <w:rPr>
                <w:sz w:val="16"/>
              </w:rPr>
            </w:pPr>
            <w:r>
              <w:rPr>
                <w:sz w:val="16"/>
              </w:rPr>
              <w:t>83.9</w:t>
            </w:r>
          </w:p>
        </w:tc>
        <w:tc>
          <w:tcPr>
            <w:tcW w:w="857" w:type="dxa"/>
            <w:tcBorders>
              <w:top w:val="nil"/>
              <w:bottom w:val="nil"/>
            </w:tcBorders>
          </w:tcPr>
          <w:p w:rsidR="00000000" w:rsidRDefault="00097665">
            <w:pPr>
              <w:tabs>
                <w:tab w:val="decimal" w:pos="457"/>
              </w:tabs>
              <w:spacing w:after="120"/>
              <w:rPr>
                <w:sz w:val="16"/>
              </w:rPr>
            </w:pPr>
            <w:r>
              <w:rPr>
                <w:sz w:val="16"/>
              </w:rPr>
              <w:t>3.9</w:t>
            </w:r>
          </w:p>
        </w:tc>
        <w:tc>
          <w:tcPr>
            <w:tcW w:w="985" w:type="dxa"/>
            <w:tcBorders>
              <w:top w:val="nil"/>
              <w:bottom w:val="nil"/>
            </w:tcBorders>
          </w:tcPr>
          <w:p w:rsidR="00000000" w:rsidRDefault="00097665">
            <w:pPr>
              <w:tabs>
                <w:tab w:val="decimal" w:pos="457"/>
              </w:tabs>
              <w:spacing w:after="120"/>
              <w:rPr>
                <w:sz w:val="16"/>
              </w:rPr>
            </w:pPr>
            <w:r>
              <w:rPr>
                <w:sz w:val="16"/>
              </w:rPr>
              <w:t>1.7</w:t>
            </w:r>
          </w:p>
        </w:tc>
        <w:tc>
          <w:tcPr>
            <w:tcW w:w="993" w:type="dxa"/>
            <w:tcBorders>
              <w:top w:val="nil"/>
              <w:bottom w:val="nil"/>
            </w:tcBorders>
          </w:tcPr>
          <w:p w:rsidR="00000000" w:rsidRDefault="00097665">
            <w:pPr>
              <w:tabs>
                <w:tab w:val="decimal" w:pos="316"/>
              </w:tabs>
              <w:spacing w:after="120"/>
              <w:rPr>
                <w:sz w:val="16"/>
              </w:rPr>
            </w:pPr>
            <w:r>
              <w:rPr>
                <w:sz w:val="16"/>
              </w:rPr>
              <w:t>9.4</w:t>
            </w:r>
          </w:p>
        </w:tc>
        <w:tc>
          <w:tcPr>
            <w:tcW w:w="999" w:type="dxa"/>
            <w:tcBorders>
              <w:top w:val="nil"/>
              <w:bottom w:val="nil"/>
            </w:tcBorders>
          </w:tcPr>
          <w:p w:rsidR="00000000" w:rsidRDefault="00097665">
            <w:pPr>
              <w:tabs>
                <w:tab w:val="decimal" w:pos="315"/>
              </w:tabs>
              <w:spacing w:after="120"/>
              <w:rPr>
                <w:sz w:val="16"/>
              </w:rPr>
            </w:pPr>
            <w:r>
              <w:rPr>
                <w:sz w:val="16"/>
              </w:rPr>
              <w:t>1.1</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1 310.4</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Music and performing arts</w:t>
            </w:r>
          </w:p>
        </w:tc>
        <w:tc>
          <w:tcPr>
            <w:tcW w:w="993" w:type="dxa"/>
            <w:tcBorders>
              <w:top w:val="nil"/>
              <w:bottom w:val="nil"/>
            </w:tcBorders>
          </w:tcPr>
          <w:p w:rsidR="00000000" w:rsidRDefault="00097665">
            <w:pPr>
              <w:tabs>
                <w:tab w:val="decimal" w:pos="459"/>
              </w:tabs>
              <w:spacing w:after="120"/>
              <w:rPr>
                <w:sz w:val="16"/>
              </w:rPr>
            </w:pPr>
            <w:r>
              <w:rPr>
                <w:sz w:val="16"/>
              </w:rPr>
              <w:t>10.2</w:t>
            </w:r>
          </w:p>
        </w:tc>
        <w:tc>
          <w:tcPr>
            <w:tcW w:w="993" w:type="dxa"/>
            <w:tcBorders>
              <w:top w:val="nil"/>
              <w:bottom w:val="nil"/>
            </w:tcBorders>
          </w:tcPr>
          <w:p w:rsidR="00000000" w:rsidRDefault="00097665">
            <w:pPr>
              <w:tabs>
                <w:tab w:val="decimal" w:pos="458"/>
              </w:tabs>
              <w:spacing w:after="120"/>
              <w:rPr>
                <w:sz w:val="16"/>
              </w:rPr>
            </w:pPr>
            <w:r>
              <w:rPr>
                <w:sz w:val="16"/>
              </w:rPr>
              <w:t>1.2</w:t>
            </w:r>
          </w:p>
        </w:tc>
        <w:tc>
          <w:tcPr>
            <w:tcW w:w="1135" w:type="dxa"/>
            <w:tcBorders>
              <w:top w:val="nil"/>
              <w:bottom w:val="nil"/>
            </w:tcBorders>
          </w:tcPr>
          <w:p w:rsidR="00000000" w:rsidRDefault="00097665">
            <w:pPr>
              <w:tabs>
                <w:tab w:val="decimal" w:pos="459"/>
              </w:tabs>
              <w:spacing w:after="120"/>
              <w:rPr>
                <w:sz w:val="16"/>
              </w:rPr>
            </w:pPr>
            <w:r>
              <w:rPr>
                <w:sz w:val="16"/>
              </w:rPr>
              <w:t>4.4</w:t>
            </w:r>
          </w:p>
        </w:tc>
        <w:tc>
          <w:tcPr>
            <w:tcW w:w="995" w:type="dxa"/>
            <w:tcBorders>
              <w:top w:val="nil"/>
              <w:bottom w:val="nil"/>
            </w:tcBorders>
          </w:tcPr>
          <w:p w:rsidR="00000000" w:rsidRDefault="00097665">
            <w:pPr>
              <w:tabs>
                <w:tab w:val="decimal" w:pos="458"/>
              </w:tabs>
              <w:spacing w:after="120"/>
              <w:rPr>
                <w:sz w:val="16"/>
              </w:rPr>
            </w:pPr>
            <w:r>
              <w:rPr>
                <w:sz w:val="16"/>
              </w:rPr>
              <w:t>84.2</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3 416.7</w:t>
            </w:r>
          </w:p>
        </w:tc>
        <w:tc>
          <w:tcPr>
            <w:tcW w:w="1007" w:type="dxa"/>
            <w:gridSpan w:val="2"/>
            <w:tcBorders>
              <w:top w:val="nil"/>
              <w:bottom w:val="nil"/>
            </w:tcBorders>
          </w:tcPr>
          <w:p w:rsidR="00000000" w:rsidRDefault="00097665">
            <w:pPr>
              <w:tabs>
                <w:tab w:val="decimal" w:pos="317"/>
              </w:tabs>
              <w:spacing w:after="120"/>
              <w:rPr>
                <w:sz w:val="16"/>
              </w:rPr>
            </w:pPr>
            <w:r>
              <w:rPr>
                <w:sz w:val="16"/>
              </w:rPr>
              <w:t>79.5</w:t>
            </w:r>
          </w:p>
        </w:tc>
        <w:tc>
          <w:tcPr>
            <w:tcW w:w="857" w:type="dxa"/>
            <w:tcBorders>
              <w:top w:val="nil"/>
              <w:bottom w:val="nil"/>
            </w:tcBorders>
          </w:tcPr>
          <w:p w:rsidR="00000000" w:rsidRDefault="00097665">
            <w:pPr>
              <w:tabs>
                <w:tab w:val="decimal" w:pos="457"/>
              </w:tabs>
              <w:spacing w:after="120"/>
              <w:rPr>
                <w:sz w:val="16"/>
              </w:rPr>
            </w:pPr>
            <w:r>
              <w:rPr>
                <w:sz w:val="16"/>
              </w:rPr>
              <w:t>15.8</w:t>
            </w:r>
          </w:p>
        </w:tc>
        <w:tc>
          <w:tcPr>
            <w:tcW w:w="985" w:type="dxa"/>
            <w:tcBorders>
              <w:top w:val="nil"/>
              <w:bottom w:val="nil"/>
            </w:tcBorders>
          </w:tcPr>
          <w:p w:rsidR="00000000" w:rsidRDefault="00097665">
            <w:pPr>
              <w:tabs>
                <w:tab w:val="decimal" w:pos="457"/>
              </w:tabs>
              <w:spacing w:after="120"/>
              <w:rPr>
                <w:sz w:val="16"/>
              </w:rPr>
            </w:pPr>
            <w:r>
              <w:rPr>
                <w:sz w:val="16"/>
              </w:rPr>
              <w:t>3.8</w:t>
            </w:r>
          </w:p>
        </w:tc>
        <w:tc>
          <w:tcPr>
            <w:tcW w:w="993" w:type="dxa"/>
            <w:tcBorders>
              <w:top w:val="nil"/>
              <w:bottom w:val="nil"/>
            </w:tcBorders>
          </w:tcPr>
          <w:p w:rsidR="00000000" w:rsidRDefault="00097665">
            <w:pPr>
              <w:tabs>
                <w:tab w:val="decimal" w:pos="316"/>
              </w:tabs>
              <w:spacing w:after="120"/>
              <w:rPr>
                <w:sz w:val="16"/>
              </w:rPr>
            </w:pPr>
            <w:r>
              <w:rPr>
                <w:sz w:val="16"/>
              </w:rPr>
              <w:t>0.8</w:t>
            </w:r>
          </w:p>
        </w:tc>
        <w:tc>
          <w:tcPr>
            <w:tcW w:w="999" w:type="dxa"/>
            <w:tcBorders>
              <w:top w:val="nil"/>
              <w:bottom w:val="nil"/>
            </w:tcBorders>
          </w:tcPr>
          <w:p w:rsidR="00000000" w:rsidRDefault="00097665">
            <w:pPr>
              <w:tabs>
                <w:tab w:val="decimal" w:pos="315"/>
              </w:tabs>
              <w:spacing w:after="120"/>
              <w:rPr>
                <w:sz w:val="16"/>
              </w:rPr>
            </w:pPr>
            <w:r>
              <w:rPr>
                <w:sz w:val="16"/>
              </w:rPr>
              <w:t>0.1</w:t>
            </w:r>
          </w:p>
        </w:tc>
        <w:tc>
          <w:tcPr>
            <w:tcW w:w="709" w:type="dxa"/>
            <w:gridSpan w:val="2"/>
            <w:tcBorders>
              <w:top w:val="nil"/>
              <w:bottom w:val="nil"/>
            </w:tcBorders>
          </w:tcPr>
          <w:p w:rsidR="00000000" w:rsidRDefault="00097665">
            <w:pPr>
              <w:tabs>
                <w:tab w:val="decimal" w:pos="175"/>
              </w:tabs>
              <w:spacing w:after="120"/>
              <w:rPr>
                <w:sz w:val="16"/>
              </w:rPr>
            </w:pPr>
            <w:r>
              <w:rPr>
                <w:sz w:val="16"/>
              </w:rPr>
              <w:t>100.0</w:t>
            </w:r>
          </w:p>
        </w:tc>
        <w:tc>
          <w:tcPr>
            <w:tcW w:w="852" w:type="dxa"/>
            <w:tcBorders>
              <w:top w:val="nil"/>
              <w:bottom w:val="nil"/>
            </w:tcBorders>
          </w:tcPr>
          <w:p w:rsidR="00000000" w:rsidRDefault="00097665">
            <w:pPr>
              <w:spacing w:after="120"/>
              <w:jc w:val="right"/>
              <w:rPr>
                <w:sz w:val="16"/>
              </w:rPr>
            </w:pPr>
            <w:r>
              <w:rPr>
                <w:sz w:val="16"/>
              </w:rPr>
              <w:t>3 416.7</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Visual arts</w:t>
            </w:r>
          </w:p>
        </w:tc>
        <w:tc>
          <w:tcPr>
            <w:tcW w:w="993" w:type="dxa"/>
            <w:tcBorders>
              <w:top w:val="nil"/>
              <w:bottom w:val="nil"/>
            </w:tcBorders>
          </w:tcPr>
          <w:p w:rsidR="00000000" w:rsidRDefault="00097665">
            <w:pPr>
              <w:tabs>
                <w:tab w:val="decimal" w:pos="459"/>
              </w:tabs>
              <w:spacing w:after="120"/>
              <w:rPr>
                <w:sz w:val="16"/>
              </w:rPr>
            </w:pPr>
            <w:r>
              <w:rPr>
                <w:sz w:val="16"/>
              </w:rPr>
              <w:t>(32.2)</w:t>
            </w:r>
          </w:p>
        </w:tc>
        <w:tc>
          <w:tcPr>
            <w:tcW w:w="993" w:type="dxa"/>
            <w:tcBorders>
              <w:top w:val="nil"/>
              <w:bottom w:val="nil"/>
            </w:tcBorders>
          </w:tcPr>
          <w:p w:rsidR="00000000" w:rsidRDefault="00097665">
            <w:pPr>
              <w:tabs>
                <w:tab w:val="decimal" w:pos="458"/>
              </w:tabs>
              <w:spacing w:after="120"/>
              <w:rPr>
                <w:sz w:val="16"/>
              </w:rPr>
            </w:pPr>
            <w:r>
              <w:rPr>
                <w:sz w:val="16"/>
              </w:rPr>
              <w:t>-</w:t>
            </w:r>
          </w:p>
        </w:tc>
        <w:tc>
          <w:tcPr>
            <w:tcW w:w="1135" w:type="dxa"/>
            <w:tcBorders>
              <w:top w:val="nil"/>
              <w:bottom w:val="nil"/>
            </w:tcBorders>
          </w:tcPr>
          <w:p w:rsidR="00000000" w:rsidRDefault="00097665">
            <w:pPr>
              <w:tabs>
                <w:tab w:val="decimal" w:pos="459"/>
              </w:tabs>
              <w:spacing w:after="120"/>
              <w:rPr>
                <w:sz w:val="16"/>
              </w:rPr>
            </w:pPr>
            <w:r>
              <w:rPr>
                <w:sz w:val="16"/>
              </w:rPr>
              <w:t>0.1</w:t>
            </w:r>
          </w:p>
        </w:tc>
        <w:tc>
          <w:tcPr>
            <w:tcW w:w="995" w:type="dxa"/>
            <w:tcBorders>
              <w:top w:val="nil"/>
              <w:bottom w:val="nil"/>
            </w:tcBorders>
          </w:tcPr>
          <w:p w:rsidR="00000000" w:rsidRDefault="00097665">
            <w:pPr>
              <w:tabs>
                <w:tab w:val="decimal" w:pos="458"/>
              </w:tabs>
              <w:spacing w:after="120"/>
              <w:rPr>
                <w:sz w:val="16"/>
              </w:rPr>
            </w:pPr>
            <w:r>
              <w:rPr>
                <w:sz w:val="16"/>
              </w:rPr>
              <w:t>132.1</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139.5</w:t>
            </w:r>
          </w:p>
        </w:tc>
        <w:tc>
          <w:tcPr>
            <w:tcW w:w="1007" w:type="dxa"/>
            <w:gridSpan w:val="2"/>
            <w:tcBorders>
              <w:top w:val="nil"/>
              <w:bottom w:val="nil"/>
            </w:tcBorders>
          </w:tcPr>
          <w:p w:rsidR="00000000" w:rsidRDefault="00097665">
            <w:pPr>
              <w:tabs>
                <w:tab w:val="decimal" w:pos="317"/>
              </w:tabs>
              <w:spacing w:after="120"/>
              <w:rPr>
                <w:sz w:val="16"/>
              </w:rPr>
            </w:pPr>
            <w:r>
              <w:rPr>
                <w:sz w:val="16"/>
              </w:rPr>
              <w:t>60.2</w:t>
            </w:r>
          </w:p>
        </w:tc>
        <w:tc>
          <w:tcPr>
            <w:tcW w:w="857" w:type="dxa"/>
            <w:tcBorders>
              <w:top w:val="nil"/>
              <w:bottom w:val="nil"/>
            </w:tcBorders>
          </w:tcPr>
          <w:p w:rsidR="00000000" w:rsidRDefault="00097665">
            <w:pPr>
              <w:tabs>
                <w:tab w:val="decimal" w:pos="457"/>
              </w:tabs>
              <w:spacing w:after="120"/>
              <w:rPr>
                <w:sz w:val="16"/>
              </w:rPr>
            </w:pPr>
            <w:r>
              <w:rPr>
                <w:sz w:val="16"/>
              </w:rPr>
              <w:t>5.6</w:t>
            </w:r>
          </w:p>
        </w:tc>
        <w:tc>
          <w:tcPr>
            <w:tcW w:w="985" w:type="dxa"/>
            <w:tcBorders>
              <w:top w:val="nil"/>
              <w:bottom w:val="nil"/>
            </w:tcBorders>
          </w:tcPr>
          <w:p w:rsidR="00000000" w:rsidRDefault="00097665">
            <w:pPr>
              <w:tabs>
                <w:tab w:val="decimal" w:pos="457"/>
              </w:tabs>
              <w:spacing w:after="120"/>
              <w:rPr>
                <w:sz w:val="16"/>
              </w:rPr>
            </w:pPr>
            <w:r>
              <w:rPr>
                <w:sz w:val="16"/>
              </w:rPr>
              <w:t>34.2</w:t>
            </w:r>
          </w:p>
        </w:tc>
        <w:tc>
          <w:tcPr>
            <w:tcW w:w="993" w:type="dxa"/>
            <w:tcBorders>
              <w:top w:val="nil"/>
              <w:bottom w:val="nil"/>
            </w:tcBorders>
          </w:tcPr>
          <w:p w:rsidR="00000000" w:rsidRDefault="00097665">
            <w:pPr>
              <w:tabs>
                <w:tab w:val="decimal" w:pos="316"/>
              </w:tabs>
              <w:spacing w:after="120"/>
              <w:rPr>
                <w:sz w:val="16"/>
              </w:rPr>
            </w:pPr>
            <w:r>
              <w:rPr>
                <w:sz w:val="16"/>
              </w:rPr>
              <w:t>-</w:t>
            </w:r>
          </w:p>
        </w:tc>
        <w:tc>
          <w:tcPr>
            <w:tcW w:w="999" w:type="dxa"/>
            <w:tcBorders>
              <w:top w:val="nil"/>
              <w:bottom w:val="nil"/>
            </w:tcBorders>
          </w:tcPr>
          <w:p w:rsidR="00000000" w:rsidRDefault="00097665">
            <w:pPr>
              <w:tabs>
                <w:tab w:val="decimal" w:pos="315"/>
              </w:tabs>
              <w:spacing w:after="120"/>
              <w:rPr>
                <w:sz w:val="16"/>
              </w:rPr>
            </w:pPr>
            <w:r>
              <w:rPr>
                <w:sz w:val="16"/>
              </w:rPr>
              <w:t>-</w:t>
            </w:r>
          </w:p>
        </w:tc>
        <w:tc>
          <w:tcPr>
            <w:tcW w:w="709" w:type="dxa"/>
            <w:gridSpan w:val="2"/>
            <w:tcBorders>
              <w:top w:val="nil"/>
              <w:bottom w:val="nil"/>
            </w:tcBorders>
          </w:tcPr>
          <w:p w:rsidR="00000000" w:rsidRDefault="00097665">
            <w:pPr>
              <w:tabs>
                <w:tab w:val="decimal" w:pos="175"/>
              </w:tabs>
              <w:spacing w:after="120"/>
              <w:rPr>
                <w:sz w:val="16"/>
              </w:rPr>
            </w:pPr>
            <w:r>
              <w:rPr>
                <w:sz w:val="16"/>
              </w:rPr>
              <w:t>100</w:t>
            </w:r>
            <w:r>
              <w:rPr>
                <w:sz w:val="16"/>
              </w:rPr>
              <w:t>.0</w:t>
            </w:r>
          </w:p>
        </w:tc>
        <w:tc>
          <w:tcPr>
            <w:tcW w:w="852" w:type="dxa"/>
            <w:tcBorders>
              <w:top w:val="nil"/>
              <w:bottom w:val="nil"/>
            </w:tcBorders>
          </w:tcPr>
          <w:p w:rsidR="00000000" w:rsidRDefault="00097665">
            <w:pPr>
              <w:spacing w:after="120"/>
              <w:jc w:val="right"/>
              <w:rPr>
                <w:sz w:val="16"/>
              </w:rPr>
            </w:pPr>
            <w:r>
              <w:rPr>
                <w:sz w:val="16"/>
              </w:rPr>
              <w:t>139.5</w:t>
            </w:r>
          </w:p>
        </w:tc>
      </w:tr>
    </w:tbl>
    <w:p w:rsidR="00000000" w:rsidRDefault="00097665">
      <w:pPr>
        <w:jc w:val="center"/>
        <w:rPr>
          <w:b/>
          <w:bCs/>
        </w:rPr>
      </w:pPr>
      <w:r>
        <w:br w:type="page"/>
      </w:r>
      <w:r>
        <w:rPr>
          <w:b/>
          <w:bCs/>
        </w:rPr>
        <w:t>Table 79 (</w:t>
      </w:r>
      <w:r>
        <w:rPr>
          <w:b/>
          <w:bCs/>
          <w:u w:val="single"/>
        </w:rPr>
        <w:t>continued</w:t>
      </w:r>
      <w:r>
        <w:rPr>
          <w:b/>
          <w:bCs/>
        </w:rPr>
        <w:t>)</w:t>
      </w:r>
    </w:p>
    <w:p w:rsidR="00000000" w:rsidRDefault="00097665">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93"/>
        <w:gridCol w:w="993"/>
        <w:gridCol w:w="1135"/>
        <w:gridCol w:w="995"/>
        <w:gridCol w:w="708"/>
        <w:gridCol w:w="851"/>
        <w:gridCol w:w="865"/>
        <w:gridCol w:w="142"/>
        <w:gridCol w:w="857"/>
        <w:gridCol w:w="985"/>
        <w:gridCol w:w="993"/>
        <w:gridCol w:w="1115"/>
        <w:gridCol w:w="709"/>
        <w:gridCol w:w="736"/>
      </w:tblGrid>
      <w:tr w:rsidR="00000000">
        <w:tblPrEx>
          <w:tblCellMar>
            <w:top w:w="0" w:type="dxa"/>
            <w:bottom w:w="0" w:type="dxa"/>
          </w:tblCellMar>
        </w:tblPrEx>
        <w:trPr>
          <w:cantSplit/>
          <w:trHeight w:val="188"/>
          <w:tblHeader/>
        </w:trPr>
        <w:tc>
          <w:tcPr>
            <w:tcW w:w="1134" w:type="dxa"/>
            <w:vMerge w:val="restart"/>
          </w:tcPr>
          <w:p w:rsidR="00000000" w:rsidRDefault="00097665">
            <w:pPr>
              <w:rPr>
                <w:sz w:val="16"/>
              </w:rPr>
            </w:pPr>
          </w:p>
        </w:tc>
        <w:tc>
          <w:tcPr>
            <w:tcW w:w="5675" w:type="dxa"/>
            <w:gridSpan w:val="6"/>
            <w:tcBorders>
              <w:bottom w:val="single" w:sz="4" w:space="0" w:color="auto"/>
            </w:tcBorders>
          </w:tcPr>
          <w:p w:rsidR="00000000" w:rsidRDefault="00097665">
            <w:pPr>
              <w:tabs>
                <w:tab w:val="left" w:pos="1660"/>
              </w:tabs>
              <w:spacing w:before="120" w:after="120"/>
              <w:jc w:val="center"/>
              <w:rPr>
                <w:sz w:val="16"/>
              </w:rPr>
            </w:pPr>
            <w:r>
              <w:rPr>
                <w:sz w:val="16"/>
              </w:rPr>
              <w:t>Financing sector (a)</w:t>
            </w:r>
          </w:p>
        </w:tc>
        <w:tc>
          <w:tcPr>
            <w:tcW w:w="6402" w:type="dxa"/>
            <w:gridSpan w:val="8"/>
          </w:tcPr>
          <w:p w:rsidR="00000000" w:rsidRDefault="00097665">
            <w:pPr>
              <w:spacing w:before="120"/>
              <w:jc w:val="center"/>
              <w:rPr>
                <w:sz w:val="16"/>
              </w:rPr>
            </w:pPr>
            <w:r>
              <w:rPr>
                <w:sz w:val="16"/>
              </w:rPr>
              <w:t>Operating sector</w:t>
            </w:r>
          </w:p>
        </w:tc>
      </w:tr>
      <w:tr w:rsidR="00000000">
        <w:tblPrEx>
          <w:tblCellMar>
            <w:top w:w="0" w:type="dxa"/>
            <w:bottom w:w="0" w:type="dxa"/>
          </w:tblCellMar>
        </w:tblPrEx>
        <w:trPr>
          <w:cantSplit/>
          <w:trHeight w:val="187"/>
          <w:tblHeader/>
        </w:trPr>
        <w:tc>
          <w:tcPr>
            <w:tcW w:w="1134" w:type="dxa"/>
            <w:vMerge/>
          </w:tcPr>
          <w:p w:rsidR="00000000" w:rsidRDefault="00097665">
            <w:pPr>
              <w:rPr>
                <w:sz w:val="16"/>
              </w:rPr>
            </w:pPr>
          </w:p>
        </w:tc>
        <w:tc>
          <w:tcPr>
            <w:tcW w:w="5675" w:type="dxa"/>
            <w:gridSpan w:val="6"/>
            <w:tcBorders>
              <w:bottom w:val="single" w:sz="4" w:space="0" w:color="auto"/>
            </w:tcBorders>
          </w:tcPr>
          <w:p w:rsidR="00000000" w:rsidRDefault="00097665">
            <w:pPr>
              <w:spacing w:before="120" w:after="120"/>
              <w:jc w:val="center"/>
              <w:rPr>
                <w:sz w:val="16"/>
              </w:rPr>
            </w:pPr>
            <w:r>
              <w:rPr>
                <w:sz w:val="16"/>
              </w:rPr>
              <w:t>Thereof:</w:t>
            </w:r>
          </w:p>
        </w:tc>
        <w:tc>
          <w:tcPr>
            <w:tcW w:w="865" w:type="dxa"/>
            <w:vMerge w:val="restart"/>
          </w:tcPr>
          <w:p w:rsidR="00000000" w:rsidRDefault="00097665">
            <w:pPr>
              <w:spacing w:before="120"/>
              <w:jc w:val="center"/>
              <w:rPr>
                <w:sz w:val="16"/>
              </w:rPr>
            </w:pPr>
            <w:r>
              <w:rPr>
                <w:sz w:val="16"/>
              </w:rPr>
              <w:t>Business</w:t>
            </w:r>
          </w:p>
        </w:tc>
        <w:tc>
          <w:tcPr>
            <w:tcW w:w="999" w:type="dxa"/>
            <w:gridSpan w:val="2"/>
            <w:vMerge w:val="restart"/>
          </w:tcPr>
          <w:p w:rsidR="00000000" w:rsidRDefault="00097665">
            <w:pPr>
              <w:spacing w:before="120"/>
              <w:jc w:val="center"/>
              <w:rPr>
                <w:sz w:val="16"/>
              </w:rPr>
            </w:pPr>
            <w:r>
              <w:rPr>
                <w:sz w:val="16"/>
              </w:rPr>
              <w:t>Private non</w:t>
            </w:r>
            <w:r>
              <w:rPr>
                <w:sz w:val="16"/>
              </w:rPr>
              <w:noBreakHyphen/>
              <w:t>profit institutions</w:t>
            </w:r>
          </w:p>
        </w:tc>
        <w:tc>
          <w:tcPr>
            <w:tcW w:w="4538" w:type="dxa"/>
            <w:gridSpan w:val="5"/>
            <w:tcBorders>
              <w:bottom w:val="single" w:sz="4" w:space="0" w:color="auto"/>
            </w:tcBorders>
          </w:tcPr>
          <w:p w:rsidR="00000000" w:rsidRDefault="00097665">
            <w:pPr>
              <w:spacing w:before="120"/>
              <w:jc w:val="center"/>
              <w:rPr>
                <w:sz w:val="16"/>
              </w:rPr>
            </w:pPr>
            <w:r>
              <w:rPr>
                <w:sz w:val="16"/>
              </w:rPr>
              <w:t>Governmental sector</w:t>
            </w:r>
          </w:p>
        </w:tc>
      </w:tr>
      <w:tr w:rsidR="00000000">
        <w:tblPrEx>
          <w:tblCellMar>
            <w:top w:w="0" w:type="dxa"/>
            <w:bottom w:w="0" w:type="dxa"/>
          </w:tblCellMar>
        </w:tblPrEx>
        <w:trPr>
          <w:cantSplit/>
          <w:tblHeader/>
        </w:trPr>
        <w:tc>
          <w:tcPr>
            <w:tcW w:w="1134" w:type="dxa"/>
            <w:vMerge/>
          </w:tcPr>
          <w:p w:rsidR="00000000" w:rsidRDefault="00097665">
            <w:pPr>
              <w:rPr>
                <w:sz w:val="16"/>
              </w:rPr>
            </w:pPr>
          </w:p>
        </w:tc>
        <w:tc>
          <w:tcPr>
            <w:tcW w:w="993" w:type="dxa"/>
          </w:tcPr>
          <w:p w:rsidR="00000000" w:rsidRDefault="00097665">
            <w:pPr>
              <w:spacing w:before="120" w:after="120"/>
              <w:jc w:val="center"/>
              <w:rPr>
                <w:sz w:val="16"/>
              </w:rPr>
            </w:pPr>
            <w:r>
              <w:rPr>
                <w:sz w:val="16"/>
              </w:rPr>
              <w:t>Deficit of non-profit institutions</w:t>
            </w:r>
          </w:p>
        </w:tc>
        <w:tc>
          <w:tcPr>
            <w:tcW w:w="993" w:type="dxa"/>
          </w:tcPr>
          <w:p w:rsidR="00000000" w:rsidRDefault="00097665">
            <w:pPr>
              <w:spacing w:before="120" w:after="120"/>
              <w:jc w:val="center"/>
              <w:rPr>
                <w:sz w:val="16"/>
              </w:rPr>
            </w:pPr>
            <w:r>
              <w:rPr>
                <w:sz w:val="16"/>
              </w:rPr>
              <w:t>Local authorities</w:t>
            </w:r>
          </w:p>
        </w:tc>
        <w:tc>
          <w:tcPr>
            <w:tcW w:w="1135" w:type="dxa"/>
          </w:tcPr>
          <w:p w:rsidR="00000000" w:rsidRDefault="00097665">
            <w:pPr>
              <w:spacing w:before="120" w:after="120"/>
              <w:jc w:val="center"/>
              <w:rPr>
                <w:sz w:val="16"/>
              </w:rPr>
            </w:pPr>
            <w:r>
              <w:rPr>
                <w:sz w:val="16"/>
              </w:rPr>
              <w:t>Government and national institutions</w:t>
            </w:r>
          </w:p>
        </w:tc>
        <w:tc>
          <w:tcPr>
            <w:tcW w:w="995" w:type="dxa"/>
          </w:tcPr>
          <w:p w:rsidR="00000000" w:rsidRDefault="00097665">
            <w:pPr>
              <w:spacing w:before="120" w:after="120"/>
              <w:jc w:val="center"/>
              <w:rPr>
                <w:sz w:val="16"/>
              </w:rPr>
            </w:pPr>
            <w:r>
              <w:rPr>
                <w:sz w:val="16"/>
              </w:rPr>
              <w:t>Households</w:t>
            </w:r>
          </w:p>
        </w:tc>
        <w:tc>
          <w:tcPr>
            <w:tcW w:w="1559" w:type="dxa"/>
            <w:gridSpan w:val="2"/>
          </w:tcPr>
          <w:p w:rsidR="00000000" w:rsidRDefault="00097665">
            <w:pPr>
              <w:spacing w:before="120" w:after="120"/>
              <w:jc w:val="center"/>
              <w:rPr>
                <w:sz w:val="16"/>
              </w:rPr>
            </w:pPr>
            <w:r>
              <w:rPr>
                <w:sz w:val="16"/>
              </w:rPr>
              <w:t>Grand tot</w:t>
            </w:r>
            <w:r>
              <w:rPr>
                <w:sz w:val="16"/>
              </w:rPr>
              <w:t>al</w:t>
            </w:r>
          </w:p>
        </w:tc>
        <w:tc>
          <w:tcPr>
            <w:tcW w:w="865" w:type="dxa"/>
            <w:vMerge/>
          </w:tcPr>
          <w:p w:rsidR="00000000" w:rsidRDefault="00097665">
            <w:pPr>
              <w:jc w:val="center"/>
              <w:rPr>
                <w:sz w:val="16"/>
              </w:rPr>
            </w:pPr>
          </w:p>
        </w:tc>
        <w:tc>
          <w:tcPr>
            <w:tcW w:w="999" w:type="dxa"/>
            <w:gridSpan w:val="2"/>
            <w:vMerge/>
          </w:tcPr>
          <w:p w:rsidR="00000000" w:rsidRDefault="00097665">
            <w:pPr>
              <w:jc w:val="center"/>
              <w:rPr>
                <w:sz w:val="16"/>
              </w:rPr>
            </w:pPr>
          </w:p>
        </w:tc>
        <w:tc>
          <w:tcPr>
            <w:tcW w:w="985" w:type="dxa"/>
          </w:tcPr>
          <w:p w:rsidR="00000000" w:rsidRDefault="00097665">
            <w:pPr>
              <w:spacing w:before="120"/>
              <w:jc w:val="center"/>
              <w:rPr>
                <w:sz w:val="16"/>
              </w:rPr>
            </w:pPr>
            <w:r>
              <w:rPr>
                <w:sz w:val="16"/>
              </w:rPr>
              <w:t>Non-profit institutions</w:t>
            </w:r>
          </w:p>
        </w:tc>
        <w:tc>
          <w:tcPr>
            <w:tcW w:w="993" w:type="dxa"/>
          </w:tcPr>
          <w:p w:rsidR="00000000" w:rsidRDefault="00097665">
            <w:pPr>
              <w:spacing w:before="120"/>
              <w:jc w:val="center"/>
              <w:rPr>
                <w:sz w:val="16"/>
              </w:rPr>
            </w:pPr>
            <w:r>
              <w:rPr>
                <w:sz w:val="16"/>
              </w:rPr>
              <w:t>Local authorities</w:t>
            </w:r>
          </w:p>
        </w:tc>
        <w:tc>
          <w:tcPr>
            <w:tcW w:w="1115" w:type="dxa"/>
          </w:tcPr>
          <w:p w:rsidR="00000000" w:rsidRDefault="00097665">
            <w:pPr>
              <w:spacing w:before="120"/>
              <w:jc w:val="center"/>
              <w:rPr>
                <w:sz w:val="16"/>
              </w:rPr>
            </w:pPr>
            <w:r>
              <w:rPr>
                <w:sz w:val="16"/>
              </w:rPr>
              <w:t>Government and national institutions</w:t>
            </w:r>
          </w:p>
        </w:tc>
        <w:tc>
          <w:tcPr>
            <w:tcW w:w="1445" w:type="dxa"/>
            <w:gridSpan w:val="2"/>
          </w:tcPr>
          <w:p w:rsidR="00000000" w:rsidRDefault="00097665">
            <w:pPr>
              <w:spacing w:before="120"/>
              <w:jc w:val="center"/>
              <w:rPr>
                <w:sz w:val="16"/>
              </w:rPr>
            </w:pPr>
            <w:r>
              <w:rPr>
                <w:sz w:val="16"/>
              </w:rPr>
              <w:t>Grand total</w:t>
            </w:r>
          </w:p>
        </w:tc>
      </w:tr>
      <w:tr w:rsidR="00000000">
        <w:tblPrEx>
          <w:tblCellMar>
            <w:top w:w="0" w:type="dxa"/>
            <w:bottom w:w="0" w:type="dxa"/>
          </w:tblCellMar>
        </w:tblPrEx>
        <w:trPr>
          <w:cantSplit/>
          <w:tblHeader/>
        </w:trPr>
        <w:tc>
          <w:tcPr>
            <w:tcW w:w="1134" w:type="dxa"/>
            <w:vMerge/>
            <w:tcBorders>
              <w:bottom w:val="single" w:sz="4" w:space="0" w:color="auto"/>
            </w:tcBorders>
          </w:tcPr>
          <w:p w:rsidR="00000000" w:rsidRDefault="00097665">
            <w:pPr>
              <w:rPr>
                <w:sz w:val="16"/>
              </w:rPr>
            </w:pPr>
          </w:p>
        </w:tc>
        <w:tc>
          <w:tcPr>
            <w:tcW w:w="4824" w:type="dxa"/>
            <w:gridSpan w:val="5"/>
            <w:tcBorders>
              <w:bottom w:val="single" w:sz="4" w:space="0" w:color="auto"/>
            </w:tcBorders>
          </w:tcPr>
          <w:p w:rsidR="00000000" w:rsidRDefault="00097665">
            <w:pPr>
              <w:spacing w:before="120" w:after="120"/>
              <w:jc w:val="center"/>
              <w:rPr>
                <w:sz w:val="16"/>
              </w:rPr>
            </w:pPr>
            <w:r>
              <w:rPr>
                <w:sz w:val="16"/>
              </w:rPr>
              <w:t>Percentages</w:t>
            </w:r>
          </w:p>
        </w:tc>
        <w:tc>
          <w:tcPr>
            <w:tcW w:w="851" w:type="dxa"/>
            <w:tcBorders>
              <w:bottom w:val="single" w:sz="4" w:space="0" w:color="auto"/>
            </w:tcBorders>
          </w:tcPr>
          <w:p w:rsidR="00000000" w:rsidRDefault="00097665">
            <w:pPr>
              <w:spacing w:before="120" w:after="120"/>
              <w:jc w:val="center"/>
              <w:rPr>
                <w:sz w:val="16"/>
              </w:rPr>
            </w:pPr>
            <w:r>
              <w:rPr>
                <w:sz w:val="16"/>
              </w:rPr>
              <w:t>NIS million</w:t>
            </w:r>
          </w:p>
        </w:tc>
        <w:tc>
          <w:tcPr>
            <w:tcW w:w="5666" w:type="dxa"/>
            <w:gridSpan w:val="7"/>
            <w:tcBorders>
              <w:bottom w:val="single" w:sz="4" w:space="0" w:color="auto"/>
            </w:tcBorders>
          </w:tcPr>
          <w:p w:rsidR="00000000" w:rsidRDefault="00097665">
            <w:pPr>
              <w:spacing w:before="120" w:after="120"/>
              <w:jc w:val="center"/>
              <w:rPr>
                <w:sz w:val="16"/>
              </w:rPr>
            </w:pPr>
            <w:r>
              <w:rPr>
                <w:sz w:val="16"/>
              </w:rPr>
              <w:t>Percentages</w:t>
            </w:r>
          </w:p>
        </w:tc>
        <w:tc>
          <w:tcPr>
            <w:tcW w:w="736" w:type="dxa"/>
            <w:tcBorders>
              <w:bottom w:val="single" w:sz="4" w:space="0" w:color="auto"/>
            </w:tcBorders>
          </w:tcPr>
          <w:p w:rsidR="00000000" w:rsidRDefault="00097665">
            <w:pPr>
              <w:spacing w:before="120" w:after="120"/>
              <w:jc w:val="center"/>
              <w:rPr>
                <w:sz w:val="16"/>
              </w:rPr>
            </w:pPr>
            <w:r>
              <w:rPr>
                <w:sz w:val="16"/>
              </w:rPr>
              <w:t>NIS million</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Cinema and photography</w:t>
            </w:r>
          </w:p>
        </w:tc>
        <w:tc>
          <w:tcPr>
            <w:tcW w:w="993" w:type="dxa"/>
            <w:tcBorders>
              <w:top w:val="nil"/>
              <w:bottom w:val="nil"/>
            </w:tcBorders>
          </w:tcPr>
          <w:p w:rsidR="00000000" w:rsidRDefault="00097665">
            <w:pPr>
              <w:tabs>
                <w:tab w:val="decimal" w:pos="459"/>
              </w:tabs>
              <w:spacing w:after="120"/>
              <w:rPr>
                <w:sz w:val="16"/>
              </w:rPr>
            </w:pPr>
            <w:r>
              <w:rPr>
                <w:sz w:val="16"/>
              </w:rPr>
              <w:t>(2.6)</w:t>
            </w:r>
          </w:p>
        </w:tc>
        <w:tc>
          <w:tcPr>
            <w:tcW w:w="993" w:type="dxa"/>
            <w:tcBorders>
              <w:top w:val="nil"/>
              <w:bottom w:val="nil"/>
            </w:tcBorders>
          </w:tcPr>
          <w:p w:rsidR="00000000" w:rsidRDefault="00097665">
            <w:pPr>
              <w:tabs>
                <w:tab w:val="decimal" w:pos="458"/>
              </w:tabs>
              <w:spacing w:after="120"/>
              <w:rPr>
                <w:sz w:val="16"/>
              </w:rPr>
            </w:pPr>
            <w:r>
              <w:rPr>
                <w:sz w:val="16"/>
              </w:rPr>
              <w:t>-</w:t>
            </w:r>
          </w:p>
        </w:tc>
        <w:tc>
          <w:tcPr>
            <w:tcW w:w="1135" w:type="dxa"/>
            <w:tcBorders>
              <w:top w:val="nil"/>
              <w:bottom w:val="nil"/>
            </w:tcBorders>
          </w:tcPr>
          <w:p w:rsidR="00000000" w:rsidRDefault="00097665">
            <w:pPr>
              <w:tabs>
                <w:tab w:val="decimal" w:pos="459"/>
              </w:tabs>
              <w:spacing w:after="120"/>
              <w:rPr>
                <w:sz w:val="16"/>
              </w:rPr>
            </w:pPr>
            <w:r>
              <w:rPr>
                <w:sz w:val="16"/>
              </w:rPr>
              <w:t>3.0</w:t>
            </w:r>
          </w:p>
        </w:tc>
        <w:tc>
          <w:tcPr>
            <w:tcW w:w="995" w:type="dxa"/>
            <w:tcBorders>
              <w:top w:val="nil"/>
              <w:bottom w:val="nil"/>
            </w:tcBorders>
          </w:tcPr>
          <w:p w:rsidR="00000000" w:rsidRDefault="00097665">
            <w:pPr>
              <w:tabs>
                <w:tab w:val="decimal" w:pos="458"/>
              </w:tabs>
              <w:spacing w:after="120"/>
              <w:rPr>
                <w:sz w:val="16"/>
              </w:rPr>
            </w:pPr>
            <w:r>
              <w:rPr>
                <w:sz w:val="16"/>
              </w:rPr>
              <w:t>99.6</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1 108.6</w:t>
            </w:r>
          </w:p>
        </w:tc>
        <w:tc>
          <w:tcPr>
            <w:tcW w:w="1007" w:type="dxa"/>
            <w:gridSpan w:val="2"/>
            <w:tcBorders>
              <w:top w:val="nil"/>
              <w:bottom w:val="nil"/>
            </w:tcBorders>
          </w:tcPr>
          <w:p w:rsidR="00000000" w:rsidRDefault="00097665">
            <w:pPr>
              <w:tabs>
                <w:tab w:val="decimal" w:pos="317"/>
              </w:tabs>
              <w:spacing w:after="120"/>
              <w:rPr>
                <w:sz w:val="16"/>
              </w:rPr>
            </w:pPr>
            <w:r>
              <w:rPr>
                <w:sz w:val="16"/>
              </w:rPr>
              <w:t>98.4</w:t>
            </w:r>
          </w:p>
        </w:tc>
        <w:tc>
          <w:tcPr>
            <w:tcW w:w="857" w:type="dxa"/>
            <w:tcBorders>
              <w:top w:val="nil"/>
              <w:bottom w:val="nil"/>
            </w:tcBorders>
          </w:tcPr>
          <w:p w:rsidR="00000000" w:rsidRDefault="00097665">
            <w:pPr>
              <w:tabs>
                <w:tab w:val="decimal" w:pos="457"/>
              </w:tabs>
              <w:spacing w:after="120"/>
              <w:rPr>
                <w:sz w:val="16"/>
              </w:rPr>
            </w:pPr>
            <w:r>
              <w:rPr>
                <w:sz w:val="16"/>
              </w:rPr>
              <w:t>0.4</w:t>
            </w:r>
          </w:p>
        </w:tc>
        <w:tc>
          <w:tcPr>
            <w:tcW w:w="985" w:type="dxa"/>
            <w:tcBorders>
              <w:top w:val="nil"/>
              <w:bottom w:val="nil"/>
            </w:tcBorders>
          </w:tcPr>
          <w:p w:rsidR="00000000" w:rsidRDefault="00097665">
            <w:pPr>
              <w:tabs>
                <w:tab w:val="decimal" w:pos="457"/>
              </w:tabs>
              <w:spacing w:after="120"/>
              <w:rPr>
                <w:sz w:val="16"/>
              </w:rPr>
            </w:pPr>
            <w:r>
              <w:rPr>
                <w:sz w:val="16"/>
              </w:rPr>
              <w:t>0.2</w:t>
            </w:r>
          </w:p>
        </w:tc>
        <w:tc>
          <w:tcPr>
            <w:tcW w:w="993" w:type="dxa"/>
            <w:tcBorders>
              <w:top w:val="nil"/>
              <w:bottom w:val="nil"/>
            </w:tcBorders>
          </w:tcPr>
          <w:p w:rsidR="00000000" w:rsidRDefault="00097665">
            <w:pPr>
              <w:tabs>
                <w:tab w:val="decimal" w:pos="316"/>
              </w:tabs>
              <w:spacing w:after="120"/>
              <w:rPr>
                <w:sz w:val="16"/>
              </w:rPr>
            </w:pPr>
            <w:r>
              <w:rPr>
                <w:sz w:val="16"/>
              </w:rPr>
              <w:t>-</w:t>
            </w:r>
          </w:p>
        </w:tc>
        <w:tc>
          <w:tcPr>
            <w:tcW w:w="1115" w:type="dxa"/>
            <w:tcBorders>
              <w:top w:val="nil"/>
              <w:bottom w:val="nil"/>
            </w:tcBorders>
          </w:tcPr>
          <w:p w:rsidR="00000000" w:rsidRDefault="00097665">
            <w:pPr>
              <w:tabs>
                <w:tab w:val="decimal" w:pos="315"/>
              </w:tabs>
              <w:spacing w:after="120"/>
              <w:rPr>
                <w:sz w:val="16"/>
              </w:rPr>
            </w:pPr>
            <w:r>
              <w:rPr>
                <w:sz w:val="16"/>
              </w:rPr>
              <w:t>1.1</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1 108.6</w:t>
            </w:r>
          </w:p>
        </w:tc>
      </w:tr>
      <w:tr w:rsidR="00000000">
        <w:tblPrEx>
          <w:tblCellMar>
            <w:top w:w="0" w:type="dxa"/>
            <w:bottom w:w="0" w:type="dxa"/>
          </w:tblCellMar>
        </w:tblPrEx>
        <w:tc>
          <w:tcPr>
            <w:tcW w:w="1134" w:type="dxa"/>
            <w:tcBorders>
              <w:top w:val="nil"/>
              <w:bottom w:val="nil"/>
            </w:tcBorders>
          </w:tcPr>
          <w:p w:rsidR="00000000" w:rsidRDefault="00097665">
            <w:pPr>
              <w:keepNext/>
              <w:keepLines/>
              <w:widowControl w:val="0"/>
              <w:spacing w:after="120"/>
              <w:rPr>
                <w:sz w:val="16"/>
              </w:rPr>
            </w:pPr>
            <w:r>
              <w:rPr>
                <w:sz w:val="16"/>
              </w:rPr>
              <w:t>Radio and television</w:t>
            </w:r>
          </w:p>
        </w:tc>
        <w:tc>
          <w:tcPr>
            <w:tcW w:w="993" w:type="dxa"/>
            <w:tcBorders>
              <w:top w:val="nil"/>
              <w:bottom w:val="nil"/>
            </w:tcBorders>
          </w:tcPr>
          <w:p w:rsidR="00000000" w:rsidRDefault="00097665">
            <w:pPr>
              <w:tabs>
                <w:tab w:val="decimal" w:pos="459"/>
              </w:tabs>
              <w:spacing w:after="120"/>
              <w:rPr>
                <w:sz w:val="16"/>
              </w:rPr>
            </w:pPr>
            <w:r>
              <w:rPr>
                <w:sz w:val="16"/>
              </w:rPr>
              <w:t>-</w:t>
            </w:r>
          </w:p>
        </w:tc>
        <w:tc>
          <w:tcPr>
            <w:tcW w:w="993" w:type="dxa"/>
            <w:tcBorders>
              <w:top w:val="nil"/>
              <w:bottom w:val="nil"/>
            </w:tcBorders>
          </w:tcPr>
          <w:p w:rsidR="00000000" w:rsidRDefault="00097665">
            <w:pPr>
              <w:tabs>
                <w:tab w:val="decimal" w:pos="458"/>
              </w:tabs>
              <w:spacing w:after="120"/>
              <w:rPr>
                <w:sz w:val="16"/>
              </w:rPr>
            </w:pPr>
            <w:r>
              <w:rPr>
                <w:sz w:val="16"/>
              </w:rPr>
              <w:t>-</w:t>
            </w:r>
          </w:p>
        </w:tc>
        <w:tc>
          <w:tcPr>
            <w:tcW w:w="1135" w:type="dxa"/>
            <w:tcBorders>
              <w:top w:val="nil"/>
              <w:bottom w:val="nil"/>
            </w:tcBorders>
          </w:tcPr>
          <w:p w:rsidR="00000000" w:rsidRDefault="00097665">
            <w:pPr>
              <w:tabs>
                <w:tab w:val="decimal" w:pos="459"/>
              </w:tabs>
              <w:spacing w:after="120"/>
              <w:rPr>
                <w:sz w:val="16"/>
              </w:rPr>
            </w:pPr>
            <w:r>
              <w:rPr>
                <w:sz w:val="16"/>
              </w:rPr>
              <w:t>-</w:t>
            </w:r>
          </w:p>
        </w:tc>
        <w:tc>
          <w:tcPr>
            <w:tcW w:w="995" w:type="dxa"/>
            <w:tcBorders>
              <w:top w:val="nil"/>
              <w:bottom w:val="nil"/>
            </w:tcBorders>
          </w:tcPr>
          <w:p w:rsidR="00000000" w:rsidRDefault="00097665">
            <w:pPr>
              <w:tabs>
                <w:tab w:val="decimal" w:pos="458"/>
              </w:tabs>
              <w:spacing w:after="120"/>
              <w:rPr>
                <w:sz w:val="16"/>
              </w:rPr>
            </w:pPr>
            <w:r>
              <w:rPr>
                <w:sz w:val="16"/>
              </w:rPr>
              <w:t>100.0</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4 620.6</w:t>
            </w:r>
          </w:p>
        </w:tc>
        <w:tc>
          <w:tcPr>
            <w:tcW w:w="1007" w:type="dxa"/>
            <w:gridSpan w:val="2"/>
            <w:tcBorders>
              <w:top w:val="nil"/>
              <w:bottom w:val="nil"/>
            </w:tcBorders>
          </w:tcPr>
          <w:p w:rsidR="00000000" w:rsidRDefault="00097665">
            <w:pPr>
              <w:tabs>
                <w:tab w:val="decimal" w:pos="317"/>
              </w:tabs>
              <w:spacing w:after="120"/>
              <w:rPr>
                <w:sz w:val="16"/>
              </w:rPr>
            </w:pPr>
            <w:r>
              <w:rPr>
                <w:sz w:val="16"/>
              </w:rPr>
              <w:t>100.0</w:t>
            </w:r>
          </w:p>
        </w:tc>
        <w:tc>
          <w:tcPr>
            <w:tcW w:w="857" w:type="dxa"/>
            <w:tcBorders>
              <w:top w:val="nil"/>
              <w:bottom w:val="nil"/>
            </w:tcBorders>
          </w:tcPr>
          <w:p w:rsidR="00000000" w:rsidRDefault="00097665">
            <w:pPr>
              <w:tabs>
                <w:tab w:val="decimal" w:pos="457"/>
              </w:tabs>
              <w:spacing w:after="120"/>
              <w:rPr>
                <w:sz w:val="16"/>
              </w:rPr>
            </w:pPr>
            <w:r>
              <w:rPr>
                <w:sz w:val="16"/>
              </w:rPr>
              <w:t>-</w:t>
            </w:r>
          </w:p>
        </w:tc>
        <w:tc>
          <w:tcPr>
            <w:tcW w:w="985" w:type="dxa"/>
            <w:tcBorders>
              <w:top w:val="nil"/>
              <w:bottom w:val="nil"/>
            </w:tcBorders>
          </w:tcPr>
          <w:p w:rsidR="00000000" w:rsidRDefault="00097665">
            <w:pPr>
              <w:tabs>
                <w:tab w:val="decimal" w:pos="457"/>
              </w:tabs>
              <w:spacing w:after="120"/>
              <w:rPr>
                <w:sz w:val="16"/>
              </w:rPr>
            </w:pPr>
            <w:r>
              <w:rPr>
                <w:sz w:val="16"/>
              </w:rPr>
              <w:t>-</w:t>
            </w:r>
          </w:p>
        </w:tc>
        <w:tc>
          <w:tcPr>
            <w:tcW w:w="993" w:type="dxa"/>
            <w:tcBorders>
              <w:top w:val="nil"/>
              <w:bottom w:val="nil"/>
            </w:tcBorders>
          </w:tcPr>
          <w:p w:rsidR="00000000" w:rsidRDefault="00097665">
            <w:pPr>
              <w:tabs>
                <w:tab w:val="decimal" w:pos="316"/>
              </w:tabs>
              <w:spacing w:after="120"/>
              <w:rPr>
                <w:sz w:val="16"/>
              </w:rPr>
            </w:pPr>
            <w:r>
              <w:rPr>
                <w:sz w:val="16"/>
              </w:rPr>
              <w:t>-</w:t>
            </w:r>
          </w:p>
        </w:tc>
        <w:tc>
          <w:tcPr>
            <w:tcW w:w="1115" w:type="dxa"/>
            <w:tcBorders>
              <w:top w:val="nil"/>
              <w:bottom w:val="nil"/>
            </w:tcBorders>
          </w:tcPr>
          <w:p w:rsidR="00000000" w:rsidRDefault="00097665">
            <w:pPr>
              <w:tabs>
                <w:tab w:val="decimal" w:pos="315"/>
              </w:tabs>
              <w:spacing w:after="120"/>
              <w:rPr>
                <w:sz w:val="16"/>
              </w:rPr>
            </w:pPr>
            <w:r>
              <w:rPr>
                <w:sz w:val="16"/>
              </w:rPr>
              <w:t>-</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4 620.6</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Socio-cultural activities</w:t>
            </w:r>
          </w:p>
        </w:tc>
        <w:tc>
          <w:tcPr>
            <w:tcW w:w="993" w:type="dxa"/>
            <w:tcBorders>
              <w:top w:val="nil"/>
              <w:bottom w:val="nil"/>
            </w:tcBorders>
          </w:tcPr>
          <w:p w:rsidR="00000000" w:rsidRDefault="00097665">
            <w:pPr>
              <w:tabs>
                <w:tab w:val="decimal" w:pos="459"/>
              </w:tabs>
              <w:spacing w:after="120"/>
              <w:rPr>
                <w:sz w:val="16"/>
              </w:rPr>
            </w:pPr>
            <w:r>
              <w:rPr>
                <w:sz w:val="16"/>
              </w:rPr>
              <w:t>11.2</w:t>
            </w:r>
          </w:p>
        </w:tc>
        <w:tc>
          <w:tcPr>
            <w:tcW w:w="993" w:type="dxa"/>
            <w:tcBorders>
              <w:top w:val="nil"/>
              <w:bottom w:val="nil"/>
            </w:tcBorders>
          </w:tcPr>
          <w:p w:rsidR="00000000" w:rsidRDefault="00097665">
            <w:pPr>
              <w:tabs>
                <w:tab w:val="decimal" w:pos="458"/>
              </w:tabs>
              <w:spacing w:after="120"/>
              <w:rPr>
                <w:sz w:val="16"/>
              </w:rPr>
            </w:pPr>
            <w:r>
              <w:rPr>
                <w:sz w:val="16"/>
              </w:rPr>
              <w:t>35.2</w:t>
            </w:r>
          </w:p>
        </w:tc>
        <w:tc>
          <w:tcPr>
            <w:tcW w:w="1135" w:type="dxa"/>
            <w:tcBorders>
              <w:top w:val="nil"/>
              <w:bottom w:val="nil"/>
            </w:tcBorders>
          </w:tcPr>
          <w:p w:rsidR="00000000" w:rsidRDefault="00097665">
            <w:pPr>
              <w:tabs>
                <w:tab w:val="decimal" w:pos="459"/>
              </w:tabs>
              <w:spacing w:after="120"/>
              <w:rPr>
                <w:sz w:val="16"/>
              </w:rPr>
            </w:pPr>
            <w:r>
              <w:rPr>
                <w:sz w:val="16"/>
              </w:rPr>
              <w:t>31.4</w:t>
            </w:r>
          </w:p>
        </w:tc>
        <w:tc>
          <w:tcPr>
            <w:tcW w:w="995" w:type="dxa"/>
            <w:tcBorders>
              <w:top w:val="nil"/>
              <w:bottom w:val="nil"/>
            </w:tcBorders>
          </w:tcPr>
          <w:p w:rsidR="00000000" w:rsidRDefault="00097665">
            <w:pPr>
              <w:tabs>
                <w:tab w:val="decimal" w:pos="458"/>
              </w:tabs>
              <w:spacing w:after="120"/>
              <w:rPr>
                <w:sz w:val="16"/>
              </w:rPr>
            </w:pPr>
            <w:r>
              <w:rPr>
                <w:sz w:val="16"/>
              </w:rPr>
              <w:t>22.1</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1 696.6</w:t>
            </w:r>
          </w:p>
        </w:tc>
        <w:tc>
          <w:tcPr>
            <w:tcW w:w="1007" w:type="dxa"/>
            <w:gridSpan w:val="2"/>
            <w:tcBorders>
              <w:top w:val="nil"/>
              <w:bottom w:val="nil"/>
            </w:tcBorders>
          </w:tcPr>
          <w:p w:rsidR="00000000" w:rsidRDefault="00097665">
            <w:pPr>
              <w:tabs>
                <w:tab w:val="decimal" w:pos="317"/>
              </w:tabs>
              <w:spacing w:after="120"/>
              <w:rPr>
                <w:sz w:val="16"/>
              </w:rPr>
            </w:pPr>
            <w:r>
              <w:rPr>
                <w:sz w:val="16"/>
              </w:rPr>
              <w:t>-</w:t>
            </w:r>
          </w:p>
        </w:tc>
        <w:tc>
          <w:tcPr>
            <w:tcW w:w="857" w:type="dxa"/>
            <w:tcBorders>
              <w:top w:val="nil"/>
              <w:bottom w:val="nil"/>
            </w:tcBorders>
          </w:tcPr>
          <w:p w:rsidR="00000000" w:rsidRDefault="00097665">
            <w:pPr>
              <w:tabs>
                <w:tab w:val="decimal" w:pos="457"/>
              </w:tabs>
              <w:spacing w:after="120"/>
              <w:rPr>
                <w:sz w:val="16"/>
              </w:rPr>
            </w:pPr>
            <w:r>
              <w:rPr>
                <w:sz w:val="16"/>
              </w:rPr>
              <w:t>14.4</w:t>
            </w:r>
          </w:p>
        </w:tc>
        <w:tc>
          <w:tcPr>
            <w:tcW w:w="985" w:type="dxa"/>
            <w:tcBorders>
              <w:top w:val="nil"/>
              <w:bottom w:val="nil"/>
            </w:tcBorders>
          </w:tcPr>
          <w:p w:rsidR="00000000" w:rsidRDefault="00097665">
            <w:pPr>
              <w:tabs>
                <w:tab w:val="decimal" w:pos="457"/>
              </w:tabs>
              <w:spacing w:after="120"/>
              <w:rPr>
                <w:sz w:val="16"/>
              </w:rPr>
            </w:pPr>
            <w:r>
              <w:rPr>
                <w:sz w:val="16"/>
              </w:rPr>
              <w:t>50.3</w:t>
            </w:r>
          </w:p>
        </w:tc>
        <w:tc>
          <w:tcPr>
            <w:tcW w:w="993" w:type="dxa"/>
            <w:tcBorders>
              <w:top w:val="nil"/>
              <w:bottom w:val="nil"/>
            </w:tcBorders>
          </w:tcPr>
          <w:p w:rsidR="00000000" w:rsidRDefault="00097665">
            <w:pPr>
              <w:tabs>
                <w:tab w:val="decimal" w:pos="316"/>
              </w:tabs>
              <w:spacing w:after="120"/>
              <w:rPr>
                <w:sz w:val="16"/>
              </w:rPr>
            </w:pPr>
            <w:r>
              <w:rPr>
                <w:sz w:val="16"/>
              </w:rPr>
              <w:t>27.5</w:t>
            </w:r>
          </w:p>
        </w:tc>
        <w:tc>
          <w:tcPr>
            <w:tcW w:w="1115" w:type="dxa"/>
            <w:tcBorders>
              <w:top w:val="nil"/>
              <w:bottom w:val="nil"/>
            </w:tcBorders>
          </w:tcPr>
          <w:p w:rsidR="00000000" w:rsidRDefault="00097665">
            <w:pPr>
              <w:tabs>
                <w:tab w:val="decimal" w:pos="315"/>
              </w:tabs>
              <w:spacing w:after="120"/>
              <w:rPr>
                <w:sz w:val="16"/>
              </w:rPr>
            </w:pPr>
            <w:r>
              <w:rPr>
                <w:sz w:val="16"/>
              </w:rPr>
              <w:t>7.8</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1 696.6</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Sports and games</w:t>
            </w:r>
          </w:p>
        </w:tc>
        <w:tc>
          <w:tcPr>
            <w:tcW w:w="993" w:type="dxa"/>
            <w:tcBorders>
              <w:top w:val="nil"/>
              <w:bottom w:val="nil"/>
            </w:tcBorders>
          </w:tcPr>
          <w:p w:rsidR="00000000" w:rsidRDefault="00097665">
            <w:pPr>
              <w:tabs>
                <w:tab w:val="decimal" w:pos="459"/>
              </w:tabs>
              <w:spacing w:after="120"/>
              <w:rPr>
                <w:sz w:val="16"/>
              </w:rPr>
            </w:pPr>
            <w:r>
              <w:rPr>
                <w:sz w:val="16"/>
              </w:rPr>
              <w:t>4.8</w:t>
            </w:r>
          </w:p>
        </w:tc>
        <w:tc>
          <w:tcPr>
            <w:tcW w:w="993" w:type="dxa"/>
            <w:tcBorders>
              <w:top w:val="nil"/>
              <w:bottom w:val="nil"/>
            </w:tcBorders>
          </w:tcPr>
          <w:p w:rsidR="00000000" w:rsidRDefault="00097665">
            <w:pPr>
              <w:tabs>
                <w:tab w:val="decimal" w:pos="458"/>
              </w:tabs>
              <w:spacing w:after="120"/>
              <w:rPr>
                <w:sz w:val="16"/>
              </w:rPr>
            </w:pPr>
            <w:r>
              <w:rPr>
                <w:sz w:val="16"/>
              </w:rPr>
              <w:t>8.3</w:t>
            </w:r>
          </w:p>
        </w:tc>
        <w:tc>
          <w:tcPr>
            <w:tcW w:w="1135" w:type="dxa"/>
            <w:tcBorders>
              <w:top w:val="nil"/>
              <w:bottom w:val="nil"/>
            </w:tcBorders>
          </w:tcPr>
          <w:p w:rsidR="00000000" w:rsidRDefault="00097665">
            <w:pPr>
              <w:tabs>
                <w:tab w:val="decimal" w:pos="459"/>
              </w:tabs>
              <w:spacing w:after="120"/>
              <w:rPr>
                <w:sz w:val="16"/>
              </w:rPr>
            </w:pPr>
            <w:r>
              <w:rPr>
                <w:sz w:val="16"/>
              </w:rPr>
              <w:t>1.2</w:t>
            </w:r>
          </w:p>
        </w:tc>
        <w:tc>
          <w:tcPr>
            <w:tcW w:w="995" w:type="dxa"/>
            <w:tcBorders>
              <w:top w:val="nil"/>
              <w:bottom w:val="nil"/>
            </w:tcBorders>
          </w:tcPr>
          <w:p w:rsidR="00000000" w:rsidRDefault="00097665">
            <w:pPr>
              <w:tabs>
                <w:tab w:val="decimal" w:pos="458"/>
              </w:tabs>
              <w:spacing w:after="120"/>
              <w:rPr>
                <w:sz w:val="16"/>
              </w:rPr>
            </w:pPr>
            <w:r>
              <w:rPr>
                <w:sz w:val="16"/>
              </w:rPr>
              <w:t>85.8</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3 444.9</w:t>
            </w:r>
          </w:p>
        </w:tc>
        <w:tc>
          <w:tcPr>
            <w:tcW w:w="1007" w:type="dxa"/>
            <w:gridSpan w:val="2"/>
            <w:tcBorders>
              <w:top w:val="nil"/>
              <w:bottom w:val="nil"/>
            </w:tcBorders>
          </w:tcPr>
          <w:p w:rsidR="00000000" w:rsidRDefault="00097665">
            <w:pPr>
              <w:tabs>
                <w:tab w:val="decimal" w:pos="317"/>
              </w:tabs>
              <w:spacing w:after="120"/>
              <w:rPr>
                <w:sz w:val="16"/>
              </w:rPr>
            </w:pPr>
            <w:r>
              <w:rPr>
                <w:sz w:val="16"/>
              </w:rPr>
              <w:t>78.8</w:t>
            </w:r>
          </w:p>
        </w:tc>
        <w:tc>
          <w:tcPr>
            <w:tcW w:w="857" w:type="dxa"/>
            <w:tcBorders>
              <w:top w:val="nil"/>
              <w:bottom w:val="nil"/>
            </w:tcBorders>
          </w:tcPr>
          <w:p w:rsidR="00000000" w:rsidRDefault="00097665">
            <w:pPr>
              <w:tabs>
                <w:tab w:val="decimal" w:pos="457"/>
              </w:tabs>
              <w:spacing w:after="120"/>
              <w:rPr>
                <w:sz w:val="16"/>
              </w:rPr>
            </w:pPr>
            <w:r>
              <w:rPr>
                <w:sz w:val="16"/>
              </w:rPr>
              <w:t>11.5</w:t>
            </w:r>
          </w:p>
        </w:tc>
        <w:tc>
          <w:tcPr>
            <w:tcW w:w="985" w:type="dxa"/>
            <w:tcBorders>
              <w:top w:val="nil"/>
              <w:bottom w:val="nil"/>
            </w:tcBorders>
          </w:tcPr>
          <w:p w:rsidR="00000000" w:rsidRDefault="00097665">
            <w:pPr>
              <w:tabs>
                <w:tab w:val="decimal" w:pos="457"/>
              </w:tabs>
              <w:spacing w:after="120"/>
              <w:rPr>
                <w:sz w:val="16"/>
              </w:rPr>
            </w:pPr>
            <w:r>
              <w:rPr>
                <w:sz w:val="16"/>
              </w:rPr>
              <w:t>3.6</w:t>
            </w:r>
          </w:p>
        </w:tc>
        <w:tc>
          <w:tcPr>
            <w:tcW w:w="993" w:type="dxa"/>
            <w:tcBorders>
              <w:top w:val="nil"/>
              <w:bottom w:val="nil"/>
            </w:tcBorders>
          </w:tcPr>
          <w:p w:rsidR="00000000" w:rsidRDefault="00097665">
            <w:pPr>
              <w:tabs>
                <w:tab w:val="decimal" w:pos="316"/>
              </w:tabs>
              <w:spacing w:after="120"/>
              <w:rPr>
                <w:sz w:val="16"/>
              </w:rPr>
            </w:pPr>
            <w:r>
              <w:rPr>
                <w:sz w:val="16"/>
              </w:rPr>
              <w:t>5.6</w:t>
            </w:r>
          </w:p>
        </w:tc>
        <w:tc>
          <w:tcPr>
            <w:tcW w:w="1115" w:type="dxa"/>
            <w:tcBorders>
              <w:top w:val="nil"/>
              <w:bottom w:val="nil"/>
            </w:tcBorders>
          </w:tcPr>
          <w:p w:rsidR="00000000" w:rsidRDefault="00097665">
            <w:pPr>
              <w:tabs>
                <w:tab w:val="decimal" w:pos="315"/>
              </w:tabs>
              <w:spacing w:after="120"/>
              <w:rPr>
                <w:sz w:val="16"/>
              </w:rPr>
            </w:pPr>
            <w:r>
              <w:rPr>
                <w:sz w:val="16"/>
              </w:rPr>
              <w:t>0.5</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3 444.9</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Nature and environme</w:t>
            </w:r>
            <w:r>
              <w:rPr>
                <w:sz w:val="16"/>
              </w:rPr>
              <w:t>nt</w:t>
            </w:r>
          </w:p>
        </w:tc>
        <w:tc>
          <w:tcPr>
            <w:tcW w:w="993" w:type="dxa"/>
            <w:tcBorders>
              <w:top w:val="nil"/>
              <w:bottom w:val="nil"/>
            </w:tcBorders>
          </w:tcPr>
          <w:p w:rsidR="00000000" w:rsidRDefault="00097665">
            <w:pPr>
              <w:tabs>
                <w:tab w:val="decimal" w:pos="459"/>
              </w:tabs>
              <w:spacing w:after="120"/>
              <w:rPr>
                <w:sz w:val="16"/>
              </w:rPr>
            </w:pPr>
            <w:r>
              <w:rPr>
                <w:sz w:val="16"/>
              </w:rPr>
              <w:t>0.8</w:t>
            </w:r>
          </w:p>
        </w:tc>
        <w:tc>
          <w:tcPr>
            <w:tcW w:w="993" w:type="dxa"/>
            <w:tcBorders>
              <w:top w:val="nil"/>
              <w:bottom w:val="nil"/>
            </w:tcBorders>
          </w:tcPr>
          <w:p w:rsidR="00000000" w:rsidRDefault="00097665">
            <w:pPr>
              <w:tabs>
                <w:tab w:val="decimal" w:pos="458"/>
              </w:tabs>
              <w:spacing w:after="120"/>
              <w:rPr>
                <w:sz w:val="16"/>
              </w:rPr>
            </w:pPr>
            <w:r>
              <w:rPr>
                <w:sz w:val="16"/>
              </w:rPr>
              <w:t>50.7</w:t>
            </w:r>
          </w:p>
        </w:tc>
        <w:tc>
          <w:tcPr>
            <w:tcW w:w="1135" w:type="dxa"/>
            <w:tcBorders>
              <w:top w:val="nil"/>
              <w:bottom w:val="nil"/>
            </w:tcBorders>
          </w:tcPr>
          <w:p w:rsidR="00000000" w:rsidRDefault="00097665">
            <w:pPr>
              <w:tabs>
                <w:tab w:val="decimal" w:pos="459"/>
              </w:tabs>
              <w:spacing w:after="120"/>
              <w:rPr>
                <w:sz w:val="16"/>
              </w:rPr>
            </w:pPr>
            <w:r>
              <w:rPr>
                <w:sz w:val="16"/>
              </w:rPr>
              <w:t>1.3</w:t>
            </w:r>
          </w:p>
        </w:tc>
        <w:tc>
          <w:tcPr>
            <w:tcW w:w="995" w:type="dxa"/>
            <w:tcBorders>
              <w:top w:val="nil"/>
              <w:bottom w:val="nil"/>
            </w:tcBorders>
          </w:tcPr>
          <w:p w:rsidR="00000000" w:rsidRDefault="00097665">
            <w:pPr>
              <w:tabs>
                <w:tab w:val="decimal" w:pos="458"/>
              </w:tabs>
              <w:spacing w:after="120"/>
              <w:rPr>
                <w:sz w:val="16"/>
              </w:rPr>
            </w:pPr>
            <w:r>
              <w:rPr>
                <w:sz w:val="16"/>
              </w:rPr>
              <w:t>47.2</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1 310.3</w:t>
            </w:r>
          </w:p>
        </w:tc>
        <w:tc>
          <w:tcPr>
            <w:tcW w:w="1007" w:type="dxa"/>
            <w:gridSpan w:val="2"/>
            <w:tcBorders>
              <w:top w:val="nil"/>
              <w:bottom w:val="nil"/>
            </w:tcBorders>
          </w:tcPr>
          <w:p w:rsidR="00000000" w:rsidRDefault="00097665">
            <w:pPr>
              <w:tabs>
                <w:tab w:val="decimal" w:pos="317"/>
              </w:tabs>
              <w:spacing w:after="120"/>
              <w:rPr>
                <w:sz w:val="16"/>
              </w:rPr>
            </w:pPr>
            <w:r>
              <w:rPr>
                <w:sz w:val="16"/>
              </w:rPr>
              <w:t>23.4</w:t>
            </w:r>
          </w:p>
        </w:tc>
        <w:tc>
          <w:tcPr>
            <w:tcW w:w="857" w:type="dxa"/>
            <w:tcBorders>
              <w:top w:val="nil"/>
              <w:bottom w:val="nil"/>
            </w:tcBorders>
          </w:tcPr>
          <w:p w:rsidR="00000000" w:rsidRDefault="00097665">
            <w:pPr>
              <w:tabs>
                <w:tab w:val="decimal" w:pos="457"/>
              </w:tabs>
              <w:spacing w:after="120"/>
              <w:rPr>
                <w:sz w:val="16"/>
              </w:rPr>
            </w:pPr>
            <w:r>
              <w:rPr>
                <w:sz w:val="16"/>
              </w:rPr>
              <w:t>26.6</w:t>
            </w:r>
          </w:p>
        </w:tc>
        <w:tc>
          <w:tcPr>
            <w:tcW w:w="985" w:type="dxa"/>
            <w:tcBorders>
              <w:top w:val="nil"/>
              <w:bottom w:val="nil"/>
            </w:tcBorders>
          </w:tcPr>
          <w:p w:rsidR="00000000" w:rsidRDefault="00097665">
            <w:pPr>
              <w:tabs>
                <w:tab w:val="decimal" w:pos="457"/>
              </w:tabs>
              <w:spacing w:after="120"/>
              <w:rPr>
                <w:sz w:val="16"/>
              </w:rPr>
            </w:pPr>
            <w:r>
              <w:rPr>
                <w:sz w:val="16"/>
              </w:rPr>
              <w:t>1.2</w:t>
            </w:r>
          </w:p>
        </w:tc>
        <w:tc>
          <w:tcPr>
            <w:tcW w:w="993" w:type="dxa"/>
            <w:tcBorders>
              <w:top w:val="nil"/>
              <w:bottom w:val="nil"/>
            </w:tcBorders>
          </w:tcPr>
          <w:p w:rsidR="00000000" w:rsidRDefault="00097665">
            <w:pPr>
              <w:tabs>
                <w:tab w:val="decimal" w:pos="316"/>
              </w:tabs>
              <w:spacing w:after="120"/>
              <w:rPr>
                <w:sz w:val="16"/>
              </w:rPr>
            </w:pPr>
            <w:r>
              <w:rPr>
                <w:sz w:val="16"/>
              </w:rPr>
              <w:t>48.7</w:t>
            </w:r>
          </w:p>
        </w:tc>
        <w:tc>
          <w:tcPr>
            <w:tcW w:w="1115" w:type="dxa"/>
            <w:tcBorders>
              <w:top w:val="nil"/>
              <w:bottom w:val="nil"/>
            </w:tcBorders>
          </w:tcPr>
          <w:p w:rsidR="00000000" w:rsidRDefault="00097665">
            <w:pPr>
              <w:tabs>
                <w:tab w:val="decimal" w:pos="315"/>
              </w:tabs>
              <w:spacing w:after="120"/>
              <w:rPr>
                <w:sz w:val="16"/>
              </w:rPr>
            </w:pPr>
            <w:r>
              <w:rPr>
                <w:sz w:val="16"/>
              </w:rPr>
              <w:t>-</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1 310.3</w:t>
            </w:r>
          </w:p>
        </w:tc>
      </w:tr>
      <w:tr w:rsidR="00000000">
        <w:tblPrEx>
          <w:tblCellMar>
            <w:top w:w="0" w:type="dxa"/>
            <w:bottom w:w="0" w:type="dxa"/>
          </w:tblCellMar>
        </w:tblPrEx>
        <w:tc>
          <w:tcPr>
            <w:tcW w:w="1134" w:type="dxa"/>
            <w:tcBorders>
              <w:top w:val="nil"/>
              <w:bottom w:val="nil"/>
            </w:tcBorders>
          </w:tcPr>
          <w:p w:rsidR="00000000" w:rsidRDefault="00097665">
            <w:pPr>
              <w:spacing w:after="120"/>
              <w:rPr>
                <w:sz w:val="16"/>
              </w:rPr>
            </w:pPr>
            <w:r>
              <w:rPr>
                <w:sz w:val="16"/>
              </w:rPr>
              <w:t>Gambling</w:t>
            </w:r>
          </w:p>
        </w:tc>
        <w:tc>
          <w:tcPr>
            <w:tcW w:w="993" w:type="dxa"/>
            <w:tcBorders>
              <w:top w:val="nil"/>
              <w:bottom w:val="nil"/>
            </w:tcBorders>
          </w:tcPr>
          <w:p w:rsidR="00000000" w:rsidRDefault="00097665">
            <w:pPr>
              <w:tabs>
                <w:tab w:val="decimal" w:pos="459"/>
              </w:tabs>
              <w:spacing w:after="120"/>
              <w:rPr>
                <w:sz w:val="16"/>
              </w:rPr>
            </w:pPr>
            <w:r>
              <w:rPr>
                <w:sz w:val="16"/>
              </w:rPr>
              <w:t>-</w:t>
            </w:r>
          </w:p>
        </w:tc>
        <w:tc>
          <w:tcPr>
            <w:tcW w:w="993" w:type="dxa"/>
            <w:tcBorders>
              <w:top w:val="nil"/>
              <w:bottom w:val="nil"/>
            </w:tcBorders>
          </w:tcPr>
          <w:p w:rsidR="00000000" w:rsidRDefault="00097665">
            <w:pPr>
              <w:tabs>
                <w:tab w:val="decimal" w:pos="458"/>
              </w:tabs>
              <w:spacing w:after="120"/>
              <w:rPr>
                <w:sz w:val="16"/>
              </w:rPr>
            </w:pPr>
            <w:r>
              <w:rPr>
                <w:sz w:val="16"/>
              </w:rPr>
              <w:t>-</w:t>
            </w:r>
          </w:p>
        </w:tc>
        <w:tc>
          <w:tcPr>
            <w:tcW w:w="1135" w:type="dxa"/>
            <w:tcBorders>
              <w:top w:val="nil"/>
              <w:bottom w:val="nil"/>
            </w:tcBorders>
          </w:tcPr>
          <w:p w:rsidR="00000000" w:rsidRDefault="00097665">
            <w:pPr>
              <w:tabs>
                <w:tab w:val="decimal" w:pos="459"/>
              </w:tabs>
              <w:spacing w:after="120"/>
              <w:rPr>
                <w:sz w:val="16"/>
              </w:rPr>
            </w:pPr>
            <w:r>
              <w:rPr>
                <w:sz w:val="16"/>
              </w:rPr>
              <w:t>-</w:t>
            </w:r>
          </w:p>
        </w:tc>
        <w:tc>
          <w:tcPr>
            <w:tcW w:w="995" w:type="dxa"/>
            <w:tcBorders>
              <w:top w:val="nil"/>
              <w:bottom w:val="nil"/>
            </w:tcBorders>
          </w:tcPr>
          <w:p w:rsidR="00000000" w:rsidRDefault="00097665">
            <w:pPr>
              <w:tabs>
                <w:tab w:val="decimal" w:pos="458"/>
              </w:tabs>
              <w:spacing w:after="120"/>
              <w:rPr>
                <w:sz w:val="16"/>
              </w:rPr>
            </w:pPr>
            <w:r>
              <w:rPr>
                <w:sz w:val="16"/>
              </w:rPr>
              <w:t>100.0</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1 253.7</w:t>
            </w:r>
          </w:p>
        </w:tc>
        <w:tc>
          <w:tcPr>
            <w:tcW w:w="1007" w:type="dxa"/>
            <w:gridSpan w:val="2"/>
            <w:tcBorders>
              <w:top w:val="nil"/>
              <w:bottom w:val="nil"/>
            </w:tcBorders>
          </w:tcPr>
          <w:p w:rsidR="00000000" w:rsidRDefault="00097665">
            <w:pPr>
              <w:tabs>
                <w:tab w:val="decimal" w:pos="317"/>
              </w:tabs>
              <w:spacing w:after="120"/>
              <w:rPr>
                <w:sz w:val="16"/>
              </w:rPr>
            </w:pPr>
            <w:r>
              <w:rPr>
                <w:sz w:val="16"/>
              </w:rPr>
              <w:t>100.0</w:t>
            </w:r>
          </w:p>
        </w:tc>
        <w:tc>
          <w:tcPr>
            <w:tcW w:w="857" w:type="dxa"/>
            <w:tcBorders>
              <w:top w:val="nil"/>
              <w:bottom w:val="nil"/>
            </w:tcBorders>
          </w:tcPr>
          <w:p w:rsidR="00000000" w:rsidRDefault="00097665">
            <w:pPr>
              <w:tabs>
                <w:tab w:val="decimal" w:pos="457"/>
              </w:tabs>
              <w:spacing w:after="120"/>
              <w:rPr>
                <w:sz w:val="16"/>
              </w:rPr>
            </w:pPr>
            <w:r>
              <w:rPr>
                <w:sz w:val="16"/>
              </w:rPr>
              <w:t>-</w:t>
            </w:r>
          </w:p>
        </w:tc>
        <w:tc>
          <w:tcPr>
            <w:tcW w:w="985" w:type="dxa"/>
            <w:tcBorders>
              <w:top w:val="nil"/>
              <w:bottom w:val="nil"/>
            </w:tcBorders>
          </w:tcPr>
          <w:p w:rsidR="00000000" w:rsidRDefault="00097665">
            <w:pPr>
              <w:tabs>
                <w:tab w:val="decimal" w:pos="457"/>
              </w:tabs>
              <w:spacing w:after="120"/>
              <w:rPr>
                <w:sz w:val="16"/>
              </w:rPr>
            </w:pPr>
            <w:r>
              <w:rPr>
                <w:sz w:val="16"/>
              </w:rPr>
              <w:t>-</w:t>
            </w:r>
          </w:p>
        </w:tc>
        <w:tc>
          <w:tcPr>
            <w:tcW w:w="993" w:type="dxa"/>
            <w:tcBorders>
              <w:top w:val="nil"/>
              <w:bottom w:val="nil"/>
            </w:tcBorders>
          </w:tcPr>
          <w:p w:rsidR="00000000" w:rsidRDefault="00097665">
            <w:pPr>
              <w:tabs>
                <w:tab w:val="decimal" w:pos="316"/>
              </w:tabs>
              <w:spacing w:after="120"/>
              <w:rPr>
                <w:sz w:val="16"/>
              </w:rPr>
            </w:pPr>
            <w:r>
              <w:rPr>
                <w:sz w:val="16"/>
              </w:rPr>
              <w:t>-</w:t>
            </w:r>
          </w:p>
        </w:tc>
        <w:tc>
          <w:tcPr>
            <w:tcW w:w="1115" w:type="dxa"/>
            <w:tcBorders>
              <w:top w:val="nil"/>
              <w:bottom w:val="nil"/>
            </w:tcBorders>
          </w:tcPr>
          <w:p w:rsidR="00000000" w:rsidRDefault="00097665">
            <w:pPr>
              <w:tabs>
                <w:tab w:val="decimal" w:pos="315"/>
              </w:tabs>
              <w:spacing w:after="120"/>
              <w:rPr>
                <w:sz w:val="16"/>
              </w:rPr>
            </w:pPr>
            <w:r>
              <w:rPr>
                <w:sz w:val="16"/>
              </w:rPr>
              <w:t>-</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1 253.7</w:t>
            </w:r>
          </w:p>
        </w:tc>
      </w:tr>
      <w:tr w:rsidR="00000000">
        <w:tblPrEx>
          <w:tblCellMar>
            <w:top w:w="0" w:type="dxa"/>
            <w:bottom w:w="0" w:type="dxa"/>
          </w:tblCellMar>
        </w:tblPrEx>
        <w:tc>
          <w:tcPr>
            <w:tcW w:w="1134" w:type="dxa"/>
            <w:tcBorders>
              <w:top w:val="nil"/>
              <w:bottom w:val="nil"/>
            </w:tcBorders>
          </w:tcPr>
          <w:p w:rsidR="00000000" w:rsidRDefault="00097665">
            <w:pPr>
              <w:spacing w:after="120"/>
              <w:ind w:right="-57"/>
              <w:rPr>
                <w:sz w:val="16"/>
              </w:rPr>
            </w:pPr>
            <w:r>
              <w:rPr>
                <w:sz w:val="16"/>
              </w:rPr>
              <w:t>General administration on non- apportionable activities</w:t>
            </w:r>
          </w:p>
        </w:tc>
        <w:tc>
          <w:tcPr>
            <w:tcW w:w="993" w:type="dxa"/>
            <w:tcBorders>
              <w:top w:val="nil"/>
              <w:bottom w:val="nil"/>
            </w:tcBorders>
          </w:tcPr>
          <w:p w:rsidR="00000000" w:rsidRDefault="00097665">
            <w:pPr>
              <w:tabs>
                <w:tab w:val="decimal" w:pos="459"/>
              </w:tabs>
              <w:spacing w:after="120"/>
              <w:rPr>
                <w:sz w:val="16"/>
              </w:rPr>
            </w:pPr>
            <w:r>
              <w:rPr>
                <w:sz w:val="16"/>
              </w:rPr>
              <w:t>7.1</w:t>
            </w:r>
          </w:p>
        </w:tc>
        <w:tc>
          <w:tcPr>
            <w:tcW w:w="993" w:type="dxa"/>
            <w:tcBorders>
              <w:top w:val="nil"/>
              <w:bottom w:val="nil"/>
            </w:tcBorders>
          </w:tcPr>
          <w:p w:rsidR="00000000" w:rsidRDefault="00097665">
            <w:pPr>
              <w:tabs>
                <w:tab w:val="decimal" w:pos="458"/>
              </w:tabs>
              <w:spacing w:after="120"/>
              <w:rPr>
                <w:sz w:val="16"/>
              </w:rPr>
            </w:pPr>
            <w:r>
              <w:rPr>
                <w:sz w:val="16"/>
              </w:rPr>
              <w:t>94.8</w:t>
            </w:r>
          </w:p>
        </w:tc>
        <w:tc>
          <w:tcPr>
            <w:tcW w:w="1135" w:type="dxa"/>
            <w:tcBorders>
              <w:top w:val="nil"/>
              <w:bottom w:val="nil"/>
            </w:tcBorders>
          </w:tcPr>
          <w:p w:rsidR="00000000" w:rsidRDefault="00097665">
            <w:pPr>
              <w:tabs>
                <w:tab w:val="decimal" w:pos="459"/>
              </w:tabs>
              <w:spacing w:after="120"/>
              <w:rPr>
                <w:sz w:val="16"/>
              </w:rPr>
            </w:pPr>
            <w:r>
              <w:rPr>
                <w:sz w:val="16"/>
              </w:rPr>
              <w:t>1.0</w:t>
            </w:r>
          </w:p>
        </w:tc>
        <w:tc>
          <w:tcPr>
            <w:tcW w:w="995" w:type="dxa"/>
            <w:tcBorders>
              <w:top w:val="nil"/>
              <w:bottom w:val="nil"/>
            </w:tcBorders>
          </w:tcPr>
          <w:p w:rsidR="00000000" w:rsidRDefault="00097665">
            <w:pPr>
              <w:tabs>
                <w:tab w:val="decimal" w:pos="458"/>
              </w:tabs>
              <w:spacing w:after="120"/>
              <w:rPr>
                <w:sz w:val="16"/>
              </w:rPr>
            </w:pPr>
            <w:r>
              <w:rPr>
                <w:sz w:val="16"/>
              </w:rPr>
              <w:t>(2.9)</w:t>
            </w:r>
          </w:p>
        </w:tc>
        <w:tc>
          <w:tcPr>
            <w:tcW w:w="708" w:type="dxa"/>
            <w:tcBorders>
              <w:top w:val="nil"/>
              <w:bottom w:val="nil"/>
            </w:tcBorders>
          </w:tcPr>
          <w:p w:rsidR="00000000" w:rsidRDefault="00097665">
            <w:pPr>
              <w:spacing w:after="120"/>
              <w:jc w:val="center"/>
              <w:rPr>
                <w:sz w:val="16"/>
              </w:rPr>
            </w:pPr>
            <w:r>
              <w:rPr>
                <w:sz w:val="16"/>
              </w:rPr>
              <w:t>100.0</w:t>
            </w:r>
          </w:p>
        </w:tc>
        <w:tc>
          <w:tcPr>
            <w:tcW w:w="851" w:type="dxa"/>
            <w:tcBorders>
              <w:top w:val="nil"/>
              <w:bottom w:val="nil"/>
            </w:tcBorders>
          </w:tcPr>
          <w:p w:rsidR="00000000" w:rsidRDefault="00097665">
            <w:pPr>
              <w:spacing w:after="120"/>
              <w:jc w:val="right"/>
              <w:rPr>
                <w:sz w:val="16"/>
              </w:rPr>
            </w:pPr>
            <w:r>
              <w:rPr>
                <w:sz w:val="16"/>
              </w:rPr>
              <w:t>364.2</w:t>
            </w:r>
          </w:p>
        </w:tc>
        <w:tc>
          <w:tcPr>
            <w:tcW w:w="1007" w:type="dxa"/>
            <w:gridSpan w:val="2"/>
            <w:tcBorders>
              <w:top w:val="nil"/>
              <w:bottom w:val="nil"/>
            </w:tcBorders>
          </w:tcPr>
          <w:p w:rsidR="00000000" w:rsidRDefault="00097665">
            <w:pPr>
              <w:tabs>
                <w:tab w:val="decimal" w:pos="317"/>
              </w:tabs>
              <w:spacing w:after="120"/>
              <w:rPr>
                <w:sz w:val="16"/>
              </w:rPr>
            </w:pPr>
            <w:r>
              <w:rPr>
                <w:sz w:val="16"/>
              </w:rPr>
              <w:t>-</w:t>
            </w:r>
          </w:p>
        </w:tc>
        <w:tc>
          <w:tcPr>
            <w:tcW w:w="857" w:type="dxa"/>
            <w:tcBorders>
              <w:top w:val="nil"/>
              <w:bottom w:val="nil"/>
            </w:tcBorders>
          </w:tcPr>
          <w:p w:rsidR="00000000" w:rsidRDefault="00097665">
            <w:pPr>
              <w:tabs>
                <w:tab w:val="decimal" w:pos="457"/>
              </w:tabs>
              <w:spacing w:after="120"/>
              <w:rPr>
                <w:sz w:val="16"/>
              </w:rPr>
            </w:pPr>
            <w:r>
              <w:rPr>
                <w:sz w:val="16"/>
              </w:rPr>
              <w:t>9.7</w:t>
            </w:r>
          </w:p>
        </w:tc>
        <w:tc>
          <w:tcPr>
            <w:tcW w:w="985" w:type="dxa"/>
            <w:tcBorders>
              <w:top w:val="nil"/>
              <w:bottom w:val="nil"/>
            </w:tcBorders>
          </w:tcPr>
          <w:p w:rsidR="00000000" w:rsidRDefault="00097665">
            <w:pPr>
              <w:tabs>
                <w:tab w:val="decimal" w:pos="457"/>
              </w:tabs>
              <w:spacing w:after="120"/>
              <w:rPr>
                <w:sz w:val="16"/>
              </w:rPr>
            </w:pPr>
            <w:r>
              <w:rPr>
                <w:sz w:val="16"/>
              </w:rPr>
              <w:t>7.0</w:t>
            </w:r>
          </w:p>
        </w:tc>
        <w:tc>
          <w:tcPr>
            <w:tcW w:w="993" w:type="dxa"/>
            <w:tcBorders>
              <w:top w:val="nil"/>
              <w:bottom w:val="nil"/>
            </w:tcBorders>
          </w:tcPr>
          <w:p w:rsidR="00000000" w:rsidRDefault="00097665">
            <w:pPr>
              <w:tabs>
                <w:tab w:val="decimal" w:pos="316"/>
              </w:tabs>
              <w:spacing w:after="120"/>
              <w:rPr>
                <w:sz w:val="16"/>
              </w:rPr>
            </w:pPr>
            <w:r>
              <w:rPr>
                <w:sz w:val="16"/>
              </w:rPr>
              <w:t>83.3</w:t>
            </w:r>
          </w:p>
        </w:tc>
        <w:tc>
          <w:tcPr>
            <w:tcW w:w="1115" w:type="dxa"/>
            <w:tcBorders>
              <w:top w:val="nil"/>
              <w:bottom w:val="nil"/>
            </w:tcBorders>
          </w:tcPr>
          <w:p w:rsidR="00000000" w:rsidRDefault="00097665">
            <w:pPr>
              <w:tabs>
                <w:tab w:val="decimal" w:pos="315"/>
              </w:tabs>
              <w:spacing w:after="120"/>
              <w:rPr>
                <w:sz w:val="16"/>
              </w:rPr>
            </w:pPr>
            <w:r>
              <w:rPr>
                <w:sz w:val="16"/>
              </w:rPr>
              <w:t>-</w:t>
            </w:r>
          </w:p>
        </w:tc>
        <w:tc>
          <w:tcPr>
            <w:tcW w:w="709" w:type="dxa"/>
            <w:tcBorders>
              <w:top w:val="nil"/>
              <w:bottom w:val="nil"/>
            </w:tcBorders>
          </w:tcPr>
          <w:p w:rsidR="00000000" w:rsidRDefault="00097665">
            <w:pPr>
              <w:tabs>
                <w:tab w:val="decimal" w:pos="175"/>
              </w:tabs>
              <w:spacing w:after="120"/>
              <w:rPr>
                <w:sz w:val="16"/>
              </w:rPr>
            </w:pPr>
            <w:r>
              <w:rPr>
                <w:sz w:val="16"/>
              </w:rPr>
              <w:t>100.0</w:t>
            </w:r>
          </w:p>
        </w:tc>
        <w:tc>
          <w:tcPr>
            <w:tcW w:w="736" w:type="dxa"/>
            <w:tcBorders>
              <w:top w:val="nil"/>
              <w:bottom w:val="nil"/>
            </w:tcBorders>
          </w:tcPr>
          <w:p w:rsidR="00000000" w:rsidRDefault="00097665">
            <w:pPr>
              <w:spacing w:after="120"/>
              <w:jc w:val="right"/>
              <w:rPr>
                <w:sz w:val="16"/>
              </w:rPr>
            </w:pPr>
            <w:r>
              <w:rPr>
                <w:sz w:val="16"/>
              </w:rPr>
              <w:t>364.2</w:t>
            </w:r>
          </w:p>
        </w:tc>
      </w:tr>
      <w:tr w:rsidR="00000000">
        <w:tblPrEx>
          <w:tblCellMar>
            <w:top w:w="0" w:type="dxa"/>
            <w:bottom w:w="0" w:type="dxa"/>
          </w:tblCellMar>
        </w:tblPrEx>
        <w:tc>
          <w:tcPr>
            <w:tcW w:w="1134" w:type="dxa"/>
            <w:tcBorders>
              <w:top w:val="nil"/>
            </w:tcBorders>
          </w:tcPr>
          <w:p w:rsidR="00000000" w:rsidRDefault="00097665">
            <w:pPr>
              <w:rPr>
                <w:sz w:val="16"/>
              </w:rPr>
            </w:pPr>
            <w:r>
              <w:rPr>
                <w:sz w:val="16"/>
              </w:rPr>
              <w:t>Fixe</w:t>
            </w:r>
            <w:r>
              <w:rPr>
                <w:sz w:val="16"/>
              </w:rPr>
              <w:t>d capital formation</w:t>
            </w:r>
          </w:p>
        </w:tc>
        <w:tc>
          <w:tcPr>
            <w:tcW w:w="993" w:type="dxa"/>
            <w:tcBorders>
              <w:top w:val="nil"/>
            </w:tcBorders>
          </w:tcPr>
          <w:p w:rsidR="00000000" w:rsidRDefault="00097665">
            <w:pPr>
              <w:tabs>
                <w:tab w:val="decimal" w:pos="459"/>
              </w:tabs>
              <w:rPr>
                <w:sz w:val="16"/>
              </w:rPr>
            </w:pPr>
            <w:r>
              <w:rPr>
                <w:sz w:val="16"/>
              </w:rPr>
              <w:t>4.5</w:t>
            </w:r>
          </w:p>
        </w:tc>
        <w:tc>
          <w:tcPr>
            <w:tcW w:w="993" w:type="dxa"/>
            <w:tcBorders>
              <w:top w:val="nil"/>
            </w:tcBorders>
          </w:tcPr>
          <w:p w:rsidR="00000000" w:rsidRDefault="00097665">
            <w:pPr>
              <w:tabs>
                <w:tab w:val="decimal" w:pos="458"/>
              </w:tabs>
              <w:rPr>
                <w:sz w:val="16"/>
              </w:rPr>
            </w:pPr>
            <w:r>
              <w:rPr>
                <w:sz w:val="16"/>
              </w:rPr>
              <w:t>90.4</w:t>
            </w:r>
          </w:p>
        </w:tc>
        <w:tc>
          <w:tcPr>
            <w:tcW w:w="1135" w:type="dxa"/>
            <w:tcBorders>
              <w:top w:val="nil"/>
            </w:tcBorders>
          </w:tcPr>
          <w:p w:rsidR="00000000" w:rsidRDefault="00097665">
            <w:pPr>
              <w:tabs>
                <w:tab w:val="decimal" w:pos="459"/>
              </w:tabs>
              <w:rPr>
                <w:sz w:val="16"/>
              </w:rPr>
            </w:pPr>
            <w:r>
              <w:rPr>
                <w:sz w:val="16"/>
              </w:rPr>
              <w:t>10.3</w:t>
            </w:r>
          </w:p>
        </w:tc>
        <w:tc>
          <w:tcPr>
            <w:tcW w:w="995" w:type="dxa"/>
            <w:tcBorders>
              <w:top w:val="nil"/>
            </w:tcBorders>
          </w:tcPr>
          <w:p w:rsidR="00000000" w:rsidRDefault="00097665">
            <w:pPr>
              <w:tabs>
                <w:tab w:val="decimal" w:pos="458"/>
              </w:tabs>
              <w:rPr>
                <w:sz w:val="16"/>
              </w:rPr>
            </w:pPr>
            <w:r>
              <w:rPr>
                <w:sz w:val="16"/>
              </w:rPr>
              <w:t>(5.2)</w:t>
            </w:r>
          </w:p>
        </w:tc>
        <w:tc>
          <w:tcPr>
            <w:tcW w:w="708" w:type="dxa"/>
            <w:tcBorders>
              <w:top w:val="nil"/>
            </w:tcBorders>
          </w:tcPr>
          <w:p w:rsidR="00000000" w:rsidRDefault="00097665">
            <w:pPr>
              <w:jc w:val="center"/>
              <w:rPr>
                <w:sz w:val="16"/>
              </w:rPr>
            </w:pPr>
            <w:r>
              <w:rPr>
                <w:sz w:val="16"/>
              </w:rPr>
              <w:t>100.0</w:t>
            </w:r>
          </w:p>
        </w:tc>
        <w:tc>
          <w:tcPr>
            <w:tcW w:w="851" w:type="dxa"/>
            <w:tcBorders>
              <w:top w:val="nil"/>
            </w:tcBorders>
          </w:tcPr>
          <w:p w:rsidR="00000000" w:rsidRDefault="00097665">
            <w:pPr>
              <w:jc w:val="right"/>
              <w:rPr>
                <w:sz w:val="16"/>
              </w:rPr>
            </w:pPr>
            <w:r>
              <w:rPr>
                <w:sz w:val="16"/>
              </w:rPr>
              <w:t>1 161.9</w:t>
            </w:r>
          </w:p>
        </w:tc>
        <w:tc>
          <w:tcPr>
            <w:tcW w:w="1007" w:type="dxa"/>
            <w:gridSpan w:val="2"/>
            <w:tcBorders>
              <w:top w:val="nil"/>
            </w:tcBorders>
          </w:tcPr>
          <w:p w:rsidR="00000000" w:rsidRDefault="00097665">
            <w:pPr>
              <w:tabs>
                <w:tab w:val="decimal" w:pos="317"/>
              </w:tabs>
              <w:rPr>
                <w:sz w:val="16"/>
              </w:rPr>
            </w:pPr>
            <w:r>
              <w:rPr>
                <w:sz w:val="16"/>
              </w:rPr>
              <w:t>-</w:t>
            </w:r>
          </w:p>
        </w:tc>
        <w:tc>
          <w:tcPr>
            <w:tcW w:w="857" w:type="dxa"/>
            <w:tcBorders>
              <w:top w:val="nil"/>
            </w:tcBorders>
          </w:tcPr>
          <w:p w:rsidR="00000000" w:rsidRDefault="00097665">
            <w:pPr>
              <w:tabs>
                <w:tab w:val="decimal" w:pos="457"/>
              </w:tabs>
              <w:rPr>
                <w:sz w:val="16"/>
              </w:rPr>
            </w:pPr>
            <w:r>
              <w:rPr>
                <w:sz w:val="16"/>
              </w:rPr>
              <w:t>5.4</w:t>
            </w:r>
          </w:p>
        </w:tc>
        <w:tc>
          <w:tcPr>
            <w:tcW w:w="985" w:type="dxa"/>
            <w:tcBorders>
              <w:top w:val="nil"/>
            </w:tcBorders>
          </w:tcPr>
          <w:p w:rsidR="00000000" w:rsidRDefault="00097665">
            <w:pPr>
              <w:tabs>
                <w:tab w:val="decimal" w:pos="457"/>
              </w:tabs>
              <w:rPr>
                <w:sz w:val="16"/>
              </w:rPr>
            </w:pPr>
            <w:r>
              <w:rPr>
                <w:sz w:val="16"/>
              </w:rPr>
              <w:t>11.7</w:t>
            </w:r>
          </w:p>
        </w:tc>
        <w:tc>
          <w:tcPr>
            <w:tcW w:w="993" w:type="dxa"/>
            <w:tcBorders>
              <w:top w:val="nil"/>
            </w:tcBorders>
          </w:tcPr>
          <w:p w:rsidR="00000000" w:rsidRDefault="00097665">
            <w:pPr>
              <w:tabs>
                <w:tab w:val="decimal" w:pos="316"/>
              </w:tabs>
              <w:rPr>
                <w:sz w:val="16"/>
              </w:rPr>
            </w:pPr>
            <w:r>
              <w:rPr>
                <w:sz w:val="16"/>
              </w:rPr>
              <w:t>80.9</w:t>
            </w:r>
          </w:p>
        </w:tc>
        <w:tc>
          <w:tcPr>
            <w:tcW w:w="1115" w:type="dxa"/>
            <w:tcBorders>
              <w:top w:val="nil"/>
            </w:tcBorders>
          </w:tcPr>
          <w:p w:rsidR="00000000" w:rsidRDefault="00097665">
            <w:pPr>
              <w:tabs>
                <w:tab w:val="decimal" w:pos="315"/>
              </w:tabs>
              <w:rPr>
                <w:sz w:val="16"/>
              </w:rPr>
            </w:pPr>
            <w:r>
              <w:rPr>
                <w:sz w:val="16"/>
              </w:rPr>
              <w:t>2.0</w:t>
            </w:r>
          </w:p>
        </w:tc>
        <w:tc>
          <w:tcPr>
            <w:tcW w:w="709" w:type="dxa"/>
            <w:tcBorders>
              <w:top w:val="nil"/>
            </w:tcBorders>
          </w:tcPr>
          <w:p w:rsidR="00000000" w:rsidRDefault="00097665">
            <w:pPr>
              <w:tabs>
                <w:tab w:val="decimal" w:pos="175"/>
              </w:tabs>
              <w:rPr>
                <w:sz w:val="16"/>
              </w:rPr>
            </w:pPr>
            <w:r>
              <w:rPr>
                <w:sz w:val="16"/>
              </w:rPr>
              <w:t>100.0</w:t>
            </w:r>
          </w:p>
        </w:tc>
        <w:tc>
          <w:tcPr>
            <w:tcW w:w="736" w:type="dxa"/>
            <w:tcBorders>
              <w:top w:val="nil"/>
            </w:tcBorders>
          </w:tcPr>
          <w:p w:rsidR="00000000" w:rsidRDefault="00097665">
            <w:pPr>
              <w:jc w:val="right"/>
              <w:rPr>
                <w:sz w:val="16"/>
              </w:rPr>
            </w:pPr>
            <w:r>
              <w:rPr>
                <w:sz w:val="16"/>
              </w:rPr>
              <w:t>161.9</w:t>
            </w:r>
          </w:p>
        </w:tc>
      </w:tr>
    </w:tbl>
    <w:p w:rsidR="00000000" w:rsidRDefault="00097665"/>
    <w:p w:rsidR="00000000" w:rsidRDefault="00097665">
      <w:pPr>
        <w:rPr>
          <w:sz w:val="16"/>
        </w:rPr>
      </w:pPr>
      <w:r>
        <w:rPr>
          <w:sz w:val="16"/>
        </w:rPr>
        <w:tab/>
        <w:t xml:space="preserve">(a)  1995 is the last year for which there are detailed data on financing of national expenditure on culture  entertainment and sport.  </w:t>
      </w:r>
    </w:p>
    <w:p w:rsidR="00000000" w:rsidRDefault="00097665">
      <w:pPr>
        <w:pStyle w:val="Heading1"/>
      </w:pPr>
      <w:r>
        <w:br w:type="page"/>
        <w:t>Table 80</w:t>
      </w:r>
    </w:p>
    <w:p w:rsidR="00000000" w:rsidRDefault="00097665"/>
    <w:p w:rsidR="00000000" w:rsidRDefault="00097665">
      <w:pPr>
        <w:pStyle w:val="Heading1"/>
      </w:pPr>
      <w:r>
        <w:t>National expenditur</w:t>
      </w:r>
      <w:r>
        <w:t>e on culture, entertainment and sports, by type of expenditure and activity</w:t>
      </w:r>
    </w:p>
    <w:p w:rsidR="00000000" w:rsidRDefault="00097665">
      <w:pPr>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135"/>
        <w:gridCol w:w="850"/>
        <w:gridCol w:w="1417"/>
        <w:gridCol w:w="856"/>
        <w:gridCol w:w="1025"/>
        <w:gridCol w:w="812"/>
        <w:gridCol w:w="1134"/>
        <w:gridCol w:w="1025"/>
        <w:gridCol w:w="1102"/>
        <w:gridCol w:w="1134"/>
        <w:gridCol w:w="992"/>
        <w:gridCol w:w="992"/>
      </w:tblGrid>
      <w:tr w:rsidR="00000000">
        <w:tblPrEx>
          <w:tblCellMar>
            <w:top w:w="0" w:type="dxa"/>
            <w:bottom w:w="0" w:type="dxa"/>
          </w:tblCellMar>
        </w:tblPrEx>
        <w:trPr>
          <w:cantSplit/>
        </w:trPr>
        <w:tc>
          <w:tcPr>
            <w:tcW w:w="709" w:type="dxa"/>
            <w:vMerge w:val="restart"/>
            <w:tcBorders>
              <w:top w:val="single" w:sz="4" w:space="0" w:color="auto"/>
            </w:tcBorders>
          </w:tcPr>
          <w:p w:rsidR="00000000" w:rsidRDefault="00097665">
            <w:pPr>
              <w:rPr>
                <w:sz w:val="16"/>
              </w:rPr>
            </w:pPr>
          </w:p>
        </w:tc>
        <w:tc>
          <w:tcPr>
            <w:tcW w:w="1135" w:type="dxa"/>
            <w:vMerge w:val="restart"/>
            <w:tcBorders>
              <w:top w:val="single" w:sz="4" w:space="0" w:color="auto"/>
            </w:tcBorders>
          </w:tcPr>
          <w:p w:rsidR="00000000" w:rsidRDefault="00097665">
            <w:pPr>
              <w:rPr>
                <w:sz w:val="16"/>
              </w:rPr>
            </w:pPr>
            <w:r>
              <w:rPr>
                <w:sz w:val="16"/>
              </w:rPr>
              <w:t>National expenditure on culture as a percentage of G.D.P</w:t>
            </w:r>
          </w:p>
        </w:tc>
        <w:tc>
          <w:tcPr>
            <w:tcW w:w="850" w:type="dxa"/>
            <w:vMerge w:val="restart"/>
            <w:tcBorders>
              <w:top w:val="single" w:sz="4" w:space="0" w:color="auto"/>
            </w:tcBorders>
          </w:tcPr>
          <w:p w:rsidR="00000000" w:rsidRDefault="00097665">
            <w:pPr>
              <w:rPr>
                <w:sz w:val="16"/>
              </w:rPr>
            </w:pPr>
            <w:r>
              <w:rPr>
                <w:sz w:val="16"/>
              </w:rPr>
              <w:t>Fixed capital formation</w:t>
            </w:r>
          </w:p>
        </w:tc>
        <w:tc>
          <w:tcPr>
            <w:tcW w:w="8505" w:type="dxa"/>
            <w:gridSpan w:val="8"/>
          </w:tcPr>
          <w:p w:rsidR="00000000" w:rsidRDefault="00097665">
            <w:pPr>
              <w:jc w:val="center"/>
              <w:rPr>
                <w:sz w:val="16"/>
              </w:rPr>
            </w:pPr>
            <w:r>
              <w:rPr>
                <w:sz w:val="16"/>
              </w:rPr>
              <w:t>Thereof:</w:t>
            </w:r>
          </w:p>
        </w:tc>
        <w:tc>
          <w:tcPr>
            <w:tcW w:w="992" w:type="dxa"/>
            <w:vMerge w:val="restart"/>
          </w:tcPr>
          <w:p w:rsidR="00000000" w:rsidRDefault="00097665">
            <w:pPr>
              <w:rPr>
                <w:sz w:val="16"/>
              </w:rPr>
            </w:pPr>
            <w:r>
              <w:rPr>
                <w:sz w:val="16"/>
              </w:rPr>
              <w:t>Current expenditure - total</w:t>
            </w:r>
          </w:p>
        </w:tc>
        <w:tc>
          <w:tcPr>
            <w:tcW w:w="992" w:type="dxa"/>
            <w:vMerge w:val="restart"/>
          </w:tcPr>
          <w:p w:rsidR="00000000" w:rsidRDefault="00097665">
            <w:pPr>
              <w:rPr>
                <w:sz w:val="16"/>
              </w:rPr>
            </w:pPr>
            <w:r>
              <w:rPr>
                <w:sz w:val="16"/>
              </w:rPr>
              <w:t>Grand total</w:t>
            </w:r>
          </w:p>
        </w:tc>
      </w:tr>
      <w:tr w:rsidR="00000000">
        <w:tblPrEx>
          <w:tblCellMar>
            <w:top w:w="0" w:type="dxa"/>
            <w:bottom w:w="0" w:type="dxa"/>
          </w:tblCellMar>
        </w:tblPrEx>
        <w:trPr>
          <w:cantSplit/>
        </w:trPr>
        <w:tc>
          <w:tcPr>
            <w:tcW w:w="709" w:type="dxa"/>
            <w:vMerge/>
          </w:tcPr>
          <w:p w:rsidR="00000000" w:rsidRDefault="00097665">
            <w:pPr>
              <w:rPr>
                <w:sz w:val="16"/>
              </w:rPr>
            </w:pPr>
          </w:p>
        </w:tc>
        <w:tc>
          <w:tcPr>
            <w:tcW w:w="1135" w:type="dxa"/>
            <w:vMerge/>
          </w:tcPr>
          <w:p w:rsidR="00000000" w:rsidRDefault="00097665">
            <w:pPr>
              <w:rPr>
                <w:sz w:val="16"/>
              </w:rPr>
            </w:pPr>
          </w:p>
        </w:tc>
        <w:tc>
          <w:tcPr>
            <w:tcW w:w="850" w:type="dxa"/>
            <w:vMerge/>
          </w:tcPr>
          <w:p w:rsidR="00000000" w:rsidRDefault="00097665">
            <w:pPr>
              <w:rPr>
                <w:sz w:val="16"/>
              </w:rPr>
            </w:pPr>
          </w:p>
        </w:tc>
        <w:tc>
          <w:tcPr>
            <w:tcW w:w="1417" w:type="dxa"/>
          </w:tcPr>
          <w:p w:rsidR="00000000" w:rsidRDefault="00097665">
            <w:pPr>
              <w:rPr>
                <w:sz w:val="16"/>
              </w:rPr>
            </w:pPr>
            <w:r>
              <w:rPr>
                <w:sz w:val="16"/>
              </w:rPr>
              <w:t>General administration and non-apportionable</w:t>
            </w:r>
            <w:r>
              <w:rPr>
                <w:sz w:val="16"/>
              </w:rPr>
              <w:t xml:space="preserve"> activities</w:t>
            </w:r>
          </w:p>
        </w:tc>
        <w:tc>
          <w:tcPr>
            <w:tcW w:w="856" w:type="dxa"/>
          </w:tcPr>
          <w:p w:rsidR="00000000" w:rsidRDefault="00097665">
            <w:pPr>
              <w:rPr>
                <w:sz w:val="16"/>
              </w:rPr>
            </w:pPr>
            <w:r>
              <w:rPr>
                <w:sz w:val="16"/>
              </w:rPr>
              <w:t>Gambling</w:t>
            </w:r>
          </w:p>
        </w:tc>
        <w:tc>
          <w:tcPr>
            <w:tcW w:w="1025" w:type="dxa"/>
          </w:tcPr>
          <w:p w:rsidR="00000000" w:rsidRDefault="00097665">
            <w:pPr>
              <w:rPr>
                <w:sz w:val="16"/>
              </w:rPr>
            </w:pPr>
            <w:r>
              <w:rPr>
                <w:sz w:val="16"/>
              </w:rPr>
              <w:t>Nature and environment</w:t>
            </w:r>
          </w:p>
        </w:tc>
        <w:tc>
          <w:tcPr>
            <w:tcW w:w="812" w:type="dxa"/>
          </w:tcPr>
          <w:p w:rsidR="00000000" w:rsidRDefault="00097665">
            <w:pPr>
              <w:rPr>
                <w:sz w:val="16"/>
              </w:rPr>
            </w:pPr>
            <w:r>
              <w:rPr>
                <w:sz w:val="16"/>
              </w:rPr>
              <w:t>Sports and games</w:t>
            </w:r>
          </w:p>
        </w:tc>
        <w:tc>
          <w:tcPr>
            <w:tcW w:w="1134" w:type="dxa"/>
          </w:tcPr>
          <w:p w:rsidR="00000000" w:rsidRDefault="00097665">
            <w:pPr>
              <w:rPr>
                <w:sz w:val="16"/>
              </w:rPr>
            </w:pPr>
            <w:r>
              <w:rPr>
                <w:sz w:val="16"/>
              </w:rPr>
              <w:t>Socio-cultural activities</w:t>
            </w:r>
          </w:p>
        </w:tc>
        <w:tc>
          <w:tcPr>
            <w:tcW w:w="1025" w:type="dxa"/>
          </w:tcPr>
          <w:p w:rsidR="00000000" w:rsidRDefault="00097665">
            <w:pPr>
              <w:rPr>
                <w:sz w:val="16"/>
              </w:rPr>
            </w:pPr>
            <w:r>
              <w:rPr>
                <w:sz w:val="16"/>
              </w:rPr>
              <w:t>Radio and television, cinema and photography</w:t>
            </w:r>
          </w:p>
        </w:tc>
        <w:tc>
          <w:tcPr>
            <w:tcW w:w="1102" w:type="dxa"/>
          </w:tcPr>
          <w:p w:rsidR="00000000" w:rsidRDefault="00097665">
            <w:pPr>
              <w:rPr>
                <w:sz w:val="16"/>
              </w:rPr>
            </w:pPr>
            <w:r>
              <w:rPr>
                <w:sz w:val="16"/>
              </w:rPr>
              <w:t>Music and performing arts</w:t>
            </w:r>
          </w:p>
        </w:tc>
        <w:tc>
          <w:tcPr>
            <w:tcW w:w="1134" w:type="dxa"/>
          </w:tcPr>
          <w:p w:rsidR="00000000" w:rsidRDefault="00097665">
            <w:pPr>
              <w:rPr>
                <w:sz w:val="16"/>
              </w:rPr>
            </w:pPr>
            <w:r>
              <w:rPr>
                <w:sz w:val="16"/>
              </w:rPr>
              <w:t>Cultural heritage, literature and visual arts</w:t>
            </w:r>
          </w:p>
        </w:tc>
        <w:tc>
          <w:tcPr>
            <w:tcW w:w="992" w:type="dxa"/>
            <w:vMerge/>
          </w:tcPr>
          <w:p w:rsidR="00000000" w:rsidRDefault="00097665">
            <w:pPr>
              <w:rPr>
                <w:sz w:val="16"/>
              </w:rPr>
            </w:pPr>
          </w:p>
        </w:tc>
        <w:tc>
          <w:tcPr>
            <w:tcW w:w="992" w:type="dxa"/>
            <w:vMerge/>
          </w:tcPr>
          <w:p w:rsidR="00000000" w:rsidRDefault="00097665">
            <w:pPr>
              <w:rPr>
                <w:sz w:val="16"/>
              </w:rPr>
            </w:pPr>
          </w:p>
        </w:tc>
      </w:tr>
      <w:tr w:rsidR="00000000">
        <w:tblPrEx>
          <w:tblCellMar>
            <w:top w:w="0" w:type="dxa"/>
            <w:bottom w:w="0" w:type="dxa"/>
          </w:tblCellMar>
        </w:tblPrEx>
        <w:trPr>
          <w:cantSplit/>
        </w:trPr>
        <w:tc>
          <w:tcPr>
            <w:tcW w:w="13183" w:type="dxa"/>
            <w:gridSpan w:val="13"/>
            <w:tcBorders>
              <w:top w:val="nil"/>
            </w:tcBorders>
          </w:tcPr>
          <w:p w:rsidR="00000000" w:rsidRDefault="00097665">
            <w:pPr>
              <w:jc w:val="center"/>
              <w:rPr>
                <w:sz w:val="16"/>
              </w:rPr>
            </w:pPr>
            <w:r>
              <w:rPr>
                <w:sz w:val="16"/>
              </w:rPr>
              <w:t>NIS million, at current prices</w:t>
            </w:r>
          </w:p>
        </w:tc>
      </w:tr>
      <w:tr w:rsidR="00000000">
        <w:tblPrEx>
          <w:tblCellMar>
            <w:top w:w="0" w:type="dxa"/>
            <w:bottom w:w="0" w:type="dxa"/>
          </w:tblCellMar>
        </w:tblPrEx>
        <w:tc>
          <w:tcPr>
            <w:tcW w:w="709" w:type="dxa"/>
          </w:tcPr>
          <w:p w:rsidR="00000000" w:rsidRDefault="00097665">
            <w:pPr>
              <w:rPr>
                <w:sz w:val="16"/>
              </w:rPr>
            </w:pPr>
            <w:r>
              <w:rPr>
                <w:sz w:val="16"/>
              </w:rPr>
              <w:t>1997</w:t>
            </w:r>
          </w:p>
        </w:tc>
        <w:tc>
          <w:tcPr>
            <w:tcW w:w="1135" w:type="dxa"/>
          </w:tcPr>
          <w:p w:rsidR="00000000" w:rsidRDefault="00097665">
            <w:pPr>
              <w:jc w:val="center"/>
              <w:rPr>
                <w:sz w:val="16"/>
              </w:rPr>
            </w:pPr>
            <w:r>
              <w:rPr>
                <w:sz w:val="16"/>
              </w:rPr>
              <w:t>6.1</w:t>
            </w:r>
          </w:p>
        </w:tc>
        <w:tc>
          <w:tcPr>
            <w:tcW w:w="850" w:type="dxa"/>
          </w:tcPr>
          <w:p w:rsidR="00000000" w:rsidRDefault="00097665">
            <w:pPr>
              <w:jc w:val="right"/>
              <w:rPr>
                <w:sz w:val="16"/>
              </w:rPr>
            </w:pPr>
            <w:r>
              <w:rPr>
                <w:sz w:val="16"/>
              </w:rPr>
              <w:t>1 161.9 </w:t>
            </w:r>
          </w:p>
        </w:tc>
        <w:tc>
          <w:tcPr>
            <w:tcW w:w="1417" w:type="dxa"/>
          </w:tcPr>
          <w:p w:rsidR="00000000" w:rsidRDefault="00097665">
            <w:pPr>
              <w:ind w:right="340"/>
              <w:jc w:val="right"/>
              <w:rPr>
                <w:sz w:val="16"/>
              </w:rPr>
            </w:pPr>
            <w:r>
              <w:rPr>
                <w:sz w:val="16"/>
              </w:rPr>
              <w:t>364.2</w:t>
            </w:r>
          </w:p>
        </w:tc>
        <w:tc>
          <w:tcPr>
            <w:tcW w:w="856" w:type="dxa"/>
          </w:tcPr>
          <w:p w:rsidR="00000000" w:rsidRDefault="00097665">
            <w:pPr>
              <w:jc w:val="right"/>
              <w:rPr>
                <w:sz w:val="16"/>
              </w:rPr>
            </w:pPr>
            <w:r>
              <w:rPr>
                <w:sz w:val="16"/>
              </w:rPr>
              <w:t>1 253.7 </w:t>
            </w:r>
          </w:p>
        </w:tc>
        <w:tc>
          <w:tcPr>
            <w:tcW w:w="1025" w:type="dxa"/>
          </w:tcPr>
          <w:p w:rsidR="00000000" w:rsidRDefault="00097665">
            <w:pPr>
              <w:ind w:right="113"/>
              <w:jc w:val="right"/>
              <w:rPr>
                <w:sz w:val="16"/>
              </w:rPr>
            </w:pPr>
            <w:r>
              <w:rPr>
                <w:sz w:val="16"/>
              </w:rPr>
              <w:t>1 310.3</w:t>
            </w:r>
          </w:p>
        </w:tc>
        <w:tc>
          <w:tcPr>
            <w:tcW w:w="812" w:type="dxa"/>
          </w:tcPr>
          <w:p w:rsidR="00000000" w:rsidRDefault="00097665">
            <w:pPr>
              <w:ind w:right="57"/>
              <w:jc w:val="right"/>
              <w:rPr>
                <w:sz w:val="16"/>
              </w:rPr>
            </w:pPr>
            <w:r>
              <w:rPr>
                <w:sz w:val="16"/>
              </w:rPr>
              <w:t>3 444.9</w:t>
            </w:r>
          </w:p>
        </w:tc>
        <w:tc>
          <w:tcPr>
            <w:tcW w:w="1134" w:type="dxa"/>
          </w:tcPr>
          <w:p w:rsidR="00000000" w:rsidRDefault="00097665">
            <w:pPr>
              <w:jc w:val="right"/>
              <w:rPr>
                <w:sz w:val="16"/>
              </w:rPr>
            </w:pPr>
            <w:r>
              <w:rPr>
                <w:sz w:val="16"/>
              </w:rPr>
              <w:t>1 696.6    </w:t>
            </w:r>
          </w:p>
        </w:tc>
        <w:tc>
          <w:tcPr>
            <w:tcW w:w="1025" w:type="dxa"/>
          </w:tcPr>
          <w:p w:rsidR="00000000" w:rsidRDefault="00097665">
            <w:pPr>
              <w:jc w:val="right"/>
              <w:rPr>
                <w:sz w:val="16"/>
              </w:rPr>
            </w:pPr>
            <w:r>
              <w:rPr>
                <w:sz w:val="16"/>
              </w:rPr>
              <w:t>5 729.2   </w:t>
            </w:r>
          </w:p>
        </w:tc>
        <w:tc>
          <w:tcPr>
            <w:tcW w:w="1102" w:type="dxa"/>
          </w:tcPr>
          <w:p w:rsidR="00000000" w:rsidRDefault="00097665">
            <w:pPr>
              <w:jc w:val="right"/>
              <w:rPr>
                <w:sz w:val="16"/>
              </w:rPr>
            </w:pPr>
            <w:r>
              <w:rPr>
                <w:sz w:val="16"/>
              </w:rPr>
              <w:t>3 416.7   </w:t>
            </w:r>
          </w:p>
        </w:tc>
        <w:tc>
          <w:tcPr>
            <w:tcW w:w="1134" w:type="dxa"/>
          </w:tcPr>
          <w:p w:rsidR="00000000" w:rsidRDefault="00097665">
            <w:pPr>
              <w:jc w:val="right"/>
              <w:rPr>
                <w:sz w:val="16"/>
              </w:rPr>
            </w:pPr>
            <w:r>
              <w:rPr>
                <w:sz w:val="16"/>
              </w:rPr>
              <w:t>2 232.1    </w:t>
            </w:r>
          </w:p>
        </w:tc>
        <w:tc>
          <w:tcPr>
            <w:tcW w:w="992" w:type="dxa"/>
          </w:tcPr>
          <w:p w:rsidR="00000000" w:rsidRDefault="00097665">
            <w:pPr>
              <w:jc w:val="right"/>
              <w:rPr>
                <w:sz w:val="16"/>
              </w:rPr>
            </w:pPr>
            <w:r>
              <w:rPr>
                <w:sz w:val="16"/>
              </w:rPr>
              <w:t>19 447.4  </w:t>
            </w:r>
          </w:p>
        </w:tc>
        <w:tc>
          <w:tcPr>
            <w:tcW w:w="992" w:type="dxa"/>
          </w:tcPr>
          <w:p w:rsidR="00000000" w:rsidRDefault="00097665">
            <w:pPr>
              <w:jc w:val="right"/>
              <w:rPr>
                <w:sz w:val="16"/>
              </w:rPr>
            </w:pPr>
            <w:r>
              <w:rPr>
                <w:sz w:val="16"/>
              </w:rPr>
              <w:t>20 609.6  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097665">
            <w:pPr>
              <w:jc w:val="center"/>
              <w:rPr>
                <w:sz w:val="16"/>
              </w:rPr>
            </w:pPr>
            <w:r>
              <w:rPr>
                <w:sz w:val="16"/>
              </w:rPr>
              <w:t>Percentages</w:t>
            </w:r>
          </w:p>
        </w:tc>
      </w:tr>
      <w:tr w:rsidR="00000000">
        <w:tblPrEx>
          <w:tblCellMar>
            <w:top w:w="0" w:type="dxa"/>
            <w:bottom w:w="0" w:type="dxa"/>
          </w:tblCellMar>
        </w:tblPrEx>
        <w:tc>
          <w:tcPr>
            <w:tcW w:w="709" w:type="dxa"/>
            <w:tcBorders>
              <w:bottom w:val="nil"/>
            </w:tcBorders>
          </w:tcPr>
          <w:p w:rsidR="00000000" w:rsidRDefault="00097665">
            <w:pPr>
              <w:rPr>
                <w:sz w:val="16"/>
              </w:rPr>
            </w:pPr>
            <w:r>
              <w:rPr>
                <w:sz w:val="16"/>
              </w:rPr>
              <w:t>1990</w:t>
            </w:r>
          </w:p>
        </w:tc>
        <w:tc>
          <w:tcPr>
            <w:tcW w:w="1135" w:type="dxa"/>
            <w:tcBorders>
              <w:bottom w:val="nil"/>
            </w:tcBorders>
          </w:tcPr>
          <w:p w:rsidR="00000000" w:rsidRDefault="00097665">
            <w:pPr>
              <w:jc w:val="center"/>
              <w:rPr>
                <w:sz w:val="16"/>
              </w:rPr>
            </w:pPr>
            <w:r>
              <w:rPr>
                <w:sz w:val="16"/>
              </w:rPr>
              <w:t>5.0</w:t>
            </w:r>
          </w:p>
        </w:tc>
        <w:tc>
          <w:tcPr>
            <w:tcW w:w="850" w:type="dxa"/>
            <w:tcBorders>
              <w:bottom w:val="nil"/>
            </w:tcBorders>
          </w:tcPr>
          <w:p w:rsidR="00000000" w:rsidRDefault="00097665">
            <w:pPr>
              <w:jc w:val="right"/>
              <w:rPr>
                <w:sz w:val="16"/>
              </w:rPr>
            </w:pPr>
            <w:r>
              <w:rPr>
                <w:sz w:val="16"/>
              </w:rPr>
              <w:t>5.4 </w:t>
            </w:r>
          </w:p>
        </w:tc>
        <w:tc>
          <w:tcPr>
            <w:tcW w:w="1417" w:type="dxa"/>
            <w:tcBorders>
              <w:bottom w:val="nil"/>
            </w:tcBorders>
          </w:tcPr>
          <w:p w:rsidR="00000000" w:rsidRDefault="00097665">
            <w:pPr>
              <w:ind w:right="340"/>
              <w:jc w:val="right"/>
              <w:rPr>
                <w:sz w:val="16"/>
              </w:rPr>
            </w:pPr>
            <w:r>
              <w:rPr>
                <w:sz w:val="16"/>
              </w:rPr>
              <w:t>0.9</w:t>
            </w:r>
          </w:p>
        </w:tc>
        <w:tc>
          <w:tcPr>
            <w:tcW w:w="856" w:type="dxa"/>
            <w:tcBorders>
              <w:bottom w:val="nil"/>
            </w:tcBorders>
          </w:tcPr>
          <w:p w:rsidR="00000000" w:rsidRDefault="00097665">
            <w:pPr>
              <w:jc w:val="right"/>
              <w:rPr>
                <w:sz w:val="16"/>
              </w:rPr>
            </w:pPr>
            <w:r>
              <w:rPr>
                <w:sz w:val="16"/>
              </w:rPr>
              <w:t>6.4 </w:t>
            </w:r>
          </w:p>
        </w:tc>
        <w:tc>
          <w:tcPr>
            <w:tcW w:w="1025" w:type="dxa"/>
            <w:tcBorders>
              <w:bottom w:val="nil"/>
            </w:tcBorders>
          </w:tcPr>
          <w:p w:rsidR="00000000" w:rsidRDefault="00097665">
            <w:pPr>
              <w:ind w:right="113"/>
              <w:jc w:val="right"/>
              <w:rPr>
                <w:sz w:val="16"/>
              </w:rPr>
            </w:pPr>
            <w:r>
              <w:rPr>
                <w:sz w:val="16"/>
              </w:rPr>
              <w:t>8.1</w:t>
            </w:r>
          </w:p>
        </w:tc>
        <w:tc>
          <w:tcPr>
            <w:tcW w:w="812" w:type="dxa"/>
            <w:tcBorders>
              <w:bottom w:val="nil"/>
            </w:tcBorders>
          </w:tcPr>
          <w:p w:rsidR="00000000" w:rsidRDefault="00097665">
            <w:pPr>
              <w:ind w:right="113"/>
              <w:jc w:val="right"/>
              <w:rPr>
                <w:sz w:val="16"/>
              </w:rPr>
            </w:pPr>
            <w:r>
              <w:rPr>
                <w:sz w:val="16"/>
              </w:rPr>
              <w:t>11.0</w:t>
            </w:r>
          </w:p>
        </w:tc>
        <w:tc>
          <w:tcPr>
            <w:tcW w:w="1134" w:type="dxa"/>
            <w:tcBorders>
              <w:bottom w:val="nil"/>
            </w:tcBorders>
          </w:tcPr>
          <w:p w:rsidR="00000000" w:rsidRDefault="00097665">
            <w:pPr>
              <w:jc w:val="right"/>
              <w:rPr>
                <w:sz w:val="16"/>
              </w:rPr>
            </w:pPr>
            <w:r>
              <w:rPr>
                <w:sz w:val="16"/>
              </w:rPr>
              <w:t>12.1    </w:t>
            </w:r>
          </w:p>
        </w:tc>
        <w:tc>
          <w:tcPr>
            <w:tcW w:w="1025" w:type="dxa"/>
            <w:tcBorders>
              <w:bottom w:val="nil"/>
            </w:tcBorders>
          </w:tcPr>
          <w:p w:rsidR="00000000" w:rsidRDefault="00097665">
            <w:pPr>
              <w:jc w:val="right"/>
              <w:rPr>
                <w:sz w:val="16"/>
              </w:rPr>
            </w:pPr>
            <w:r>
              <w:rPr>
                <w:sz w:val="16"/>
              </w:rPr>
              <w:t>22.8   </w:t>
            </w:r>
          </w:p>
        </w:tc>
        <w:tc>
          <w:tcPr>
            <w:tcW w:w="1102" w:type="dxa"/>
            <w:tcBorders>
              <w:bottom w:val="nil"/>
            </w:tcBorders>
          </w:tcPr>
          <w:p w:rsidR="00000000" w:rsidRDefault="00097665">
            <w:pPr>
              <w:jc w:val="right"/>
              <w:rPr>
                <w:sz w:val="16"/>
              </w:rPr>
            </w:pPr>
            <w:r>
              <w:rPr>
                <w:sz w:val="16"/>
              </w:rPr>
              <w:t>26.5    </w:t>
            </w:r>
          </w:p>
        </w:tc>
        <w:tc>
          <w:tcPr>
            <w:tcW w:w="1134" w:type="dxa"/>
            <w:tcBorders>
              <w:bottom w:val="nil"/>
            </w:tcBorders>
          </w:tcPr>
          <w:p w:rsidR="00000000" w:rsidRDefault="00097665">
            <w:pPr>
              <w:jc w:val="right"/>
              <w:rPr>
                <w:sz w:val="16"/>
              </w:rPr>
            </w:pPr>
            <w:r>
              <w:rPr>
                <w:sz w:val="16"/>
              </w:rPr>
              <w:t>12.2    </w:t>
            </w:r>
          </w:p>
        </w:tc>
        <w:tc>
          <w:tcPr>
            <w:tcW w:w="992" w:type="dxa"/>
            <w:tcBorders>
              <w:bottom w:val="nil"/>
            </w:tcBorders>
          </w:tcPr>
          <w:p w:rsidR="00000000" w:rsidRDefault="00097665">
            <w:pPr>
              <w:jc w:val="right"/>
              <w:rPr>
                <w:sz w:val="16"/>
              </w:rPr>
            </w:pPr>
            <w:r>
              <w:rPr>
                <w:sz w:val="16"/>
              </w:rPr>
              <w:t>94.1  </w:t>
            </w:r>
          </w:p>
        </w:tc>
        <w:tc>
          <w:tcPr>
            <w:tcW w:w="992" w:type="dxa"/>
            <w:tcBorders>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1991</w:t>
            </w:r>
          </w:p>
        </w:tc>
        <w:tc>
          <w:tcPr>
            <w:tcW w:w="1135" w:type="dxa"/>
            <w:tcBorders>
              <w:top w:val="nil"/>
              <w:bottom w:val="nil"/>
            </w:tcBorders>
          </w:tcPr>
          <w:p w:rsidR="00000000" w:rsidRDefault="00097665">
            <w:pPr>
              <w:jc w:val="center"/>
              <w:rPr>
                <w:sz w:val="16"/>
              </w:rPr>
            </w:pPr>
            <w:r>
              <w:rPr>
                <w:sz w:val="16"/>
              </w:rPr>
              <w:t>4.9</w:t>
            </w:r>
          </w:p>
        </w:tc>
        <w:tc>
          <w:tcPr>
            <w:tcW w:w="850" w:type="dxa"/>
            <w:tcBorders>
              <w:top w:val="nil"/>
              <w:bottom w:val="nil"/>
            </w:tcBorders>
          </w:tcPr>
          <w:p w:rsidR="00000000" w:rsidRDefault="00097665">
            <w:pPr>
              <w:jc w:val="right"/>
              <w:rPr>
                <w:sz w:val="16"/>
              </w:rPr>
            </w:pPr>
            <w:r>
              <w:rPr>
                <w:sz w:val="16"/>
              </w:rPr>
              <w:t>5.4 </w:t>
            </w:r>
          </w:p>
        </w:tc>
        <w:tc>
          <w:tcPr>
            <w:tcW w:w="1417" w:type="dxa"/>
            <w:tcBorders>
              <w:top w:val="nil"/>
              <w:bottom w:val="nil"/>
            </w:tcBorders>
          </w:tcPr>
          <w:p w:rsidR="00000000" w:rsidRDefault="00097665">
            <w:pPr>
              <w:ind w:right="340"/>
              <w:jc w:val="right"/>
              <w:rPr>
                <w:sz w:val="16"/>
              </w:rPr>
            </w:pPr>
            <w:r>
              <w:rPr>
                <w:sz w:val="16"/>
              </w:rPr>
              <w:t>0.9</w:t>
            </w:r>
          </w:p>
        </w:tc>
        <w:tc>
          <w:tcPr>
            <w:tcW w:w="856" w:type="dxa"/>
            <w:tcBorders>
              <w:top w:val="nil"/>
              <w:bottom w:val="nil"/>
            </w:tcBorders>
          </w:tcPr>
          <w:p w:rsidR="00000000" w:rsidRDefault="00097665">
            <w:pPr>
              <w:jc w:val="right"/>
              <w:rPr>
                <w:sz w:val="16"/>
              </w:rPr>
            </w:pPr>
            <w:r>
              <w:rPr>
                <w:sz w:val="16"/>
              </w:rPr>
              <w:t>6.1 </w:t>
            </w:r>
          </w:p>
        </w:tc>
        <w:tc>
          <w:tcPr>
            <w:tcW w:w="1025" w:type="dxa"/>
            <w:tcBorders>
              <w:top w:val="nil"/>
              <w:bottom w:val="nil"/>
            </w:tcBorders>
          </w:tcPr>
          <w:p w:rsidR="00000000" w:rsidRDefault="00097665">
            <w:pPr>
              <w:ind w:right="113"/>
              <w:jc w:val="right"/>
              <w:rPr>
                <w:sz w:val="16"/>
              </w:rPr>
            </w:pPr>
            <w:r>
              <w:rPr>
                <w:sz w:val="16"/>
              </w:rPr>
              <w:t>8.3</w:t>
            </w:r>
          </w:p>
        </w:tc>
        <w:tc>
          <w:tcPr>
            <w:tcW w:w="812" w:type="dxa"/>
            <w:tcBorders>
              <w:top w:val="nil"/>
              <w:bottom w:val="nil"/>
            </w:tcBorders>
          </w:tcPr>
          <w:p w:rsidR="00000000" w:rsidRDefault="00097665">
            <w:pPr>
              <w:ind w:right="113"/>
              <w:jc w:val="right"/>
              <w:rPr>
                <w:sz w:val="16"/>
              </w:rPr>
            </w:pPr>
            <w:r>
              <w:rPr>
                <w:sz w:val="16"/>
              </w:rPr>
              <w:t>18.2</w:t>
            </w:r>
          </w:p>
        </w:tc>
        <w:tc>
          <w:tcPr>
            <w:tcW w:w="1134" w:type="dxa"/>
            <w:tcBorders>
              <w:top w:val="nil"/>
              <w:bottom w:val="nil"/>
            </w:tcBorders>
          </w:tcPr>
          <w:p w:rsidR="00000000" w:rsidRDefault="00097665">
            <w:pPr>
              <w:jc w:val="right"/>
              <w:rPr>
                <w:sz w:val="16"/>
              </w:rPr>
            </w:pPr>
            <w:r>
              <w:rPr>
                <w:sz w:val="16"/>
              </w:rPr>
              <w:t>12.1    </w:t>
            </w:r>
          </w:p>
        </w:tc>
        <w:tc>
          <w:tcPr>
            <w:tcW w:w="1025" w:type="dxa"/>
            <w:tcBorders>
              <w:top w:val="nil"/>
              <w:bottom w:val="nil"/>
            </w:tcBorders>
          </w:tcPr>
          <w:p w:rsidR="00000000" w:rsidRDefault="00097665">
            <w:pPr>
              <w:jc w:val="right"/>
              <w:rPr>
                <w:sz w:val="16"/>
              </w:rPr>
            </w:pPr>
            <w:r>
              <w:rPr>
                <w:sz w:val="16"/>
              </w:rPr>
              <w:t>23.3   </w:t>
            </w:r>
          </w:p>
        </w:tc>
        <w:tc>
          <w:tcPr>
            <w:tcW w:w="1102" w:type="dxa"/>
            <w:tcBorders>
              <w:top w:val="nil"/>
              <w:bottom w:val="nil"/>
            </w:tcBorders>
          </w:tcPr>
          <w:p w:rsidR="00000000" w:rsidRDefault="00097665">
            <w:pPr>
              <w:jc w:val="right"/>
              <w:rPr>
                <w:sz w:val="16"/>
              </w:rPr>
            </w:pPr>
            <w:r>
              <w:rPr>
                <w:sz w:val="16"/>
              </w:rPr>
              <w:t>19.1    </w:t>
            </w:r>
          </w:p>
        </w:tc>
        <w:tc>
          <w:tcPr>
            <w:tcW w:w="1134" w:type="dxa"/>
            <w:tcBorders>
              <w:top w:val="nil"/>
              <w:bottom w:val="nil"/>
            </w:tcBorders>
          </w:tcPr>
          <w:p w:rsidR="00000000" w:rsidRDefault="00097665">
            <w:pPr>
              <w:jc w:val="right"/>
              <w:rPr>
                <w:sz w:val="16"/>
              </w:rPr>
            </w:pPr>
            <w:r>
              <w:rPr>
                <w:sz w:val="16"/>
              </w:rPr>
              <w:t>1</w:t>
            </w:r>
            <w:r>
              <w:rPr>
                <w:sz w:val="16"/>
              </w:rPr>
              <w:t>2.0    </w:t>
            </w:r>
          </w:p>
        </w:tc>
        <w:tc>
          <w:tcPr>
            <w:tcW w:w="992" w:type="dxa"/>
            <w:tcBorders>
              <w:top w:val="nil"/>
              <w:bottom w:val="nil"/>
            </w:tcBorders>
          </w:tcPr>
          <w:p w:rsidR="00000000" w:rsidRDefault="00097665">
            <w:pPr>
              <w:jc w:val="right"/>
              <w:rPr>
                <w:sz w:val="16"/>
              </w:rPr>
            </w:pPr>
            <w:r>
              <w:rPr>
                <w:sz w:val="16"/>
              </w:rPr>
              <w:t>94.6  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1992</w:t>
            </w:r>
          </w:p>
        </w:tc>
        <w:tc>
          <w:tcPr>
            <w:tcW w:w="1135" w:type="dxa"/>
            <w:tcBorders>
              <w:top w:val="nil"/>
              <w:bottom w:val="nil"/>
            </w:tcBorders>
          </w:tcPr>
          <w:p w:rsidR="00000000" w:rsidRDefault="00097665">
            <w:pPr>
              <w:jc w:val="center"/>
              <w:rPr>
                <w:sz w:val="16"/>
              </w:rPr>
            </w:pPr>
            <w:r>
              <w:rPr>
                <w:sz w:val="16"/>
              </w:rPr>
              <w:t>5.1</w:t>
            </w:r>
          </w:p>
        </w:tc>
        <w:tc>
          <w:tcPr>
            <w:tcW w:w="850" w:type="dxa"/>
            <w:tcBorders>
              <w:top w:val="nil"/>
              <w:bottom w:val="nil"/>
            </w:tcBorders>
          </w:tcPr>
          <w:p w:rsidR="00000000" w:rsidRDefault="00097665">
            <w:pPr>
              <w:jc w:val="right"/>
              <w:rPr>
                <w:sz w:val="16"/>
              </w:rPr>
            </w:pPr>
            <w:r>
              <w:rPr>
                <w:sz w:val="16"/>
              </w:rPr>
              <w:t>5.9 </w:t>
            </w:r>
          </w:p>
        </w:tc>
        <w:tc>
          <w:tcPr>
            <w:tcW w:w="1417" w:type="dxa"/>
            <w:tcBorders>
              <w:top w:val="nil"/>
              <w:bottom w:val="nil"/>
            </w:tcBorders>
          </w:tcPr>
          <w:p w:rsidR="00000000" w:rsidRDefault="00097665">
            <w:pPr>
              <w:ind w:right="340"/>
              <w:jc w:val="right"/>
              <w:rPr>
                <w:sz w:val="16"/>
              </w:rPr>
            </w:pPr>
            <w:r>
              <w:rPr>
                <w:sz w:val="16"/>
              </w:rPr>
              <w:t>1.1</w:t>
            </w:r>
          </w:p>
        </w:tc>
        <w:tc>
          <w:tcPr>
            <w:tcW w:w="856" w:type="dxa"/>
            <w:tcBorders>
              <w:top w:val="nil"/>
              <w:bottom w:val="nil"/>
            </w:tcBorders>
          </w:tcPr>
          <w:p w:rsidR="00000000" w:rsidRDefault="00097665">
            <w:pPr>
              <w:jc w:val="right"/>
              <w:rPr>
                <w:sz w:val="16"/>
              </w:rPr>
            </w:pPr>
            <w:r>
              <w:rPr>
                <w:sz w:val="16"/>
              </w:rPr>
              <w:t>5.8 </w:t>
            </w:r>
          </w:p>
        </w:tc>
        <w:tc>
          <w:tcPr>
            <w:tcW w:w="1025" w:type="dxa"/>
            <w:tcBorders>
              <w:top w:val="nil"/>
              <w:bottom w:val="nil"/>
            </w:tcBorders>
          </w:tcPr>
          <w:p w:rsidR="00000000" w:rsidRDefault="00097665">
            <w:pPr>
              <w:ind w:right="113"/>
              <w:jc w:val="right"/>
              <w:rPr>
                <w:sz w:val="16"/>
              </w:rPr>
            </w:pPr>
            <w:r>
              <w:rPr>
                <w:sz w:val="16"/>
              </w:rPr>
              <w:t>8.4</w:t>
            </w:r>
          </w:p>
        </w:tc>
        <w:tc>
          <w:tcPr>
            <w:tcW w:w="812" w:type="dxa"/>
            <w:tcBorders>
              <w:top w:val="nil"/>
              <w:bottom w:val="nil"/>
            </w:tcBorders>
          </w:tcPr>
          <w:p w:rsidR="00000000" w:rsidRDefault="00097665">
            <w:pPr>
              <w:ind w:right="113"/>
              <w:jc w:val="right"/>
              <w:rPr>
                <w:sz w:val="16"/>
              </w:rPr>
            </w:pPr>
            <w:r>
              <w:rPr>
                <w:sz w:val="16"/>
              </w:rPr>
              <w:t>13.7</w:t>
            </w:r>
          </w:p>
        </w:tc>
        <w:tc>
          <w:tcPr>
            <w:tcW w:w="1134" w:type="dxa"/>
            <w:tcBorders>
              <w:top w:val="nil"/>
              <w:bottom w:val="nil"/>
            </w:tcBorders>
          </w:tcPr>
          <w:p w:rsidR="00000000" w:rsidRDefault="00097665">
            <w:pPr>
              <w:jc w:val="right"/>
              <w:rPr>
                <w:sz w:val="16"/>
              </w:rPr>
            </w:pPr>
            <w:r>
              <w:rPr>
                <w:sz w:val="16"/>
              </w:rPr>
              <w:t>11.5    </w:t>
            </w:r>
          </w:p>
        </w:tc>
        <w:tc>
          <w:tcPr>
            <w:tcW w:w="1025" w:type="dxa"/>
            <w:tcBorders>
              <w:top w:val="nil"/>
              <w:bottom w:val="nil"/>
            </w:tcBorders>
          </w:tcPr>
          <w:p w:rsidR="00000000" w:rsidRDefault="00097665">
            <w:pPr>
              <w:jc w:val="right"/>
              <w:rPr>
                <w:sz w:val="16"/>
              </w:rPr>
            </w:pPr>
            <w:r>
              <w:rPr>
                <w:sz w:val="16"/>
              </w:rPr>
              <w:t>23.0   </w:t>
            </w:r>
          </w:p>
        </w:tc>
        <w:tc>
          <w:tcPr>
            <w:tcW w:w="1102" w:type="dxa"/>
            <w:tcBorders>
              <w:top w:val="nil"/>
              <w:bottom w:val="nil"/>
            </w:tcBorders>
          </w:tcPr>
          <w:p w:rsidR="00000000" w:rsidRDefault="00097665">
            <w:pPr>
              <w:jc w:val="right"/>
              <w:rPr>
                <w:sz w:val="16"/>
              </w:rPr>
            </w:pPr>
            <w:r>
              <w:rPr>
                <w:sz w:val="16"/>
              </w:rPr>
              <w:t>24.2    </w:t>
            </w:r>
          </w:p>
        </w:tc>
        <w:tc>
          <w:tcPr>
            <w:tcW w:w="1134" w:type="dxa"/>
            <w:tcBorders>
              <w:top w:val="nil"/>
              <w:bottom w:val="nil"/>
            </w:tcBorders>
          </w:tcPr>
          <w:p w:rsidR="00000000" w:rsidRDefault="00097665">
            <w:pPr>
              <w:jc w:val="right"/>
              <w:rPr>
                <w:sz w:val="16"/>
              </w:rPr>
            </w:pPr>
            <w:r>
              <w:rPr>
                <w:sz w:val="16"/>
              </w:rPr>
              <w:t>12.4    </w:t>
            </w:r>
          </w:p>
        </w:tc>
        <w:tc>
          <w:tcPr>
            <w:tcW w:w="992" w:type="dxa"/>
            <w:tcBorders>
              <w:top w:val="nil"/>
              <w:bottom w:val="nil"/>
            </w:tcBorders>
          </w:tcPr>
          <w:p w:rsidR="00000000" w:rsidRDefault="00097665">
            <w:pPr>
              <w:jc w:val="right"/>
              <w:rPr>
                <w:sz w:val="16"/>
              </w:rPr>
            </w:pPr>
            <w:r>
              <w:rPr>
                <w:sz w:val="16"/>
              </w:rPr>
              <w:t>94.1  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1993</w:t>
            </w:r>
          </w:p>
        </w:tc>
        <w:tc>
          <w:tcPr>
            <w:tcW w:w="1135" w:type="dxa"/>
            <w:tcBorders>
              <w:top w:val="nil"/>
              <w:bottom w:val="nil"/>
            </w:tcBorders>
          </w:tcPr>
          <w:p w:rsidR="00000000" w:rsidRDefault="00097665">
            <w:pPr>
              <w:jc w:val="center"/>
              <w:rPr>
                <w:sz w:val="16"/>
              </w:rPr>
            </w:pPr>
            <w:r>
              <w:rPr>
                <w:sz w:val="16"/>
              </w:rPr>
              <w:t>5.3</w:t>
            </w:r>
          </w:p>
        </w:tc>
        <w:tc>
          <w:tcPr>
            <w:tcW w:w="850" w:type="dxa"/>
            <w:tcBorders>
              <w:top w:val="nil"/>
              <w:bottom w:val="nil"/>
            </w:tcBorders>
          </w:tcPr>
          <w:p w:rsidR="00000000" w:rsidRDefault="00097665">
            <w:pPr>
              <w:jc w:val="right"/>
              <w:rPr>
                <w:sz w:val="16"/>
              </w:rPr>
            </w:pPr>
            <w:r>
              <w:rPr>
                <w:sz w:val="16"/>
              </w:rPr>
              <w:t>6.7 </w:t>
            </w:r>
          </w:p>
        </w:tc>
        <w:tc>
          <w:tcPr>
            <w:tcW w:w="1417" w:type="dxa"/>
            <w:tcBorders>
              <w:top w:val="nil"/>
              <w:bottom w:val="nil"/>
            </w:tcBorders>
          </w:tcPr>
          <w:p w:rsidR="00000000" w:rsidRDefault="00097665">
            <w:pPr>
              <w:ind w:right="340"/>
              <w:jc w:val="right"/>
              <w:rPr>
                <w:sz w:val="16"/>
              </w:rPr>
            </w:pPr>
            <w:r>
              <w:rPr>
                <w:sz w:val="16"/>
              </w:rPr>
              <w:t>1.9</w:t>
            </w:r>
          </w:p>
        </w:tc>
        <w:tc>
          <w:tcPr>
            <w:tcW w:w="856" w:type="dxa"/>
            <w:tcBorders>
              <w:top w:val="nil"/>
              <w:bottom w:val="nil"/>
            </w:tcBorders>
          </w:tcPr>
          <w:p w:rsidR="00000000" w:rsidRDefault="00097665">
            <w:pPr>
              <w:jc w:val="right"/>
              <w:rPr>
                <w:sz w:val="16"/>
              </w:rPr>
            </w:pPr>
            <w:r>
              <w:rPr>
                <w:sz w:val="16"/>
              </w:rPr>
              <w:t>6.7 </w:t>
            </w:r>
          </w:p>
        </w:tc>
        <w:tc>
          <w:tcPr>
            <w:tcW w:w="1025" w:type="dxa"/>
            <w:tcBorders>
              <w:top w:val="nil"/>
              <w:bottom w:val="nil"/>
            </w:tcBorders>
          </w:tcPr>
          <w:p w:rsidR="00000000" w:rsidRDefault="00097665">
            <w:pPr>
              <w:ind w:right="113"/>
              <w:jc w:val="right"/>
              <w:rPr>
                <w:sz w:val="16"/>
              </w:rPr>
            </w:pPr>
            <w:r>
              <w:rPr>
                <w:sz w:val="16"/>
              </w:rPr>
              <w:t>7.7</w:t>
            </w:r>
          </w:p>
        </w:tc>
        <w:tc>
          <w:tcPr>
            <w:tcW w:w="812" w:type="dxa"/>
            <w:tcBorders>
              <w:top w:val="nil"/>
              <w:bottom w:val="nil"/>
            </w:tcBorders>
          </w:tcPr>
          <w:p w:rsidR="00000000" w:rsidRDefault="00097665">
            <w:pPr>
              <w:ind w:right="113"/>
              <w:jc w:val="right"/>
              <w:rPr>
                <w:sz w:val="16"/>
              </w:rPr>
            </w:pPr>
            <w:r>
              <w:rPr>
                <w:sz w:val="16"/>
              </w:rPr>
              <w:t>18.1</w:t>
            </w:r>
          </w:p>
        </w:tc>
        <w:tc>
          <w:tcPr>
            <w:tcW w:w="1134" w:type="dxa"/>
            <w:tcBorders>
              <w:top w:val="nil"/>
              <w:bottom w:val="nil"/>
            </w:tcBorders>
          </w:tcPr>
          <w:p w:rsidR="00000000" w:rsidRDefault="00097665">
            <w:pPr>
              <w:jc w:val="right"/>
              <w:rPr>
                <w:sz w:val="16"/>
              </w:rPr>
            </w:pPr>
            <w:r>
              <w:rPr>
                <w:sz w:val="16"/>
              </w:rPr>
              <w:t>10.1    </w:t>
            </w:r>
          </w:p>
        </w:tc>
        <w:tc>
          <w:tcPr>
            <w:tcW w:w="1025" w:type="dxa"/>
            <w:tcBorders>
              <w:top w:val="nil"/>
              <w:bottom w:val="nil"/>
            </w:tcBorders>
          </w:tcPr>
          <w:p w:rsidR="00000000" w:rsidRDefault="00097665">
            <w:pPr>
              <w:jc w:val="right"/>
              <w:rPr>
                <w:sz w:val="16"/>
              </w:rPr>
            </w:pPr>
            <w:r>
              <w:rPr>
                <w:sz w:val="16"/>
              </w:rPr>
              <w:t>25.1   </w:t>
            </w:r>
          </w:p>
        </w:tc>
        <w:tc>
          <w:tcPr>
            <w:tcW w:w="1102" w:type="dxa"/>
            <w:tcBorders>
              <w:top w:val="nil"/>
              <w:bottom w:val="nil"/>
            </w:tcBorders>
          </w:tcPr>
          <w:p w:rsidR="00000000" w:rsidRDefault="00097665">
            <w:pPr>
              <w:jc w:val="right"/>
              <w:rPr>
                <w:sz w:val="16"/>
              </w:rPr>
            </w:pPr>
            <w:r>
              <w:rPr>
                <w:sz w:val="16"/>
              </w:rPr>
              <w:t>19.1    </w:t>
            </w:r>
          </w:p>
        </w:tc>
        <w:tc>
          <w:tcPr>
            <w:tcW w:w="1134" w:type="dxa"/>
            <w:tcBorders>
              <w:top w:val="nil"/>
              <w:bottom w:val="nil"/>
            </w:tcBorders>
          </w:tcPr>
          <w:p w:rsidR="00000000" w:rsidRDefault="00097665">
            <w:pPr>
              <w:jc w:val="right"/>
              <w:rPr>
                <w:sz w:val="16"/>
              </w:rPr>
            </w:pPr>
            <w:r>
              <w:rPr>
                <w:sz w:val="16"/>
              </w:rPr>
              <w:t>11.2    </w:t>
            </w:r>
          </w:p>
        </w:tc>
        <w:tc>
          <w:tcPr>
            <w:tcW w:w="992" w:type="dxa"/>
            <w:tcBorders>
              <w:top w:val="nil"/>
              <w:bottom w:val="nil"/>
            </w:tcBorders>
          </w:tcPr>
          <w:p w:rsidR="00000000" w:rsidRDefault="00097665">
            <w:pPr>
              <w:jc w:val="right"/>
              <w:rPr>
                <w:sz w:val="16"/>
              </w:rPr>
            </w:pPr>
            <w:r>
              <w:rPr>
                <w:sz w:val="16"/>
              </w:rPr>
              <w:t>93.3  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1994</w:t>
            </w:r>
          </w:p>
        </w:tc>
        <w:tc>
          <w:tcPr>
            <w:tcW w:w="1135" w:type="dxa"/>
            <w:tcBorders>
              <w:top w:val="nil"/>
              <w:bottom w:val="nil"/>
            </w:tcBorders>
          </w:tcPr>
          <w:p w:rsidR="00000000" w:rsidRDefault="00097665">
            <w:pPr>
              <w:jc w:val="center"/>
              <w:rPr>
                <w:sz w:val="16"/>
              </w:rPr>
            </w:pPr>
            <w:r>
              <w:rPr>
                <w:sz w:val="16"/>
              </w:rPr>
              <w:t>5.6</w:t>
            </w:r>
          </w:p>
        </w:tc>
        <w:tc>
          <w:tcPr>
            <w:tcW w:w="850" w:type="dxa"/>
            <w:tcBorders>
              <w:top w:val="nil"/>
              <w:bottom w:val="nil"/>
            </w:tcBorders>
          </w:tcPr>
          <w:p w:rsidR="00000000" w:rsidRDefault="00097665">
            <w:pPr>
              <w:jc w:val="right"/>
              <w:rPr>
                <w:sz w:val="16"/>
              </w:rPr>
            </w:pPr>
            <w:r>
              <w:rPr>
                <w:sz w:val="16"/>
              </w:rPr>
              <w:t>5.9 </w:t>
            </w:r>
          </w:p>
        </w:tc>
        <w:tc>
          <w:tcPr>
            <w:tcW w:w="1417" w:type="dxa"/>
            <w:tcBorders>
              <w:top w:val="nil"/>
              <w:bottom w:val="nil"/>
            </w:tcBorders>
          </w:tcPr>
          <w:p w:rsidR="00000000" w:rsidRDefault="00097665">
            <w:pPr>
              <w:ind w:right="340"/>
              <w:jc w:val="right"/>
              <w:rPr>
                <w:sz w:val="16"/>
              </w:rPr>
            </w:pPr>
            <w:r>
              <w:rPr>
                <w:sz w:val="16"/>
              </w:rPr>
              <w:t>2.0</w:t>
            </w:r>
          </w:p>
        </w:tc>
        <w:tc>
          <w:tcPr>
            <w:tcW w:w="856" w:type="dxa"/>
            <w:tcBorders>
              <w:top w:val="nil"/>
              <w:bottom w:val="nil"/>
            </w:tcBorders>
          </w:tcPr>
          <w:p w:rsidR="00000000" w:rsidRDefault="00097665">
            <w:pPr>
              <w:jc w:val="right"/>
              <w:rPr>
                <w:sz w:val="16"/>
              </w:rPr>
            </w:pPr>
            <w:r>
              <w:rPr>
                <w:sz w:val="16"/>
              </w:rPr>
              <w:t>7.7 </w:t>
            </w:r>
          </w:p>
        </w:tc>
        <w:tc>
          <w:tcPr>
            <w:tcW w:w="1025" w:type="dxa"/>
            <w:tcBorders>
              <w:top w:val="nil"/>
              <w:bottom w:val="nil"/>
            </w:tcBorders>
          </w:tcPr>
          <w:p w:rsidR="00000000" w:rsidRDefault="00097665">
            <w:pPr>
              <w:ind w:right="113"/>
              <w:jc w:val="right"/>
              <w:rPr>
                <w:sz w:val="16"/>
              </w:rPr>
            </w:pPr>
            <w:r>
              <w:rPr>
                <w:sz w:val="16"/>
              </w:rPr>
              <w:t>7.7</w:t>
            </w:r>
          </w:p>
        </w:tc>
        <w:tc>
          <w:tcPr>
            <w:tcW w:w="812" w:type="dxa"/>
            <w:tcBorders>
              <w:top w:val="nil"/>
              <w:bottom w:val="nil"/>
            </w:tcBorders>
          </w:tcPr>
          <w:p w:rsidR="00000000" w:rsidRDefault="00097665">
            <w:pPr>
              <w:ind w:right="113"/>
              <w:jc w:val="right"/>
              <w:rPr>
                <w:sz w:val="16"/>
              </w:rPr>
            </w:pPr>
            <w:r>
              <w:rPr>
                <w:sz w:val="16"/>
              </w:rPr>
              <w:t>19.1</w:t>
            </w:r>
          </w:p>
        </w:tc>
        <w:tc>
          <w:tcPr>
            <w:tcW w:w="1134" w:type="dxa"/>
            <w:tcBorders>
              <w:top w:val="nil"/>
              <w:bottom w:val="nil"/>
            </w:tcBorders>
          </w:tcPr>
          <w:p w:rsidR="00000000" w:rsidRDefault="00097665">
            <w:pPr>
              <w:jc w:val="right"/>
              <w:rPr>
                <w:sz w:val="16"/>
              </w:rPr>
            </w:pPr>
            <w:r>
              <w:rPr>
                <w:sz w:val="16"/>
              </w:rPr>
              <w:t>9.8    </w:t>
            </w:r>
          </w:p>
        </w:tc>
        <w:tc>
          <w:tcPr>
            <w:tcW w:w="1025" w:type="dxa"/>
            <w:tcBorders>
              <w:top w:val="nil"/>
              <w:bottom w:val="nil"/>
            </w:tcBorders>
          </w:tcPr>
          <w:p w:rsidR="00000000" w:rsidRDefault="00097665">
            <w:pPr>
              <w:jc w:val="right"/>
              <w:rPr>
                <w:sz w:val="16"/>
              </w:rPr>
            </w:pPr>
            <w:r>
              <w:rPr>
                <w:sz w:val="16"/>
              </w:rPr>
              <w:t>25.7   </w:t>
            </w:r>
          </w:p>
        </w:tc>
        <w:tc>
          <w:tcPr>
            <w:tcW w:w="1102" w:type="dxa"/>
            <w:tcBorders>
              <w:top w:val="nil"/>
              <w:bottom w:val="nil"/>
            </w:tcBorders>
          </w:tcPr>
          <w:p w:rsidR="00000000" w:rsidRDefault="00097665">
            <w:pPr>
              <w:jc w:val="right"/>
              <w:rPr>
                <w:sz w:val="16"/>
              </w:rPr>
            </w:pPr>
            <w:r>
              <w:rPr>
                <w:sz w:val="16"/>
              </w:rPr>
              <w:t>16.8    </w:t>
            </w:r>
          </w:p>
        </w:tc>
        <w:tc>
          <w:tcPr>
            <w:tcW w:w="1134" w:type="dxa"/>
            <w:tcBorders>
              <w:top w:val="nil"/>
              <w:bottom w:val="nil"/>
            </w:tcBorders>
          </w:tcPr>
          <w:p w:rsidR="00000000" w:rsidRDefault="00097665">
            <w:pPr>
              <w:jc w:val="right"/>
              <w:rPr>
                <w:sz w:val="16"/>
              </w:rPr>
            </w:pPr>
            <w:r>
              <w:rPr>
                <w:sz w:val="16"/>
              </w:rPr>
              <w:t>11.3    </w:t>
            </w:r>
          </w:p>
        </w:tc>
        <w:tc>
          <w:tcPr>
            <w:tcW w:w="992" w:type="dxa"/>
            <w:tcBorders>
              <w:top w:val="nil"/>
              <w:bottom w:val="nil"/>
            </w:tcBorders>
          </w:tcPr>
          <w:p w:rsidR="00000000" w:rsidRDefault="00097665">
            <w:pPr>
              <w:jc w:val="right"/>
              <w:rPr>
                <w:sz w:val="16"/>
              </w:rPr>
            </w:pPr>
            <w:r>
              <w:rPr>
                <w:sz w:val="16"/>
              </w:rPr>
              <w:t>94.1  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1995</w:t>
            </w:r>
          </w:p>
        </w:tc>
        <w:tc>
          <w:tcPr>
            <w:tcW w:w="1135" w:type="dxa"/>
            <w:tcBorders>
              <w:top w:val="nil"/>
              <w:bottom w:val="nil"/>
            </w:tcBorders>
          </w:tcPr>
          <w:p w:rsidR="00000000" w:rsidRDefault="00097665">
            <w:pPr>
              <w:jc w:val="center"/>
              <w:rPr>
                <w:sz w:val="16"/>
              </w:rPr>
            </w:pPr>
            <w:r>
              <w:rPr>
                <w:sz w:val="16"/>
              </w:rPr>
              <w:t>6.3</w:t>
            </w:r>
          </w:p>
        </w:tc>
        <w:tc>
          <w:tcPr>
            <w:tcW w:w="850" w:type="dxa"/>
            <w:tcBorders>
              <w:top w:val="nil"/>
              <w:bottom w:val="nil"/>
            </w:tcBorders>
          </w:tcPr>
          <w:p w:rsidR="00000000" w:rsidRDefault="00097665">
            <w:pPr>
              <w:jc w:val="right"/>
              <w:rPr>
                <w:sz w:val="16"/>
              </w:rPr>
            </w:pPr>
            <w:r>
              <w:rPr>
                <w:sz w:val="16"/>
              </w:rPr>
              <w:t>4.7 </w:t>
            </w:r>
          </w:p>
        </w:tc>
        <w:tc>
          <w:tcPr>
            <w:tcW w:w="1417" w:type="dxa"/>
            <w:tcBorders>
              <w:top w:val="nil"/>
              <w:bottom w:val="nil"/>
            </w:tcBorders>
          </w:tcPr>
          <w:p w:rsidR="00000000" w:rsidRDefault="00097665">
            <w:pPr>
              <w:ind w:right="340"/>
              <w:jc w:val="right"/>
              <w:rPr>
                <w:sz w:val="16"/>
              </w:rPr>
            </w:pPr>
            <w:r>
              <w:rPr>
                <w:sz w:val="16"/>
              </w:rPr>
              <w:t>1.8</w:t>
            </w:r>
          </w:p>
        </w:tc>
        <w:tc>
          <w:tcPr>
            <w:tcW w:w="856" w:type="dxa"/>
            <w:tcBorders>
              <w:top w:val="nil"/>
              <w:bottom w:val="nil"/>
            </w:tcBorders>
          </w:tcPr>
          <w:p w:rsidR="00000000" w:rsidRDefault="00097665">
            <w:pPr>
              <w:jc w:val="right"/>
              <w:rPr>
                <w:sz w:val="16"/>
              </w:rPr>
            </w:pPr>
            <w:r>
              <w:rPr>
                <w:sz w:val="16"/>
              </w:rPr>
              <w:t>5.9 </w:t>
            </w:r>
          </w:p>
        </w:tc>
        <w:tc>
          <w:tcPr>
            <w:tcW w:w="1025" w:type="dxa"/>
            <w:tcBorders>
              <w:top w:val="nil"/>
              <w:bottom w:val="nil"/>
            </w:tcBorders>
          </w:tcPr>
          <w:p w:rsidR="00000000" w:rsidRDefault="00097665">
            <w:pPr>
              <w:ind w:right="113"/>
              <w:jc w:val="right"/>
              <w:rPr>
                <w:sz w:val="16"/>
              </w:rPr>
            </w:pPr>
            <w:r>
              <w:rPr>
                <w:sz w:val="16"/>
              </w:rPr>
              <w:t>6.9</w:t>
            </w:r>
          </w:p>
        </w:tc>
        <w:tc>
          <w:tcPr>
            <w:tcW w:w="812" w:type="dxa"/>
            <w:tcBorders>
              <w:top w:val="nil"/>
              <w:bottom w:val="nil"/>
            </w:tcBorders>
          </w:tcPr>
          <w:p w:rsidR="00000000" w:rsidRDefault="00097665">
            <w:pPr>
              <w:ind w:right="113"/>
              <w:jc w:val="right"/>
              <w:rPr>
                <w:sz w:val="16"/>
              </w:rPr>
            </w:pPr>
            <w:r>
              <w:rPr>
                <w:sz w:val="16"/>
              </w:rPr>
              <w:t>21.5</w:t>
            </w:r>
          </w:p>
        </w:tc>
        <w:tc>
          <w:tcPr>
            <w:tcW w:w="1134" w:type="dxa"/>
            <w:tcBorders>
              <w:top w:val="nil"/>
              <w:bottom w:val="nil"/>
            </w:tcBorders>
          </w:tcPr>
          <w:p w:rsidR="00000000" w:rsidRDefault="00097665">
            <w:pPr>
              <w:jc w:val="right"/>
              <w:rPr>
                <w:sz w:val="16"/>
              </w:rPr>
            </w:pPr>
            <w:r>
              <w:rPr>
                <w:sz w:val="16"/>
              </w:rPr>
              <w:t>9.0    </w:t>
            </w:r>
          </w:p>
        </w:tc>
        <w:tc>
          <w:tcPr>
            <w:tcW w:w="1025" w:type="dxa"/>
            <w:tcBorders>
              <w:top w:val="nil"/>
              <w:bottom w:val="nil"/>
            </w:tcBorders>
          </w:tcPr>
          <w:p w:rsidR="00000000" w:rsidRDefault="00097665">
            <w:pPr>
              <w:jc w:val="right"/>
              <w:rPr>
                <w:sz w:val="16"/>
              </w:rPr>
            </w:pPr>
            <w:r>
              <w:rPr>
                <w:sz w:val="16"/>
              </w:rPr>
              <w:t>26.1   </w:t>
            </w:r>
          </w:p>
        </w:tc>
        <w:tc>
          <w:tcPr>
            <w:tcW w:w="1102" w:type="dxa"/>
            <w:tcBorders>
              <w:top w:val="nil"/>
              <w:bottom w:val="nil"/>
            </w:tcBorders>
          </w:tcPr>
          <w:p w:rsidR="00000000" w:rsidRDefault="00097665">
            <w:pPr>
              <w:jc w:val="right"/>
              <w:rPr>
                <w:sz w:val="16"/>
              </w:rPr>
            </w:pPr>
            <w:r>
              <w:rPr>
                <w:sz w:val="16"/>
              </w:rPr>
              <w:t>17.1    </w:t>
            </w:r>
          </w:p>
        </w:tc>
        <w:tc>
          <w:tcPr>
            <w:tcW w:w="1134" w:type="dxa"/>
            <w:tcBorders>
              <w:top w:val="nil"/>
              <w:bottom w:val="nil"/>
            </w:tcBorders>
          </w:tcPr>
          <w:p w:rsidR="00000000" w:rsidRDefault="00097665">
            <w:pPr>
              <w:jc w:val="right"/>
              <w:rPr>
                <w:sz w:val="16"/>
              </w:rPr>
            </w:pPr>
            <w:r>
              <w:rPr>
                <w:sz w:val="16"/>
              </w:rPr>
              <w:t>11.1    </w:t>
            </w:r>
          </w:p>
        </w:tc>
        <w:tc>
          <w:tcPr>
            <w:tcW w:w="992" w:type="dxa"/>
            <w:tcBorders>
              <w:top w:val="nil"/>
              <w:bottom w:val="nil"/>
            </w:tcBorders>
          </w:tcPr>
          <w:p w:rsidR="00000000" w:rsidRDefault="00097665">
            <w:pPr>
              <w:jc w:val="right"/>
              <w:rPr>
                <w:sz w:val="16"/>
              </w:rPr>
            </w:pPr>
            <w:r>
              <w:rPr>
                <w:sz w:val="16"/>
              </w:rPr>
              <w:t>95.3  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1996</w:t>
            </w:r>
          </w:p>
        </w:tc>
        <w:tc>
          <w:tcPr>
            <w:tcW w:w="1135" w:type="dxa"/>
            <w:tcBorders>
              <w:top w:val="nil"/>
              <w:bottom w:val="nil"/>
            </w:tcBorders>
          </w:tcPr>
          <w:p w:rsidR="00000000" w:rsidRDefault="00097665">
            <w:pPr>
              <w:jc w:val="center"/>
              <w:rPr>
                <w:sz w:val="16"/>
              </w:rPr>
            </w:pPr>
            <w:r>
              <w:rPr>
                <w:sz w:val="16"/>
              </w:rPr>
              <w:t>6.1</w:t>
            </w:r>
          </w:p>
        </w:tc>
        <w:tc>
          <w:tcPr>
            <w:tcW w:w="850" w:type="dxa"/>
            <w:tcBorders>
              <w:top w:val="nil"/>
              <w:bottom w:val="nil"/>
            </w:tcBorders>
          </w:tcPr>
          <w:p w:rsidR="00000000" w:rsidRDefault="00097665">
            <w:pPr>
              <w:jc w:val="right"/>
              <w:rPr>
                <w:sz w:val="16"/>
              </w:rPr>
            </w:pPr>
            <w:r>
              <w:rPr>
                <w:sz w:val="16"/>
              </w:rPr>
              <w:t>5.2 </w:t>
            </w:r>
          </w:p>
        </w:tc>
        <w:tc>
          <w:tcPr>
            <w:tcW w:w="1417" w:type="dxa"/>
            <w:tcBorders>
              <w:top w:val="nil"/>
              <w:bottom w:val="nil"/>
            </w:tcBorders>
          </w:tcPr>
          <w:p w:rsidR="00000000" w:rsidRDefault="00097665">
            <w:pPr>
              <w:ind w:right="340"/>
              <w:jc w:val="right"/>
              <w:rPr>
                <w:sz w:val="16"/>
              </w:rPr>
            </w:pPr>
            <w:r>
              <w:rPr>
                <w:sz w:val="16"/>
              </w:rPr>
              <w:t>1.9</w:t>
            </w:r>
          </w:p>
        </w:tc>
        <w:tc>
          <w:tcPr>
            <w:tcW w:w="856" w:type="dxa"/>
            <w:tcBorders>
              <w:top w:val="nil"/>
              <w:bottom w:val="nil"/>
            </w:tcBorders>
          </w:tcPr>
          <w:p w:rsidR="00000000" w:rsidRDefault="00097665">
            <w:pPr>
              <w:jc w:val="right"/>
              <w:rPr>
                <w:sz w:val="16"/>
              </w:rPr>
            </w:pPr>
            <w:r>
              <w:rPr>
                <w:sz w:val="16"/>
              </w:rPr>
              <w:t>6.2 </w:t>
            </w:r>
          </w:p>
        </w:tc>
        <w:tc>
          <w:tcPr>
            <w:tcW w:w="1025" w:type="dxa"/>
            <w:tcBorders>
              <w:top w:val="nil"/>
              <w:bottom w:val="nil"/>
            </w:tcBorders>
          </w:tcPr>
          <w:p w:rsidR="00000000" w:rsidRDefault="00097665">
            <w:pPr>
              <w:ind w:right="113"/>
              <w:jc w:val="right"/>
              <w:rPr>
                <w:sz w:val="16"/>
              </w:rPr>
            </w:pPr>
            <w:r>
              <w:rPr>
                <w:sz w:val="16"/>
              </w:rPr>
              <w:t>7.0</w:t>
            </w:r>
          </w:p>
        </w:tc>
        <w:tc>
          <w:tcPr>
            <w:tcW w:w="812" w:type="dxa"/>
            <w:tcBorders>
              <w:top w:val="nil"/>
              <w:bottom w:val="nil"/>
            </w:tcBorders>
          </w:tcPr>
          <w:p w:rsidR="00000000" w:rsidRDefault="00097665">
            <w:pPr>
              <w:ind w:right="113"/>
              <w:jc w:val="right"/>
              <w:rPr>
                <w:sz w:val="16"/>
              </w:rPr>
            </w:pPr>
            <w:r>
              <w:rPr>
                <w:sz w:val="16"/>
              </w:rPr>
              <w:t>21.3</w:t>
            </w:r>
          </w:p>
        </w:tc>
        <w:tc>
          <w:tcPr>
            <w:tcW w:w="1134" w:type="dxa"/>
            <w:tcBorders>
              <w:top w:val="nil"/>
              <w:bottom w:val="nil"/>
            </w:tcBorders>
          </w:tcPr>
          <w:p w:rsidR="00000000" w:rsidRDefault="00097665">
            <w:pPr>
              <w:jc w:val="right"/>
              <w:rPr>
                <w:sz w:val="16"/>
              </w:rPr>
            </w:pPr>
            <w:r>
              <w:rPr>
                <w:sz w:val="16"/>
              </w:rPr>
              <w:t>8.9    </w:t>
            </w:r>
          </w:p>
        </w:tc>
        <w:tc>
          <w:tcPr>
            <w:tcW w:w="1025" w:type="dxa"/>
            <w:tcBorders>
              <w:top w:val="nil"/>
              <w:bottom w:val="nil"/>
            </w:tcBorders>
          </w:tcPr>
          <w:p w:rsidR="00000000" w:rsidRDefault="00097665">
            <w:pPr>
              <w:jc w:val="right"/>
              <w:rPr>
                <w:sz w:val="16"/>
              </w:rPr>
            </w:pPr>
            <w:r>
              <w:rPr>
                <w:sz w:val="16"/>
              </w:rPr>
              <w:t>25.1   </w:t>
            </w:r>
          </w:p>
        </w:tc>
        <w:tc>
          <w:tcPr>
            <w:tcW w:w="1102" w:type="dxa"/>
            <w:tcBorders>
              <w:top w:val="nil"/>
              <w:bottom w:val="nil"/>
            </w:tcBorders>
          </w:tcPr>
          <w:p w:rsidR="00000000" w:rsidRDefault="00097665">
            <w:pPr>
              <w:jc w:val="right"/>
              <w:rPr>
                <w:sz w:val="16"/>
              </w:rPr>
            </w:pPr>
            <w:r>
              <w:rPr>
                <w:sz w:val="16"/>
              </w:rPr>
              <w:t>17.2    </w:t>
            </w:r>
          </w:p>
        </w:tc>
        <w:tc>
          <w:tcPr>
            <w:tcW w:w="1134" w:type="dxa"/>
            <w:tcBorders>
              <w:top w:val="nil"/>
              <w:bottom w:val="nil"/>
            </w:tcBorders>
          </w:tcPr>
          <w:p w:rsidR="00000000" w:rsidRDefault="00097665">
            <w:pPr>
              <w:jc w:val="right"/>
              <w:rPr>
                <w:sz w:val="16"/>
              </w:rPr>
            </w:pPr>
            <w:r>
              <w:rPr>
                <w:sz w:val="16"/>
              </w:rPr>
              <w:t>12.3    </w:t>
            </w:r>
          </w:p>
        </w:tc>
        <w:tc>
          <w:tcPr>
            <w:tcW w:w="992" w:type="dxa"/>
            <w:tcBorders>
              <w:top w:val="nil"/>
              <w:bottom w:val="nil"/>
            </w:tcBorders>
          </w:tcPr>
          <w:p w:rsidR="00000000" w:rsidRDefault="00097665">
            <w:pPr>
              <w:jc w:val="right"/>
              <w:rPr>
                <w:sz w:val="16"/>
              </w:rPr>
            </w:pPr>
            <w:r>
              <w:rPr>
                <w:sz w:val="16"/>
              </w:rPr>
              <w:t>94.8  </w:t>
            </w:r>
          </w:p>
        </w:tc>
        <w:tc>
          <w:tcPr>
            <w:tcW w:w="992" w:type="dxa"/>
            <w:tcBorders>
              <w:top w:val="nil"/>
              <w:bottom w:val="nil"/>
            </w:tcBorders>
          </w:tcPr>
          <w:p w:rsidR="00000000" w:rsidRDefault="00097665">
            <w:pPr>
              <w:jc w:val="right"/>
              <w:rPr>
                <w:sz w:val="16"/>
              </w:rPr>
            </w:pPr>
            <w:r>
              <w:rPr>
                <w:sz w:val="16"/>
              </w:rPr>
              <w:t>100.0  </w:t>
            </w:r>
          </w:p>
        </w:tc>
      </w:tr>
      <w:tr w:rsidR="00000000">
        <w:tblPrEx>
          <w:tblCellMar>
            <w:top w:w="0" w:type="dxa"/>
            <w:bottom w:w="0" w:type="dxa"/>
          </w:tblCellMar>
        </w:tblPrEx>
        <w:tc>
          <w:tcPr>
            <w:tcW w:w="709" w:type="dxa"/>
            <w:tcBorders>
              <w:top w:val="nil"/>
            </w:tcBorders>
          </w:tcPr>
          <w:p w:rsidR="00000000" w:rsidRDefault="00097665">
            <w:pPr>
              <w:rPr>
                <w:sz w:val="16"/>
              </w:rPr>
            </w:pPr>
            <w:r>
              <w:rPr>
                <w:sz w:val="16"/>
              </w:rPr>
              <w:t>1997</w:t>
            </w:r>
          </w:p>
        </w:tc>
        <w:tc>
          <w:tcPr>
            <w:tcW w:w="1135" w:type="dxa"/>
            <w:tcBorders>
              <w:top w:val="nil"/>
            </w:tcBorders>
          </w:tcPr>
          <w:p w:rsidR="00000000" w:rsidRDefault="00097665">
            <w:pPr>
              <w:jc w:val="center"/>
              <w:rPr>
                <w:sz w:val="16"/>
              </w:rPr>
            </w:pPr>
            <w:r>
              <w:rPr>
                <w:sz w:val="16"/>
              </w:rPr>
              <w:t>6.1</w:t>
            </w:r>
          </w:p>
        </w:tc>
        <w:tc>
          <w:tcPr>
            <w:tcW w:w="850" w:type="dxa"/>
            <w:tcBorders>
              <w:top w:val="nil"/>
            </w:tcBorders>
          </w:tcPr>
          <w:p w:rsidR="00000000" w:rsidRDefault="00097665">
            <w:pPr>
              <w:jc w:val="right"/>
              <w:rPr>
                <w:sz w:val="16"/>
              </w:rPr>
            </w:pPr>
            <w:r>
              <w:rPr>
                <w:sz w:val="16"/>
              </w:rPr>
              <w:t>5.6 </w:t>
            </w:r>
          </w:p>
        </w:tc>
        <w:tc>
          <w:tcPr>
            <w:tcW w:w="1417" w:type="dxa"/>
            <w:tcBorders>
              <w:top w:val="nil"/>
            </w:tcBorders>
          </w:tcPr>
          <w:p w:rsidR="00000000" w:rsidRDefault="00097665">
            <w:pPr>
              <w:ind w:right="340"/>
              <w:jc w:val="right"/>
              <w:rPr>
                <w:sz w:val="16"/>
              </w:rPr>
            </w:pPr>
            <w:r>
              <w:rPr>
                <w:sz w:val="16"/>
              </w:rPr>
              <w:t>1.9</w:t>
            </w:r>
          </w:p>
        </w:tc>
        <w:tc>
          <w:tcPr>
            <w:tcW w:w="856" w:type="dxa"/>
            <w:tcBorders>
              <w:top w:val="nil"/>
            </w:tcBorders>
          </w:tcPr>
          <w:p w:rsidR="00000000" w:rsidRDefault="00097665">
            <w:pPr>
              <w:jc w:val="right"/>
              <w:rPr>
                <w:sz w:val="16"/>
              </w:rPr>
            </w:pPr>
            <w:r>
              <w:rPr>
                <w:sz w:val="16"/>
              </w:rPr>
              <w:t>6.4 </w:t>
            </w:r>
          </w:p>
        </w:tc>
        <w:tc>
          <w:tcPr>
            <w:tcW w:w="1025" w:type="dxa"/>
            <w:tcBorders>
              <w:top w:val="nil"/>
            </w:tcBorders>
          </w:tcPr>
          <w:p w:rsidR="00000000" w:rsidRDefault="00097665">
            <w:pPr>
              <w:ind w:right="113"/>
              <w:jc w:val="right"/>
              <w:rPr>
                <w:sz w:val="16"/>
              </w:rPr>
            </w:pPr>
            <w:r>
              <w:rPr>
                <w:sz w:val="16"/>
              </w:rPr>
              <w:t>6.7</w:t>
            </w:r>
          </w:p>
        </w:tc>
        <w:tc>
          <w:tcPr>
            <w:tcW w:w="812" w:type="dxa"/>
            <w:tcBorders>
              <w:top w:val="nil"/>
            </w:tcBorders>
          </w:tcPr>
          <w:p w:rsidR="00000000" w:rsidRDefault="00097665">
            <w:pPr>
              <w:ind w:right="113"/>
              <w:jc w:val="right"/>
              <w:rPr>
                <w:sz w:val="16"/>
              </w:rPr>
            </w:pPr>
            <w:r>
              <w:rPr>
                <w:sz w:val="16"/>
              </w:rPr>
              <w:t>17.7</w:t>
            </w:r>
          </w:p>
        </w:tc>
        <w:tc>
          <w:tcPr>
            <w:tcW w:w="1134" w:type="dxa"/>
            <w:tcBorders>
              <w:top w:val="nil"/>
            </w:tcBorders>
          </w:tcPr>
          <w:p w:rsidR="00000000" w:rsidRDefault="00097665">
            <w:pPr>
              <w:jc w:val="right"/>
              <w:rPr>
                <w:sz w:val="16"/>
              </w:rPr>
            </w:pPr>
            <w:r>
              <w:rPr>
                <w:sz w:val="16"/>
              </w:rPr>
              <w:t>8.7    </w:t>
            </w:r>
          </w:p>
        </w:tc>
        <w:tc>
          <w:tcPr>
            <w:tcW w:w="1025" w:type="dxa"/>
            <w:tcBorders>
              <w:top w:val="nil"/>
            </w:tcBorders>
          </w:tcPr>
          <w:p w:rsidR="00000000" w:rsidRDefault="00097665">
            <w:pPr>
              <w:jc w:val="right"/>
              <w:rPr>
                <w:sz w:val="16"/>
              </w:rPr>
            </w:pPr>
            <w:r>
              <w:rPr>
                <w:sz w:val="16"/>
              </w:rPr>
              <w:t>29.5   </w:t>
            </w:r>
          </w:p>
        </w:tc>
        <w:tc>
          <w:tcPr>
            <w:tcW w:w="1102" w:type="dxa"/>
            <w:tcBorders>
              <w:top w:val="nil"/>
            </w:tcBorders>
          </w:tcPr>
          <w:p w:rsidR="00000000" w:rsidRDefault="00097665">
            <w:pPr>
              <w:jc w:val="right"/>
              <w:rPr>
                <w:sz w:val="16"/>
              </w:rPr>
            </w:pPr>
            <w:r>
              <w:rPr>
                <w:sz w:val="16"/>
              </w:rPr>
              <w:t>17.6    </w:t>
            </w:r>
          </w:p>
        </w:tc>
        <w:tc>
          <w:tcPr>
            <w:tcW w:w="1134" w:type="dxa"/>
            <w:tcBorders>
              <w:top w:val="nil"/>
            </w:tcBorders>
          </w:tcPr>
          <w:p w:rsidR="00000000" w:rsidRDefault="00097665">
            <w:pPr>
              <w:jc w:val="right"/>
              <w:rPr>
                <w:sz w:val="16"/>
              </w:rPr>
            </w:pPr>
            <w:r>
              <w:rPr>
                <w:sz w:val="16"/>
              </w:rPr>
              <w:t>11.4    </w:t>
            </w:r>
          </w:p>
        </w:tc>
        <w:tc>
          <w:tcPr>
            <w:tcW w:w="992" w:type="dxa"/>
            <w:tcBorders>
              <w:top w:val="nil"/>
            </w:tcBorders>
          </w:tcPr>
          <w:p w:rsidR="00000000" w:rsidRDefault="00097665">
            <w:pPr>
              <w:jc w:val="right"/>
              <w:rPr>
                <w:sz w:val="16"/>
              </w:rPr>
            </w:pPr>
            <w:r>
              <w:rPr>
                <w:sz w:val="16"/>
              </w:rPr>
              <w:t>94.4  </w:t>
            </w:r>
          </w:p>
        </w:tc>
        <w:tc>
          <w:tcPr>
            <w:tcW w:w="992" w:type="dxa"/>
            <w:tcBorders>
              <w:top w:val="nil"/>
            </w:tcBorders>
          </w:tcPr>
          <w:p w:rsidR="00000000" w:rsidRDefault="00097665">
            <w:pPr>
              <w:jc w:val="right"/>
              <w:rPr>
                <w:sz w:val="16"/>
              </w:rPr>
            </w:pPr>
            <w:r>
              <w:rPr>
                <w:sz w:val="16"/>
              </w:rPr>
              <w:t>100</w:t>
            </w:r>
            <w:r>
              <w:rPr>
                <w:sz w:val="16"/>
              </w:rPr>
              <w:t>.0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097665">
            <w:pPr>
              <w:jc w:val="center"/>
              <w:rPr>
                <w:sz w:val="16"/>
              </w:rPr>
            </w:pPr>
            <w:r>
              <w:rPr>
                <w:sz w:val="16"/>
              </w:rPr>
              <w:t>NIS million, at 1990 prices</w:t>
            </w:r>
          </w:p>
        </w:tc>
      </w:tr>
      <w:tr w:rsidR="00000000">
        <w:tblPrEx>
          <w:tblCellMar>
            <w:top w:w="0" w:type="dxa"/>
            <w:bottom w:w="0" w:type="dxa"/>
          </w:tblCellMar>
        </w:tblPrEx>
        <w:tc>
          <w:tcPr>
            <w:tcW w:w="709" w:type="dxa"/>
            <w:tcBorders>
              <w:bottom w:val="nil"/>
            </w:tcBorders>
          </w:tcPr>
          <w:p w:rsidR="00000000" w:rsidRDefault="00097665">
            <w:pPr>
              <w:rPr>
                <w:sz w:val="16"/>
              </w:rPr>
            </w:pPr>
            <w:r>
              <w:rPr>
                <w:sz w:val="16"/>
              </w:rPr>
              <w:t>1990</w:t>
            </w:r>
          </w:p>
        </w:tc>
        <w:tc>
          <w:tcPr>
            <w:tcW w:w="1135" w:type="dxa"/>
            <w:tcBorders>
              <w:bottom w:val="nil"/>
              <w:right w:val="nil"/>
            </w:tcBorders>
          </w:tcPr>
          <w:p w:rsidR="00000000" w:rsidRDefault="00097665">
            <w:pPr>
              <w:rPr>
                <w:sz w:val="16"/>
              </w:rPr>
            </w:pPr>
          </w:p>
        </w:tc>
        <w:tc>
          <w:tcPr>
            <w:tcW w:w="850" w:type="dxa"/>
            <w:tcBorders>
              <w:left w:val="nil"/>
              <w:bottom w:val="nil"/>
            </w:tcBorders>
          </w:tcPr>
          <w:p w:rsidR="00000000" w:rsidRDefault="00097665">
            <w:pPr>
              <w:jc w:val="right"/>
              <w:rPr>
                <w:sz w:val="16"/>
              </w:rPr>
            </w:pPr>
            <w:r>
              <w:rPr>
                <w:sz w:val="16"/>
              </w:rPr>
              <w:t>306.3 </w:t>
            </w:r>
          </w:p>
        </w:tc>
        <w:tc>
          <w:tcPr>
            <w:tcW w:w="1417" w:type="dxa"/>
            <w:tcBorders>
              <w:bottom w:val="nil"/>
            </w:tcBorders>
          </w:tcPr>
          <w:p w:rsidR="00000000" w:rsidRDefault="00097665">
            <w:pPr>
              <w:ind w:right="340"/>
              <w:jc w:val="right"/>
              <w:rPr>
                <w:sz w:val="16"/>
              </w:rPr>
            </w:pPr>
            <w:r>
              <w:rPr>
                <w:sz w:val="16"/>
              </w:rPr>
              <w:t>42.1</w:t>
            </w:r>
          </w:p>
        </w:tc>
        <w:tc>
          <w:tcPr>
            <w:tcW w:w="856" w:type="dxa"/>
            <w:tcBorders>
              <w:bottom w:val="nil"/>
            </w:tcBorders>
          </w:tcPr>
          <w:p w:rsidR="00000000" w:rsidRDefault="00097665">
            <w:pPr>
              <w:jc w:val="right"/>
              <w:rPr>
                <w:sz w:val="16"/>
              </w:rPr>
            </w:pPr>
            <w:r>
              <w:rPr>
                <w:sz w:val="16"/>
              </w:rPr>
              <w:t>313.4 </w:t>
            </w:r>
          </w:p>
        </w:tc>
        <w:tc>
          <w:tcPr>
            <w:tcW w:w="1025" w:type="dxa"/>
            <w:tcBorders>
              <w:bottom w:val="nil"/>
            </w:tcBorders>
          </w:tcPr>
          <w:p w:rsidR="00000000" w:rsidRDefault="00097665">
            <w:pPr>
              <w:ind w:right="113"/>
              <w:jc w:val="right"/>
              <w:rPr>
                <w:sz w:val="16"/>
              </w:rPr>
            </w:pPr>
            <w:r>
              <w:rPr>
                <w:sz w:val="16"/>
              </w:rPr>
              <w:t>396.9</w:t>
            </w:r>
          </w:p>
        </w:tc>
        <w:tc>
          <w:tcPr>
            <w:tcW w:w="812" w:type="dxa"/>
            <w:tcBorders>
              <w:bottom w:val="nil"/>
            </w:tcBorders>
          </w:tcPr>
          <w:p w:rsidR="00000000" w:rsidRDefault="00097665">
            <w:pPr>
              <w:ind w:right="113"/>
              <w:jc w:val="right"/>
              <w:rPr>
                <w:sz w:val="16"/>
              </w:rPr>
            </w:pPr>
            <w:r>
              <w:rPr>
                <w:sz w:val="16"/>
              </w:rPr>
              <w:t>542.5</w:t>
            </w:r>
          </w:p>
        </w:tc>
        <w:tc>
          <w:tcPr>
            <w:tcW w:w="1134" w:type="dxa"/>
            <w:tcBorders>
              <w:bottom w:val="nil"/>
            </w:tcBorders>
          </w:tcPr>
          <w:p w:rsidR="00000000" w:rsidRDefault="00097665">
            <w:pPr>
              <w:jc w:val="right"/>
              <w:rPr>
                <w:sz w:val="16"/>
              </w:rPr>
            </w:pPr>
            <w:r>
              <w:rPr>
                <w:sz w:val="16"/>
              </w:rPr>
              <w:t>592.5    </w:t>
            </w:r>
          </w:p>
        </w:tc>
        <w:tc>
          <w:tcPr>
            <w:tcW w:w="1025" w:type="dxa"/>
            <w:tcBorders>
              <w:bottom w:val="nil"/>
            </w:tcBorders>
          </w:tcPr>
          <w:p w:rsidR="00000000" w:rsidRDefault="00097665">
            <w:pPr>
              <w:jc w:val="right"/>
              <w:rPr>
                <w:sz w:val="16"/>
              </w:rPr>
            </w:pPr>
            <w:r>
              <w:rPr>
                <w:sz w:val="16"/>
              </w:rPr>
              <w:t>1 121.1   </w:t>
            </w:r>
          </w:p>
        </w:tc>
        <w:tc>
          <w:tcPr>
            <w:tcW w:w="1102" w:type="dxa"/>
            <w:tcBorders>
              <w:bottom w:val="nil"/>
            </w:tcBorders>
          </w:tcPr>
          <w:p w:rsidR="00000000" w:rsidRDefault="00097665">
            <w:pPr>
              <w:jc w:val="right"/>
              <w:rPr>
                <w:sz w:val="16"/>
              </w:rPr>
            </w:pPr>
            <w:r>
              <w:rPr>
                <w:sz w:val="16"/>
              </w:rPr>
              <w:t>1 304.2    </w:t>
            </w:r>
          </w:p>
        </w:tc>
        <w:tc>
          <w:tcPr>
            <w:tcW w:w="1134" w:type="dxa"/>
            <w:tcBorders>
              <w:bottom w:val="nil"/>
            </w:tcBorders>
          </w:tcPr>
          <w:p w:rsidR="00000000" w:rsidRDefault="00097665">
            <w:pPr>
              <w:jc w:val="right"/>
              <w:rPr>
                <w:sz w:val="16"/>
              </w:rPr>
            </w:pPr>
            <w:r>
              <w:rPr>
                <w:sz w:val="16"/>
              </w:rPr>
              <w:t>602.9    </w:t>
            </w:r>
          </w:p>
        </w:tc>
        <w:tc>
          <w:tcPr>
            <w:tcW w:w="992" w:type="dxa"/>
            <w:tcBorders>
              <w:bottom w:val="nil"/>
            </w:tcBorders>
          </w:tcPr>
          <w:p w:rsidR="00000000" w:rsidRDefault="00097665">
            <w:pPr>
              <w:jc w:val="right"/>
              <w:rPr>
                <w:sz w:val="16"/>
              </w:rPr>
            </w:pPr>
            <w:r>
              <w:rPr>
                <w:sz w:val="16"/>
              </w:rPr>
              <w:t>4 915.6  </w:t>
            </w:r>
          </w:p>
        </w:tc>
        <w:tc>
          <w:tcPr>
            <w:tcW w:w="992" w:type="dxa"/>
            <w:tcBorders>
              <w:bottom w:val="nil"/>
            </w:tcBorders>
          </w:tcPr>
          <w:p w:rsidR="00000000" w:rsidRDefault="00097665">
            <w:pPr>
              <w:jc w:val="right"/>
              <w:rPr>
                <w:sz w:val="16"/>
              </w:rPr>
            </w:pPr>
            <w:r>
              <w:rPr>
                <w:sz w:val="16"/>
              </w:rPr>
              <w:t>5 221.9  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1991</w:t>
            </w:r>
          </w:p>
        </w:tc>
        <w:tc>
          <w:tcPr>
            <w:tcW w:w="1135" w:type="dxa"/>
            <w:tcBorders>
              <w:top w:val="nil"/>
              <w:bottom w:val="nil"/>
              <w:right w:val="nil"/>
            </w:tcBorders>
          </w:tcPr>
          <w:p w:rsidR="00000000" w:rsidRDefault="00097665">
            <w:pPr>
              <w:rPr>
                <w:sz w:val="16"/>
              </w:rPr>
            </w:pPr>
          </w:p>
        </w:tc>
        <w:tc>
          <w:tcPr>
            <w:tcW w:w="850" w:type="dxa"/>
            <w:tcBorders>
              <w:top w:val="nil"/>
              <w:left w:val="nil"/>
              <w:bottom w:val="nil"/>
            </w:tcBorders>
          </w:tcPr>
          <w:p w:rsidR="00000000" w:rsidRDefault="00097665">
            <w:pPr>
              <w:jc w:val="right"/>
              <w:rPr>
                <w:sz w:val="16"/>
              </w:rPr>
            </w:pPr>
            <w:r>
              <w:rPr>
                <w:sz w:val="16"/>
              </w:rPr>
              <w:t>289.3 </w:t>
            </w:r>
          </w:p>
        </w:tc>
        <w:tc>
          <w:tcPr>
            <w:tcW w:w="1417" w:type="dxa"/>
            <w:tcBorders>
              <w:top w:val="nil"/>
              <w:bottom w:val="nil"/>
            </w:tcBorders>
          </w:tcPr>
          <w:p w:rsidR="00000000" w:rsidRDefault="00097665">
            <w:pPr>
              <w:ind w:right="340"/>
              <w:jc w:val="right"/>
              <w:rPr>
                <w:sz w:val="16"/>
              </w:rPr>
            </w:pPr>
            <w:r>
              <w:rPr>
                <w:sz w:val="16"/>
              </w:rPr>
              <w:t>47.2</w:t>
            </w:r>
          </w:p>
        </w:tc>
        <w:tc>
          <w:tcPr>
            <w:tcW w:w="856" w:type="dxa"/>
            <w:tcBorders>
              <w:top w:val="nil"/>
              <w:bottom w:val="nil"/>
            </w:tcBorders>
          </w:tcPr>
          <w:p w:rsidR="00000000" w:rsidRDefault="00097665">
            <w:pPr>
              <w:jc w:val="right"/>
              <w:rPr>
                <w:sz w:val="16"/>
              </w:rPr>
            </w:pPr>
            <w:r>
              <w:rPr>
                <w:sz w:val="16"/>
              </w:rPr>
              <w:t>324.3 </w:t>
            </w:r>
          </w:p>
        </w:tc>
        <w:tc>
          <w:tcPr>
            <w:tcW w:w="1025" w:type="dxa"/>
            <w:tcBorders>
              <w:top w:val="nil"/>
              <w:bottom w:val="nil"/>
            </w:tcBorders>
          </w:tcPr>
          <w:p w:rsidR="00000000" w:rsidRDefault="00097665">
            <w:pPr>
              <w:ind w:right="113"/>
              <w:jc w:val="right"/>
              <w:rPr>
                <w:sz w:val="16"/>
              </w:rPr>
            </w:pPr>
            <w:r>
              <w:rPr>
                <w:sz w:val="16"/>
              </w:rPr>
              <w:t>425.9</w:t>
            </w:r>
          </w:p>
        </w:tc>
        <w:tc>
          <w:tcPr>
            <w:tcW w:w="812" w:type="dxa"/>
            <w:tcBorders>
              <w:top w:val="nil"/>
              <w:bottom w:val="nil"/>
            </w:tcBorders>
          </w:tcPr>
          <w:p w:rsidR="00000000" w:rsidRDefault="00097665">
            <w:pPr>
              <w:ind w:right="113"/>
              <w:jc w:val="right"/>
              <w:rPr>
                <w:sz w:val="16"/>
              </w:rPr>
            </w:pPr>
            <w:r>
              <w:rPr>
                <w:sz w:val="16"/>
              </w:rPr>
              <w:t>660.9</w:t>
            </w:r>
          </w:p>
        </w:tc>
        <w:tc>
          <w:tcPr>
            <w:tcW w:w="1134" w:type="dxa"/>
            <w:tcBorders>
              <w:top w:val="nil"/>
              <w:bottom w:val="nil"/>
            </w:tcBorders>
          </w:tcPr>
          <w:p w:rsidR="00000000" w:rsidRDefault="00097665">
            <w:pPr>
              <w:jc w:val="right"/>
              <w:rPr>
                <w:sz w:val="16"/>
              </w:rPr>
            </w:pPr>
            <w:r>
              <w:rPr>
                <w:sz w:val="16"/>
              </w:rPr>
              <w:t>624.7    </w:t>
            </w:r>
          </w:p>
        </w:tc>
        <w:tc>
          <w:tcPr>
            <w:tcW w:w="1025" w:type="dxa"/>
            <w:tcBorders>
              <w:top w:val="nil"/>
              <w:bottom w:val="nil"/>
            </w:tcBorders>
          </w:tcPr>
          <w:p w:rsidR="00000000" w:rsidRDefault="00097665">
            <w:pPr>
              <w:jc w:val="right"/>
              <w:rPr>
                <w:sz w:val="16"/>
              </w:rPr>
            </w:pPr>
            <w:r>
              <w:rPr>
                <w:sz w:val="16"/>
              </w:rPr>
              <w:t>1 258.9   </w:t>
            </w:r>
          </w:p>
        </w:tc>
        <w:tc>
          <w:tcPr>
            <w:tcW w:w="1102" w:type="dxa"/>
            <w:tcBorders>
              <w:top w:val="nil"/>
              <w:bottom w:val="nil"/>
            </w:tcBorders>
          </w:tcPr>
          <w:p w:rsidR="00000000" w:rsidRDefault="00097665">
            <w:pPr>
              <w:jc w:val="right"/>
              <w:rPr>
                <w:sz w:val="16"/>
              </w:rPr>
            </w:pPr>
            <w:r>
              <w:rPr>
                <w:sz w:val="16"/>
              </w:rPr>
              <w:t>1 370.7    </w:t>
            </w:r>
          </w:p>
        </w:tc>
        <w:tc>
          <w:tcPr>
            <w:tcW w:w="1134" w:type="dxa"/>
            <w:tcBorders>
              <w:top w:val="nil"/>
              <w:bottom w:val="nil"/>
            </w:tcBorders>
          </w:tcPr>
          <w:p w:rsidR="00000000" w:rsidRDefault="00097665">
            <w:pPr>
              <w:jc w:val="right"/>
              <w:rPr>
                <w:sz w:val="16"/>
              </w:rPr>
            </w:pPr>
            <w:r>
              <w:rPr>
                <w:sz w:val="16"/>
              </w:rPr>
              <w:t>632.3    </w:t>
            </w:r>
          </w:p>
        </w:tc>
        <w:tc>
          <w:tcPr>
            <w:tcW w:w="992" w:type="dxa"/>
            <w:tcBorders>
              <w:top w:val="nil"/>
              <w:bottom w:val="nil"/>
            </w:tcBorders>
          </w:tcPr>
          <w:p w:rsidR="00000000" w:rsidRDefault="00097665">
            <w:pPr>
              <w:jc w:val="right"/>
              <w:rPr>
                <w:sz w:val="16"/>
              </w:rPr>
            </w:pPr>
            <w:r>
              <w:rPr>
                <w:sz w:val="16"/>
              </w:rPr>
              <w:t>5 344.9  </w:t>
            </w:r>
          </w:p>
        </w:tc>
        <w:tc>
          <w:tcPr>
            <w:tcW w:w="992" w:type="dxa"/>
            <w:tcBorders>
              <w:top w:val="nil"/>
              <w:bottom w:val="nil"/>
            </w:tcBorders>
          </w:tcPr>
          <w:p w:rsidR="00000000" w:rsidRDefault="00097665">
            <w:pPr>
              <w:jc w:val="right"/>
              <w:rPr>
                <w:sz w:val="16"/>
              </w:rPr>
            </w:pPr>
            <w:r>
              <w:rPr>
                <w:sz w:val="16"/>
              </w:rPr>
              <w:t>5 634.2  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1992</w:t>
            </w:r>
          </w:p>
        </w:tc>
        <w:tc>
          <w:tcPr>
            <w:tcW w:w="1135" w:type="dxa"/>
            <w:tcBorders>
              <w:top w:val="nil"/>
              <w:bottom w:val="nil"/>
              <w:right w:val="nil"/>
            </w:tcBorders>
          </w:tcPr>
          <w:p w:rsidR="00000000" w:rsidRDefault="00097665">
            <w:pPr>
              <w:rPr>
                <w:sz w:val="16"/>
              </w:rPr>
            </w:pPr>
          </w:p>
        </w:tc>
        <w:tc>
          <w:tcPr>
            <w:tcW w:w="850" w:type="dxa"/>
            <w:tcBorders>
              <w:top w:val="nil"/>
              <w:left w:val="nil"/>
              <w:bottom w:val="nil"/>
            </w:tcBorders>
          </w:tcPr>
          <w:p w:rsidR="00000000" w:rsidRDefault="00097665">
            <w:pPr>
              <w:jc w:val="right"/>
              <w:rPr>
                <w:sz w:val="16"/>
              </w:rPr>
            </w:pPr>
            <w:r>
              <w:rPr>
                <w:sz w:val="16"/>
              </w:rPr>
              <w:t>423.6 </w:t>
            </w:r>
          </w:p>
        </w:tc>
        <w:tc>
          <w:tcPr>
            <w:tcW w:w="1417" w:type="dxa"/>
            <w:tcBorders>
              <w:top w:val="nil"/>
              <w:bottom w:val="nil"/>
            </w:tcBorders>
          </w:tcPr>
          <w:p w:rsidR="00000000" w:rsidRDefault="00097665">
            <w:pPr>
              <w:ind w:right="340"/>
              <w:jc w:val="right"/>
              <w:rPr>
                <w:sz w:val="16"/>
              </w:rPr>
            </w:pPr>
            <w:r>
              <w:rPr>
                <w:sz w:val="16"/>
              </w:rPr>
              <w:t>59.6</w:t>
            </w:r>
          </w:p>
        </w:tc>
        <w:tc>
          <w:tcPr>
            <w:tcW w:w="856" w:type="dxa"/>
            <w:tcBorders>
              <w:top w:val="nil"/>
              <w:bottom w:val="nil"/>
            </w:tcBorders>
          </w:tcPr>
          <w:p w:rsidR="00000000" w:rsidRDefault="00097665">
            <w:pPr>
              <w:jc w:val="right"/>
              <w:rPr>
                <w:sz w:val="16"/>
              </w:rPr>
            </w:pPr>
            <w:r>
              <w:rPr>
                <w:sz w:val="16"/>
              </w:rPr>
              <w:t>3</w:t>
            </w:r>
            <w:r>
              <w:rPr>
                <w:sz w:val="16"/>
              </w:rPr>
              <w:t>36.0 </w:t>
            </w:r>
          </w:p>
        </w:tc>
        <w:tc>
          <w:tcPr>
            <w:tcW w:w="1025" w:type="dxa"/>
            <w:tcBorders>
              <w:top w:val="nil"/>
              <w:bottom w:val="nil"/>
            </w:tcBorders>
          </w:tcPr>
          <w:p w:rsidR="00000000" w:rsidRDefault="00097665">
            <w:pPr>
              <w:ind w:right="113"/>
              <w:jc w:val="right"/>
              <w:rPr>
                <w:sz w:val="16"/>
              </w:rPr>
            </w:pPr>
            <w:r>
              <w:rPr>
                <w:sz w:val="16"/>
              </w:rPr>
              <w:t>477.0</w:t>
            </w:r>
          </w:p>
        </w:tc>
        <w:tc>
          <w:tcPr>
            <w:tcW w:w="812" w:type="dxa"/>
            <w:tcBorders>
              <w:top w:val="nil"/>
              <w:bottom w:val="nil"/>
            </w:tcBorders>
          </w:tcPr>
          <w:p w:rsidR="00000000" w:rsidRDefault="00097665">
            <w:pPr>
              <w:ind w:right="113"/>
              <w:jc w:val="right"/>
              <w:rPr>
                <w:sz w:val="16"/>
              </w:rPr>
            </w:pPr>
            <w:r>
              <w:rPr>
                <w:sz w:val="16"/>
              </w:rPr>
              <w:t>687.0</w:t>
            </w:r>
          </w:p>
        </w:tc>
        <w:tc>
          <w:tcPr>
            <w:tcW w:w="1134" w:type="dxa"/>
            <w:tcBorders>
              <w:top w:val="nil"/>
              <w:bottom w:val="nil"/>
            </w:tcBorders>
          </w:tcPr>
          <w:p w:rsidR="00000000" w:rsidRDefault="00097665">
            <w:pPr>
              <w:jc w:val="right"/>
              <w:rPr>
                <w:sz w:val="16"/>
              </w:rPr>
            </w:pPr>
            <w:r>
              <w:rPr>
                <w:sz w:val="16"/>
              </w:rPr>
              <w:t>642.5    </w:t>
            </w:r>
          </w:p>
        </w:tc>
        <w:tc>
          <w:tcPr>
            <w:tcW w:w="1025" w:type="dxa"/>
            <w:tcBorders>
              <w:top w:val="nil"/>
              <w:bottom w:val="nil"/>
            </w:tcBorders>
          </w:tcPr>
          <w:p w:rsidR="00000000" w:rsidRDefault="00097665">
            <w:pPr>
              <w:jc w:val="right"/>
              <w:rPr>
                <w:sz w:val="16"/>
              </w:rPr>
            </w:pPr>
            <w:r>
              <w:rPr>
                <w:sz w:val="16"/>
              </w:rPr>
              <w:t>1 469.5   </w:t>
            </w:r>
          </w:p>
        </w:tc>
        <w:tc>
          <w:tcPr>
            <w:tcW w:w="1102" w:type="dxa"/>
            <w:tcBorders>
              <w:top w:val="nil"/>
              <w:bottom w:val="nil"/>
            </w:tcBorders>
          </w:tcPr>
          <w:p w:rsidR="00000000" w:rsidRDefault="00097665">
            <w:pPr>
              <w:jc w:val="right"/>
              <w:rPr>
                <w:sz w:val="16"/>
              </w:rPr>
            </w:pPr>
            <w:r>
              <w:rPr>
                <w:sz w:val="16"/>
              </w:rPr>
              <w:t>1 440.4    </w:t>
            </w:r>
          </w:p>
        </w:tc>
        <w:tc>
          <w:tcPr>
            <w:tcW w:w="1134" w:type="dxa"/>
            <w:tcBorders>
              <w:top w:val="nil"/>
              <w:bottom w:val="nil"/>
            </w:tcBorders>
          </w:tcPr>
          <w:p w:rsidR="00000000" w:rsidRDefault="00097665">
            <w:pPr>
              <w:jc w:val="right"/>
              <w:rPr>
                <w:sz w:val="16"/>
              </w:rPr>
            </w:pPr>
            <w:r>
              <w:rPr>
                <w:sz w:val="16"/>
              </w:rPr>
              <w:t>697.4    </w:t>
            </w:r>
          </w:p>
        </w:tc>
        <w:tc>
          <w:tcPr>
            <w:tcW w:w="992" w:type="dxa"/>
            <w:tcBorders>
              <w:top w:val="nil"/>
              <w:bottom w:val="nil"/>
            </w:tcBorders>
          </w:tcPr>
          <w:p w:rsidR="00000000" w:rsidRDefault="00097665">
            <w:pPr>
              <w:jc w:val="right"/>
              <w:rPr>
                <w:sz w:val="16"/>
              </w:rPr>
            </w:pPr>
            <w:r>
              <w:rPr>
                <w:sz w:val="16"/>
              </w:rPr>
              <w:t>5 809.4  </w:t>
            </w:r>
          </w:p>
        </w:tc>
        <w:tc>
          <w:tcPr>
            <w:tcW w:w="992" w:type="dxa"/>
            <w:tcBorders>
              <w:top w:val="nil"/>
              <w:bottom w:val="nil"/>
            </w:tcBorders>
          </w:tcPr>
          <w:p w:rsidR="00000000" w:rsidRDefault="00097665">
            <w:pPr>
              <w:jc w:val="right"/>
              <w:rPr>
                <w:sz w:val="16"/>
              </w:rPr>
            </w:pPr>
            <w:r>
              <w:rPr>
                <w:sz w:val="16"/>
              </w:rPr>
              <w:t>6 233.0  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1993</w:t>
            </w:r>
          </w:p>
        </w:tc>
        <w:tc>
          <w:tcPr>
            <w:tcW w:w="1135" w:type="dxa"/>
            <w:tcBorders>
              <w:top w:val="nil"/>
              <w:bottom w:val="nil"/>
              <w:right w:val="nil"/>
            </w:tcBorders>
          </w:tcPr>
          <w:p w:rsidR="00000000" w:rsidRDefault="00097665">
            <w:pPr>
              <w:rPr>
                <w:sz w:val="16"/>
              </w:rPr>
            </w:pPr>
          </w:p>
        </w:tc>
        <w:tc>
          <w:tcPr>
            <w:tcW w:w="850" w:type="dxa"/>
            <w:tcBorders>
              <w:top w:val="nil"/>
              <w:left w:val="nil"/>
              <w:bottom w:val="nil"/>
            </w:tcBorders>
          </w:tcPr>
          <w:p w:rsidR="00000000" w:rsidRDefault="00097665">
            <w:pPr>
              <w:jc w:val="right"/>
              <w:rPr>
                <w:sz w:val="16"/>
              </w:rPr>
            </w:pPr>
            <w:r>
              <w:rPr>
                <w:sz w:val="16"/>
              </w:rPr>
              <w:t>489.1 </w:t>
            </w:r>
          </w:p>
        </w:tc>
        <w:tc>
          <w:tcPr>
            <w:tcW w:w="1417" w:type="dxa"/>
            <w:tcBorders>
              <w:top w:val="nil"/>
              <w:bottom w:val="nil"/>
            </w:tcBorders>
          </w:tcPr>
          <w:p w:rsidR="00000000" w:rsidRDefault="00097665">
            <w:pPr>
              <w:ind w:right="340"/>
              <w:jc w:val="right"/>
              <w:rPr>
                <w:sz w:val="16"/>
              </w:rPr>
            </w:pPr>
            <w:r>
              <w:rPr>
                <w:sz w:val="16"/>
              </w:rPr>
              <w:t>132.2</w:t>
            </w:r>
          </w:p>
        </w:tc>
        <w:tc>
          <w:tcPr>
            <w:tcW w:w="856" w:type="dxa"/>
            <w:tcBorders>
              <w:top w:val="nil"/>
              <w:bottom w:val="nil"/>
            </w:tcBorders>
          </w:tcPr>
          <w:p w:rsidR="00000000" w:rsidRDefault="00097665">
            <w:pPr>
              <w:jc w:val="right"/>
              <w:rPr>
                <w:sz w:val="16"/>
              </w:rPr>
            </w:pPr>
            <w:r>
              <w:rPr>
                <w:sz w:val="16"/>
              </w:rPr>
              <w:t>420.0 </w:t>
            </w:r>
          </w:p>
        </w:tc>
        <w:tc>
          <w:tcPr>
            <w:tcW w:w="1025" w:type="dxa"/>
            <w:tcBorders>
              <w:top w:val="nil"/>
              <w:bottom w:val="nil"/>
            </w:tcBorders>
          </w:tcPr>
          <w:p w:rsidR="00000000" w:rsidRDefault="00097665">
            <w:pPr>
              <w:ind w:right="113"/>
              <w:jc w:val="right"/>
              <w:rPr>
                <w:sz w:val="16"/>
              </w:rPr>
            </w:pPr>
            <w:r>
              <w:rPr>
                <w:sz w:val="16"/>
              </w:rPr>
              <w:t>529.4</w:t>
            </w:r>
          </w:p>
        </w:tc>
        <w:tc>
          <w:tcPr>
            <w:tcW w:w="812" w:type="dxa"/>
            <w:tcBorders>
              <w:top w:val="nil"/>
              <w:bottom w:val="nil"/>
            </w:tcBorders>
          </w:tcPr>
          <w:p w:rsidR="00000000" w:rsidRDefault="00097665">
            <w:pPr>
              <w:ind w:right="113"/>
              <w:jc w:val="right"/>
              <w:rPr>
                <w:sz w:val="16"/>
              </w:rPr>
            </w:pPr>
            <w:r>
              <w:rPr>
                <w:sz w:val="16"/>
              </w:rPr>
              <w:t>882.4</w:t>
            </w:r>
          </w:p>
        </w:tc>
        <w:tc>
          <w:tcPr>
            <w:tcW w:w="1134" w:type="dxa"/>
            <w:tcBorders>
              <w:top w:val="nil"/>
              <w:bottom w:val="nil"/>
            </w:tcBorders>
          </w:tcPr>
          <w:p w:rsidR="00000000" w:rsidRDefault="00097665">
            <w:pPr>
              <w:jc w:val="right"/>
              <w:rPr>
                <w:sz w:val="16"/>
              </w:rPr>
            </w:pPr>
            <w:r>
              <w:rPr>
                <w:sz w:val="16"/>
              </w:rPr>
              <w:t>625.0    </w:t>
            </w:r>
          </w:p>
        </w:tc>
        <w:tc>
          <w:tcPr>
            <w:tcW w:w="1025" w:type="dxa"/>
            <w:tcBorders>
              <w:top w:val="nil"/>
              <w:bottom w:val="nil"/>
            </w:tcBorders>
          </w:tcPr>
          <w:p w:rsidR="00000000" w:rsidRDefault="00097665">
            <w:pPr>
              <w:jc w:val="right"/>
              <w:rPr>
                <w:sz w:val="16"/>
              </w:rPr>
            </w:pPr>
            <w:r>
              <w:rPr>
                <w:sz w:val="16"/>
              </w:rPr>
              <w:t>1 724.1   </w:t>
            </w:r>
          </w:p>
        </w:tc>
        <w:tc>
          <w:tcPr>
            <w:tcW w:w="1102" w:type="dxa"/>
            <w:tcBorders>
              <w:top w:val="nil"/>
              <w:bottom w:val="nil"/>
            </w:tcBorders>
          </w:tcPr>
          <w:p w:rsidR="00000000" w:rsidRDefault="00097665">
            <w:pPr>
              <w:jc w:val="right"/>
              <w:rPr>
                <w:sz w:val="16"/>
              </w:rPr>
            </w:pPr>
            <w:r>
              <w:rPr>
                <w:sz w:val="16"/>
              </w:rPr>
              <w:t>1 605.5    </w:t>
            </w:r>
          </w:p>
        </w:tc>
        <w:tc>
          <w:tcPr>
            <w:tcW w:w="1134" w:type="dxa"/>
            <w:tcBorders>
              <w:top w:val="nil"/>
              <w:bottom w:val="nil"/>
            </w:tcBorders>
          </w:tcPr>
          <w:p w:rsidR="00000000" w:rsidRDefault="00097665">
            <w:pPr>
              <w:jc w:val="right"/>
              <w:rPr>
                <w:sz w:val="16"/>
              </w:rPr>
            </w:pPr>
            <w:r>
              <w:rPr>
                <w:sz w:val="16"/>
              </w:rPr>
              <w:t>713.5    </w:t>
            </w:r>
          </w:p>
        </w:tc>
        <w:tc>
          <w:tcPr>
            <w:tcW w:w="992" w:type="dxa"/>
            <w:tcBorders>
              <w:top w:val="nil"/>
              <w:bottom w:val="nil"/>
            </w:tcBorders>
          </w:tcPr>
          <w:p w:rsidR="00000000" w:rsidRDefault="00097665">
            <w:pPr>
              <w:jc w:val="right"/>
              <w:rPr>
                <w:sz w:val="16"/>
              </w:rPr>
            </w:pPr>
            <w:r>
              <w:rPr>
                <w:sz w:val="16"/>
              </w:rPr>
              <w:t>6 632.1  </w:t>
            </w:r>
          </w:p>
        </w:tc>
        <w:tc>
          <w:tcPr>
            <w:tcW w:w="992" w:type="dxa"/>
            <w:tcBorders>
              <w:top w:val="nil"/>
              <w:bottom w:val="nil"/>
            </w:tcBorders>
          </w:tcPr>
          <w:p w:rsidR="00000000" w:rsidRDefault="00097665">
            <w:pPr>
              <w:jc w:val="right"/>
              <w:rPr>
                <w:sz w:val="16"/>
              </w:rPr>
            </w:pPr>
            <w:r>
              <w:rPr>
                <w:sz w:val="16"/>
              </w:rPr>
              <w:t>7 121.2  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1994</w:t>
            </w:r>
          </w:p>
        </w:tc>
        <w:tc>
          <w:tcPr>
            <w:tcW w:w="1135" w:type="dxa"/>
            <w:tcBorders>
              <w:top w:val="nil"/>
              <w:bottom w:val="nil"/>
              <w:right w:val="nil"/>
            </w:tcBorders>
          </w:tcPr>
          <w:p w:rsidR="00000000" w:rsidRDefault="00097665">
            <w:pPr>
              <w:rPr>
                <w:sz w:val="16"/>
              </w:rPr>
            </w:pPr>
          </w:p>
        </w:tc>
        <w:tc>
          <w:tcPr>
            <w:tcW w:w="850" w:type="dxa"/>
            <w:tcBorders>
              <w:top w:val="nil"/>
              <w:left w:val="nil"/>
              <w:bottom w:val="nil"/>
            </w:tcBorders>
          </w:tcPr>
          <w:p w:rsidR="00000000" w:rsidRDefault="00097665">
            <w:pPr>
              <w:jc w:val="right"/>
              <w:rPr>
                <w:sz w:val="16"/>
              </w:rPr>
            </w:pPr>
            <w:r>
              <w:rPr>
                <w:sz w:val="16"/>
              </w:rPr>
              <w:t>590.2 </w:t>
            </w:r>
          </w:p>
        </w:tc>
        <w:tc>
          <w:tcPr>
            <w:tcW w:w="1417" w:type="dxa"/>
            <w:tcBorders>
              <w:top w:val="nil"/>
              <w:bottom w:val="nil"/>
            </w:tcBorders>
          </w:tcPr>
          <w:p w:rsidR="00000000" w:rsidRDefault="00097665">
            <w:pPr>
              <w:ind w:right="340"/>
              <w:jc w:val="right"/>
              <w:rPr>
                <w:sz w:val="16"/>
              </w:rPr>
            </w:pPr>
            <w:r>
              <w:rPr>
                <w:sz w:val="16"/>
              </w:rPr>
              <w:t>138.6</w:t>
            </w:r>
          </w:p>
        </w:tc>
        <w:tc>
          <w:tcPr>
            <w:tcW w:w="856" w:type="dxa"/>
            <w:tcBorders>
              <w:top w:val="nil"/>
              <w:bottom w:val="nil"/>
            </w:tcBorders>
          </w:tcPr>
          <w:p w:rsidR="00000000" w:rsidRDefault="00097665">
            <w:pPr>
              <w:jc w:val="right"/>
              <w:rPr>
                <w:sz w:val="16"/>
              </w:rPr>
            </w:pPr>
            <w:r>
              <w:rPr>
                <w:sz w:val="16"/>
              </w:rPr>
              <w:t>550.4 </w:t>
            </w:r>
          </w:p>
        </w:tc>
        <w:tc>
          <w:tcPr>
            <w:tcW w:w="1025" w:type="dxa"/>
            <w:tcBorders>
              <w:top w:val="nil"/>
              <w:bottom w:val="nil"/>
            </w:tcBorders>
          </w:tcPr>
          <w:p w:rsidR="00000000" w:rsidRDefault="00097665">
            <w:pPr>
              <w:ind w:right="113"/>
              <w:jc w:val="right"/>
              <w:rPr>
                <w:sz w:val="16"/>
              </w:rPr>
            </w:pPr>
            <w:r>
              <w:rPr>
                <w:sz w:val="16"/>
              </w:rPr>
              <w:t>572.3</w:t>
            </w:r>
          </w:p>
        </w:tc>
        <w:tc>
          <w:tcPr>
            <w:tcW w:w="812" w:type="dxa"/>
            <w:tcBorders>
              <w:top w:val="nil"/>
              <w:bottom w:val="nil"/>
            </w:tcBorders>
          </w:tcPr>
          <w:p w:rsidR="00000000" w:rsidRDefault="00097665">
            <w:pPr>
              <w:ind w:right="113"/>
              <w:jc w:val="right"/>
              <w:rPr>
                <w:sz w:val="16"/>
              </w:rPr>
            </w:pPr>
            <w:r>
              <w:rPr>
                <w:sz w:val="16"/>
              </w:rPr>
              <w:t>1 038.1</w:t>
            </w:r>
          </w:p>
        </w:tc>
        <w:tc>
          <w:tcPr>
            <w:tcW w:w="1134" w:type="dxa"/>
            <w:tcBorders>
              <w:top w:val="nil"/>
              <w:bottom w:val="nil"/>
            </w:tcBorders>
          </w:tcPr>
          <w:p w:rsidR="00000000" w:rsidRDefault="00097665">
            <w:pPr>
              <w:jc w:val="right"/>
              <w:rPr>
                <w:sz w:val="16"/>
              </w:rPr>
            </w:pPr>
            <w:r>
              <w:rPr>
                <w:sz w:val="16"/>
              </w:rPr>
              <w:t>686.4    </w:t>
            </w:r>
          </w:p>
        </w:tc>
        <w:tc>
          <w:tcPr>
            <w:tcW w:w="1025" w:type="dxa"/>
            <w:tcBorders>
              <w:top w:val="nil"/>
              <w:bottom w:val="nil"/>
            </w:tcBorders>
          </w:tcPr>
          <w:p w:rsidR="00000000" w:rsidRDefault="00097665">
            <w:pPr>
              <w:jc w:val="right"/>
              <w:rPr>
                <w:sz w:val="16"/>
              </w:rPr>
            </w:pPr>
            <w:r>
              <w:rPr>
                <w:sz w:val="16"/>
              </w:rPr>
              <w:t>2 328.2   </w:t>
            </w:r>
          </w:p>
        </w:tc>
        <w:tc>
          <w:tcPr>
            <w:tcW w:w="1102" w:type="dxa"/>
            <w:tcBorders>
              <w:top w:val="nil"/>
              <w:bottom w:val="nil"/>
            </w:tcBorders>
          </w:tcPr>
          <w:p w:rsidR="00000000" w:rsidRDefault="00097665">
            <w:pPr>
              <w:jc w:val="right"/>
              <w:rPr>
                <w:sz w:val="16"/>
              </w:rPr>
            </w:pPr>
            <w:r>
              <w:rPr>
                <w:sz w:val="16"/>
              </w:rPr>
              <w:t>1 715.5    </w:t>
            </w:r>
          </w:p>
        </w:tc>
        <w:tc>
          <w:tcPr>
            <w:tcW w:w="1134" w:type="dxa"/>
            <w:tcBorders>
              <w:top w:val="nil"/>
              <w:bottom w:val="nil"/>
            </w:tcBorders>
          </w:tcPr>
          <w:p w:rsidR="00000000" w:rsidRDefault="00097665">
            <w:pPr>
              <w:jc w:val="right"/>
              <w:rPr>
                <w:sz w:val="16"/>
              </w:rPr>
            </w:pPr>
            <w:r>
              <w:rPr>
                <w:sz w:val="16"/>
              </w:rPr>
              <w:t>772.2    </w:t>
            </w:r>
          </w:p>
        </w:tc>
        <w:tc>
          <w:tcPr>
            <w:tcW w:w="992" w:type="dxa"/>
            <w:tcBorders>
              <w:top w:val="nil"/>
              <w:bottom w:val="nil"/>
            </w:tcBorders>
          </w:tcPr>
          <w:p w:rsidR="00000000" w:rsidRDefault="00097665">
            <w:pPr>
              <w:jc w:val="right"/>
              <w:rPr>
                <w:sz w:val="16"/>
              </w:rPr>
            </w:pPr>
            <w:r>
              <w:rPr>
                <w:sz w:val="16"/>
              </w:rPr>
              <w:t>7 531.7  </w:t>
            </w:r>
          </w:p>
        </w:tc>
        <w:tc>
          <w:tcPr>
            <w:tcW w:w="992" w:type="dxa"/>
            <w:tcBorders>
              <w:top w:val="nil"/>
              <w:bottom w:val="nil"/>
            </w:tcBorders>
          </w:tcPr>
          <w:p w:rsidR="00000000" w:rsidRDefault="00097665">
            <w:pPr>
              <w:jc w:val="right"/>
              <w:rPr>
                <w:sz w:val="16"/>
              </w:rPr>
            </w:pPr>
            <w:r>
              <w:rPr>
                <w:sz w:val="16"/>
              </w:rPr>
              <w:t>8 121.9  </w:t>
            </w:r>
          </w:p>
        </w:tc>
      </w:tr>
      <w:tr w:rsidR="00000000">
        <w:tblPrEx>
          <w:tblCellMar>
            <w:top w:w="0" w:type="dxa"/>
            <w:bottom w:w="0" w:type="dxa"/>
          </w:tblCellMar>
        </w:tblPrEx>
        <w:tc>
          <w:tcPr>
            <w:tcW w:w="709" w:type="dxa"/>
            <w:tcBorders>
              <w:top w:val="nil"/>
            </w:tcBorders>
          </w:tcPr>
          <w:p w:rsidR="00000000" w:rsidRDefault="00097665">
            <w:pPr>
              <w:rPr>
                <w:sz w:val="16"/>
              </w:rPr>
            </w:pPr>
            <w:r>
              <w:rPr>
                <w:sz w:val="16"/>
              </w:rPr>
              <w:t>1995</w:t>
            </w:r>
          </w:p>
        </w:tc>
        <w:tc>
          <w:tcPr>
            <w:tcW w:w="1135" w:type="dxa"/>
            <w:tcBorders>
              <w:top w:val="nil"/>
              <w:right w:val="nil"/>
            </w:tcBorders>
          </w:tcPr>
          <w:p w:rsidR="00000000" w:rsidRDefault="00097665">
            <w:pPr>
              <w:rPr>
                <w:sz w:val="16"/>
              </w:rPr>
            </w:pPr>
          </w:p>
        </w:tc>
        <w:tc>
          <w:tcPr>
            <w:tcW w:w="850" w:type="dxa"/>
            <w:tcBorders>
              <w:top w:val="nil"/>
              <w:left w:val="nil"/>
            </w:tcBorders>
          </w:tcPr>
          <w:p w:rsidR="00000000" w:rsidRDefault="00097665">
            <w:pPr>
              <w:jc w:val="right"/>
              <w:rPr>
                <w:sz w:val="16"/>
              </w:rPr>
            </w:pPr>
            <w:r>
              <w:rPr>
                <w:sz w:val="16"/>
              </w:rPr>
              <w:t>492.8 </w:t>
            </w:r>
          </w:p>
        </w:tc>
        <w:tc>
          <w:tcPr>
            <w:tcW w:w="1417" w:type="dxa"/>
            <w:tcBorders>
              <w:top w:val="nil"/>
            </w:tcBorders>
          </w:tcPr>
          <w:p w:rsidR="00000000" w:rsidRDefault="00097665">
            <w:pPr>
              <w:ind w:right="340"/>
              <w:jc w:val="right"/>
              <w:rPr>
                <w:sz w:val="16"/>
              </w:rPr>
            </w:pPr>
            <w:r>
              <w:rPr>
                <w:sz w:val="16"/>
              </w:rPr>
              <w:t>142.5</w:t>
            </w:r>
          </w:p>
        </w:tc>
        <w:tc>
          <w:tcPr>
            <w:tcW w:w="856" w:type="dxa"/>
            <w:tcBorders>
              <w:top w:val="nil"/>
            </w:tcBorders>
          </w:tcPr>
          <w:p w:rsidR="00000000" w:rsidRDefault="00097665">
            <w:pPr>
              <w:rPr>
                <w:sz w:val="16"/>
              </w:rPr>
            </w:pPr>
            <w:r>
              <w:rPr>
                <w:sz w:val="16"/>
              </w:rPr>
              <w:t xml:space="preserve">      507</w:t>
            </w:r>
          </w:p>
        </w:tc>
        <w:tc>
          <w:tcPr>
            <w:tcW w:w="1025" w:type="dxa"/>
            <w:tcBorders>
              <w:top w:val="nil"/>
            </w:tcBorders>
          </w:tcPr>
          <w:p w:rsidR="00000000" w:rsidRDefault="00097665">
            <w:pPr>
              <w:ind w:right="113"/>
              <w:jc w:val="right"/>
              <w:rPr>
                <w:sz w:val="16"/>
              </w:rPr>
            </w:pPr>
            <w:r>
              <w:rPr>
                <w:sz w:val="16"/>
              </w:rPr>
              <w:t>573.8</w:t>
            </w:r>
          </w:p>
        </w:tc>
        <w:tc>
          <w:tcPr>
            <w:tcW w:w="812" w:type="dxa"/>
            <w:tcBorders>
              <w:top w:val="nil"/>
            </w:tcBorders>
          </w:tcPr>
          <w:p w:rsidR="00000000" w:rsidRDefault="00097665">
            <w:pPr>
              <w:ind w:right="113"/>
              <w:jc w:val="right"/>
              <w:rPr>
                <w:sz w:val="16"/>
              </w:rPr>
            </w:pPr>
            <w:r>
              <w:rPr>
                <w:sz w:val="16"/>
              </w:rPr>
              <w:t>1 697.9</w:t>
            </w:r>
          </w:p>
        </w:tc>
        <w:tc>
          <w:tcPr>
            <w:tcW w:w="1134" w:type="dxa"/>
            <w:tcBorders>
              <w:top w:val="nil"/>
            </w:tcBorders>
          </w:tcPr>
          <w:p w:rsidR="00000000" w:rsidRDefault="00097665">
            <w:pPr>
              <w:jc w:val="right"/>
              <w:rPr>
                <w:sz w:val="16"/>
              </w:rPr>
            </w:pPr>
            <w:r>
              <w:rPr>
                <w:sz w:val="16"/>
              </w:rPr>
              <w:t>719.3    </w:t>
            </w:r>
          </w:p>
        </w:tc>
        <w:tc>
          <w:tcPr>
            <w:tcW w:w="1025" w:type="dxa"/>
            <w:tcBorders>
              <w:top w:val="nil"/>
            </w:tcBorders>
          </w:tcPr>
          <w:p w:rsidR="00000000" w:rsidRDefault="00097665">
            <w:pPr>
              <w:jc w:val="right"/>
              <w:rPr>
                <w:sz w:val="16"/>
              </w:rPr>
            </w:pPr>
            <w:r>
              <w:rPr>
                <w:sz w:val="16"/>
              </w:rPr>
              <w:t>2 690.1   </w:t>
            </w:r>
          </w:p>
        </w:tc>
        <w:tc>
          <w:tcPr>
            <w:tcW w:w="1102" w:type="dxa"/>
            <w:tcBorders>
              <w:top w:val="nil"/>
            </w:tcBorders>
          </w:tcPr>
          <w:p w:rsidR="00000000" w:rsidRDefault="00097665">
            <w:pPr>
              <w:jc w:val="right"/>
              <w:rPr>
                <w:sz w:val="16"/>
              </w:rPr>
            </w:pPr>
            <w:r>
              <w:rPr>
                <w:sz w:val="16"/>
              </w:rPr>
              <w:t>1 473.4    </w:t>
            </w:r>
          </w:p>
        </w:tc>
        <w:tc>
          <w:tcPr>
            <w:tcW w:w="1134" w:type="dxa"/>
            <w:tcBorders>
              <w:top w:val="nil"/>
            </w:tcBorders>
          </w:tcPr>
          <w:p w:rsidR="00000000" w:rsidRDefault="00097665">
            <w:pPr>
              <w:jc w:val="right"/>
              <w:rPr>
                <w:sz w:val="16"/>
              </w:rPr>
            </w:pPr>
            <w:r>
              <w:rPr>
                <w:sz w:val="16"/>
              </w:rPr>
              <w:t>843.9    </w:t>
            </w:r>
          </w:p>
        </w:tc>
        <w:tc>
          <w:tcPr>
            <w:tcW w:w="992" w:type="dxa"/>
            <w:tcBorders>
              <w:top w:val="nil"/>
            </w:tcBorders>
          </w:tcPr>
          <w:p w:rsidR="00000000" w:rsidRDefault="00097665">
            <w:pPr>
              <w:jc w:val="right"/>
              <w:rPr>
                <w:sz w:val="16"/>
              </w:rPr>
            </w:pPr>
            <w:r>
              <w:rPr>
                <w:sz w:val="16"/>
              </w:rPr>
              <w:t>8 647.9  </w:t>
            </w:r>
          </w:p>
        </w:tc>
        <w:tc>
          <w:tcPr>
            <w:tcW w:w="992" w:type="dxa"/>
            <w:tcBorders>
              <w:top w:val="nil"/>
            </w:tcBorders>
          </w:tcPr>
          <w:p w:rsidR="00000000" w:rsidRDefault="00097665">
            <w:pPr>
              <w:jc w:val="right"/>
              <w:rPr>
                <w:sz w:val="16"/>
              </w:rPr>
            </w:pPr>
            <w:r>
              <w:rPr>
                <w:sz w:val="16"/>
              </w:rPr>
              <w:t>9 140.7  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097665">
            <w:pPr>
              <w:jc w:val="center"/>
              <w:rPr>
                <w:sz w:val="16"/>
              </w:rPr>
            </w:pPr>
            <w:r>
              <w:rPr>
                <w:sz w:val="16"/>
              </w:rPr>
              <w:t>NIS million, at 1995 prices</w:t>
            </w:r>
          </w:p>
        </w:tc>
      </w:tr>
      <w:tr w:rsidR="00000000">
        <w:tblPrEx>
          <w:tblCellMar>
            <w:top w:w="0" w:type="dxa"/>
            <w:bottom w:w="0" w:type="dxa"/>
          </w:tblCellMar>
        </w:tblPrEx>
        <w:tc>
          <w:tcPr>
            <w:tcW w:w="709" w:type="dxa"/>
            <w:tcBorders>
              <w:bottom w:val="nil"/>
            </w:tcBorders>
          </w:tcPr>
          <w:p w:rsidR="00000000" w:rsidRDefault="00097665">
            <w:pPr>
              <w:rPr>
                <w:sz w:val="16"/>
              </w:rPr>
            </w:pPr>
            <w:r>
              <w:rPr>
                <w:sz w:val="16"/>
              </w:rPr>
              <w:t>1995</w:t>
            </w:r>
          </w:p>
        </w:tc>
        <w:tc>
          <w:tcPr>
            <w:tcW w:w="1135" w:type="dxa"/>
            <w:tcBorders>
              <w:bottom w:val="nil"/>
              <w:right w:val="nil"/>
            </w:tcBorders>
          </w:tcPr>
          <w:p w:rsidR="00000000" w:rsidRDefault="00097665">
            <w:pPr>
              <w:rPr>
                <w:sz w:val="16"/>
              </w:rPr>
            </w:pPr>
          </w:p>
        </w:tc>
        <w:tc>
          <w:tcPr>
            <w:tcW w:w="850" w:type="dxa"/>
            <w:tcBorders>
              <w:left w:val="nil"/>
              <w:bottom w:val="nil"/>
            </w:tcBorders>
          </w:tcPr>
          <w:p w:rsidR="00000000" w:rsidRDefault="00097665">
            <w:pPr>
              <w:jc w:val="right"/>
              <w:rPr>
                <w:sz w:val="16"/>
              </w:rPr>
            </w:pPr>
            <w:r>
              <w:rPr>
                <w:sz w:val="16"/>
              </w:rPr>
              <w:t>774.1 </w:t>
            </w:r>
          </w:p>
        </w:tc>
        <w:tc>
          <w:tcPr>
            <w:tcW w:w="1417" w:type="dxa"/>
            <w:tcBorders>
              <w:bottom w:val="nil"/>
            </w:tcBorders>
          </w:tcPr>
          <w:p w:rsidR="00000000" w:rsidRDefault="00097665">
            <w:pPr>
              <w:ind w:right="340"/>
              <w:jc w:val="right"/>
              <w:rPr>
                <w:sz w:val="16"/>
              </w:rPr>
            </w:pPr>
            <w:r>
              <w:rPr>
                <w:sz w:val="16"/>
              </w:rPr>
              <w:t>281.1</w:t>
            </w:r>
          </w:p>
        </w:tc>
        <w:tc>
          <w:tcPr>
            <w:tcW w:w="856" w:type="dxa"/>
            <w:tcBorders>
              <w:bottom w:val="nil"/>
            </w:tcBorders>
          </w:tcPr>
          <w:p w:rsidR="00000000" w:rsidRDefault="00097665">
            <w:pPr>
              <w:rPr>
                <w:sz w:val="16"/>
              </w:rPr>
            </w:pPr>
            <w:r>
              <w:rPr>
                <w:sz w:val="16"/>
              </w:rPr>
              <w:t xml:space="preserve">     925</w:t>
            </w:r>
          </w:p>
        </w:tc>
        <w:tc>
          <w:tcPr>
            <w:tcW w:w="1025" w:type="dxa"/>
            <w:tcBorders>
              <w:bottom w:val="nil"/>
            </w:tcBorders>
          </w:tcPr>
          <w:p w:rsidR="00000000" w:rsidRDefault="00097665">
            <w:pPr>
              <w:ind w:right="113"/>
              <w:jc w:val="right"/>
              <w:rPr>
                <w:sz w:val="16"/>
              </w:rPr>
            </w:pPr>
            <w:r>
              <w:rPr>
                <w:sz w:val="16"/>
              </w:rPr>
              <w:t>1 080.1</w:t>
            </w:r>
          </w:p>
        </w:tc>
        <w:tc>
          <w:tcPr>
            <w:tcW w:w="812" w:type="dxa"/>
            <w:tcBorders>
              <w:bottom w:val="nil"/>
            </w:tcBorders>
          </w:tcPr>
          <w:p w:rsidR="00000000" w:rsidRDefault="00097665">
            <w:pPr>
              <w:ind w:right="113"/>
              <w:jc w:val="right"/>
              <w:rPr>
                <w:sz w:val="16"/>
              </w:rPr>
            </w:pPr>
            <w:r>
              <w:rPr>
                <w:sz w:val="16"/>
              </w:rPr>
              <w:t>3 361.1</w:t>
            </w:r>
          </w:p>
        </w:tc>
        <w:tc>
          <w:tcPr>
            <w:tcW w:w="1134" w:type="dxa"/>
            <w:tcBorders>
              <w:bottom w:val="nil"/>
            </w:tcBorders>
          </w:tcPr>
          <w:p w:rsidR="00000000" w:rsidRDefault="00097665">
            <w:pPr>
              <w:jc w:val="right"/>
              <w:rPr>
                <w:sz w:val="16"/>
              </w:rPr>
            </w:pPr>
            <w:r>
              <w:rPr>
                <w:sz w:val="16"/>
              </w:rPr>
              <w:t>1 404       </w:t>
            </w:r>
          </w:p>
        </w:tc>
        <w:tc>
          <w:tcPr>
            <w:tcW w:w="1025" w:type="dxa"/>
            <w:tcBorders>
              <w:bottom w:val="nil"/>
            </w:tcBorders>
          </w:tcPr>
          <w:p w:rsidR="00000000" w:rsidRDefault="00097665">
            <w:pPr>
              <w:jc w:val="right"/>
              <w:rPr>
                <w:sz w:val="16"/>
              </w:rPr>
            </w:pPr>
            <w:r>
              <w:rPr>
                <w:sz w:val="16"/>
              </w:rPr>
              <w:t>4 079.8   </w:t>
            </w:r>
          </w:p>
        </w:tc>
        <w:tc>
          <w:tcPr>
            <w:tcW w:w="1102" w:type="dxa"/>
            <w:tcBorders>
              <w:bottom w:val="nil"/>
            </w:tcBorders>
          </w:tcPr>
          <w:p w:rsidR="00000000" w:rsidRDefault="00097665">
            <w:pPr>
              <w:jc w:val="right"/>
              <w:rPr>
                <w:sz w:val="16"/>
              </w:rPr>
            </w:pPr>
            <w:r>
              <w:rPr>
                <w:sz w:val="16"/>
              </w:rPr>
              <w:t>2 670.3    </w:t>
            </w:r>
          </w:p>
        </w:tc>
        <w:tc>
          <w:tcPr>
            <w:tcW w:w="1134" w:type="dxa"/>
            <w:tcBorders>
              <w:bottom w:val="nil"/>
            </w:tcBorders>
          </w:tcPr>
          <w:p w:rsidR="00000000" w:rsidRDefault="00097665">
            <w:pPr>
              <w:jc w:val="right"/>
              <w:rPr>
                <w:sz w:val="16"/>
              </w:rPr>
            </w:pPr>
            <w:r>
              <w:rPr>
                <w:sz w:val="16"/>
              </w:rPr>
              <w:t>1 831.3 </w:t>
            </w:r>
            <w:r>
              <w:rPr>
                <w:sz w:val="16"/>
              </w:rPr>
              <w:t>   </w:t>
            </w:r>
          </w:p>
        </w:tc>
        <w:tc>
          <w:tcPr>
            <w:tcW w:w="992" w:type="dxa"/>
            <w:tcBorders>
              <w:bottom w:val="nil"/>
            </w:tcBorders>
          </w:tcPr>
          <w:p w:rsidR="00000000" w:rsidRDefault="00097665">
            <w:pPr>
              <w:jc w:val="right"/>
              <w:rPr>
                <w:sz w:val="16"/>
              </w:rPr>
            </w:pPr>
            <w:r>
              <w:rPr>
                <w:sz w:val="16"/>
              </w:rPr>
              <w:t>15 632.7  </w:t>
            </w:r>
          </w:p>
        </w:tc>
        <w:tc>
          <w:tcPr>
            <w:tcW w:w="992" w:type="dxa"/>
            <w:tcBorders>
              <w:bottom w:val="nil"/>
            </w:tcBorders>
          </w:tcPr>
          <w:p w:rsidR="00000000" w:rsidRDefault="00097665">
            <w:pPr>
              <w:jc w:val="right"/>
              <w:rPr>
                <w:sz w:val="16"/>
              </w:rPr>
            </w:pPr>
            <w:r>
              <w:rPr>
                <w:sz w:val="16"/>
              </w:rPr>
              <w:t>16 406.8  </w:t>
            </w:r>
          </w:p>
        </w:tc>
      </w:tr>
      <w:tr w:rsidR="00000000">
        <w:tblPrEx>
          <w:tblCellMar>
            <w:top w:w="0" w:type="dxa"/>
            <w:bottom w:w="0" w:type="dxa"/>
          </w:tblCellMar>
        </w:tblPrEx>
        <w:tc>
          <w:tcPr>
            <w:tcW w:w="709" w:type="dxa"/>
            <w:tcBorders>
              <w:top w:val="nil"/>
              <w:bottom w:val="nil"/>
            </w:tcBorders>
          </w:tcPr>
          <w:p w:rsidR="00000000" w:rsidRDefault="00097665">
            <w:pPr>
              <w:rPr>
                <w:sz w:val="16"/>
              </w:rPr>
            </w:pPr>
            <w:r>
              <w:rPr>
                <w:sz w:val="16"/>
              </w:rPr>
              <w:t>1996</w:t>
            </w:r>
          </w:p>
        </w:tc>
        <w:tc>
          <w:tcPr>
            <w:tcW w:w="1135" w:type="dxa"/>
            <w:tcBorders>
              <w:top w:val="nil"/>
              <w:bottom w:val="nil"/>
              <w:right w:val="nil"/>
            </w:tcBorders>
          </w:tcPr>
          <w:p w:rsidR="00000000" w:rsidRDefault="00097665">
            <w:pPr>
              <w:rPr>
                <w:sz w:val="16"/>
              </w:rPr>
            </w:pPr>
          </w:p>
        </w:tc>
        <w:tc>
          <w:tcPr>
            <w:tcW w:w="850" w:type="dxa"/>
            <w:tcBorders>
              <w:top w:val="nil"/>
              <w:left w:val="nil"/>
              <w:bottom w:val="nil"/>
            </w:tcBorders>
          </w:tcPr>
          <w:p w:rsidR="00000000" w:rsidRDefault="00097665">
            <w:pPr>
              <w:jc w:val="right"/>
              <w:rPr>
                <w:sz w:val="16"/>
              </w:rPr>
            </w:pPr>
            <w:r>
              <w:rPr>
                <w:sz w:val="16"/>
              </w:rPr>
              <w:t>891.6 </w:t>
            </w:r>
          </w:p>
        </w:tc>
        <w:tc>
          <w:tcPr>
            <w:tcW w:w="1417" w:type="dxa"/>
            <w:tcBorders>
              <w:top w:val="nil"/>
              <w:bottom w:val="nil"/>
            </w:tcBorders>
          </w:tcPr>
          <w:p w:rsidR="00000000" w:rsidRDefault="00097665">
            <w:pPr>
              <w:ind w:right="340"/>
              <w:jc w:val="right"/>
              <w:rPr>
                <w:sz w:val="16"/>
              </w:rPr>
            </w:pPr>
            <w:r>
              <w:rPr>
                <w:sz w:val="16"/>
              </w:rPr>
              <w:t>293.9</w:t>
            </w:r>
          </w:p>
        </w:tc>
        <w:tc>
          <w:tcPr>
            <w:tcW w:w="856" w:type="dxa"/>
            <w:tcBorders>
              <w:top w:val="nil"/>
              <w:bottom w:val="nil"/>
            </w:tcBorders>
          </w:tcPr>
          <w:p w:rsidR="00000000" w:rsidRDefault="00097665">
            <w:pPr>
              <w:jc w:val="right"/>
              <w:rPr>
                <w:sz w:val="16"/>
              </w:rPr>
            </w:pPr>
            <w:r>
              <w:rPr>
                <w:sz w:val="16"/>
              </w:rPr>
              <w:t>973.2 </w:t>
            </w:r>
          </w:p>
        </w:tc>
        <w:tc>
          <w:tcPr>
            <w:tcW w:w="1025" w:type="dxa"/>
            <w:tcBorders>
              <w:top w:val="nil"/>
              <w:bottom w:val="nil"/>
            </w:tcBorders>
          </w:tcPr>
          <w:p w:rsidR="00000000" w:rsidRDefault="00097665">
            <w:pPr>
              <w:ind w:right="113"/>
              <w:jc w:val="right"/>
              <w:rPr>
                <w:sz w:val="16"/>
              </w:rPr>
            </w:pPr>
            <w:r>
              <w:rPr>
                <w:sz w:val="16"/>
              </w:rPr>
              <w:t>1 101.7</w:t>
            </w:r>
          </w:p>
        </w:tc>
        <w:tc>
          <w:tcPr>
            <w:tcW w:w="812" w:type="dxa"/>
            <w:tcBorders>
              <w:top w:val="nil"/>
              <w:bottom w:val="nil"/>
            </w:tcBorders>
          </w:tcPr>
          <w:p w:rsidR="00000000" w:rsidRDefault="00097665">
            <w:pPr>
              <w:ind w:right="113"/>
              <w:jc w:val="right"/>
              <w:rPr>
                <w:sz w:val="16"/>
              </w:rPr>
            </w:pPr>
            <w:r>
              <w:rPr>
                <w:sz w:val="16"/>
              </w:rPr>
              <w:t>323.0</w:t>
            </w:r>
          </w:p>
        </w:tc>
        <w:tc>
          <w:tcPr>
            <w:tcW w:w="1134" w:type="dxa"/>
            <w:tcBorders>
              <w:top w:val="nil"/>
              <w:bottom w:val="nil"/>
            </w:tcBorders>
          </w:tcPr>
          <w:p w:rsidR="00000000" w:rsidRDefault="00097665">
            <w:pPr>
              <w:jc w:val="right"/>
              <w:rPr>
                <w:sz w:val="16"/>
              </w:rPr>
            </w:pPr>
            <w:r>
              <w:rPr>
                <w:sz w:val="16"/>
              </w:rPr>
              <w:t>1 418.3    </w:t>
            </w:r>
          </w:p>
        </w:tc>
        <w:tc>
          <w:tcPr>
            <w:tcW w:w="1025" w:type="dxa"/>
            <w:tcBorders>
              <w:top w:val="nil"/>
              <w:bottom w:val="nil"/>
            </w:tcBorders>
          </w:tcPr>
          <w:p w:rsidR="00000000" w:rsidRDefault="00097665">
            <w:pPr>
              <w:jc w:val="right"/>
              <w:rPr>
                <w:sz w:val="16"/>
              </w:rPr>
            </w:pPr>
            <w:r>
              <w:rPr>
                <w:sz w:val="16"/>
              </w:rPr>
              <w:t>4 042.6   </w:t>
            </w:r>
          </w:p>
        </w:tc>
        <w:tc>
          <w:tcPr>
            <w:tcW w:w="1102" w:type="dxa"/>
            <w:tcBorders>
              <w:top w:val="nil"/>
              <w:bottom w:val="nil"/>
            </w:tcBorders>
          </w:tcPr>
          <w:p w:rsidR="00000000" w:rsidRDefault="00097665">
            <w:pPr>
              <w:jc w:val="right"/>
              <w:rPr>
                <w:sz w:val="16"/>
              </w:rPr>
            </w:pPr>
            <w:r>
              <w:rPr>
                <w:sz w:val="16"/>
              </w:rPr>
              <w:t>2 709.6    </w:t>
            </w:r>
          </w:p>
        </w:tc>
        <w:tc>
          <w:tcPr>
            <w:tcW w:w="1134" w:type="dxa"/>
            <w:tcBorders>
              <w:top w:val="nil"/>
              <w:bottom w:val="nil"/>
            </w:tcBorders>
          </w:tcPr>
          <w:p w:rsidR="00000000" w:rsidRDefault="00097665">
            <w:pPr>
              <w:jc w:val="right"/>
              <w:rPr>
                <w:sz w:val="16"/>
              </w:rPr>
            </w:pPr>
            <w:r>
              <w:rPr>
                <w:sz w:val="16"/>
              </w:rPr>
              <w:t>1 837.6    </w:t>
            </w:r>
          </w:p>
        </w:tc>
        <w:tc>
          <w:tcPr>
            <w:tcW w:w="992" w:type="dxa"/>
            <w:tcBorders>
              <w:top w:val="nil"/>
              <w:bottom w:val="nil"/>
            </w:tcBorders>
          </w:tcPr>
          <w:p w:rsidR="00000000" w:rsidRDefault="00097665">
            <w:pPr>
              <w:jc w:val="right"/>
              <w:rPr>
                <w:sz w:val="16"/>
              </w:rPr>
            </w:pPr>
            <w:r>
              <w:rPr>
                <w:sz w:val="16"/>
              </w:rPr>
              <w:t>15 607.4  </w:t>
            </w:r>
          </w:p>
        </w:tc>
        <w:tc>
          <w:tcPr>
            <w:tcW w:w="992" w:type="dxa"/>
            <w:tcBorders>
              <w:top w:val="nil"/>
              <w:bottom w:val="nil"/>
            </w:tcBorders>
          </w:tcPr>
          <w:p w:rsidR="00000000" w:rsidRDefault="00097665">
            <w:pPr>
              <w:jc w:val="right"/>
              <w:rPr>
                <w:sz w:val="16"/>
              </w:rPr>
            </w:pPr>
            <w:r>
              <w:rPr>
                <w:sz w:val="16"/>
              </w:rPr>
              <w:t>16 499.0  </w:t>
            </w:r>
          </w:p>
        </w:tc>
      </w:tr>
      <w:tr w:rsidR="00000000">
        <w:tblPrEx>
          <w:tblCellMar>
            <w:top w:w="0" w:type="dxa"/>
            <w:bottom w:w="0" w:type="dxa"/>
          </w:tblCellMar>
        </w:tblPrEx>
        <w:tc>
          <w:tcPr>
            <w:tcW w:w="709" w:type="dxa"/>
            <w:tcBorders>
              <w:top w:val="nil"/>
            </w:tcBorders>
          </w:tcPr>
          <w:p w:rsidR="00000000" w:rsidRDefault="00097665">
            <w:pPr>
              <w:rPr>
                <w:sz w:val="16"/>
              </w:rPr>
            </w:pPr>
            <w:r>
              <w:rPr>
                <w:sz w:val="16"/>
              </w:rPr>
              <w:t>1997</w:t>
            </w:r>
          </w:p>
        </w:tc>
        <w:tc>
          <w:tcPr>
            <w:tcW w:w="1135" w:type="dxa"/>
            <w:tcBorders>
              <w:top w:val="nil"/>
              <w:right w:val="nil"/>
            </w:tcBorders>
          </w:tcPr>
          <w:p w:rsidR="00000000" w:rsidRDefault="00097665">
            <w:pPr>
              <w:rPr>
                <w:sz w:val="16"/>
              </w:rPr>
            </w:pPr>
          </w:p>
        </w:tc>
        <w:tc>
          <w:tcPr>
            <w:tcW w:w="850" w:type="dxa"/>
            <w:tcBorders>
              <w:top w:val="nil"/>
              <w:left w:val="nil"/>
            </w:tcBorders>
          </w:tcPr>
          <w:p w:rsidR="00000000" w:rsidRDefault="00097665">
            <w:pPr>
              <w:jc w:val="right"/>
              <w:rPr>
                <w:sz w:val="16"/>
              </w:rPr>
            </w:pPr>
            <w:r>
              <w:rPr>
                <w:sz w:val="16"/>
              </w:rPr>
              <w:t>969.5 </w:t>
            </w:r>
          </w:p>
        </w:tc>
        <w:tc>
          <w:tcPr>
            <w:tcW w:w="1417" w:type="dxa"/>
            <w:tcBorders>
              <w:top w:val="nil"/>
            </w:tcBorders>
          </w:tcPr>
          <w:p w:rsidR="00000000" w:rsidRDefault="00097665">
            <w:pPr>
              <w:ind w:right="340"/>
              <w:jc w:val="right"/>
              <w:rPr>
                <w:sz w:val="16"/>
              </w:rPr>
            </w:pPr>
            <w:r>
              <w:rPr>
                <w:sz w:val="16"/>
              </w:rPr>
              <w:t>300.8</w:t>
            </w:r>
          </w:p>
        </w:tc>
        <w:tc>
          <w:tcPr>
            <w:tcW w:w="856" w:type="dxa"/>
            <w:tcBorders>
              <w:top w:val="nil"/>
            </w:tcBorders>
          </w:tcPr>
          <w:p w:rsidR="00000000" w:rsidRDefault="00097665">
            <w:pPr>
              <w:jc w:val="right"/>
              <w:rPr>
                <w:sz w:val="16"/>
              </w:rPr>
            </w:pPr>
            <w:r>
              <w:rPr>
                <w:sz w:val="16"/>
              </w:rPr>
              <w:t>1 035.5 </w:t>
            </w:r>
          </w:p>
        </w:tc>
        <w:tc>
          <w:tcPr>
            <w:tcW w:w="1025" w:type="dxa"/>
            <w:tcBorders>
              <w:top w:val="nil"/>
            </w:tcBorders>
          </w:tcPr>
          <w:p w:rsidR="00000000" w:rsidRDefault="00097665">
            <w:pPr>
              <w:ind w:right="113"/>
              <w:jc w:val="right"/>
              <w:rPr>
                <w:sz w:val="16"/>
              </w:rPr>
            </w:pPr>
            <w:r>
              <w:rPr>
                <w:sz w:val="16"/>
              </w:rPr>
              <w:t>1 091.4</w:t>
            </w:r>
          </w:p>
        </w:tc>
        <w:tc>
          <w:tcPr>
            <w:tcW w:w="812" w:type="dxa"/>
            <w:tcBorders>
              <w:top w:val="nil"/>
            </w:tcBorders>
          </w:tcPr>
          <w:p w:rsidR="00000000" w:rsidRDefault="00097665">
            <w:pPr>
              <w:ind w:right="113"/>
              <w:jc w:val="right"/>
              <w:rPr>
                <w:sz w:val="16"/>
              </w:rPr>
            </w:pPr>
            <w:r>
              <w:rPr>
                <w:sz w:val="16"/>
              </w:rPr>
              <w:t>2 957 6</w:t>
            </w:r>
          </w:p>
        </w:tc>
        <w:tc>
          <w:tcPr>
            <w:tcW w:w="1134" w:type="dxa"/>
            <w:tcBorders>
              <w:top w:val="nil"/>
            </w:tcBorders>
          </w:tcPr>
          <w:p w:rsidR="00000000" w:rsidRDefault="00097665">
            <w:pPr>
              <w:jc w:val="right"/>
              <w:rPr>
                <w:sz w:val="16"/>
              </w:rPr>
            </w:pPr>
            <w:r>
              <w:rPr>
                <w:sz w:val="16"/>
              </w:rPr>
              <w:t>1 440.2    </w:t>
            </w:r>
          </w:p>
        </w:tc>
        <w:tc>
          <w:tcPr>
            <w:tcW w:w="1025" w:type="dxa"/>
            <w:tcBorders>
              <w:top w:val="nil"/>
            </w:tcBorders>
          </w:tcPr>
          <w:p w:rsidR="00000000" w:rsidRDefault="00097665">
            <w:pPr>
              <w:jc w:val="right"/>
              <w:rPr>
                <w:sz w:val="16"/>
              </w:rPr>
            </w:pPr>
            <w:r>
              <w:rPr>
                <w:sz w:val="16"/>
              </w:rPr>
              <w:t>4 894.7   </w:t>
            </w:r>
          </w:p>
        </w:tc>
        <w:tc>
          <w:tcPr>
            <w:tcW w:w="1102" w:type="dxa"/>
            <w:tcBorders>
              <w:top w:val="nil"/>
            </w:tcBorders>
          </w:tcPr>
          <w:p w:rsidR="00000000" w:rsidRDefault="00097665">
            <w:pPr>
              <w:jc w:val="right"/>
              <w:rPr>
                <w:sz w:val="16"/>
              </w:rPr>
            </w:pPr>
            <w:r>
              <w:rPr>
                <w:sz w:val="16"/>
              </w:rPr>
              <w:t>2 888.7    </w:t>
            </w:r>
          </w:p>
        </w:tc>
        <w:tc>
          <w:tcPr>
            <w:tcW w:w="1134" w:type="dxa"/>
            <w:tcBorders>
              <w:top w:val="nil"/>
            </w:tcBorders>
          </w:tcPr>
          <w:p w:rsidR="00000000" w:rsidRDefault="00097665">
            <w:pPr>
              <w:jc w:val="right"/>
              <w:rPr>
                <w:sz w:val="16"/>
              </w:rPr>
            </w:pPr>
            <w:r>
              <w:rPr>
                <w:sz w:val="16"/>
              </w:rPr>
              <w:t>1 849.2    </w:t>
            </w:r>
          </w:p>
        </w:tc>
        <w:tc>
          <w:tcPr>
            <w:tcW w:w="992" w:type="dxa"/>
            <w:tcBorders>
              <w:top w:val="nil"/>
            </w:tcBorders>
          </w:tcPr>
          <w:p w:rsidR="00000000" w:rsidRDefault="00097665">
            <w:pPr>
              <w:jc w:val="right"/>
              <w:rPr>
                <w:sz w:val="16"/>
              </w:rPr>
            </w:pPr>
            <w:r>
              <w:rPr>
                <w:sz w:val="16"/>
              </w:rPr>
              <w:t>16 458.1  </w:t>
            </w:r>
          </w:p>
        </w:tc>
        <w:tc>
          <w:tcPr>
            <w:tcW w:w="992" w:type="dxa"/>
            <w:tcBorders>
              <w:top w:val="nil"/>
            </w:tcBorders>
          </w:tcPr>
          <w:p w:rsidR="00000000" w:rsidRDefault="00097665">
            <w:pPr>
              <w:jc w:val="right"/>
              <w:rPr>
                <w:sz w:val="16"/>
              </w:rPr>
            </w:pPr>
            <w:r>
              <w:rPr>
                <w:sz w:val="16"/>
              </w:rPr>
              <w:t>17 427.6  </w:t>
            </w:r>
          </w:p>
        </w:tc>
      </w:tr>
    </w:tbl>
    <w:p w:rsidR="00000000" w:rsidRDefault="00097665">
      <w:pPr>
        <w:sectPr w:rsidR="00000000">
          <w:headerReference w:type="even" r:id="rId81"/>
          <w:headerReference w:type="default" r:id="rId82"/>
          <w:footnotePr>
            <w:numFmt w:val="chicago"/>
          </w:footnotePr>
          <w:endnotePr>
            <w:numFmt w:val="decimal"/>
          </w:endnotePr>
          <w:pgSz w:w="16840" w:h="11907" w:orient="landscape" w:code="9"/>
          <w:pgMar w:top="1701" w:right="567" w:bottom="851" w:left="1985" w:header="851" w:footer="720" w:gutter="0"/>
          <w:cols w:space="720"/>
        </w:sectPr>
      </w:pPr>
    </w:p>
    <w:p w:rsidR="00000000" w:rsidRDefault="00097665">
      <w:pPr>
        <w:pStyle w:val="ParaNo"/>
        <w:rPr>
          <w:lang w:val="en-GB"/>
        </w:rPr>
      </w:pPr>
      <w:r>
        <w:rPr>
          <w:lang w:val="en-GB"/>
        </w:rPr>
        <w:t>It c</w:t>
      </w:r>
      <w:r>
        <w:rPr>
          <w:lang w:val="en-GB"/>
        </w:rPr>
        <w:t>an be seen from table 93 that the total national expenditure on culture, recreation and sports has increased considerably.  This is true for the years 1993 (the last year for which detailed data was provided in Israel’s initial report) to 1997 (the last ye</w:t>
      </w:r>
      <w:r>
        <w:rPr>
          <w:lang w:val="en-GB"/>
        </w:rPr>
        <w:t>ar for which there are detailed data on financing of national expenditure).  This is also true for most individual cultural activities.  Especially noteworthy is the positive change in the national expenditure on culture as a percentage of GDP.  Despite th</w:t>
      </w:r>
      <w:r>
        <w:rPr>
          <w:lang w:val="en-GB"/>
        </w:rPr>
        <w:t>is fact, the total budget of the Ministry of Science, Culture and Sport in the year 2000 is significantly less than reported in Israel’s initial report.  This is mainly due to the elimination of the Ministry’s financing of the Israel Association of Communi</w:t>
      </w:r>
      <w:r>
        <w:rPr>
          <w:lang w:val="en-GB"/>
        </w:rPr>
        <w:t>ty Centers.  This is due to the reorganization of the Ministry since the initial report (reported at the beginning of this section).  Notwithstanding this change in the Ministry’s budget, the major expenditures have seen a mixed tendency.</w:t>
      </w:r>
    </w:p>
    <w:p w:rsidR="00000000" w:rsidRDefault="00097665"/>
    <w:p w:rsidR="00000000" w:rsidRDefault="00097665">
      <w:pPr>
        <w:pStyle w:val="ParaNo"/>
        <w:rPr>
          <w:lang w:val="en-GB"/>
        </w:rPr>
      </w:pPr>
      <w:r>
        <w:rPr>
          <w:lang w:val="en-GB"/>
        </w:rPr>
        <w:t>There has been n</w:t>
      </w:r>
      <w:r>
        <w:rPr>
          <w:lang w:val="en-GB"/>
        </w:rPr>
        <w:t>o notable change in the principal tools and projects for cultural promotion in Israel since the submission of its initial report, in the method of allocation of funds nor in the administrations and bodies acting in these areas in Israel other than those re</w:t>
      </w:r>
      <w:r>
        <w:rPr>
          <w:lang w:val="en-GB"/>
        </w:rPr>
        <w:t>ported in the following paragraphs.</w:t>
      </w:r>
    </w:p>
    <w:p w:rsidR="00000000" w:rsidRDefault="00097665"/>
    <w:p w:rsidR="00000000" w:rsidRDefault="00097665">
      <w:pPr>
        <w:pStyle w:val="ParaNo"/>
        <w:rPr>
          <w:lang w:val="en-GB"/>
        </w:rPr>
      </w:pPr>
      <w:r>
        <w:rPr>
          <w:lang w:val="en-GB"/>
        </w:rPr>
        <w:t>The Loan Fund for Productions programme has been cancelled.</w:t>
      </w:r>
    </w:p>
    <w:p w:rsidR="00000000" w:rsidRDefault="00097665"/>
    <w:p w:rsidR="00000000" w:rsidRDefault="00097665">
      <w:pPr>
        <w:pStyle w:val="ParaNo"/>
        <w:rPr>
          <w:lang w:val="en-GB"/>
        </w:rPr>
      </w:pPr>
      <w:r>
        <w:rPr>
          <w:lang w:val="en-GB"/>
        </w:rPr>
        <w:t xml:space="preserve">The Omanut l’Am (Art for the People) Association mentioned in the initial report currently sponsors some 6,500 artistic activities held annually in all areas </w:t>
      </w:r>
      <w:r>
        <w:rPr>
          <w:lang w:val="en-GB"/>
        </w:rPr>
        <w:t xml:space="preserve">of the arts compared to 12,000 such activities as reported in Israel’s initial report. </w:t>
      </w:r>
    </w:p>
    <w:p w:rsidR="00000000" w:rsidRDefault="00097665"/>
    <w:p w:rsidR="00000000" w:rsidRDefault="00097665">
      <w:pPr>
        <w:pStyle w:val="Heading3"/>
      </w:pPr>
      <w:r>
        <w:t>The institutional infrastructure of cultural life in Israel</w:t>
      </w:r>
    </w:p>
    <w:p w:rsidR="00000000" w:rsidRDefault="00097665"/>
    <w:p w:rsidR="00000000" w:rsidRDefault="00097665">
      <w:pPr>
        <w:pStyle w:val="ParaNo"/>
        <w:rPr>
          <w:lang w:val="en-GB"/>
        </w:rPr>
      </w:pPr>
      <w:r>
        <w:rPr>
          <w:lang w:val="en-GB"/>
        </w:rPr>
        <w:t>There are now some 1,200 public library facilities in Israel as compared to the 950 reported in Israel’s i</w:t>
      </w:r>
      <w:r>
        <w:rPr>
          <w:lang w:val="en-GB"/>
        </w:rPr>
        <w:t>nitial report, as well as school libraries and other libraries throughout the country.  The number of museums in Israel has remained relatively unchanged.  As reported in Israel’s initial report, many other cultural institutions, in various areas of the ar</w:t>
      </w:r>
      <w:r>
        <w:rPr>
          <w:lang w:val="en-GB"/>
        </w:rPr>
        <w:t>ts, although not regulated by law, are actively supported by the State:</w:t>
      </w:r>
    </w:p>
    <w:p w:rsidR="00000000" w:rsidRDefault="00097665"/>
    <w:p w:rsidR="00000000" w:rsidRDefault="00097665">
      <w:pPr>
        <w:numPr>
          <w:ilvl w:val="0"/>
          <w:numId w:val="436"/>
        </w:numPr>
      </w:pPr>
      <w:r>
        <w:t xml:space="preserve">Theatres </w:t>
      </w:r>
      <w:r>
        <w:noBreakHyphen/>
        <w:t xml:space="preserve">There are 27 established theatre groups in Israel performing in theatres throughout the country as compared to the 21 reported in Israel’s initial report; </w:t>
      </w:r>
    </w:p>
    <w:p w:rsidR="00000000" w:rsidRDefault="00097665">
      <w:pPr>
        <w:ind w:left="714"/>
      </w:pPr>
    </w:p>
    <w:p w:rsidR="00000000" w:rsidRDefault="00097665">
      <w:pPr>
        <w:numPr>
          <w:ilvl w:val="0"/>
          <w:numId w:val="436"/>
        </w:numPr>
      </w:pPr>
      <w:r>
        <w:t xml:space="preserve">Music </w:t>
      </w:r>
      <w:r>
        <w:noBreakHyphen/>
        <w:t xml:space="preserve"> There ar</w:t>
      </w:r>
      <w:r>
        <w:t>e some 60 music-oriented organizations in Israel, including 24 orchestras, the Israel Opera, 22 choirs, music schools and many other organizations, representing an increase in the number reported in Israel’s initial report;</w:t>
      </w:r>
    </w:p>
    <w:p w:rsidR="00000000" w:rsidRDefault="00097665">
      <w:pPr>
        <w:ind w:left="714" w:firstLine="60"/>
      </w:pPr>
    </w:p>
    <w:p w:rsidR="00000000" w:rsidRDefault="00097665">
      <w:pPr>
        <w:numPr>
          <w:ilvl w:val="0"/>
          <w:numId w:val="436"/>
        </w:numPr>
      </w:pPr>
      <w:r>
        <w:t xml:space="preserve">Dance </w:t>
      </w:r>
      <w:r>
        <w:noBreakHyphen/>
        <w:t xml:space="preserve"> 21 dance groups, severa</w:t>
      </w:r>
      <w:r>
        <w:t>l dance academies and dance performance centres currently operate in Israel compared to 20 reported in Israel’s initial report;</w:t>
      </w:r>
    </w:p>
    <w:p w:rsidR="00000000" w:rsidRDefault="00097665">
      <w:pPr>
        <w:ind w:left="714" w:firstLine="60"/>
      </w:pPr>
    </w:p>
    <w:p w:rsidR="00000000" w:rsidRDefault="00097665">
      <w:pPr>
        <w:numPr>
          <w:ilvl w:val="0"/>
          <w:numId w:val="436"/>
        </w:numPr>
      </w:pPr>
      <w:r>
        <w:t xml:space="preserve">The plastic arts </w:t>
      </w:r>
      <w:r>
        <w:noBreakHyphen/>
        <w:t xml:space="preserve"> No significant change has occurred on this subject since the submission of Israel’s initial report;</w:t>
      </w:r>
    </w:p>
    <w:p w:rsidR="00000000" w:rsidRDefault="00097665">
      <w:pPr>
        <w:ind w:left="714"/>
      </w:pPr>
    </w:p>
    <w:p w:rsidR="00000000" w:rsidRDefault="00097665">
      <w:pPr>
        <w:numPr>
          <w:ilvl w:val="0"/>
          <w:numId w:val="436"/>
        </w:numPr>
      </w:pPr>
      <w:r>
        <w:br w:type="page"/>
        <w:t xml:space="preserve">Films </w:t>
      </w:r>
      <w:r>
        <w:noBreakHyphen/>
        <w:t xml:space="preserve"> In the year 2000, the national Israel Film Council was established in order to fund, guide and promote film-making in Israel.  In recent years, approximately 10 feature films and 30 documentary films are being produced annually in Israel; </w:t>
      </w:r>
    </w:p>
    <w:p w:rsidR="00000000" w:rsidRDefault="00097665">
      <w:pPr>
        <w:ind w:left="714"/>
      </w:pPr>
    </w:p>
    <w:p w:rsidR="00000000" w:rsidRDefault="00097665">
      <w:pPr>
        <w:numPr>
          <w:ilvl w:val="0"/>
          <w:numId w:val="436"/>
        </w:numPr>
      </w:pPr>
      <w:r>
        <w:t xml:space="preserve">Literature </w:t>
      </w:r>
      <w:r>
        <w:noBreakHyphen/>
        <w:t xml:space="preserve"> </w:t>
      </w:r>
      <w:r>
        <w:t>The Ministry of Science, Culture and Sport supports 3 more literary periodicals than reported in Israel’s initial report for a total of 23 literary periodicals which are published every year, as well as some 15 literary projects.</w:t>
      </w:r>
    </w:p>
    <w:p w:rsidR="00000000" w:rsidRDefault="00097665"/>
    <w:p w:rsidR="00000000" w:rsidRDefault="00097665">
      <w:pPr>
        <w:pStyle w:val="ParaNo"/>
        <w:rPr>
          <w:lang w:val="en-GB"/>
        </w:rPr>
      </w:pPr>
      <w:r>
        <w:rPr>
          <w:lang w:val="en-GB"/>
        </w:rPr>
        <w:t>The following table shows</w:t>
      </w:r>
      <w:r>
        <w:rPr>
          <w:lang w:val="en-GB"/>
        </w:rPr>
        <w:t xml:space="preserve"> the positive change in the past few years in cultural and entertainment shows.</w:t>
      </w:r>
    </w:p>
    <w:p w:rsidR="00000000" w:rsidRDefault="00097665"/>
    <w:p w:rsidR="00000000" w:rsidRDefault="00097665">
      <w:pPr>
        <w:pStyle w:val="Heading1"/>
      </w:pPr>
      <w:r>
        <w:t>Table 81</w:t>
      </w:r>
    </w:p>
    <w:p w:rsidR="00000000" w:rsidRDefault="00097665"/>
    <w:p w:rsidR="00000000" w:rsidRDefault="00097665">
      <w:pPr>
        <w:pStyle w:val="Heading1"/>
      </w:pPr>
      <w:r>
        <w:t xml:space="preserve">Cultural and entertainment shows - theatres, orchestras </w:t>
      </w:r>
    </w:p>
    <w:p w:rsidR="00000000" w:rsidRDefault="00097665">
      <w:pPr>
        <w:pStyle w:val="Heading1"/>
      </w:pPr>
      <w:r>
        <w:t>and dance groups</w:t>
      </w:r>
      <w:r>
        <w:rPr>
          <w:vertAlign w:val="superscript"/>
        </w:rPr>
        <w:t>a</w:t>
      </w:r>
    </w:p>
    <w:p w:rsidR="00000000" w:rsidRDefault="0009766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134"/>
        <w:gridCol w:w="1701"/>
        <w:gridCol w:w="1287"/>
        <w:gridCol w:w="1134"/>
        <w:gridCol w:w="1690"/>
      </w:tblGrid>
      <w:tr w:rsidR="00000000">
        <w:tblPrEx>
          <w:tblCellMar>
            <w:top w:w="0" w:type="dxa"/>
            <w:bottom w:w="0" w:type="dxa"/>
          </w:tblCellMar>
        </w:tblPrEx>
        <w:trPr>
          <w:cantSplit/>
          <w:tblHeader/>
        </w:trPr>
        <w:tc>
          <w:tcPr>
            <w:tcW w:w="2410" w:type="dxa"/>
            <w:gridSpan w:val="2"/>
            <w:vMerge w:val="restart"/>
          </w:tcPr>
          <w:p w:rsidR="00000000" w:rsidRDefault="00097665">
            <w:pPr>
              <w:jc w:val="center"/>
            </w:pPr>
            <w:r>
              <w:t>Spectators</w:t>
            </w:r>
          </w:p>
          <w:p w:rsidR="00000000" w:rsidRDefault="00097665">
            <w:pPr>
              <w:jc w:val="center"/>
            </w:pPr>
            <w:r>
              <w:t>(thousands)</w:t>
            </w:r>
          </w:p>
        </w:tc>
        <w:tc>
          <w:tcPr>
            <w:tcW w:w="1134" w:type="dxa"/>
            <w:vMerge w:val="restart"/>
          </w:tcPr>
          <w:p w:rsidR="00000000" w:rsidRDefault="00097665">
            <w:pPr>
              <w:jc w:val="center"/>
            </w:pPr>
            <w:r>
              <w:t>Runs</w:t>
            </w:r>
          </w:p>
        </w:tc>
        <w:tc>
          <w:tcPr>
            <w:tcW w:w="2988" w:type="dxa"/>
            <w:gridSpan w:val="2"/>
          </w:tcPr>
          <w:p w:rsidR="00000000" w:rsidRDefault="00097665">
            <w:pPr>
              <w:jc w:val="center"/>
            </w:pPr>
            <w:r>
              <w:t>Work of art</w:t>
            </w:r>
          </w:p>
        </w:tc>
        <w:tc>
          <w:tcPr>
            <w:tcW w:w="1134" w:type="dxa"/>
            <w:vMerge w:val="restart"/>
          </w:tcPr>
          <w:p w:rsidR="00000000" w:rsidRDefault="00097665">
            <w:pPr>
              <w:jc w:val="center"/>
            </w:pPr>
            <w:r>
              <w:t>Shows</w:t>
            </w:r>
          </w:p>
        </w:tc>
        <w:tc>
          <w:tcPr>
            <w:tcW w:w="1690" w:type="dxa"/>
            <w:vMerge w:val="restart"/>
          </w:tcPr>
          <w:p w:rsidR="00000000" w:rsidRDefault="00097665">
            <w:pPr>
              <w:jc w:val="center"/>
            </w:pPr>
            <w:r>
              <w:t>Institutions</w:t>
            </w:r>
            <w:r>
              <w:rPr>
                <w:b/>
                <w:bCs/>
                <w:vertAlign w:val="superscript"/>
              </w:rPr>
              <w:t>b</w:t>
            </w:r>
          </w:p>
        </w:tc>
      </w:tr>
      <w:tr w:rsidR="00000000">
        <w:tblPrEx>
          <w:tblCellMar>
            <w:top w:w="0" w:type="dxa"/>
            <w:bottom w:w="0" w:type="dxa"/>
          </w:tblCellMar>
        </w:tblPrEx>
        <w:trPr>
          <w:cantSplit/>
          <w:tblHeader/>
        </w:trPr>
        <w:tc>
          <w:tcPr>
            <w:tcW w:w="2410" w:type="dxa"/>
            <w:gridSpan w:val="2"/>
            <w:vMerge/>
            <w:tcBorders>
              <w:bottom w:val="single" w:sz="4" w:space="0" w:color="auto"/>
            </w:tcBorders>
          </w:tcPr>
          <w:p w:rsidR="00000000" w:rsidRDefault="00097665">
            <w:pPr>
              <w:jc w:val="center"/>
            </w:pPr>
          </w:p>
        </w:tc>
        <w:tc>
          <w:tcPr>
            <w:tcW w:w="1134" w:type="dxa"/>
            <w:vMerge/>
            <w:tcBorders>
              <w:bottom w:val="single" w:sz="4" w:space="0" w:color="auto"/>
            </w:tcBorders>
          </w:tcPr>
          <w:p w:rsidR="00000000" w:rsidRDefault="00097665">
            <w:pPr>
              <w:jc w:val="center"/>
            </w:pPr>
          </w:p>
        </w:tc>
        <w:tc>
          <w:tcPr>
            <w:tcW w:w="1701" w:type="dxa"/>
            <w:tcBorders>
              <w:bottom w:val="single" w:sz="4" w:space="0" w:color="auto"/>
            </w:tcBorders>
          </w:tcPr>
          <w:p w:rsidR="00000000" w:rsidRDefault="00097665">
            <w:pPr>
              <w:jc w:val="center"/>
            </w:pPr>
            <w:r>
              <w:t>Thereof Israeli</w:t>
            </w:r>
          </w:p>
        </w:tc>
        <w:tc>
          <w:tcPr>
            <w:tcW w:w="1287" w:type="dxa"/>
            <w:tcBorders>
              <w:bottom w:val="single" w:sz="4" w:space="0" w:color="auto"/>
            </w:tcBorders>
          </w:tcPr>
          <w:p w:rsidR="00000000" w:rsidRDefault="00097665">
            <w:pPr>
              <w:jc w:val="center"/>
            </w:pPr>
            <w:r>
              <w:t>Total</w:t>
            </w:r>
          </w:p>
        </w:tc>
        <w:tc>
          <w:tcPr>
            <w:tcW w:w="1134" w:type="dxa"/>
            <w:vMerge/>
            <w:tcBorders>
              <w:bottom w:val="single" w:sz="4" w:space="0" w:color="auto"/>
            </w:tcBorders>
          </w:tcPr>
          <w:p w:rsidR="00000000" w:rsidRDefault="00097665">
            <w:pPr>
              <w:jc w:val="center"/>
            </w:pPr>
          </w:p>
        </w:tc>
        <w:tc>
          <w:tcPr>
            <w:tcW w:w="1690" w:type="dxa"/>
            <w:vMerge/>
            <w:tcBorders>
              <w:bottom w:val="single" w:sz="4" w:space="0" w:color="auto"/>
            </w:tcBorders>
          </w:tcPr>
          <w:p w:rsidR="00000000" w:rsidRDefault="00097665">
            <w:pPr>
              <w:jc w:val="center"/>
            </w:pP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97665">
            <w:pPr>
              <w:ind w:right="601"/>
              <w:jc w:val="center"/>
            </w:pPr>
            <w:r>
              <w:t>T</w:t>
            </w:r>
            <w:r>
              <w:t>heatres</w:t>
            </w:r>
          </w:p>
        </w:tc>
      </w:tr>
      <w:tr w:rsidR="00000000">
        <w:tblPrEx>
          <w:tblCellMar>
            <w:top w:w="0" w:type="dxa"/>
            <w:bottom w:w="0" w:type="dxa"/>
          </w:tblCellMar>
        </w:tblPrEx>
        <w:tc>
          <w:tcPr>
            <w:tcW w:w="1418" w:type="dxa"/>
            <w:tcBorders>
              <w:top w:val="single" w:sz="4" w:space="0" w:color="auto"/>
              <w:bottom w:val="nil"/>
            </w:tcBorders>
          </w:tcPr>
          <w:p w:rsidR="00000000" w:rsidRDefault="00097665">
            <w:r>
              <w:t>1991</w:t>
            </w:r>
          </w:p>
        </w:tc>
        <w:tc>
          <w:tcPr>
            <w:tcW w:w="992" w:type="dxa"/>
            <w:tcBorders>
              <w:top w:val="single" w:sz="4" w:space="0" w:color="auto"/>
              <w:bottom w:val="nil"/>
            </w:tcBorders>
          </w:tcPr>
          <w:p w:rsidR="00000000" w:rsidRDefault="00097665">
            <w:pPr>
              <w:jc w:val="right"/>
            </w:pPr>
            <w:r>
              <w:t>1 910.4</w:t>
            </w:r>
          </w:p>
        </w:tc>
        <w:tc>
          <w:tcPr>
            <w:tcW w:w="1134" w:type="dxa"/>
            <w:tcBorders>
              <w:top w:val="single" w:sz="4" w:space="0" w:color="auto"/>
              <w:bottom w:val="nil"/>
            </w:tcBorders>
          </w:tcPr>
          <w:p w:rsidR="00000000" w:rsidRDefault="00097665">
            <w:pPr>
              <w:ind w:right="170"/>
              <w:jc w:val="right"/>
            </w:pPr>
            <w:r>
              <w:t>4 782</w:t>
            </w:r>
          </w:p>
        </w:tc>
        <w:tc>
          <w:tcPr>
            <w:tcW w:w="1701" w:type="dxa"/>
            <w:tcBorders>
              <w:top w:val="single" w:sz="4" w:space="0" w:color="auto"/>
              <w:bottom w:val="nil"/>
            </w:tcBorders>
          </w:tcPr>
          <w:p w:rsidR="00000000" w:rsidRDefault="00097665">
            <w:pPr>
              <w:ind w:right="601"/>
              <w:jc w:val="right"/>
            </w:pPr>
            <w:r>
              <w:t>50</w:t>
            </w:r>
          </w:p>
        </w:tc>
        <w:tc>
          <w:tcPr>
            <w:tcW w:w="1287" w:type="dxa"/>
            <w:tcBorders>
              <w:top w:val="single" w:sz="4" w:space="0" w:color="auto"/>
              <w:bottom w:val="nil"/>
            </w:tcBorders>
          </w:tcPr>
          <w:p w:rsidR="00000000" w:rsidRDefault="00097665">
            <w:pPr>
              <w:ind w:right="328"/>
              <w:jc w:val="right"/>
            </w:pPr>
            <w:r>
              <w:t>148</w:t>
            </w:r>
          </w:p>
        </w:tc>
        <w:tc>
          <w:tcPr>
            <w:tcW w:w="1134" w:type="dxa"/>
            <w:tcBorders>
              <w:top w:val="single" w:sz="4" w:space="0" w:color="auto"/>
              <w:bottom w:val="nil"/>
            </w:tcBorders>
          </w:tcPr>
          <w:p w:rsidR="00000000" w:rsidRDefault="00097665">
            <w:pPr>
              <w:ind w:right="328"/>
              <w:jc w:val="right"/>
            </w:pPr>
            <w:r>
              <w:t>148</w:t>
            </w:r>
          </w:p>
        </w:tc>
        <w:tc>
          <w:tcPr>
            <w:tcW w:w="1690" w:type="dxa"/>
            <w:tcBorders>
              <w:top w:val="single" w:sz="4" w:space="0" w:color="auto"/>
              <w:bottom w:val="nil"/>
            </w:tcBorders>
          </w:tcPr>
          <w:p w:rsidR="00000000" w:rsidRDefault="00097665">
            <w:pPr>
              <w:ind w:right="601"/>
              <w:jc w:val="right"/>
            </w:pPr>
            <w:r>
              <w:t>11</w:t>
            </w:r>
          </w:p>
        </w:tc>
      </w:tr>
      <w:tr w:rsidR="00000000">
        <w:tblPrEx>
          <w:tblCellMar>
            <w:top w:w="0" w:type="dxa"/>
            <w:bottom w:w="0" w:type="dxa"/>
          </w:tblCellMar>
        </w:tblPrEx>
        <w:tc>
          <w:tcPr>
            <w:tcW w:w="1418" w:type="dxa"/>
            <w:tcBorders>
              <w:top w:val="nil"/>
              <w:bottom w:val="nil"/>
            </w:tcBorders>
          </w:tcPr>
          <w:p w:rsidR="00000000" w:rsidRDefault="00097665">
            <w:r>
              <w:t>1992</w:t>
            </w:r>
          </w:p>
        </w:tc>
        <w:tc>
          <w:tcPr>
            <w:tcW w:w="992" w:type="dxa"/>
            <w:tcBorders>
              <w:top w:val="nil"/>
              <w:bottom w:val="nil"/>
            </w:tcBorders>
          </w:tcPr>
          <w:p w:rsidR="00000000" w:rsidRDefault="00097665">
            <w:pPr>
              <w:jc w:val="right"/>
            </w:pPr>
            <w:r>
              <w:t>2 029.8</w:t>
            </w:r>
          </w:p>
        </w:tc>
        <w:tc>
          <w:tcPr>
            <w:tcW w:w="1134" w:type="dxa"/>
            <w:tcBorders>
              <w:top w:val="nil"/>
              <w:bottom w:val="nil"/>
            </w:tcBorders>
          </w:tcPr>
          <w:p w:rsidR="00000000" w:rsidRDefault="00097665">
            <w:pPr>
              <w:ind w:right="170"/>
              <w:jc w:val="right"/>
            </w:pPr>
            <w:r>
              <w:t>5 046</w:t>
            </w:r>
          </w:p>
        </w:tc>
        <w:tc>
          <w:tcPr>
            <w:tcW w:w="1701" w:type="dxa"/>
            <w:tcBorders>
              <w:top w:val="nil"/>
              <w:bottom w:val="nil"/>
            </w:tcBorders>
          </w:tcPr>
          <w:p w:rsidR="00000000" w:rsidRDefault="00097665">
            <w:pPr>
              <w:ind w:right="601"/>
              <w:jc w:val="right"/>
            </w:pPr>
            <w:r>
              <w:t>65</w:t>
            </w:r>
          </w:p>
        </w:tc>
        <w:tc>
          <w:tcPr>
            <w:tcW w:w="1287" w:type="dxa"/>
            <w:tcBorders>
              <w:top w:val="nil"/>
              <w:bottom w:val="nil"/>
            </w:tcBorders>
          </w:tcPr>
          <w:p w:rsidR="00000000" w:rsidRDefault="00097665">
            <w:pPr>
              <w:ind w:right="328"/>
              <w:jc w:val="right"/>
            </w:pPr>
            <w:r>
              <w:t>159</w:t>
            </w:r>
          </w:p>
        </w:tc>
        <w:tc>
          <w:tcPr>
            <w:tcW w:w="1134" w:type="dxa"/>
            <w:tcBorders>
              <w:top w:val="nil"/>
              <w:bottom w:val="nil"/>
            </w:tcBorders>
          </w:tcPr>
          <w:p w:rsidR="00000000" w:rsidRDefault="00097665">
            <w:pPr>
              <w:ind w:right="328"/>
              <w:jc w:val="right"/>
            </w:pPr>
            <w:r>
              <w:t>159</w:t>
            </w:r>
          </w:p>
        </w:tc>
        <w:tc>
          <w:tcPr>
            <w:tcW w:w="1690" w:type="dxa"/>
            <w:tcBorders>
              <w:top w:val="nil"/>
              <w:bottom w:val="nil"/>
            </w:tcBorders>
          </w:tcPr>
          <w:p w:rsidR="00000000" w:rsidRDefault="00097665">
            <w:pPr>
              <w:ind w:right="601"/>
              <w:jc w:val="right"/>
            </w:pPr>
            <w:r>
              <w:t>11</w:t>
            </w:r>
          </w:p>
        </w:tc>
      </w:tr>
      <w:tr w:rsidR="00000000">
        <w:tblPrEx>
          <w:tblCellMar>
            <w:top w:w="0" w:type="dxa"/>
            <w:bottom w:w="0" w:type="dxa"/>
          </w:tblCellMar>
        </w:tblPrEx>
        <w:tc>
          <w:tcPr>
            <w:tcW w:w="1418" w:type="dxa"/>
            <w:tcBorders>
              <w:top w:val="nil"/>
              <w:bottom w:val="nil"/>
            </w:tcBorders>
          </w:tcPr>
          <w:p w:rsidR="00000000" w:rsidRDefault="00097665">
            <w:r>
              <w:t>1993</w:t>
            </w:r>
          </w:p>
        </w:tc>
        <w:tc>
          <w:tcPr>
            <w:tcW w:w="992" w:type="dxa"/>
            <w:tcBorders>
              <w:top w:val="nil"/>
              <w:bottom w:val="nil"/>
            </w:tcBorders>
          </w:tcPr>
          <w:p w:rsidR="00000000" w:rsidRDefault="00097665">
            <w:pPr>
              <w:jc w:val="right"/>
            </w:pPr>
            <w:r>
              <w:t>1 800.4</w:t>
            </w:r>
          </w:p>
        </w:tc>
        <w:tc>
          <w:tcPr>
            <w:tcW w:w="1134" w:type="dxa"/>
            <w:tcBorders>
              <w:top w:val="nil"/>
              <w:bottom w:val="nil"/>
            </w:tcBorders>
          </w:tcPr>
          <w:p w:rsidR="00000000" w:rsidRDefault="00097665">
            <w:pPr>
              <w:ind w:right="170"/>
              <w:jc w:val="right"/>
            </w:pPr>
            <w:r>
              <w:t>5 246</w:t>
            </w:r>
          </w:p>
        </w:tc>
        <w:tc>
          <w:tcPr>
            <w:tcW w:w="1701" w:type="dxa"/>
            <w:tcBorders>
              <w:top w:val="nil"/>
              <w:bottom w:val="nil"/>
            </w:tcBorders>
          </w:tcPr>
          <w:p w:rsidR="00000000" w:rsidRDefault="00097665">
            <w:pPr>
              <w:ind w:right="601"/>
              <w:jc w:val="right"/>
            </w:pPr>
            <w:r>
              <w:t>91</w:t>
            </w:r>
          </w:p>
        </w:tc>
        <w:tc>
          <w:tcPr>
            <w:tcW w:w="1287" w:type="dxa"/>
            <w:tcBorders>
              <w:top w:val="nil"/>
              <w:bottom w:val="nil"/>
            </w:tcBorders>
          </w:tcPr>
          <w:p w:rsidR="00000000" w:rsidRDefault="00097665">
            <w:pPr>
              <w:ind w:right="328"/>
              <w:jc w:val="right"/>
            </w:pPr>
            <w:r>
              <w:t>171</w:t>
            </w:r>
          </w:p>
        </w:tc>
        <w:tc>
          <w:tcPr>
            <w:tcW w:w="1134" w:type="dxa"/>
            <w:tcBorders>
              <w:top w:val="nil"/>
              <w:bottom w:val="nil"/>
            </w:tcBorders>
          </w:tcPr>
          <w:p w:rsidR="00000000" w:rsidRDefault="00097665">
            <w:pPr>
              <w:ind w:right="328"/>
              <w:jc w:val="right"/>
            </w:pPr>
            <w:r>
              <w:t>171</w:t>
            </w:r>
          </w:p>
        </w:tc>
        <w:tc>
          <w:tcPr>
            <w:tcW w:w="1690" w:type="dxa"/>
            <w:tcBorders>
              <w:top w:val="nil"/>
              <w:bottom w:val="nil"/>
            </w:tcBorders>
          </w:tcPr>
          <w:p w:rsidR="00000000" w:rsidRDefault="00097665">
            <w:pPr>
              <w:ind w:right="601"/>
              <w:jc w:val="right"/>
            </w:pPr>
            <w:r>
              <w:t>13</w:t>
            </w:r>
          </w:p>
        </w:tc>
      </w:tr>
      <w:tr w:rsidR="00000000">
        <w:tblPrEx>
          <w:tblCellMar>
            <w:top w:w="0" w:type="dxa"/>
            <w:bottom w:w="0" w:type="dxa"/>
          </w:tblCellMar>
        </w:tblPrEx>
        <w:tc>
          <w:tcPr>
            <w:tcW w:w="1418" w:type="dxa"/>
            <w:tcBorders>
              <w:top w:val="nil"/>
              <w:bottom w:val="nil"/>
            </w:tcBorders>
          </w:tcPr>
          <w:p w:rsidR="00000000" w:rsidRDefault="00097665">
            <w:r>
              <w:t>1994</w:t>
            </w:r>
          </w:p>
        </w:tc>
        <w:tc>
          <w:tcPr>
            <w:tcW w:w="992" w:type="dxa"/>
            <w:tcBorders>
              <w:top w:val="nil"/>
              <w:bottom w:val="nil"/>
            </w:tcBorders>
          </w:tcPr>
          <w:p w:rsidR="00000000" w:rsidRDefault="00097665">
            <w:pPr>
              <w:jc w:val="right"/>
            </w:pPr>
            <w:r>
              <w:t>1 888.6</w:t>
            </w:r>
          </w:p>
        </w:tc>
        <w:tc>
          <w:tcPr>
            <w:tcW w:w="1134" w:type="dxa"/>
            <w:tcBorders>
              <w:top w:val="nil"/>
              <w:bottom w:val="nil"/>
            </w:tcBorders>
          </w:tcPr>
          <w:p w:rsidR="00000000" w:rsidRDefault="00097665">
            <w:pPr>
              <w:ind w:right="170"/>
              <w:jc w:val="right"/>
            </w:pPr>
            <w:r>
              <w:t>4 987</w:t>
            </w:r>
          </w:p>
        </w:tc>
        <w:tc>
          <w:tcPr>
            <w:tcW w:w="1701" w:type="dxa"/>
            <w:tcBorders>
              <w:top w:val="nil"/>
              <w:bottom w:val="nil"/>
            </w:tcBorders>
          </w:tcPr>
          <w:p w:rsidR="00000000" w:rsidRDefault="00097665">
            <w:pPr>
              <w:ind w:right="601"/>
              <w:jc w:val="right"/>
            </w:pPr>
            <w:r>
              <w:t>73</w:t>
            </w:r>
          </w:p>
        </w:tc>
        <w:tc>
          <w:tcPr>
            <w:tcW w:w="1287" w:type="dxa"/>
            <w:tcBorders>
              <w:top w:val="nil"/>
              <w:bottom w:val="nil"/>
            </w:tcBorders>
          </w:tcPr>
          <w:p w:rsidR="00000000" w:rsidRDefault="00097665">
            <w:pPr>
              <w:ind w:right="328"/>
              <w:jc w:val="right"/>
            </w:pPr>
            <w:r>
              <w:t>145</w:t>
            </w:r>
          </w:p>
        </w:tc>
        <w:tc>
          <w:tcPr>
            <w:tcW w:w="1134" w:type="dxa"/>
            <w:tcBorders>
              <w:top w:val="nil"/>
              <w:bottom w:val="nil"/>
            </w:tcBorders>
          </w:tcPr>
          <w:p w:rsidR="00000000" w:rsidRDefault="00097665">
            <w:pPr>
              <w:ind w:right="328"/>
              <w:jc w:val="right"/>
            </w:pPr>
            <w:r>
              <w:t>145</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1995</w:t>
            </w:r>
          </w:p>
        </w:tc>
        <w:tc>
          <w:tcPr>
            <w:tcW w:w="992" w:type="dxa"/>
            <w:tcBorders>
              <w:top w:val="nil"/>
              <w:bottom w:val="nil"/>
            </w:tcBorders>
          </w:tcPr>
          <w:p w:rsidR="00000000" w:rsidRDefault="00097665">
            <w:pPr>
              <w:jc w:val="right"/>
            </w:pPr>
            <w:r>
              <w:t>1 942.1</w:t>
            </w:r>
          </w:p>
        </w:tc>
        <w:tc>
          <w:tcPr>
            <w:tcW w:w="1134" w:type="dxa"/>
            <w:tcBorders>
              <w:top w:val="nil"/>
              <w:bottom w:val="nil"/>
            </w:tcBorders>
          </w:tcPr>
          <w:p w:rsidR="00000000" w:rsidRDefault="00097665">
            <w:pPr>
              <w:ind w:right="170"/>
              <w:jc w:val="right"/>
            </w:pPr>
            <w:r>
              <w:t>5 073</w:t>
            </w:r>
          </w:p>
        </w:tc>
        <w:tc>
          <w:tcPr>
            <w:tcW w:w="1701" w:type="dxa"/>
            <w:tcBorders>
              <w:top w:val="nil"/>
              <w:bottom w:val="nil"/>
            </w:tcBorders>
          </w:tcPr>
          <w:p w:rsidR="00000000" w:rsidRDefault="00097665">
            <w:pPr>
              <w:ind w:right="601"/>
              <w:jc w:val="right"/>
            </w:pPr>
            <w:r>
              <w:t>81</w:t>
            </w:r>
          </w:p>
        </w:tc>
        <w:tc>
          <w:tcPr>
            <w:tcW w:w="1287" w:type="dxa"/>
            <w:tcBorders>
              <w:top w:val="nil"/>
              <w:bottom w:val="nil"/>
            </w:tcBorders>
          </w:tcPr>
          <w:p w:rsidR="00000000" w:rsidRDefault="00097665">
            <w:pPr>
              <w:ind w:right="328"/>
              <w:jc w:val="right"/>
            </w:pPr>
            <w:r>
              <w:t>162</w:t>
            </w:r>
          </w:p>
        </w:tc>
        <w:tc>
          <w:tcPr>
            <w:tcW w:w="1134" w:type="dxa"/>
            <w:tcBorders>
              <w:top w:val="nil"/>
              <w:bottom w:val="nil"/>
            </w:tcBorders>
          </w:tcPr>
          <w:p w:rsidR="00000000" w:rsidRDefault="00097665">
            <w:pPr>
              <w:ind w:right="328"/>
              <w:jc w:val="right"/>
            </w:pPr>
            <w:r>
              <w:t>162</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1996</w:t>
            </w:r>
          </w:p>
        </w:tc>
        <w:tc>
          <w:tcPr>
            <w:tcW w:w="992" w:type="dxa"/>
            <w:tcBorders>
              <w:top w:val="nil"/>
              <w:bottom w:val="nil"/>
            </w:tcBorders>
          </w:tcPr>
          <w:p w:rsidR="00000000" w:rsidRDefault="00097665">
            <w:pPr>
              <w:jc w:val="right"/>
            </w:pPr>
            <w:r>
              <w:t>2 110.8</w:t>
            </w:r>
          </w:p>
        </w:tc>
        <w:tc>
          <w:tcPr>
            <w:tcW w:w="1134" w:type="dxa"/>
            <w:tcBorders>
              <w:top w:val="nil"/>
              <w:bottom w:val="nil"/>
            </w:tcBorders>
          </w:tcPr>
          <w:p w:rsidR="00000000" w:rsidRDefault="00097665">
            <w:pPr>
              <w:ind w:right="170"/>
              <w:jc w:val="right"/>
            </w:pPr>
            <w:r>
              <w:t>5 208</w:t>
            </w:r>
          </w:p>
        </w:tc>
        <w:tc>
          <w:tcPr>
            <w:tcW w:w="1701" w:type="dxa"/>
            <w:tcBorders>
              <w:top w:val="nil"/>
              <w:bottom w:val="nil"/>
            </w:tcBorders>
          </w:tcPr>
          <w:p w:rsidR="00000000" w:rsidRDefault="00097665">
            <w:pPr>
              <w:ind w:right="601"/>
              <w:jc w:val="right"/>
            </w:pPr>
            <w:r>
              <w:t>107</w:t>
            </w:r>
          </w:p>
        </w:tc>
        <w:tc>
          <w:tcPr>
            <w:tcW w:w="1287" w:type="dxa"/>
            <w:tcBorders>
              <w:top w:val="nil"/>
              <w:bottom w:val="nil"/>
            </w:tcBorders>
          </w:tcPr>
          <w:p w:rsidR="00000000" w:rsidRDefault="00097665">
            <w:pPr>
              <w:ind w:right="328"/>
              <w:jc w:val="right"/>
            </w:pPr>
            <w:r>
              <w:t>183</w:t>
            </w:r>
          </w:p>
        </w:tc>
        <w:tc>
          <w:tcPr>
            <w:tcW w:w="1134" w:type="dxa"/>
            <w:tcBorders>
              <w:top w:val="nil"/>
              <w:bottom w:val="nil"/>
            </w:tcBorders>
          </w:tcPr>
          <w:p w:rsidR="00000000" w:rsidRDefault="00097665">
            <w:pPr>
              <w:ind w:right="328"/>
              <w:jc w:val="right"/>
            </w:pPr>
            <w:r>
              <w:t>183</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1997</w:t>
            </w:r>
          </w:p>
        </w:tc>
        <w:tc>
          <w:tcPr>
            <w:tcW w:w="992" w:type="dxa"/>
            <w:tcBorders>
              <w:top w:val="nil"/>
              <w:bottom w:val="nil"/>
            </w:tcBorders>
          </w:tcPr>
          <w:p w:rsidR="00000000" w:rsidRDefault="00097665">
            <w:pPr>
              <w:jc w:val="right"/>
            </w:pPr>
            <w:r>
              <w:t>2 233.4</w:t>
            </w:r>
          </w:p>
        </w:tc>
        <w:tc>
          <w:tcPr>
            <w:tcW w:w="1134" w:type="dxa"/>
            <w:tcBorders>
              <w:top w:val="nil"/>
              <w:bottom w:val="nil"/>
            </w:tcBorders>
          </w:tcPr>
          <w:p w:rsidR="00000000" w:rsidRDefault="00097665">
            <w:pPr>
              <w:ind w:right="170"/>
              <w:jc w:val="right"/>
            </w:pPr>
            <w:r>
              <w:t>5 454</w:t>
            </w:r>
          </w:p>
        </w:tc>
        <w:tc>
          <w:tcPr>
            <w:tcW w:w="1701" w:type="dxa"/>
            <w:tcBorders>
              <w:top w:val="nil"/>
              <w:bottom w:val="nil"/>
            </w:tcBorders>
          </w:tcPr>
          <w:p w:rsidR="00000000" w:rsidRDefault="00097665">
            <w:pPr>
              <w:ind w:right="601"/>
              <w:jc w:val="right"/>
            </w:pPr>
            <w:r>
              <w:t>100</w:t>
            </w:r>
          </w:p>
        </w:tc>
        <w:tc>
          <w:tcPr>
            <w:tcW w:w="1287" w:type="dxa"/>
            <w:tcBorders>
              <w:top w:val="nil"/>
              <w:bottom w:val="nil"/>
            </w:tcBorders>
          </w:tcPr>
          <w:p w:rsidR="00000000" w:rsidRDefault="00097665">
            <w:pPr>
              <w:ind w:right="328"/>
              <w:jc w:val="right"/>
            </w:pPr>
            <w:r>
              <w:t>195</w:t>
            </w:r>
          </w:p>
        </w:tc>
        <w:tc>
          <w:tcPr>
            <w:tcW w:w="1134" w:type="dxa"/>
            <w:tcBorders>
              <w:top w:val="nil"/>
              <w:bottom w:val="nil"/>
            </w:tcBorders>
          </w:tcPr>
          <w:p w:rsidR="00000000" w:rsidRDefault="00097665">
            <w:pPr>
              <w:ind w:right="328"/>
              <w:jc w:val="right"/>
            </w:pPr>
            <w:r>
              <w:t>195</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1998</w:t>
            </w:r>
          </w:p>
        </w:tc>
        <w:tc>
          <w:tcPr>
            <w:tcW w:w="992" w:type="dxa"/>
            <w:tcBorders>
              <w:top w:val="nil"/>
              <w:bottom w:val="nil"/>
            </w:tcBorders>
          </w:tcPr>
          <w:p w:rsidR="00000000" w:rsidRDefault="00097665">
            <w:pPr>
              <w:jc w:val="right"/>
            </w:pPr>
            <w:r>
              <w:t xml:space="preserve">2 </w:t>
            </w:r>
            <w:r>
              <w:t>704.3</w:t>
            </w:r>
          </w:p>
        </w:tc>
        <w:tc>
          <w:tcPr>
            <w:tcW w:w="1134" w:type="dxa"/>
            <w:tcBorders>
              <w:top w:val="nil"/>
              <w:bottom w:val="nil"/>
            </w:tcBorders>
          </w:tcPr>
          <w:p w:rsidR="00000000" w:rsidRDefault="00097665">
            <w:pPr>
              <w:ind w:right="170"/>
              <w:jc w:val="right"/>
            </w:pPr>
            <w:r>
              <w:t>6 388</w:t>
            </w:r>
          </w:p>
        </w:tc>
        <w:tc>
          <w:tcPr>
            <w:tcW w:w="1701" w:type="dxa"/>
            <w:tcBorders>
              <w:top w:val="nil"/>
              <w:bottom w:val="nil"/>
            </w:tcBorders>
          </w:tcPr>
          <w:p w:rsidR="00000000" w:rsidRDefault="00097665">
            <w:pPr>
              <w:ind w:right="601"/>
              <w:jc w:val="right"/>
            </w:pPr>
            <w:r>
              <w:t>147</w:t>
            </w:r>
          </w:p>
        </w:tc>
        <w:tc>
          <w:tcPr>
            <w:tcW w:w="1287" w:type="dxa"/>
            <w:tcBorders>
              <w:top w:val="nil"/>
              <w:bottom w:val="nil"/>
            </w:tcBorders>
          </w:tcPr>
          <w:p w:rsidR="00000000" w:rsidRDefault="00097665">
            <w:pPr>
              <w:ind w:right="328"/>
              <w:jc w:val="right"/>
            </w:pPr>
            <w:r>
              <w:t>218</w:t>
            </w:r>
          </w:p>
        </w:tc>
        <w:tc>
          <w:tcPr>
            <w:tcW w:w="1134" w:type="dxa"/>
            <w:tcBorders>
              <w:top w:val="nil"/>
              <w:bottom w:val="nil"/>
            </w:tcBorders>
          </w:tcPr>
          <w:p w:rsidR="00000000" w:rsidRDefault="00097665">
            <w:pPr>
              <w:ind w:right="328"/>
              <w:jc w:val="right"/>
            </w:pPr>
            <w:r>
              <w:t>218</w:t>
            </w:r>
          </w:p>
        </w:tc>
        <w:tc>
          <w:tcPr>
            <w:tcW w:w="1690" w:type="dxa"/>
            <w:tcBorders>
              <w:top w:val="nil"/>
              <w:bottom w:val="nil"/>
            </w:tcBorders>
          </w:tcPr>
          <w:p w:rsidR="00000000" w:rsidRDefault="00097665">
            <w:pPr>
              <w:ind w:right="601"/>
              <w:jc w:val="right"/>
            </w:pPr>
            <w:r>
              <w:t>16</w:t>
            </w:r>
          </w:p>
        </w:tc>
      </w:tr>
      <w:tr w:rsidR="00000000">
        <w:tblPrEx>
          <w:tblCellMar>
            <w:top w:w="0" w:type="dxa"/>
            <w:bottom w:w="0" w:type="dxa"/>
          </w:tblCellMar>
        </w:tblPrEx>
        <w:tc>
          <w:tcPr>
            <w:tcW w:w="1418" w:type="dxa"/>
            <w:tcBorders>
              <w:top w:val="nil"/>
              <w:bottom w:val="single" w:sz="4" w:space="0" w:color="auto"/>
            </w:tcBorders>
          </w:tcPr>
          <w:p w:rsidR="00000000" w:rsidRDefault="00097665">
            <w:r>
              <w:t>1999</w:t>
            </w:r>
          </w:p>
        </w:tc>
        <w:tc>
          <w:tcPr>
            <w:tcW w:w="992" w:type="dxa"/>
            <w:tcBorders>
              <w:top w:val="nil"/>
              <w:bottom w:val="single" w:sz="4" w:space="0" w:color="auto"/>
            </w:tcBorders>
          </w:tcPr>
          <w:p w:rsidR="00000000" w:rsidRDefault="00097665">
            <w:pPr>
              <w:jc w:val="right"/>
            </w:pPr>
            <w:r>
              <w:t>3 418.2</w:t>
            </w:r>
          </w:p>
        </w:tc>
        <w:tc>
          <w:tcPr>
            <w:tcW w:w="1134" w:type="dxa"/>
            <w:tcBorders>
              <w:top w:val="nil"/>
              <w:bottom w:val="single" w:sz="4" w:space="0" w:color="auto"/>
            </w:tcBorders>
          </w:tcPr>
          <w:p w:rsidR="00000000" w:rsidRDefault="00097665">
            <w:pPr>
              <w:ind w:right="170"/>
              <w:jc w:val="right"/>
            </w:pPr>
            <w:r>
              <w:t>9 160</w:t>
            </w:r>
          </w:p>
        </w:tc>
        <w:tc>
          <w:tcPr>
            <w:tcW w:w="1701" w:type="dxa"/>
            <w:tcBorders>
              <w:top w:val="nil"/>
              <w:bottom w:val="single" w:sz="4" w:space="0" w:color="auto"/>
            </w:tcBorders>
          </w:tcPr>
          <w:p w:rsidR="00000000" w:rsidRDefault="00097665">
            <w:pPr>
              <w:ind w:right="601"/>
              <w:jc w:val="right"/>
            </w:pPr>
            <w:r>
              <w:t>215</w:t>
            </w:r>
          </w:p>
        </w:tc>
        <w:tc>
          <w:tcPr>
            <w:tcW w:w="1287" w:type="dxa"/>
            <w:tcBorders>
              <w:top w:val="nil"/>
              <w:bottom w:val="single" w:sz="4" w:space="0" w:color="auto"/>
            </w:tcBorders>
          </w:tcPr>
          <w:p w:rsidR="00000000" w:rsidRDefault="00097665">
            <w:pPr>
              <w:ind w:right="328"/>
              <w:jc w:val="right"/>
            </w:pPr>
            <w:r>
              <w:t>297</w:t>
            </w:r>
          </w:p>
        </w:tc>
        <w:tc>
          <w:tcPr>
            <w:tcW w:w="1134" w:type="dxa"/>
            <w:tcBorders>
              <w:top w:val="nil"/>
              <w:bottom w:val="single" w:sz="4" w:space="0" w:color="auto"/>
            </w:tcBorders>
          </w:tcPr>
          <w:p w:rsidR="00000000" w:rsidRDefault="00097665">
            <w:pPr>
              <w:ind w:right="328"/>
              <w:jc w:val="right"/>
            </w:pPr>
            <w:r>
              <w:t>297</w:t>
            </w:r>
          </w:p>
        </w:tc>
        <w:tc>
          <w:tcPr>
            <w:tcW w:w="1690" w:type="dxa"/>
            <w:tcBorders>
              <w:top w:val="nil"/>
              <w:bottom w:val="single" w:sz="4" w:space="0" w:color="auto"/>
            </w:tcBorders>
          </w:tcPr>
          <w:p w:rsidR="00000000" w:rsidRDefault="00097665">
            <w:pPr>
              <w:ind w:right="601"/>
              <w:jc w:val="right"/>
            </w:pPr>
            <w:r>
              <w:t>31</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97665">
            <w:pPr>
              <w:ind w:right="601"/>
              <w:jc w:val="center"/>
            </w:pPr>
            <w:r>
              <w:t>Orchestra and opera</w:t>
            </w:r>
          </w:p>
        </w:tc>
      </w:tr>
      <w:tr w:rsidR="00000000">
        <w:tblPrEx>
          <w:tblCellMar>
            <w:top w:w="0" w:type="dxa"/>
            <w:bottom w:w="0" w:type="dxa"/>
          </w:tblCellMar>
        </w:tblPrEx>
        <w:tc>
          <w:tcPr>
            <w:tcW w:w="1418" w:type="dxa"/>
            <w:tcBorders>
              <w:top w:val="single" w:sz="4" w:space="0" w:color="auto"/>
              <w:bottom w:val="nil"/>
            </w:tcBorders>
          </w:tcPr>
          <w:p w:rsidR="00000000" w:rsidRDefault="00097665">
            <w:r>
              <w:t>1991</w:t>
            </w:r>
          </w:p>
        </w:tc>
        <w:tc>
          <w:tcPr>
            <w:tcW w:w="992" w:type="dxa"/>
            <w:tcBorders>
              <w:top w:val="single" w:sz="4" w:space="0" w:color="auto"/>
              <w:bottom w:val="nil"/>
            </w:tcBorders>
          </w:tcPr>
          <w:p w:rsidR="00000000" w:rsidRDefault="00097665">
            <w:pPr>
              <w:jc w:val="right"/>
            </w:pPr>
            <w:r>
              <w:t>708.2</w:t>
            </w:r>
          </w:p>
        </w:tc>
        <w:tc>
          <w:tcPr>
            <w:tcW w:w="1134" w:type="dxa"/>
            <w:tcBorders>
              <w:top w:val="single" w:sz="4" w:space="0" w:color="auto"/>
              <w:bottom w:val="nil"/>
            </w:tcBorders>
          </w:tcPr>
          <w:p w:rsidR="00000000" w:rsidRDefault="00097665">
            <w:pPr>
              <w:ind w:right="170"/>
              <w:jc w:val="right"/>
            </w:pPr>
            <w:r>
              <w:t>852</w:t>
            </w:r>
          </w:p>
        </w:tc>
        <w:tc>
          <w:tcPr>
            <w:tcW w:w="1701" w:type="dxa"/>
            <w:tcBorders>
              <w:top w:val="single" w:sz="4" w:space="0" w:color="auto"/>
              <w:bottom w:val="nil"/>
            </w:tcBorders>
          </w:tcPr>
          <w:p w:rsidR="00000000" w:rsidRDefault="00097665">
            <w:pPr>
              <w:ind w:right="601"/>
              <w:jc w:val="right"/>
            </w:pPr>
            <w:r>
              <w:t>50</w:t>
            </w:r>
          </w:p>
        </w:tc>
        <w:tc>
          <w:tcPr>
            <w:tcW w:w="1287" w:type="dxa"/>
            <w:tcBorders>
              <w:top w:val="single" w:sz="4" w:space="0" w:color="auto"/>
              <w:bottom w:val="nil"/>
            </w:tcBorders>
          </w:tcPr>
          <w:p w:rsidR="00000000" w:rsidRDefault="00097665">
            <w:pPr>
              <w:ind w:right="328"/>
              <w:jc w:val="right"/>
            </w:pPr>
            <w:r>
              <w:t>715</w:t>
            </w:r>
          </w:p>
        </w:tc>
        <w:tc>
          <w:tcPr>
            <w:tcW w:w="1134" w:type="dxa"/>
            <w:tcBorders>
              <w:top w:val="single" w:sz="4" w:space="0" w:color="auto"/>
              <w:bottom w:val="nil"/>
            </w:tcBorders>
          </w:tcPr>
          <w:p w:rsidR="00000000" w:rsidRDefault="00097665">
            <w:pPr>
              <w:ind w:right="328"/>
              <w:jc w:val="right"/>
            </w:pPr>
            <w:r>
              <w:t>303</w:t>
            </w:r>
          </w:p>
        </w:tc>
        <w:tc>
          <w:tcPr>
            <w:tcW w:w="1690" w:type="dxa"/>
            <w:tcBorders>
              <w:top w:val="single" w:sz="4" w:space="0" w:color="auto"/>
              <w:bottom w:val="nil"/>
            </w:tcBorders>
          </w:tcPr>
          <w:p w:rsidR="00000000" w:rsidRDefault="00097665">
            <w:pPr>
              <w:ind w:right="601"/>
              <w:jc w:val="right"/>
            </w:pPr>
            <w:r>
              <w:t>13</w:t>
            </w:r>
          </w:p>
        </w:tc>
      </w:tr>
      <w:tr w:rsidR="00000000">
        <w:tblPrEx>
          <w:tblCellMar>
            <w:top w:w="0" w:type="dxa"/>
            <w:bottom w:w="0" w:type="dxa"/>
          </w:tblCellMar>
        </w:tblPrEx>
        <w:tc>
          <w:tcPr>
            <w:tcW w:w="1418" w:type="dxa"/>
            <w:tcBorders>
              <w:top w:val="nil"/>
              <w:bottom w:val="nil"/>
            </w:tcBorders>
          </w:tcPr>
          <w:p w:rsidR="00000000" w:rsidRDefault="00097665">
            <w:r>
              <w:t>1992</w:t>
            </w:r>
          </w:p>
        </w:tc>
        <w:tc>
          <w:tcPr>
            <w:tcW w:w="992" w:type="dxa"/>
            <w:tcBorders>
              <w:top w:val="nil"/>
              <w:bottom w:val="nil"/>
            </w:tcBorders>
          </w:tcPr>
          <w:p w:rsidR="00000000" w:rsidRDefault="00097665">
            <w:pPr>
              <w:jc w:val="right"/>
            </w:pPr>
            <w:r>
              <w:t>765.0</w:t>
            </w:r>
          </w:p>
        </w:tc>
        <w:tc>
          <w:tcPr>
            <w:tcW w:w="1134" w:type="dxa"/>
            <w:tcBorders>
              <w:top w:val="nil"/>
              <w:bottom w:val="nil"/>
            </w:tcBorders>
          </w:tcPr>
          <w:p w:rsidR="00000000" w:rsidRDefault="00097665">
            <w:pPr>
              <w:ind w:right="170"/>
              <w:jc w:val="right"/>
            </w:pPr>
            <w:r>
              <w:t>942</w:t>
            </w:r>
          </w:p>
        </w:tc>
        <w:tc>
          <w:tcPr>
            <w:tcW w:w="1701" w:type="dxa"/>
            <w:tcBorders>
              <w:top w:val="nil"/>
              <w:bottom w:val="nil"/>
            </w:tcBorders>
          </w:tcPr>
          <w:p w:rsidR="00000000" w:rsidRDefault="00097665">
            <w:pPr>
              <w:ind w:right="601"/>
              <w:jc w:val="right"/>
            </w:pPr>
            <w:r>
              <w:t>57</w:t>
            </w:r>
          </w:p>
        </w:tc>
        <w:tc>
          <w:tcPr>
            <w:tcW w:w="1287" w:type="dxa"/>
            <w:tcBorders>
              <w:top w:val="nil"/>
              <w:bottom w:val="nil"/>
            </w:tcBorders>
          </w:tcPr>
          <w:p w:rsidR="00000000" w:rsidRDefault="00097665">
            <w:pPr>
              <w:ind w:right="328"/>
              <w:jc w:val="right"/>
            </w:pPr>
            <w:r>
              <w:t>743</w:t>
            </w:r>
          </w:p>
        </w:tc>
        <w:tc>
          <w:tcPr>
            <w:tcW w:w="1134" w:type="dxa"/>
            <w:tcBorders>
              <w:top w:val="nil"/>
              <w:bottom w:val="nil"/>
            </w:tcBorders>
          </w:tcPr>
          <w:p w:rsidR="00000000" w:rsidRDefault="00097665">
            <w:pPr>
              <w:ind w:right="328"/>
              <w:jc w:val="right"/>
            </w:pPr>
            <w:r>
              <w:t>302</w:t>
            </w:r>
          </w:p>
        </w:tc>
        <w:tc>
          <w:tcPr>
            <w:tcW w:w="1690" w:type="dxa"/>
            <w:tcBorders>
              <w:top w:val="nil"/>
              <w:bottom w:val="nil"/>
            </w:tcBorders>
          </w:tcPr>
          <w:p w:rsidR="00000000" w:rsidRDefault="00097665">
            <w:pPr>
              <w:ind w:right="601"/>
              <w:jc w:val="right"/>
            </w:pPr>
            <w:r>
              <w:t>13</w:t>
            </w:r>
          </w:p>
        </w:tc>
      </w:tr>
      <w:tr w:rsidR="00000000">
        <w:tblPrEx>
          <w:tblCellMar>
            <w:top w:w="0" w:type="dxa"/>
            <w:bottom w:w="0" w:type="dxa"/>
          </w:tblCellMar>
        </w:tblPrEx>
        <w:tc>
          <w:tcPr>
            <w:tcW w:w="1418" w:type="dxa"/>
            <w:tcBorders>
              <w:top w:val="nil"/>
              <w:bottom w:val="nil"/>
            </w:tcBorders>
          </w:tcPr>
          <w:p w:rsidR="00000000" w:rsidRDefault="00097665">
            <w:r>
              <w:t>1993</w:t>
            </w:r>
          </w:p>
        </w:tc>
        <w:tc>
          <w:tcPr>
            <w:tcW w:w="992" w:type="dxa"/>
            <w:tcBorders>
              <w:top w:val="nil"/>
              <w:bottom w:val="nil"/>
            </w:tcBorders>
          </w:tcPr>
          <w:p w:rsidR="00000000" w:rsidRDefault="00097665">
            <w:pPr>
              <w:jc w:val="right"/>
            </w:pPr>
            <w:r>
              <w:t>1 006.2</w:t>
            </w:r>
          </w:p>
        </w:tc>
        <w:tc>
          <w:tcPr>
            <w:tcW w:w="1134" w:type="dxa"/>
            <w:tcBorders>
              <w:top w:val="nil"/>
              <w:bottom w:val="nil"/>
            </w:tcBorders>
          </w:tcPr>
          <w:p w:rsidR="00000000" w:rsidRDefault="00097665">
            <w:pPr>
              <w:ind w:right="170"/>
              <w:jc w:val="right"/>
            </w:pPr>
            <w:r>
              <w:t>937</w:t>
            </w:r>
          </w:p>
        </w:tc>
        <w:tc>
          <w:tcPr>
            <w:tcW w:w="1701" w:type="dxa"/>
            <w:tcBorders>
              <w:top w:val="nil"/>
              <w:bottom w:val="nil"/>
            </w:tcBorders>
          </w:tcPr>
          <w:p w:rsidR="00000000" w:rsidRDefault="00097665">
            <w:pPr>
              <w:ind w:right="601"/>
              <w:jc w:val="right"/>
            </w:pPr>
            <w:r>
              <w:t>33</w:t>
            </w:r>
          </w:p>
        </w:tc>
        <w:tc>
          <w:tcPr>
            <w:tcW w:w="1287" w:type="dxa"/>
            <w:tcBorders>
              <w:top w:val="nil"/>
              <w:bottom w:val="nil"/>
            </w:tcBorders>
          </w:tcPr>
          <w:p w:rsidR="00000000" w:rsidRDefault="00097665">
            <w:pPr>
              <w:ind w:right="328"/>
              <w:jc w:val="right"/>
            </w:pPr>
            <w:r>
              <w:t>574</w:t>
            </w:r>
          </w:p>
        </w:tc>
        <w:tc>
          <w:tcPr>
            <w:tcW w:w="1134" w:type="dxa"/>
            <w:tcBorders>
              <w:top w:val="nil"/>
              <w:bottom w:val="nil"/>
            </w:tcBorders>
          </w:tcPr>
          <w:p w:rsidR="00000000" w:rsidRDefault="00097665">
            <w:pPr>
              <w:ind w:right="328"/>
              <w:jc w:val="right"/>
            </w:pPr>
            <w:r>
              <w:t>285</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1994</w:t>
            </w:r>
          </w:p>
        </w:tc>
        <w:tc>
          <w:tcPr>
            <w:tcW w:w="992" w:type="dxa"/>
            <w:tcBorders>
              <w:top w:val="nil"/>
              <w:bottom w:val="nil"/>
            </w:tcBorders>
          </w:tcPr>
          <w:p w:rsidR="00000000" w:rsidRDefault="00097665">
            <w:pPr>
              <w:jc w:val="right"/>
            </w:pPr>
            <w:r>
              <w:t>950.8</w:t>
            </w:r>
          </w:p>
        </w:tc>
        <w:tc>
          <w:tcPr>
            <w:tcW w:w="1134" w:type="dxa"/>
            <w:tcBorders>
              <w:top w:val="nil"/>
              <w:bottom w:val="nil"/>
            </w:tcBorders>
          </w:tcPr>
          <w:p w:rsidR="00000000" w:rsidRDefault="00097665">
            <w:pPr>
              <w:ind w:right="170"/>
              <w:jc w:val="right"/>
            </w:pPr>
            <w:r>
              <w:t>928</w:t>
            </w:r>
          </w:p>
        </w:tc>
        <w:tc>
          <w:tcPr>
            <w:tcW w:w="1701" w:type="dxa"/>
            <w:tcBorders>
              <w:top w:val="nil"/>
              <w:bottom w:val="nil"/>
            </w:tcBorders>
          </w:tcPr>
          <w:p w:rsidR="00000000" w:rsidRDefault="00097665">
            <w:pPr>
              <w:ind w:right="601"/>
              <w:jc w:val="right"/>
            </w:pPr>
            <w:r>
              <w:t>94</w:t>
            </w:r>
          </w:p>
        </w:tc>
        <w:tc>
          <w:tcPr>
            <w:tcW w:w="1287" w:type="dxa"/>
            <w:tcBorders>
              <w:top w:val="nil"/>
              <w:bottom w:val="nil"/>
            </w:tcBorders>
          </w:tcPr>
          <w:p w:rsidR="00000000" w:rsidRDefault="00097665">
            <w:pPr>
              <w:ind w:right="328"/>
              <w:jc w:val="right"/>
            </w:pPr>
            <w:r>
              <w:t>894</w:t>
            </w:r>
          </w:p>
        </w:tc>
        <w:tc>
          <w:tcPr>
            <w:tcW w:w="1134" w:type="dxa"/>
            <w:tcBorders>
              <w:top w:val="nil"/>
              <w:bottom w:val="nil"/>
            </w:tcBorders>
          </w:tcPr>
          <w:p w:rsidR="00000000" w:rsidRDefault="00097665">
            <w:pPr>
              <w:ind w:right="328"/>
              <w:jc w:val="right"/>
            </w:pPr>
            <w:r>
              <w:t>299</w:t>
            </w:r>
          </w:p>
        </w:tc>
        <w:tc>
          <w:tcPr>
            <w:tcW w:w="1690" w:type="dxa"/>
            <w:tcBorders>
              <w:top w:val="nil"/>
              <w:bottom w:val="nil"/>
            </w:tcBorders>
          </w:tcPr>
          <w:p w:rsidR="00000000" w:rsidRDefault="00097665">
            <w:pPr>
              <w:ind w:right="601"/>
              <w:jc w:val="right"/>
            </w:pPr>
            <w:r>
              <w:t>11</w:t>
            </w:r>
          </w:p>
        </w:tc>
      </w:tr>
      <w:tr w:rsidR="00000000">
        <w:tblPrEx>
          <w:tblCellMar>
            <w:top w:w="0" w:type="dxa"/>
            <w:bottom w:w="0" w:type="dxa"/>
          </w:tblCellMar>
        </w:tblPrEx>
        <w:tc>
          <w:tcPr>
            <w:tcW w:w="1418" w:type="dxa"/>
            <w:tcBorders>
              <w:top w:val="nil"/>
              <w:bottom w:val="nil"/>
            </w:tcBorders>
          </w:tcPr>
          <w:p w:rsidR="00000000" w:rsidRDefault="00097665">
            <w:r>
              <w:t>1995</w:t>
            </w:r>
          </w:p>
        </w:tc>
        <w:tc>
          <w:tcPr>
            <w:tcW w:w="992" w:type="dxa"/>
            <w:tcBorders>
              <w:top w:val="nil"/>
              <w:bottom w:val="nil"/>
            </w:tcBorders>
          </w:tcPr>
          <w:p w:rsidR="00000000" w:rsidRDefault="00097665">
            <w:pPr>
              <w:jc w:val="right"/>
            </w:pPr>
            <w:r>
              <w:t>1 098.0</w:t>
            </w:r>
          </w:p>
        </w:tc>
        <w:tc>
          <w:tcPr>
            <w:tcW w:w="1134" w:type="dxa"/>
            <w:tcBorders>
              <w:top w:val="nil"/>
              <w:bottom w:val="nil"/>
            </w:tcBorders>
          </w:tcPr>
          <w:p w:rsidR="00000000" w:rsidRDefault="00097665">
            <w:pPr>
              <w:ind w:right="170"/>
              <w:jc w:val="right"/>
            </w:pPr>
            <w:r>
              <w:t>1 063</w:t>
            </w:r>
          </w:p>
        </w:tc>
        <w:tc>
          <w:tcPr>
            <w:tcW w:w="1701" w:type="dxa"/>
            <w:tcBorders>
              <w:top w:val="nil"/>
              <w:bottom w:val="nil"/>
            </w:tcBorders>
          </w:tcPr>
          <w:p w:rsidR="00000000" w:rsidRDefault="00097665">
            <w:pPr>
              <w:ind w:right="601"/>
              <w:jc w:val="right"/>
            </w:pPr>
            <w:r>
              <w:t>53</w:t>
            </w:r>
          </w:p>
        </w:tc>
        <w:tc>
          <w:tcPr>
            <w:tcW w:w="1287" w:type="dxa"/>
            <w:tcBorders>
              <w:top w:val="nil"/>
              <w:bottom w:val="nil"/>
            </w:tcBorders>
          </w:tcPr>
          <w:p w:rsidR="00000000" w:rsidRDefault="00097665">
            <w:pPr>
              <w:ind w:right="328"/>
              <w:jc w:val="right"/>
            </w:pPr>
            <w:r>
              <w:t>803</w:t>
            </w:r>
          </w:p>
        </w:tc>
        <w:tc>
          <w:tcPr>
            <w:tcW w:w="1134" w:type="dxa"/>
            <w:tcBorders>
              <w:top w:val="nil"/>
              <w:bottom w:val="nil"/>
            </w:tcBorders>
          </w:tcPr>
          <w:p w:rsidR="00000000" w:rsidRDefault="00097665">
            <w:pPr>
              <w:ind w:right="328"/>
              <w:jc w:val="right"/>
            </w:pPr>
            <w:r>
              <w:t>341</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1996</w:t>
            </w:r>
          </w:p>
        </w:tc>
        <w:tc>
          <w:tcPr>
            <w:tcW w:w="992" w:type="dxa"/>
            <w:tcBorders>
              <w:top w:val="nil"/>
              <w:bottom w:val="nil"/>
            </w:tcBorders>
          </w:tcPr>
          <w:p w:rsidR="00000000" w:rsidRDefault="00097665">
            <w:pPr>
              <w:jc w:val="right"/>
            </w:pPr>
            <w:r>
              <w:t>1 121.4</w:t>
            </w:r>
          </w:p>
        </w:tc>
        <w:tc>
          <w:tcPr>
            <w:tcW w:w="1134" w:type="dxa"/>
            <w:tcBorders>
              <w:top w:val="nil"/>
              <w:bottom w:val="nil"/>
            </w:tcBorders>
          </w:tcPr>
          <w:p w:rsidR="00000000" w:rsidRDefault="00097665">
            <w:pPr>
              <w:ind w:right="170"/>
              <w:jc w:val="right"/>
            </w:pPr>
            <w:r>
              <w:t>1 0</w:t>
            </w:r>
            <w:r>
              <w:t>93</w:t>
            </w:r>
          </w:p>
        </w:tc>
        <w:tc>
          <w:tcPr>
            <w:tcW w:w="1701" w:type="dxa"/>
            <w:tcBorders>
              <w:top w:val="nil"/>
              <w:bottom w:val="nil"/>
            </w:tcBorders>
          </w:tcPr>
          <w:p w:rsidR="00000000" w:rsidRDefault="00097665">
            <w:pPr>
              <w:ind w:right="601"/>
              <w:jc w:val="right"/>
            </w:pPr>
            <w:r>
              <w:t>99</w:t>
            </w:r>
          </w:p>
        </w:tc>
        <w:tc>
          <w:tcPr>
            <w:tcW w:w="1287" w:type="dxa"/>
            <w:tcBorders>
              <w:top w:val="nil"/>
              <w:bottom w:val="nil"/>
            </w:tcBorders>
          </w:tcPr>
          <w:p w:rsidR="00000000" w:rsidRDefault="00097665">
            <w:pPr>
              <w:ind w:right="328"/>
              <w:jc w:val="right"/>
            </w:pPr>
            <w:r>
              <w:t>905</w:t>
            </w:r>
          </w:p>
        </w:tc>
        <w:tc>
          <w:tcPr>
            <w:tcW w:w="1134" w:type="dxa"/>
            <w:tcBorders>
              <w:top w:val="nil"/>
              <w:bottom w:val="nil"/>
            </w:tcBorders>
          </w:tcPr>
          <w:p w:rsidR="00000000" w:rsidRDefault="00097665">
            <w:pPr>
              <w:ind w:right="328"/>
              <w:jc w:val="right"/>
            </w:pPr>
            <w:r>
              <w:t>383</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nil"/>
            </w:tcBorders>
          </w:tcPr>
          <w:p w:rsidR="00000000" w:rsidRDefault="00097665">
            <w:r>
              <w:t>1997</w:t>
            </w:r>
          </w:p>
        </w:tc>
        <w:tc>
          <w:tcPr>
            <w:tcW w:w="992" w:type="dxa"/>
            <w:tcBorders>
              <w:top w:val="nil"/>
              <w:bottom w:val="nil"/>
            </w:tcBorders>
          </w:tcPr>
          <w:p w:rsidR="00000000" w:rsidRDefault="00097665">
            <w:pPr>
              <w:jc w:val="right"/>
            </w:pPr>
            <w:r>
              <w:t>1 161.2</w:t>
            </w:r>
          </w:p>
        </w:tc>
        <w:tc>
          <w:tcPr>
            <w:tcW w:w="1134" w:type="dxa"/>
            <w:tcBorders>
              <w:top w:val="nil"/>
              <w:bottom w:val="nil"/>
            </w:tcBorders>
          </w:tcPr>
          <w:p w:rsidR="00000000" w:rsidRDefault="00097665">
            <w:pPr>
              <w:ind w:right="170"/>
              <w:jc w:val="right"/>
            </w:pPr>
            <w:r>
              <w:t>961</w:t>
            </w:r>
          </w:p>
        </w:tc>
        <w:tc>
          <w:tcPr>
            <w:tcW w:w="1701" w:type="dxa"/>
            <w:tcBorders>
              <w:top w:val="nil"/>
              <w:bottom w:val="nil"/>
            </w:tcBorders>
          </w:tcPr>
          <w:p w:rsidR="00000000" w:rsidRDefault="00097665">
            <w:pPr>
              <w:ind w:right="601"/>
              <w:jc w:val="right"/>
            </w:pPr>
            <w:r>
              <w:t>67</w:t>
            </w:r>
          </w:p>
        </w:tc>
        <w:tc>
          <w:tcPr>
            <w:tcW w:w="1287" w:type="dxa"/>
            <w:tcBorders>
              <w:top w:val="nil"/>
              <w:bottom w:val="nil"/>
            </w:tcBorders>
          </w:tcPr>
          <w:p w:rsidR="00000000" w:rsidRDefault="00097665">
            <w:pPr>
              <w:ind w:right="328"/>
              <w:jc w:val="right"/>
            </w:pPr>
            <w:r>
              <w:t>832</w:t>
            </w:r>
          </w:p>
        </w:tc>
        <w:tc>
          <w:tcPr>
            <w:tcW w:w="1134" w:type="dxa"/>
            <w:tcBorders>
              <w:top w:val="nil"/>
              <w:bottom w:val="nil"/>
            </w:tcBorders>
          </w:tcPr>
          <w:p w:rsidR="00000000" w:rsidRDefault="00097665">
            <w:pPr>
              <w:ind w:right="328"/>
              <w:jc w:val="right"/>
            </w:pPr>
            <w:r>
              <w:t>311</w:t>
            </w:r>
          </w:p>
        </w:tc>
        <w:tc>
          <w:tcPr>
            <w:tcW w:w="1690" w:type="dxa"/>
            <w:tcBorders>
              <w:top w:val="nil"/>
              <w:bottom w:val="nil"/>
            </w:tcBorders>
          </w:tcPr>
          <w:p w:rsidR="00000000" w:rsidRDefault="00097665">
            <w:pPr>
              <w:ind w:right="601"/>
              <w:jc w:val="right"/>
            </w:pPr>
            <w:r>
              <w:t>11</w:t>
            </w:r>
          </w:p>
        </w:tc>
      </w:tr>
      <w:tr w:rsidR="00000000">
        <w:tblPrEx>
          <w:tblCellMar>
            <w:top w:w="0" w:type="dxa"/>
            <w:bottom w:w="0" w:type="dxa"/>
          </w:tblCellMar>
        </w:tblPrEx>
        <w:tc>
          <w:tcPr>
            <w:tcW w:w="1418" w:type="dxa"/>
            <w:tcBorders>
              <w:top w:val="nil"/>
              <w:bottom w:val="nil"/>
            </w:tcBorders>
          </w:tcPr>
          <w:p w:rsidR="00000000" w:rsidRDefault="00097665">
            <w:r>
              <w:t>1998</w:t>
            </w:r>
          </w:p>
        </w:tc>
        <w:tc>
          <w:tcPr>
            <w:tcW w:w="992" w:type="dxa"/>
            <w:tcBorders>
              <w:top w:val="nil"/>
              <w:bottom w:val="nil"/>
            </w:tcBorders>
          </w:tcPr>
          <w:p w:rsidR="00000000" w:rsidRDefault="00097665">
            <w:pPr>
              <w:jc w:val="right"/>
            </w:pPr>
            <w:r>
              <w:t>1 324.1</w:t>
            </w:r>
          </w:p>
        </w:tc>
        <w:tc>
          <w:tcPr>
            <w:tcW w:w="1134" w:type="dxa"/>
            <w:tcBorders>
              <w:top w:val="nil"/>
              <w:bottom w:val="nil"/>
            </w:tcBorders>
          </w:tcPr>
          <w:p w:rsidR="00000000" w:rsidRDefault="00097665">
            <w:pPr>
              <w:ind w:right="170"/>
              <w:jc w:val="right"/>
            </w:pPr>
            <w:r>
              <w:t>1 042</w:t>
            </w:r>
          </w:p>
        </w:tc>
        <w:tc>
          <w:tcPr>
            <w:tcW w:w="1701" w:type="dxa"/>
            <w:tcBorders>
              <w:top w:val="nil"/>
              <w:bottom w:val="nil"/>
            </w:tcBorders>
          </w:tcPr>
          <w:p w:rsidR="00000000" w:rsidRDefault="00097665">
            <w:pPr>
              <w:ind w:right="601"/>
              <w:jc w:val="right"/>
            </w:pPr>
            <w:r>
              <w:t>69</w:t>
            </w:r>
          </w:p>
        </w:tc>
        <w:tc>
          <w:tcPr>
            <w:tcW w:w="1287" w:type="dxa"/>
            <w:tcBorders>
              <w:top w:val="nil"/>
              <w:bottom w:val="nil"/>
            </w:tcBorders>
          </w:tcPr>
          <w:p w:rsidR="00000000" w:rsidRDefault="00097665">
            <w:pPr>
              <w:ind w:right="328"/>
              <w:jc w:val="right"/>
            </w:pPr>
            <w:r>
              <w:t>848</w:t>
            </w:r>
          </w:p>
        </w:tc>
        <w:tc>
          <w:tcPr>
            <w:tcW w:w="1134" w:type="dxa"/>
            <w:tcBorders>
              <w:top w:val="nil"/>
              <w:bottom w:val="nil"/>
            </w:tcBorders>
          </w:tcPr>
          <w:p w:rsidR="00000000" w:rsidRDefault="00097665">
            <w:pPr>
              <w:ind w:right="328"/>
              <w:jc w:val="right"/>
            </w:pPr>
            <w:r>
              <w:t>313</w:t>
            </w:r>
          </w:p>
        </w:tc>
        <w:tc>
          <w:tcPr>
            <w:tcW w:w="1690" w:type="dxa"/>
            <w:tcBorders>
              <w:top w:val="nil"/>
              <w:bottom w:val="nil"/>
            </w:tcBorders>
          </w:tcPr>
          <w:p w:rsidR="00000000" w:rsidRDefault="00097665">
            <w:pPr>
              <w:ind w:right="601"/>
              <w:jc w:val="right"/>
            </w:pPr>
            <w:r>
              <w:t>12</w:t>
            </w:r>
          </w:p>
        </w:tc>
      </w:tr>
      <w:tr w:rsidR="00000000">
        <w:tblPrEx>
          <w:tblCellMar>
            <w:top w:w="0" w:type="dxa"/>
            <w:bottom w:w="0" w:type="dxa"/>
          </w:tblCellMar>
        </w:tblPrEx>
        <w:tc>
          <w:tcPr>
            <w:tcW w:w="1418" w:type="dxa"/>
            <w:tcBorders>
              <w:top w:val="nil"/>
              <w:bottom w:val="single" w:sz="4" w:space="0" w:color="auto"/>
            </w:tcBorders>
          </w:tcPr>
          <w:p w:rsidR="00000000" w:rsidRDefault="00097665">
            <w:r>
              <w:t>1999</w:t>
            </w:r>
          </w:p>
        </w:tc>
        <w:tc>
          <w:tcPr>
            <w:tcW w:w="992" w:type="dxa"/>
            <w:tcBorders>
              <w:top w:val="nil"/>
              <w:bottom w:val="single" w:sz="4" w:space="0" w:color="auto"/>
            </w:tcBorders>
          </w:tcPr>
          <w:p w:rsidR="00000000" w:rsidRDefault="00097665">
            <w:pPr>
              <w:jc w:val="right"/>
            </w:pPr>
            <w:r>
              <w:t>1 203.4</w:t>
            </w:r>
          </w:p>
        </w:tc>
        <w:tc>
          <w:tcPr>
            <w:tcW w:w="1134" w:type="dxa"/>
            <w:tcBorders>
              <w:top w:val="nil"/>
              <w:bottom w:val="single" w:sz="4" w:space="0" w:color="auto"/>
            </w:tcBorders>
          </w:tcPr>
          <w:p w:rsidR="00000000" w:rsidRDefault="00097665">
            <w:pPr>
              <w:ind w:right="170"/>
              <w:jc w:val="right"/>
            </w:pPr>
            <w:r>
              <w:t>1 546</w:t>
            </w:r>
          </w:p>
        </w:tc>
        <w:tc>
          <w:tcPr>
            <w:tcW w:w="1701" w:type="dxa"/>
            <w:tcBorders>
              <w:top w:val="nil"/>
              <w:bottom w:val="single" w:sz="4" w:space="0" w:color="auto"/>
            </w:tcBorders>
          </w:tcPr>
          <w:p w:rsidR="00000000" w:rsidRDefault="00097665">
            <w:pPr>
              <w:ind w:right="601"/>
              <w:jc w:val="right"/>
            </w:pPr>
            <w:r>
              <w:t>167</w:t>
            </w:r>
          </w:p>
        </w:tc>
        <w:tc>
          <w:tcPr>
            <w:tcW w:w="1287" w:type="dxa"/>
            <w:tcBorders>
              <w:top w:val="nil"/>
              <w:bottom w:val="single" w:sz="4" w:space="0" w:color="auto"/>
            </w:tcBorders>
          </w:tcPr>
          <w:p w:rsidR="00000000" w:rsidRDefault="00097665">
            <w:pPr>
              <w:ind w:right="328"/>
              <w:jc w:val="right"/>
            </w:pPr>
            <w:r>
              <w:t>1 400</w:t>
            </w:r>
          </w:p>
        </w:tc>
        <w:tc>
          <w:tcPr>
            <w:tcW w:w="1134" w:type="dxa"/>
            <w:tcBorders>
              <w:top w:val="nil"/>
              <w:bottom w:val="single" w:sz="4" w:space="0" w:color="auto"/>
            </w:tcBorders>
          </w:tcPr>
          <w:p w:rsidR="00000000" w:rsidRDefault="00097665">
            <w:pPr>
              <w:ind w:right="328"/>
              <w:jc w:val="right"/>
            </w:pPr>
            <w:r>
              <w:t>437</w:t>
            </w:r>
          </w:p>
        </w:tc>
        <w:tc>
          <w:tcPr>
            <w:tcW w:w="1690" w:type="dxa"/>
            <w:tcBorders>
              <w:top w:val="nil"/>
              <w:bottom w:val="single" w:sz="4" w:space="0" w:color="auto"/>
            </w:tcBorders>
          </w:tcPr>
          <w:p w:rsidR="00000000" w:rsidRDefault="00097665">
            <w:pPr>
              <w:ind w:right="601"/>
              <w:jc w:val="right"/>
            </w:pPr>
            <w:r>
              <w:t>26</w:t>
            </w:r>
          </w:p>
        </w:tc>
      </w:tr>
      <w:tr w:rsidR="00000000">
        <w:tblPrEx>
          <w:tblCellMar>
            <w:top w:w="0" w:type="dxa"/>
            <w:bottom w:w="0" w:type="dxa"/>
          </w:tblCellMar>
        </w:tblPrEx>
        <w:trPr>
          <w:cantSplit/>
        </w:trPr>
        <w:tc>
          <w:tcPr>
            <w:tcW w:w="9356" w:type="dxa"/>
            <w:gridSpan w:val="7"/>
            <w:tcBorders>
              <w:top w:val="single" w:sz="4" w:space="0" w:color="auto"/>
              <w:bottom w:val="single" w:sz="4" w:space="0" w:color="auto"/>
            </w:tcBorders>
          </w:tcPr>
          <w:p w:rsidR="00000000" w:rsidRDefault="00097665">
            <w:pPr>
              <w:ind w:right="601"/>
              <w:jc w:val="center"/>
            </w:pPr>
            <w:r>
              <w:t>Dance groups</w:t>
            </w:r>
          </w:p>
        </w:tc>
      </w:tr>
      <w:tr w:rsidR="00000000">
        <w:tblPrEx>
          <w:tblCellMar>
            <w:top w:w="0" w:type="dxa"/>
            <w:bottom w:w="0" w:type="dxa"/>
          </w:tblCellMar>
        </w:tblPrEx>
        <w:tc>
          <w:tcPr>
            <w:tcW w:w="1418" w:type="dxa"/>
            <w:tcBorders>
              <w:top w:val="single" w:sz="4" w:space="0" w:color="auto"/>
              <w:bottom w:val="nil"/>
            </w:tcBorders>
          </w:tcPr>
          <w:p w:rsidR="00000000" w:rsidRDefault="00097665">
            <w:r>
              <w:t>1991</w:t>
            </w:r>
          </w:p>
        </w:tc>
        <w:tc>
          <w:tcPr>
            <w:tcW w:w="992" w:type="dxa"/>
            <w:tcBorders>
              <w:top w:val="single" w:sz="4" w:space="0" w:color="auto"/>
              <w:bottom w:val="nil"/>
            </w:tcBorders>
          </w:tcPr>
          <w:p w:rsidR="00000000" w:rsidRDefault="00097665">
            <w:pPr>
              <w:jc w:val="right"/>
            </w:pPr>
            <w:r>
              <w:t>311.8</w:t>
            </w:r>
          </w:p>
        </w:tc>
        <w:tc>
          <w:tcPr>
            <w:tcW w:w="1134" w:type="dxa"/>
            <w:tcBorders>
              <w:top w:val="single" w:sz="4" w:space="0" w:color="auto"/>
              <w:bottom w:val="nil"/>
            </w:tcBorders>
          </w:tcPr>
          <w:p w:rsidR="00000000" w:rsidRDefault="00097665">
            <w:pPr>
              <w:ind w:right="170"/>
              <w:jc w:val="right"/>
            </w:pPr>
            <w:r>
              <w:t>599</w:t>
            </w:r>
          </w:p>
        </w:tc>
        <w:tc>
          <w:tcPr>
            <w:tcW w:w="1701" w:type="dxa"/>
            <w:tcBorders>
              <w:top w:val="single" w:sz="4" w:space="0" w:color="auto"/>
              <w:bottom w:val="nil"/>
            </w:tcBorders>
          </w:tcPr>
          <w:p w:rsidR="00000000" w:rsidRDefault="00097665">
            <w:pPr>
              <w:ind w:right="601"/>
              <w:jc w:val="right"/>
            </w:pPr>
            <w:r>
              <w:t>69</w:t>
            </w:r>
          </w:p>
        </w:tc>
        <w:tc>
          <w:tcPr>
            <w:tcW w:w="1287" w:type="dxa"/>
            <w:tcBorders>
              <w:top w:val="single" w:sz="4" w:space="0" w:color="auto"/>
              <w:bottom w:val="nil"/>
            </w:tcBorders>
          </w:tcPr>
          <w:p w:rsidR="00000000" w:rsidRDefault="00097665">
            <w:pPr>
              <w:ind w:right="328"/>
              <w:jc w:val="right"/>
            </w:pPr>
            <w:r>
              <w:t>95</w:t>
            </w:r>
          </w:p>
        </w:tc>
        <w:tc>
          <w:tcPr>
            <w:tcW w:w="1134" w:type="dxa"/>
            <w:tcBorders>
              <w:top w:val="single" w:sz="4" w:space="0" w:color="auto"/>
              <w:bottom w:val="nil"/>
            </w:tcBorders>
          </w:tcPr>
          <w:p w:rsidR="00000000" w:rsidRDefault="00097665">
            <w:pPr>
              <w:ind w:right="328"/>
              <w:jc w:val="right"/>
            </w:pPr>
            <w:r>
              <w:t>105</w:t>
            </w:r>
          </w:p>
        </w:tc>
        <w:tc>
          <w:tcPr>
            <w:tcW w:w="1690" w:type="dxa"/>
            <w:tcBorders>
              <w:top w:val="single" w:sz="4" w:space="0" w:color="auto"/>
              <w:bottom w:val="nil"/>
            </w:tcBorders>
          </w:tcPr>
          <w:p w:rsidR="00000000" w:rsidRDefault="00097665">
            <w:pPr>
              <w:ind w:right="601"/>
              <w:jc w:val="right"/>
            </w:pPr>
            <w:r>
              <w:t>8</w:t>
            </w:r>
          </w:p>
        </w:tc>
      </w:tr>
      <w:tr w:rsidR="00000000">
        <w:tblPrEx>
          <w:tblCellMar>
            <w:top w:w="0" w:type="dxa"/>
            <w:bottom w:w="0" w:type="dxa"/>
          </w:tblCellMar>
        </w:tblPrEx>
        <w:tc>
          <w:tcPr>
            <w:tcW w:w="1418" w:type="dxa"/>
            <w:tcBorders>
              <w:top w:val="nil"/>
              <w:bottom w:val="nil"/>
            </w:tcBorders>
          </w:tcPr>
          <w:p w:rsidR="00000000" w:rsidRDefault="00097665">
            <w:r>
              <w:t>1992</w:t>
            </w:r>
          </w:p>
        </w:tc>
        <w:tc>
          <w:tcPr>
            <w:tcW w:w="992" w:type="dxa"/>
            <w:tcBorders>
              <w:top w:val="nil"/>
              <w:bottom w:val="nil"/>
            </w:tcBorders>
          </w:tcPr>
          <w:p w:rsidR="00000000" w:rsidRDefault="00097665">
            <w:pPr>
              <w:jc w:val="right"/>
            </w:pPr>
            <w:r>
              <w:t>267.1</w:t>
            </w:r>
          </w:p>
        </w:tc>
        <w:tc>
          <w:tcPr>
            <w:tcW w:w="1134" w:type="dxa"/>
            <w:tcBorders>
              <w:top w:val="nil"/>
              <w:bottom w:val="nil"/>
            </w:tcBorders>
          </w:tcPr>
          <w:p w:rsidR="00000000" w:rsidRDefault="00097665">
            <w:pPr>
              <w:ind w:right="170"/>
              <w:jc w:val="right"/>
            </w:pPr>
            <w:r>
              <w:t>504</w:t>
            </w:r>
          </w:p>
        </w:tc>
        <w:tc>
          <w:tcPr>
            <w:tcW w:w="1701" w:type="dxa"/>
            <w:tcBorders>
              <w:top w:val="nil"/>
              <w:bottom w:val="nil"/>
            </w:tcBorders>
          </w:tcPr>
          <w:p w:rsidR="00000000" w:rsidRDefault="00097665">
            <w:pPr>
              <w:ind w:right="601"/>
              <w:jc w:val="right"/>
            </w:pPr>
            <w:r>
              <w:t>67</w:t>
            </w:r>
          </w:p>
        </w:tc>
        <w:tc>
          <w:tcPr>
            <w:tcW w:w="1287" w:type="dxa"/>
            <w:tcBorders>
              <w:top w:val="nil"/>
              <w:bottom w:val="nil"/>
            </w:tcBorders>
          </w:tcPr>
          <w:p w:rsidR="00000000" w:rsidRDefault="00097665">
            <w:pPr>
              <w:ind w:right="328"/>
              <w:jc w:val="right"/>
            </w:pPr>
            <w:r>
              <w:t>84</w:t>
            </w:r>
          </w:p>
        </w:tc>
        <w:tc>
          <w:tcPr>
            <w:tcW w:w="1134" w:type="dxa"/>
            <w:tcBorders>
              <w:top w:val="nil"/>
              <w:bottom w:val="nil"/>
            </w:tcBorders>
          </w:tcPr>
          <w:p w:rsidR="00000000" w:rsidRDefault="00097665">
            <w:pPr>
              <w:ind w:right="328"/>
              <w:jc w:val="right"/>
            </w:pPr>
            <w:r>
              <w:t>58</w:t>
            </w:r>
          </w:p>
        </w:tc>
        <w:tc>
          <w:tcPr>
            <w:tcW w:w="1690" w:type="dxa"/>
            <w:tcBorders>
              <w:top w:val="nil"/>
              <w:bottom w:val="nil"/>
            </w:tcBorders>
          </w:tcPr>
          <w:p w:rsidR="00000000" w:rsidRDefault="00097665">
            <w:pPr>
              <w:ind w:right="601"/>
              <w:jc w:val="right"/>
            </w:pPr>
            <w:r>
              <w:t>6</w:t>
            </w:r>
          </w:p>
        </w:tc>
      </w:tr>
      <w:tr w:rsidR="00000000">
        <w:tblPrEx>
          <w:tblCellMar>
            <w:top w:w="0" w:type="dxa"/>
            <w:bottom w:w="0" w:type="dxa"/>
          </w:tblCellMar>
        </w:tblPrEx>
        <w:tc>
          <w:tcPr>
            <w:tcW w:w="1418" w:type="dxa"/>
            <w:tcBorders>
              <w:top w:val="nil"/>
              <w:bottom w:val="nil"/>
            </w:tcBorders>
          </w:tcPr>
          <w:p w:rsidR="00000000" w:rsidRDefault="00097665">
            <w:r>
              <w:t>1993</w:t>
            </w:r>
          </w:p>
        </w:tc>
        <w:tc>
          <w:tcPr>
            <w:tcW w:w="992" w:type="dxa"/>
            <w:tcBorders>
              <w:top w:val="nil"/>
              <w:bottom w:val="nil"/>
            </w:tcBorders>
          </w:tcPr>
          <w:p w:rsidR="00000000" w:rsidRDefault="00097665">
            <w:pPr>
              <w:jc w:val="right"/>
            </w:pPr>
            <w:r>
              <w:t>327.7</w:t>
            </w:r>
          </w:p>
        </w:tc>
        <w:tc>
          <w:tcPr>
            <w:tcW w:w="1134" w:type="dxa"/>
            <w:tcBorders>
              <w:top w:val="nil"/>
              <w:bottom w:val="nil"/>
            </w:tcBorders>
          </w:tcPr>
          <w:p w:rsidR="00000000" w:rsidRDefault="00097665">
            <w:pPr>
              <w:ind w:right="170"/>
              <w:jc w:val="right"/>
            </w:pPr>
            <w:r>
              <w:t>645</w:t>
            </w:r>
          </w:p>
        </w:tc>
        <w:tc>
          <w:tcPr>
            <w:tcW w:w="1701" w:type="dxa"/>
            <w:tcBorders>
              <w:top w:val="nil"/>
              <w:bottom w:val="nil"/>
            </w:tcBorders>
          </w:tcPr>
          <w:p w:rsidR="00000000" w:rsidRDefault="00097665">
            <w:pPr>
              <w:ind w:right="601"/>
              <w:jc w:val="right"/>
            </w:pPr>
            <w:r>
              <w:t>62</w:t>
            </w:r>
          </w:p>
        </w:tc>
        <w:tc>
          <w:tcPr>
            <w:tcW w:w="1287" w:type="dxa"/>
            <w:tcBorders>
              <w:top w:val="nil"/>
              <w:bottom w:val="nil"/>
            </w:tcBorders>
          </w:tcPr>
          <w:p w:rsidR="00000000" w:rsidRDefault="00097665">
            <w:pPr>
              <w:ind w:right="328"/>
              <w:jc w:val="right"/>
            </w:pPr>
            <w:r>
              <w:t>91</w:t>
            </w:r>
          </w:p>
        </w:tc>
        <w:tc>
          <w:tcPr>
            <w:tcW w:w="1134" w:type="dxa"/>
            <w:tcBorders>
              <w:top w:val="nil"/>
              <w:bottom w:val="nil"/>
            </w:tcBorders>
          </w:tcPr>
          <w:p w:rsidR="00000000" w:rsidRDefault="00097665">
            <w:pPr>
              <w:ind w:right="328"/>
              <w:jc w:val="right"/>
            </w:pPr>
            <w:r>
              <w:t>81</w:t>
            </w:r>
          </w:p>
        </w:tc>
        <w:tc>
          <w:tcPr>
            <w:tcW w:w="1690" w:type="dxa"/>
            <w:tcBorders>
              <w:top w:val="nil"/>
              <w:bottom w:val="nil"/>
            </w:tcBorders>
          </w:tcPr>
          <w:p w:rsidR="00000000" w:rsidRDefault="00097665">
            <w:pPr>
              <w:ind w:right="601"/>
              <w:jc w:val="right"/>
            </w:pPr>
            <w:r>
              <w:t>7</w:t>
            </w:r>
          </w:p>
        </w:tc>
      </w:tr>
      <w:tr w:rsidR="00000000">
        <w:tblPrEx>
          <w:tblCellMar>
            <w:top w:w="0" w:type="dxa"/>
            <w:bottom w:w="0" w:type="dxa"/>
          </w:tblCellMar>
        </w:tblPrEx>
        <w:tc>
          <w:tcPr>
            <w:tcW w:w="1418" w:type="dxa"/>
            <w:tcBorders>
              <w:top w:val="nil"/>
              <w:bottom w:val="nil"/>
            </w:tcBorders>
          </w:tcPr>
          <w:p w:rsidR="00000000" w:rsidRDefault="00097665">
            <w:r>
              <w:t>1994</w:t>
            </w:r>
          </w:p>
        </w:tc>
        <w:tc>
          <w:tcPr>
            <w:tcW w:w="992" w:type="dxa"/>
            <w:tcBorders>
              <w:top w:val="nil"/>
              <w:bottom w:val="nil"/>
            </w:tcBorders>
          </w:tcPr>
          <w:p w:rsidR="00000000" w:rsidRDefault="00097665">
            <w:pPr>
              <w:jc w:val="right"/>
            </w:pPr>
            <w:r>
              <w:t>314.8</w:t>
            </w:r>
          </w:p>
        </w:tc>
        <w:tc>
          <w:tcPr>
            <w:tcW w:w="1134" w:type="dxa"/>
            <w:tcBorders>
              <w:top w:val="nil"/>
              <w:bottom w:val="nil"/>
            </w:tcBorders>
          </w:tcPr>
          <w:p w:rsidR="00000000" w:rsidRDefault="00097665">
            <w:pPr>
              <w:ind w:right="170"/>
              <w:jc w:val="right"/>
            </w:pPr>
            <w:r>
              <w:t>602</w:t>
            </w:r>
          </w:p>
        </w:tc>
        <w:tc>
          <w:tcPr>
            <w:tcW w:w="1701" w:type="dxa"/>
            <w:tcBorders>
              <w:top w:val="nil"/>
              <w:bottom w:val="nil"/>
            </w:tcBorders>
          </w:tcPr>
          <w:p w:rsidR="00000000" w:rsidRDefault="00097665">
            <w:pPr>
              <w:ind w:right="601"/>
              <w:jc w:val="right"/>
            </w:pPr>
            <w:r>
              <w:t>68</w:t>
            </w:r>
          </w:p>
        </w:tc>
        <w:tc>
          <w:tcPr>
            <w:tcW w:w="1287" w:type="dxa"/>
            <w:tcBorders>
              <w:top w:val="nil"/>
              <w:bottom w:val="nil"/>
            </w:tcBorders>
          </w:tcPr>
          <w:p w:rsidR="00000000" w:rsidRDefault="00097665">
            <w:pPr>
              <w:ind w:right="328"/>
              <w:jc w:val="right"/>
            </w:pPr>
            <w:r>
              <w:t>100</w:t>
            </w:r>
          </w:p>
        </w:tc>
        <w:tc>
          <w:tcPr>
            <w:tcW w:w="1134" w:type="dxa"/>
            <w:tcBorders>
              <w:top w:val="nil"/>
              <w:bottom w:val="nil"/>
            </w:tcBorders>
          </w:tcPr>
          <w:p w:rsidR="00000000" w:rsidRDefault="00097665">
            <w:pPr>
              <w:ind w:right="328"/>
              <w:jc w:val="right"/>
            </w:pPr>
            <w:r>
              <w:t>71</w:t>
            </w:r>
          </w:p>
        </w:tc>
        <w:tc>
          <w:tcPr>
            <w:tcW w:w="1690" w:type="dxa"/>
            <w:tcBorders>
              <w:top w:val="nil"/>
              <w:bottom w:val="nil"/>
            </w:tcBorders>
          </w:tcPr>
          <w:p w:rsidR="00000000" w:rsidRDefault="00097665">
            <w:pPr>
              <w:ind w:right="601"/>
              <w:jc w:val="right"/>
            </w:pPr>
            <w:r>
              <w:t>7</w:t>
            </w:r>
          </w:p>
        </w:tc>
      </w:tr>
    </w:tbl>
    <w:p w:rsidR="00000000" w:rsidRDefault="00097665">
      <w:pPr>
        <w:jc w:val="center"/>
        <w:rPr>
          <w:b/>
          <w:bCs/>
        </w:rPr>
      </w:pPr>
      <w:r>
        <w:br w:type="page"/>
      </w:r>
      <w:r>
        <w:rPr>
          <w:b/>
          <w:bCs/>
        </w:rPr>
        <w:t>Table 81 (</w:t>
      </w:r>
      <w:r>
        <w:rPr>
          <w:b/>
          <w:bCs/>
          <w:u w:val="single"/>
        </w:rPr>
        <w:t>continued</w:t>
      </w:r>
      <w:r>
        <w:rPr>
          <w:b/>
          <w:bCs/>
        </w:rPr>
        <w:t>)</w:t>
      </w:r>
    </w:p>
    <w:p w:rsidR="00000000" w:rsidRDefault="00097665">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134"/>
        <w:gridCol w:w="1701"/>
        <w:gridCol w:w="1287"/>
        <w:gridCol w:w="1134"/>
        <w:gridCol w:w="1690"/>
      </w:tblGrid>
      <w:tr w:rsidR="00000000">
        <w:tblPrEx>
          <w:tblCellMar>
            <w:top w:w="0" w:type="dxa"/>
            <w:bottom w:w="0" w:type="dxa"/>
          </w:tblCellMar>
        </w:tblPrEx>
        <w:trPr>
          <w:cantSplit/>
          <w:tblHeader/>
        </w:trPr>
        <w:tc>
          <w:tcPr>
            <w:tcW w:w="2410" w:type="dxa"/>
            <w:gridSpan w:val="2"/>
            <w:vMerge w:val="restart"/>
          </w:tcPr>
          <w:p w:rsidR="00000000" w:rsidRDefault="00097665">
            <w:pPr>
              <w:jc w:val="center"/>
            </w:pPr>
            <w:r>
              <w:t>Spectators</w:t>
            </w:r>
          </w:p>
          <w:p w:rsidR="00000000" w:rsidRDefault="00097665">
            <w:pPr>
              <w:jc w:val="center"/>
            </w:pPr>
            <w:r>
              <w:t>(thousands)</w:t>
            </w:r>
          </w:p>
        </w:tc>
        <w:tc>
          <w:tcPr>
            <w:tcW w:w="1134" w:type="dxa"/>
            <w:vMerge w:val="restart"/>
          </w:tcPr>
          <w:p w:rsidR="00000000" w:rsidRDefault="00097665">
            <w:pPr>
              <w:jc w:val="center"/>
            </w:pPr>
            <w:r>
              <w:t>Runs</w:t>
            </w:r>
          </w:p>
        </w:tc>
        <w:tc>
          <w:tcPr>
            <w:tcW w:w="2988" w:type="dxa"/>
            <w:gridSpan w:val="2"/>
          </w:tcPr>
          <w:p w:rsidR="00000000" w:rsidRDefault="00097665">
            <w:pPr>
              <w:jc w:val="center"/>
            </w:pPr>
            <w:r>
              <w:t>Work of art</w:t>
            </w:r>
          </w:p>
        </w:tc>
        <w:tc>
          <w:tcPr>
            <w:tcW w:w="1134" w:type="dxa"/>
            <w:vMerge w:val="restart"/>
          </w:tcPr>
          <w:p w:rsidR="00000000" w:rsidRDefault="00097665">
            <w:pPr>
              <w:jc w:val="center"/>
            </w:pPr>
            <w:r>
              <w:t>Shows</w:t>
            </w:r>
          </w:p>
        </w:tc>
        <w:tc>
          <w:tcPr>
            <w:tcW w:w="1690" w:type="dxa"/>
            <w:vMerge w:val="restart"/>
          </w:tcPr>
          <w:p w:rsidR="00000000" w:rsidRDefault="00097665">
            <w:pPr>
              <w:jc w:val="center"/>
            </w:pPr>
            <w:r>
              <w:t>Institutions</w:t>
            </w:r>
            <w:r>
              <w:rPr>
                <w:b/>
                <w:bCs/>
                <w:vertAlign w:val="superscript"/>
              </w:rPr>
              <w:t>b</w:t>
            </w:r>
          </w:p>
        </w:tc>
      </w:tr>
      <w:tr w:rsidR="00000000">
        <w:tblPrEx>
          <w:tblCellMar>
            <w:top w:w="0" w:type="dxa"/>
            <w:bottom w:w="0" w:type="dxa"/>
          </w:tblCellMar>
        </w:tblPrEx>
        <w:trPr>
          <w:cantSplit/>
          <w:tblHeader/>
        </w:trPr>
        <w:tc>
          <w:tcPr>
            <w:tcW w:w="2410" w:type="dxa"/>
            <w:gridSpan w:val="2"/>
            <w:vMerge/>
            <w:tcBorders>
              <w:bottom w:val="single" w:sz="4" w:space="0" w:color="auto"/>
            </w:tcBorders>
          </w:tcPr>
          <w:p w:rsidR="00000000" w:rsidRDefault="00097665">
            <w:pPr>
              <w:jc w:val="center"/>
            </w:pPr>
          </w:p>
        </w:tc>
        <w:tc>
          <w:tcPr>
            <w:tcW w:w="1134" w:type="dxa"/>
            <w:vMerge/>
            <w:tcBorders>
              <w:bottom w:val="single" w:sz="4" w:space="0" w:color="auto"/>
            </w:tcBorders>
          </w:tcPr>
          <w:p w:rsidR="00000000" w:rsidRDefault="00097665">
            <w:pPr>
              <w:jc w:val="center"/>
            </w:pPr>
          </w:p>
        </w:tc>
        <w:tc>
          <w:tcPr>
            <w:tcW w:w="1701" w:type="dxa"/>
            <w:tcBorders>
              <w:bottom w:val="single" w:sz="4" w:space="0" w:color="auto"/>
            </w:tcBorders>
          </w:tcPr>
          <w:p w:rsidR="00000000" w:rsidRDefault="00097665">
            <w:pPr>
              <w:jc w:val="center"/>
            </w:pPr>
            <w:r>
              <w:t>Thereof Israeli</w:t>
            </w:r>
          </w:p>
        </w:tc>
        <w:tc>
          <w:tcPr>
            <w:tcW w:w="1287" w:type="dxa"/>
            <w:tcBorders>
              <w:bottom w:val="single" w:sz="4" w:space="0" w:color="auto"/>
            </w:tcBorders>
          </w:tcPr>
          <w:p w:rsidR="00000000" w:rsidRDefault="00097665">
            <w:pPr>
              <w:jc w:val="center"/>
            </w:pPr>
            <w:r>
              <w:t>Total</w:t>
            </w:r>
          </w:p>
        </w:tc>
        <w:tc>
          <w:tcPr>
            <w:tcW w:w="1134" w:type="dxa"/>
            <w:vMerge/>
            <w:tcBorders>
              <w:bottom w:val="single" w:sz="4" w:space="0" w:color="auto"/>
            </w:tcBorders>
          </w:tcPr>
          <w:p w:rsidR="00000000" w:rsidRDefault="00097665">
            <w:pPr>
              <w:jc w:val="center"/>
            </w:pPr>
          </w:p>
        </w:tc>
        <w:tc>
          <w:tcPr>
            <w:tcW w:w="1690" w:type="dxa"/>
            <w:vMerge/>
            <w:tcBorders>
              <w:bottom w:val="single" w:sz="4" w:space="0" w:color="auto"/>
            </w:tcBorders>
          </w:tcPr>
          <w:p w:rsidR="00000000" w:rsidRDefault="00097665">
            <w:pPr>
              <w:jc w:val="center"/>
            </w:pPr>
          </w:p>
        </w:tc>
      </w:tr>
      <w:tr w:rsidR="00000000">
        <w:tblPrEx>
          <w:tblCellMar>
            <w:top w:w="0" w:type="dxa"/>
            <w:bottom w:w="0" w:type="dxa"/>
          </w:tblCellMar>
        </w:tblPrEx>
        <w:tc>
          <w:tcPr>
            <w:tcW w:w="1418" w:type="dxa"/>
            <w:tcBorders>
              <w:top w:val="nil"/>
              <w:bottom w:val="nil"/>
            </w:tcBorders>
          </w:tcPr>
          <w:p w:rsidR="00000000" w:rsidRDefault="00097665">
            <w:r>
              <w:t>1995</w:t>
            </w:r>
          </w:p>
        </w:tc>
        <w:tc>
          <w:tcPr>
            <w:tcW w:w="992" w:type="dxa"/>
            <w:tcBorders>
              <w:top w:val="nil"/>
              <w:bottom w:val="nil"/>
            </w:tcBorders>
          </w:tcPr>
          <w:p w:rsidR="00000000" w:rsidRDefault="00097665">
            <w:pPr>
              <w:jc w:val="right"/>
            </w:pPr>
            <w:r>
              <w:t>399.8</w:t>
            </w:r>
          </w:p>
        </w:tc>
        <w:tc>
          <w:tcPr>
            <w:tcW w:w="1134" w:type="dxa"/>
            <w:tcBorders>
              <w:top w:val="nil"/>
              <w:bottom w:val="nil"/>
            </w:tcBorders>
          </w:tcPr>
          <w:p w:rsidR="00000000" w:rsidRDefault="00097665">
            <w:pPr>
              <w:ind w:right="170"/>
              <w:jc w:val="right"/>
            </w:pPr>
            <w:r>
              <w:t>621</w:t>
            </w:r>
          </w:p>
        </w:tc>
        <w:tc>
          <w:tcPr>
            <w:tcW w:w="1701" w:type="dxa"/>
            <w:tcBorders>
              <w:top w:val="nil"/>
              <w:bottom w:val="nil"/>
            </w:tcBorders>
          </w:tcPr>
          <w:p w:rsidR="00000000" w:rsidRDefault="00097665">
            <w:pPr>
              <w:ind w:right="601"/>
              <w:jc w:val="right"/>
            </w:pPr>
            <w:r>
              <w:t>75</w:t>
            </w:r>
          </w:p>
        </w:tc>
        <w:tc>
          <w:tcPr>
            <w:tcW w:w="1287" w:type="dxa"/>
            <w:tcBorders>
              <w:top w:val="nil"/>
              <w:bottom w:val="nil"/>
            </w:tcBorders>
          </w:tcPr>
          <w:p w:rsidR="00000000" w:rsidRDefault="00097665">
            <w:pPr>
              <w:ind w:right="328"/>
              <w:jc w:val="right"/>
            </w:pPr>
            <w:r>
              <w:t>103</w:t>
            </w:r>
          </w:p>
        </w:tc>
        <w:tc>
          <w:tcPr>
            <w:tcW w:w="1134" w:type="dxa"/>
            <w:tcBorders>
              <w:top w:val="nil"/>
              <w:bottom w:val="nil"/>
            </w:tcBorders>
          </w:tcPr>
          <w:p w:rsidR="00000000" w:rsidRDefault="00097665">
            <w:pPr>
              <w:ind w:right="328"/>
              <w:jc w:val="right"/>
            </w:pPr>
            <w:r>
              <w:t>78</w:t>
            </w:r>
          </w:p>
        </w:tc>
        <w:tc>
          <w:tcPr>
            <w:tcW w:w="1690" w:type="dxa"/>
            <w:tcBorders>
              <w:top w:val="nil"/>
              <w:bottom w:val="nil"/>
            </w:tcBorders>
          </w:tcPr>
          <w:p w:rsidR="00000000" w:rsidRDefault="00097665">
            <w:pPr>
              <w:ind w:right="601"/>
              <w:jc w:val="right"/>
            </w:pPr>
            <w:r>
              <w:t>7</w:t>
            </w:r>
          </w:p>
        </w:tc>
      </w:tr>
      <w:tr w:rsidR="00000000">
        <w:tblPrEx>
          <w:tblCellMar>
            <w:top w:w="0" w:type="dxa"/>
            <w:bottom w:w="0" w:type="dxa"/>
          </w:tblCellMar>
        </w:tblPrEx>
        <w:tc>
          <w:tcPr>
            <w:tcW w:w="1418" w:type="dxa"/>
            <w:tcBorders>
              <w:top w:val="nil"/>
              <w:bottom w:val="nil"/>
            </w:tcBorders>
          </w:tcPr>
          <w:p w:rsidR="00000000" w:rsidRDefault="00097665">
            <w:r>
              <w:t>1996</w:t>
            </w:r>
          </w:p>
        </w:tc>
        <w:tc>
          <w:tcPr>
            <w:tcW w:w="992" w:type="dxa"/>
            <w:tcBorders>
              <w:top w:val="nil"/>
              <w:bottom w:val="nil"/>
            </w:tcBorders>
          </w:tcPr>
          <w:p w:rsidR="00000000" w:rsidRDefault="00097665">
            <w:pPr>
              <w:jc w:val="right"/>
            </w:pPr>
            <w:r>
              <w:t>294.2</w:t>
            </w:r>
          </w:p>
        </w:tc>
        <w:tc>
          <w:tcPr>
            <w:tcW w:w="1134" w:type="dxa"/>
            <w:tcBorders>
              <w:top w:val="nil"/>
              <w:bottom w:val="nil"/>
            </w:tcBorders>
          </w:tcPr>
          <w:p w:rsidR="00000000" w:rsidRDefault="00097665">
            <w:pPr>
              <w:ind w:right="170"/>
              <w:jc w:val="right"/>
            </w:pPr>
            <w:r>
              <w:t>628</w:t>
            </w:r>
          </w:p>
        </w:tc>
        <w:tc>
          <w:tcPr>
            <w:tcW w:w="1701" w:type="dxa"/>
            <w:tcBorders>
              <w:top w:val="nil"/>
              <w:bottom w:val="nil"/>
            </w:tcBorders>
          </w:tcPr>
          <w:p w:rsidR="00000000" w:rsidRDefault="00097665">
            <w:pPr>
              <w:ind w:right="601"/>
              <w:jc w:val="right"/>
            </w:pPr>
            <w:r>
              <w:t>87</w:t>
            </w:r>
          </w:p>
        </w:tc>
        <w:tc>
          <w:tcPr>
            <w:tcW w:w="1287" w:type="dxa"/>
            <w:tcBorders>
              <w:top w:val="nil"/>
              <w:bottom w:val="nil"/>
            </w:tcBorders>
          </w:tcPr>
          <w:p w:rsidR="00000000" w:rsidRDefault="00097665">
            <w:pPr>
              <w:ind w:right="328"/>
              <w:jc w:val="right"/>
            </w:pPr>
            <w:r>
              <w:t>117</w:t>
            </w:r>
          </w:p>
        </w:tc>
        <w:tc>
          <w:tcPr>
            <w:tcW w:w="1134" w:type="dxa"/>
            <w:tcBorders>
              <w:top w:val="nil"/>
              <w:bottom w:val="nil"/>
            </w:tcBorders>
          </w:tcPr>
          <w:p w:rsidR="00000000" w:rsidRDefault="00097665">
            <w:pPr>
              <w:ind w:right="328"/>
              <w:jc w:val="right"/>
            </w:pPr>
            <w:r>
              <w:t>108</w:t>
            </w:r>
          </w:p>
        </w:tc>
        <w:tc>
          <w:tcPr>
            <w:tcW w:w="1690" w:type="dxa"/>
            <w:tcBorders>
              <w:top w:val="nil"/>
              <w:bottom w:val="nil"/>
            </w:tcBorders>
          </w:tcPr>
          <w:p w:rsidR="00000000" w:rsidRDefault="00097665">
            <w:pPr>
              <w:ind w:right="601"/>
              <w:jc w:val="right"/>
            </w:pPr>
            <w:r>
              <w:t>7</w:t>
            </w:r>
          </w:p>
        </w:tc>
      </w:tr>
      <w:tr w:rsidR="00000000">
        <w:tblPrEx>
          <w:tblCellMar>
            <w:top w:w="0" w:type="dxa"/>
            <w:bottom w:w="0" w:type="dxa"/>
          </w:tblCellMar>
        </w:tblPrEx>
        <w:tc>
          <w:tcPr>
            <w:tcW w:w="1418" w:type="dxa"/>
            <w:tcBorders>
              <w:top w:val="nil"/>
              <w:bottom w:val="nil"/>
            </w:tcBorders>
          </w:tcPr>
          <w:p w:rsidR="00000000" w:rsidRDefault="00097665">
            <w:r>
              <w:t>1997</w:t>
            </w:r>
          </w:p>
        </w:tc>
        <w:tc>
          <w:tcPr>
            <w:tcW w:w="992" w:type="dxa"/>
            <w:tcBorders>
              <w:top w:val="nil"/>
              <w:bottom w:val="nil"/>
            </w:tcBorders>
          </w:tcPr>
          <w:p w:rsidR="00000000" w:rsidRDefault="00097665">
            <w:pPr>
              <w:jc w:val="right"/>
            </w:pPr>
            <w:r>
              <w:t>333.6</w:t>
            </w:r>
          </w:p>
        </w:tc>
        <w:tc>
          <w:tcPr>
            <w:tcW w:w="1134" w:type="dxa"/>
            <w:tcBorders>
              <w:top w:val="nil"/>
              <w:bottom w:val="nil"/>
            </w:tcBorders>
          </w:tcPr>
          <w:p w:rsidR="00000000" w:rsidRDefault="00097665">
            <w:pPr>
              <w:ind w:right="170"/>
              <w:jc w:val="right"/>
            </w:pPr>
            <w:r>
              <w:t>590</w:t>
            </w:r>
          </w:p>
        </w:tc>
        <w:tc>
          <w:tcPr>
            <w:tcW w:w="1701" w:type="dxa"/>
            <w:tcBorders>
              <w:top w:val="nil"/>
              <w:bottom w:val="nil"/>
            </w:tcBorders>
          </w:tcPr>
          <w:p w:rsidR="00000000" w:rsidRDefault="00097665">
            <w:pPr>
              <w:ind w:right="601"/>
              <w:jc w:val="right"/>
            </w:pPr>
            <w:r>
              <w:t>73</w:t>
            </w:r>
          </w:p>
        </w:tc>
        <w:tc>
          <w:tcPr>
            <w:tcW w:w="1287" w:type="dxa"/>
            <w:tcBorders>
              <w:top w:val="nil"/>
              <w:bottom w:val="nil"/>
            </w:tcBorders>
          </w:tcPr>
          <w:p w:rsidR="00000000" w:rsidRDefault="00097665">
            <w:pPr>
              <w:ind w:right="328"/>
              <w:jc w:val="right"/>
            </w:pPr>
            <w:r>
              <w:t>103</w:t>
            </w:r>
          </w:p>
        </w:tc>
        <w:tc>
          <w:tcPr>
            <w:tcW w:w="1134" w:type="dxa"/>
            <w:tcBorders>
              <w:top w:val="nil"/>
              <w:bottom w:val="nil"/>
            </w:tcBorders>
          </w:tcPr>
          <w:p w:rsidR="00000000" w:rsidRDefault="00097665">
            <w:pPr>
              <w:ind w:right="328"/>
              <w:jc w:val="right"/>
            </w:pPr>
            <w:r>
              <w:t>115</w:t>
            </w:r>
          </w:p>
        </w:tc>
        <w:tc>
          <w:tcPr>
            <w:tcW w:w="1690" w:type="dxa"/>
            <w:tcBorders>
              <w:top w:val="nil"/>
              <w:bottom w:val="nil"/>
            </w:tcBorders>
          </w:tcPr>
          <w:p w:rsidR="00000000" w:rsidRDefault="00097665">
            <w:pPr>
              <w:ind w:right="601"/>
              <w:jc w:val="right"/>
            </w:pPr>
            <w:r>
              <w:t>7</w:t>
            </w:r>
          </w:p>
        </w:tc>
      </w:tr>
      <w:tr w:rsidR="00000000">
        <w:tblPrEx>
          <w:tblCellMar>
            <w:top w:w="0" w:type="dxa"/>
            <w:bottom w:w="0" w:type="dxa"/>
          </w:tblCellMar>
        </w:tblPrEx>
        <w:tc>
          <w:tcPr>
            <w:tcW w:w="1418" w:type="dxa"/>
            <w:tcBorders>
              <w:top w:val="nil"/>
              <w:bottom w:val="nil"/>
            </w:tcBorders>
          </w:tcPr>
          <w:p w:rsidR="00000000" w:rsidRDefault="00097665">
            <w:r>
              <w:t>1998</w:t>
            </w:r>
          </w:p>
        </w:tc>
        <w:tc>
          <w:tcPr>
            <w:tcW w:w="992" w:type="dxa"/>
            <w:tcBorders>
              <w:top w:val="nil"/>
              <w:bottom w:val="nil"/>
            </w:tcBorders>
          </w:tcPr>
          <w:p w:rsidR="00000000" w:rsidRDefault="00097665">
            <w:pPr>
              <w:jc w:val="right"/>
            </w:pPr>
            <w:r>
              <w:t>413.1</w:t>
            </w:r>
          </w:p>
        </w:tc>
        <w:tc>
          <w:tcPr>
            <w:tcW w:w="1134" w:type="dxa"/>
            <w:tcBorders>
              <w:top w:val="nil"/>
              <w:bottom w:val="nil"/>
            </w:tcBorders>
          </w:tcPr>
          <w:p w:rsidR="00000000" w:rsidRDefault="00097665">
            <w:pPr>
              <w:ind w:right="170"/>
              <w:jc w:val="right"/>
            </w:pPr>
            <w:r>
              <w:t>610</w:t>
            </w:r>
          </w:p>
        </w:tc>
        <w:tc>
          <w:tcPr>
            <w:tcW w:w="1701" w:type="dxa"/>
            <w:tcBorders>
              <w:top w:val="nil"/>
              <w:bottom w:val="nil"/>
            </w:tcBorders>
          </w:tcPr>
          <w:p w:rsidR="00000000" w:rsidRDefault="00097665">
            <w:pPr>
              <w:ind w:right="601"/>
              <w:jc w:val="right"/>
            </w:pPr>
            <w:r>
              <w:t>50</w:t>
            </w:r>
          </w:p>
        </w:tc>
        <w:tc>
          <w:tcPr>
            <w:tcW w:w="1287" w:type="dxa"/>
            <w:tcBorders>
              <w:top w:val="nil"/>
              <w:bottom w:val="nil"/>
            </w:tcBorders>
          </w:tcPr>
          <w:p w:rsidR="00000000" w:rsidRDefault="00097665">
            <w:pPr>
              <w:ind w:right="328"/>
              <w:jc w:val="right"/>
            </w:pPr>
            <w:r>
              <w:t>69</w:t>
            </w:r>
          </w:p>
        </w:tc>
        <w:tc>
          <w:tcPr>
            <w:tcW w:w="1134" w:type="dxa"/>
            <w:tcBorders>
              <w:top w:val="nil"/>
              <w:bottom w:val="nil"/>
            </w:tcBorders>
          </w:tcPr>
          <w:p w:rsidR="00000000" w:rsidRDefault="00097665">
            <w:pPr>
              <w:ind w:right="328"/>
              <w:jc w:val="right"/>
            </w:pPr>
            <w:r>
              <w:t>122</w:t>
            </w:r>
          </w:p>
        </w:tc>
        <w:tc>
          <w:tcPr>
            <w:tcW w:w="1690" w:type="dxa"/>
            <w:tcBorders>
              <w:top w:val="nil"/>
              <w:bottom w:val="nil"/>
            </w:tcBorders>
          </w:tcPr>
          <w:p w:rsidR="00000000" w:rsidRDefault="00097665">
            <w:pPr>
              <w:ind w:right="601"/>
              <w:jc w:val="right"/>
            </w:pPr>
            <w:r>
              <w:t>8</w:t>
            </w:r>
          </w:p>
        </w:tc>
      </w:tr>
      <w:tr w:rsidR="00000000">
        <w:tblPrEx>
          <w:tblCellMar>
            <w:top w:w="0" w:type="dxa"/>
            <w:bottom w:w="0" w:type="dxa"/>
          </w:tblCellMar>
        </w:tblPrEx>
        <w:tc>
          <w:tcPr>
            <w:tcW w:w="1418" w:type="dxa"/>
            <w:tcBorders>
              <w:top w:val="nil"/>
              <w:bottom w:val="single" w:sz="4" w:space="0" w:color="auto"/>
            </w:tcBorders>
          </w:tcPr>
          <w:p w:rsidR="00000000" w:rsidRDefault="00097665">
            <w:r>
              <w:t>1999</w:t>
            </w:r>
          </w:p>
        </w:tc>
        <w:tc>
          <w:tcPr>
            <w:tcW w:w="992" w:type="dxa"/>
            <w:tcBorders>
              <w:top w:val="nil"/>
              <w:bottom w:val="single" w:sz="4" w:space="0" w:color="auto"/>
            </w:tcBorders>
          </w:tcPr>
          <w:p w:rsidR="00000000" w:rsidRDefault="00097665">
            <w:pPr>
              <w:jc w:val="right"/>
            </w:pPr>
            <w:r>
              <w:t>464.5</w:t>
            </w:r>
          </w:p>
        </w:tc>
        <w:tc>
          <w:tcPr>
            <w:tcW w:w="1134" w:type="dxa"/>
            <w:tcBorders>
              <w:top w:val="nil"/>
              <w:bottom w:val="single" w:sz="4" w:space="0" w:color="auto"/>
            </w:tcBorders>
          </w:tcPr>
          <w:p w:rsidR="00000000" w:rsidRDefault="00097665">
            <w:pPr>
              <w:ind w:right="170"/>
              <w:jc w:val="right"/>
            </w:pPr>
            <w:r>
              <w:t>838</w:t>
            </w:r>
          </w:p>
        </w:tc>
        <w:tc>
          <w:tcPr>
            <w:tcW w:w="1701" w:type="dxa"/>
            <w:tcBorders>
              <w:top w:val="nil"/>
              <w:bottom w:val="single" w:sz="4" w:space="0" w:color="auto"/>
            </w:tcBorders>
          </w:tcPr>
          <w:p w:rsidR="00000000" w:rsidRDefault="00097665">
            <w:pPr>
              <w:ind w:right="601"/>
              <w:jc w:val="right"/>
            </w:pPr>
            <w:r>
              <w:t>125</w:t>
            </w:r>
          </w:p>
        </w:tc>
        <w:tc>
          <w:tcPr>
            <w:tcW w:w="1287" w:type="dxa"/>
            <w:tcBorders>
              <w:top w:val="nil"/>
              <w:bottom w:val="single" w:sz="4" w:space="0" w:color="auto"/>
            </w:tcBorders>
          </w:tcPr>
          <w:p w:rsidR="00000000" w:rsidRDefault="00097665">
            <w:pPr>
              <w:ind w:right="328"/>
              <w:jc w:val="right"/>
            </w:pPr>
            <w:r>
              <w:t>140</w:t>
            </w:r>
          </w:p>
        </w:tc>
        <w:tc>
          <w:tcPr>
            <w:tcW w:w="1134" w:type="dxa"/>
            <w:tcBorders>
              <w:top w:val="nil"/>
              <w:bottom w:val="single" w:sz="4" w:space="0" w:color="auto"/>
            </w:tcBorders>
          </w:tcPr>
          <w:p w:rsidR="00000000" w:rsidRDefault="00097665">
            <w:pPr>
              <w:ind w:right="328"/>
              <w:jc w:val="right"/>
            </w:pPr>
            <w:r>
              <w:t>129</w:t>
            </w:r>
          </w:p>
        </w:tc>
        <w:tc>
          <w:tcPr>
            <w:tcW w:w="1690" w:type="dxa"/>
            <w:tcBorders>
              <w:top w:val="nil"/>
              <w:bottom w:val="single" w:sz="4" w:space="0" w:color="auto"/>
            </w:tcBorders>
          </w:tcPr>
          <w:p w:rsidR="00000000" w:rsidRDefault="00097665">
            <w:pPr>
              <w:ind w:right="601"/>
              <w:jc w:val="right"/>
            </w:pPr>
            <w:r>
              <w:t>21</w:t>
            </w:r>
          </w:p>
        </w:tc>
      </w:tr>
    </w:tbl>
    <w:p w:rsidR="00000000" w:rsidRDefault="00097665"/>
    <w:p w:rsidR="00000000" w:rsidRDefault="00097665">
      <w:r>
        <w:rPr>
          <w:b/>
          <w:bCs/>
          <w:vertAlign w:val="superscript"/>
        </w:rPr>
        <w:t>a</w:t>
      </w:r>
      <w:r>
        <w:t xml:space="preserve">  </w:t>
      </w:r>
      <w:r>
        <w:rPr>
          <w:u w:val="single"/>
        </w:rPr>
        <w:t>Source</w:t>
      </w:r>
      <w:r>
        <w:t>:</w:t>
      </w:r>
      <w:r>
        <w:t xml:space="preserve">  Centre for Cultural Information and Research.</w:t>
      </w:r>
    </w:p>
    <w:p w:rsidR="00000000" w:rsidRDefault="00097665"/>
    <w:p w:rsidR="00000000" w:rsidRDefault="00097665">
      <w:r>
        <w:rPr>
          <w:b/>
          <w:bCs/>
          <w:vertAlign w:val="superscript"/>
        </w:rPr>
        <w:t>b</w:t>
      </w:r>
      <w:r>
        <w:t xml:space="preserve">  Institutions that reported.</w:t>
      </w:r>
    </w:p>
    <w:p w:rsidR="00000000" w:rsidRDefault="00097665"/>
    <w:p w:rsidR="00000000" w:rsidRDefault="00097665">
      <w:pPr>
        <w:pStyle w:val="Heading3"/>
      </w:pPr>
      <w:r>
        <w:t>Cultural identity and heritage of population groups</w:t>
      </w:r>
    </w:p>
    <w:p w:rsidR="00000000" w:rsidRDefault="00097665"/>
    <w:p w:rsidR="00000000" w:rsidRDefault="00097665">
      <w:pPr>
        <w:pStyle w:val="ParaNo"/>
        <w:rPr>
          <w:lang w:val="en-GB"/>
        </w:rPr>
      </w:pPr>
      <w:r>
        <w:rPr>
          <w:lang w:val="en-GB"/>
        </w:rPr>
        <w:t>As reported in Israel’s initial report, being a multi-cultural society, Israel assists various groups in preserving and pr</w:t>
      </w:r>
      <w:r>
        <w:rPr>
          <w:lang w:val="en-GB"/>
        </w:rPr>
        <w:t xml:space="preserve">omoting their cultural heritage. </w:t>
      </w:r>
    </w:p>
    <w:p w:rsidR="00000000" w:rsidRDefault="00097665"/>
    <w:p w:rsidR="00000000" w:rsidRDefault="00097665">
      <w:pPr>
        <w:pStyle w:val="Heading3"/>
      </w:pPr>
      <w:r>
        <w:t>Jewish cultural heritage</w:t>
      </w:r>
    </w:p>
    <w:p w:rsidR="00000000" w:rsidRDefault="00097665"/>
    <w:p w:rsidR="00000000" w:rsidRDefault="00097665">
      <w:pPr>
        <w:pStyle w:val="ParaNo"/>
        <w:rPr>
          <w:lang w:val="en-GB"/>
        </w:rPr>
      </w:pPr>
      <w:r>
        <w:rPr>
          <w:lang w:val="en-GB"/>
        </w:rPr>
        <w:t xml:space="preserve">The annual budgeting allocations for the Ladino and Yiddish languages according to the laws reported in Israel’s initial report currently amounts to approximately NIS 1.6 million, as compared to </w:t>
      </w:r>
      <w:r>
        <w:rPr>
          <w:lang w:val="en-GB"/>
        </w:rPr>
        <w:t xml:space="preserve">NIS 750,000 reported in the initial report. </w:t>
      </w:r>
    </w:p>
    <w:p w:rsidR="00000000" w:rsidRDefault="00097665"/>
    <w:p w:rsidR="00000000" w:rsidRDefault="00097665">
      <w:pPr>
        <w:pStyle w:val="Heading3"/>
      </w:pPr>
      <w:r>
        <w:t>Arab, Druze and Circassian cultural heritage</w:t>
      </w:r>
    </w:p>
    <w:p w:rsidR="00000000" w:rsidRDefault="00097665"/>
    <w:p w:rsidR="00000000" w:rsidRDefault="00097665">
      <w:pPr>
        <w:pStyle w:val="ParaNo"/>
        <w:rPr>
          <w:lang w:val="en-GB"/>
        </w:rPr>
      </w:pPr>
      <w:r>
        <w:rPr>
          <w:lang w:val="en-GB"/>
        </w:rPr>
        <w:t>In the Druze sector, the State supports 3 professional and 3 amateur Druze theatre companies, 2 professional singing ensembles, and 12 representative dance companie</w:t>
      </w:r>
      <w:r>
        <w:rPr>
          <w:lang w:val="en-GB"/>
        </w:rPr>
        <w:t xml:space="preserve">s, which is a significant increase compared to the figures reported in Israel’s initial report. </w:t>
      </w:r>
    </w:p>
    <w:p w:rsidR="00000000" w:rsidRDefault="00097665"/>
    <w:p w:rsidR="00000000" w:rsidRDefault="00097665">
      <w:pPr>
        <w:pStyle w:val="Heading3"/>
      </w:pPr>
      <w:r>
        <w:t>Institutions involved in the promotion of cultural identity</w:t>
      </w:r>
    </w:p>
    <w:p w:rsidR="00000000" w:rsidRDefault="00097665"/>
    <w:p w:rsidR="00000000" w:rsidRDefault="00097665">
      <w:pPr>
        <w:pStyle w:val="ParaNo"/>
        <w:rPr>
          <w:lang w:val="en-GB"/>
        </w:rPr>
      </w:pPr>
      <w:r>
        <w:rPr>
          <w:lang w:val="en-GB"/>
        </w:rPr>
        <w:t>There has been no notable change on the subject of museums focusing upon various population group</w:t>
      </w:r>
      <w:r>
        <w:rPr>
          <w:lang w:val="en-GB"/>
        </w:rPr>
        <w:t>s in Israel or on the subject of universities and research institutes since the submission of Israel’s initial report.</w:t>
      </w:r>
    </w:p>
    <w:p w:rsidR="00000000" w:rsidRDefault="00097665"/>
    <w:p w:rsidR="00000000" w:rsidRDefault="00097665">
      <w:pPr>
        <w:pStyle w:val="Heading3"/>
      </w:pPr>
      <w:r>
        <w:t>The role of mass media and communication in promoting participation in cultural life</w:t>
      </w:r>
    </w:p>
    <w:p w:rsidR="00000000" w:rsidRDefault="00097665"/>
    <w:p w:rsidR="00000000" w:rsidRDefault="00097665">
      <w:pPr>
        <w:pStyle w:val="ParaNo"/>
        <w:rPr>
          <w:lang w:val="en-GB"/>
        </w:rPr>
      </w:pPr>
      <w:r>
        <w:rPr>
          <w:lang w:val="en-GB"/>
        </w:rPr>
        <w:t>Legislation in the field of mass communications ex</w:t>
      </w:r>
      <w:r>
        <w:rPr>
          <w:lang w:val="en-GB"/>
        </w:rPr>
        <w:t>ists in a number of spheres.  The Broadcasting Authority Law, 1965 regulates the activities of the Israel Broadcasting Authority (IBA), now responsible for 2 TV channels and 10 radio channels.  The IBA now also broadcasts in a satellite channel, which main</w:t>
      </w:r>
      <w:r>
        <w:rPr>
          <w:lang w:val="en-GB"/>
        </w:rPr>
        <w:t xml:space="preserve">ly airs the sessions of the Israeli parliament (the Knesset) and its committees. </w:t>
      </w:r>
    </w:p>
    <w:p w:rsidR="00000000" w:rsidRDefault="00097665"/>
    <w:p w:rsidR="00000000" w:rsidRDefault="00097665">
      <w:pPr>
        <w:pStyle w:val="ParaNo"/>
        <w:rPr>
          <w:lang w:val="en-GB"/>
        </w:rPr>
      </w:pPr>
      <w:r>
        <w:rPr>
          <w:lang w:val="en-GB"/>
        </w:rPr>
        <w:t>The Second Authority for Television and Radio Law, 1990 was amended in March 2000 to make it possible to establish another commercial TV channel (hereafter:  “The Third Chan</w:t>
      </w:r>
      <w:r>
        <w:rPr>
          <w:lang w:val="en-GB"/>
        </w:rPr>
        <w:t>nel”), in addition to the “Second Channel” reported in Israel’s initial report, under the supervision of “Second Authority” (reported in the initial report).  In 2000, the Second Authority for Television and Radio published a tender in search of prospectiv</w:t>
      </w:r>
      <w:r>
        <w:rPr>
          <w:lang w:val="en-GB"/>
        </w:rPr>
        <w:t>e franchisers for the operation of an additional commercial channel (“the Third Television Channel”).  The projected time for the beginning of the broadcasts of the Third Channel is the last quarter of the year 2001.</w:t>
      </w:r>
    </w:p>
    <w:p w:rsidR="00000000" w:rsidRDefault="00097665">
      <w:pPr>
        <w:pStyle w:val="ParaNo"/>
        <w:numPr>
          <w:ilvl w:val="0"/>
          <w:numId w:val="0"/>
        </w:numPr>
        <w:rPr>
          <w:lang w:val="en-GB"/>
        </w:rPr>
      </w:pPr>
    </w:p>
    <w:p w:rsidR="00000000" w:rsidRDefault="00097665">
      <w:pPr>
        <w:pStyle w:val="ParaNo"/>
        <w:rPr>
          <w:lang w:val="en-GB"/>
        </w:rPr>
      </w:pPr>
      <w:r>
        <w:rPr>
          <w:lang w:val="en-GB"/>
        </w:rPr>
        <w:t>In addition, the said amendment has in</w:t>
      </w:r>
      <w:r>
        <w:rPr>
          <w:lang w:val="en-GB"/>
        </w:rPr>
        <w:t xml:space="preserve">creased the amount of Israeli productions required in the broadcasts of the Second Channel to at least 40 per cent of all broadcasts (section 59a of the Law) compared to the current requirement of one third of all broadcasts.  </w:t>
      </w:r>
    </w:p>
    <w:p w:rsidR="00000000" w:rsidRDefault="00097665"/>
    <w:p w:rsidR="00000000" w:rsidRDefault="00097665">
      <w:pPr>
        <w:pStyle w:val="ParaNo"/>
        <w:rPr>
          <w:lang w:val="en-GB"/>
        </w:rPr>
      </w:pPr>
      <w:r>
        <w:rPr>
          <w:lang w:val="en-GB"/>
        </w:rPr>
        <w:t xml:space="preserve">In addition, the amendment </w:t>
      </w:r>
      <w:r>
        <w:rPr>
          <w:lang w:val="en-GB"/>
        </w:rPr>
        <w:t>has established a requirement for broadcasting programmes  in the Arabic and Russian languages, through speech or translation.  The required figure is not less than 50 per cent of the total broadcasts for each language (section 4 of the amendment).  The am</w:t>
      </w:r>
      <w:r>
        <w:rPr>
          <w:lang w:val="en-GB"/>
        </w:rPr>
        <w:t xml:space="preserve">endment has also changed the Second Authority’s functions and duties.  They now include catering to the needs of the Arabic-speaking sector, promoting peace and understanding with neighbouring countries and to give a proper venue to the cultural diversity </w:t>
      </w:r>
      <w:r>
        <w:rPr>
          <w:lang w:val="en-GB"/>
        </w:rPr>
        <w:t>of the Israeli society (section 5 of the Second Authority Law).</w:t>
      </w:r>
    </w:p>
    <w:p w:rsidR="00000000" w:rsidRDefault="00097665"/>
    <w:p w:rsidR="00000000" w:rsidRDefault="00097665">
      <w:pPr>
        <w:pStyle w:val="ParaNo"/>
        <w:rPr>
          <w:lang w:val="en-GB"/>
        </w:rPr>
      </w:pPr>
      <w:r>
        <w:rPr>
          <w:lang w:val="en-GB"/>
        </w:rPr>
        <w:t>There has been no notable change in the “Bezeq” Law, 1982 since the submission of Israel’s initial report.</w:t>
      </w:r>
    </w:p>
    <w:p w:rsidR="00000000" w:rsidRDefault="00097665"/>
    <w:p w:rsidR="00000000" w:rsidRDefault="00097665">
      <w:pPr>
        <w:pStyle w:val="ParaNo"/>
        <w:rPr>
          <w:lang w:val="en-GB"/>
        </w:rPr>
      </w:pPr>
      <w:r>
        <w:rPr>
          <w:lang w:val="en-GB"/>
        </w:rPr>
        <w:t xml:space="preserve">No notable change has occurred on the subjects of Educational Television, the Open </w:t>
      </w:r>
      <w:r>
        <w:rPr>
          <w:lang w:val="en-GB"/>
        </w:rPr>
        <w:t>University, foreign TV channels broadcasting in Israel through cable channel satellite and the Internet since the submission of Israel’s initial report.  No notable change has occurred on the subject of newspapers and similar, since the submission of Israe</w:t>
      </w:r>
      <w:r>
        <w:rPr>
          <w:lang w:val="en-GB"/>
        </w:rPr>
        <w:t xml:space="preserve">l’s initial report. </w:t>
      </w:r>
    </w:p>
    <w:p w:rsidR="00000000" w:rsidRDefault="00097665"/>
    <w:p w:rsidR="00000000" w:rsidRDefault="00097665">
      <w:pPr>
        <w:pStyle w:val="Heading3"/>
      </w:pPr>
      <w:r>
        <w:t>Preservation and display of mankind’s cultural heritage</w:t>
      </w:r>
    </w:p>
    <w:p w:rsidR="00000000" w:rsidRDefault="00097665"/>
    <w:p w:rsidR="00000000" w:rsidRDefault="00097665">
      <w:pPr>
        <w:pStyle w:val="ParaNo"/>
        <w:rPr>
          <w:lang w:val="en-GB"/>
        </w:rPr>
      </w:pPr>
      <w:r>
        <w:rPr>
          <w:lang w:val="en-GB"/>
        </w:rPr>
        <w:t>No change has occurred on this subject since the submission of Israel’s initial report.</w:t>
      </w:r>
    </w:p>
    <w:p w:rsidR="00000000" w:rsidRDefault="00097665"/>
    <w:p w:rsidR="00000000" w:rsidRDefault="00097665">
      <w:pPr>
        <w:pStyle w:val="Heading3"/>
      </w:pPr>
      <w:r>
        <w:t>Freedom of artistic creation and performance</w:t>
      </w:r>
    </w:p>
    <w:p w:rsidR="00000000" w:rsidRDefault="00097665"/>
    <w:p w:rsidR="00000000" w:rsidRDefault="00097665">
      <w:pPr>
        <w:pStyle w:val="ParaNo"/>
        <w:rPr>
          <w:lang w:val="en-GB"/>
        </w:rPr>
      </w:pPr>
      <w:r>
        <w:rPr>
          <w:lang w:val="en-GB"/>
        </w:rPr>
        <w:t>No change has occurred on this subject sin</w:t>
      </w:r>
      <w:r>
        <w:rPr>
          <w:lang w:val="en-GB"/>
        </w:rPr>
        <w:t>ce the submission of Israel’s initial report.</w:t>
      </w:r>
    </w:p>
    <w:p w:rsidR="00000000" w:rsidRDefault="00097665"/>
    <w:p w:rsidR="00000000" w:rsidRDefault="00097665">
      <w:pPr>
        <w:pStyle w:val="Heading3"/>
      </w:pPr>
      <w:r>
        <w:t>Professional education in culture and art</w:t>
      </w:r>
    </w:p>
    <w:p w:rsidR="00000000" w:rsidRDefault="00097665"/>
    <w:p w:rsidR="00000000" w:rsidRDefault="00097665">
      <w:pPr>
        <w:pStyle w:val="ParaNo"/>
        <w:rPr>
          <w:lang w:val="en-GB"/>
        </w:rPr>
      </w:pPr>
      <w:r>
        <w:rPr>
          <w:lang w:val="en-GB"/>
        </w:rPr>
        <w:t>There are currently 21 professional post-secondary art schools, recognized by the Ministry of Science, Culture and Sport, which provide training in a variety of the a</w:t>
      </w:r>
      <w:r>
        <w:rPr>
          <w:lang w:val="en-GB"/>
        </w:rPr>
        <w:t>rtistic areas, as compared to 14 reported in Israel’s initial report.  Certain universities and colleges offer study programmes in the administration of cultural institutions, besides other programmes reported in Israel’s initial report.</w:t>
      </w:r>
    </w:p>
    <w:p w:rsidR="00000000" w:rsidRDefault="00097665"/>
    <w:p w:rsidR="00000000" w:rsidRDefault="00097665">
      <w:pPr>
        <w:pStyle w:val="Heading3"/>
      </w:pPr>
      <w:r>
        <w:t>Other measures fo</w:t>
      </w:r>
      <w:r>
        <w:t>r conservation, development and diffusion of culture</w:t>
      </w:r>
    </w:p>
    <w:p w:rsidR="00000000" w:rsidRDefault="00097665"/>
    <w:p w:rsidR="00000000" w:rsidRDefault="00097665">
      <w:pPr>
        <w:pStyle w:val="ParaNo"/>
        <w:rPr>
          <w:lang w:val="en-GB"/>
        </w:rPr>
      </w:pPr>
      <w:r>
        <w:rPr>
          <w:lang w:val="en-GB"/>
        </w:rPr>
        <w:t>No change has occurred on this subject since the submission of Israel’s initial report.</w:t>
      </w:r>
    </w:p>
    <w:p w:rsidR="00000000" w:rsidRDefault="00097665"/>
    <w:p w:rsidR="00000000" w:rsidRDefault="00097665">
      <w:pPr>
        <w:pStyle w:val="Heading3"/>
      </w:pPr>
      <w:r>
        <w:br w:type="page"/>
        <w:t>International cultural cooperation</w:t>
      </w:r>
    </w:p>
    <w:p w:rsidR="00000000" w:rsidRDefault="00097665"/>
    <w:p w:rsidR="00000000" w:rsidRDefault="00097665">
      <w:pPr>
        <w:pStyle w:val="ParaNo"/>
        <w:rPr>
          <w:lang w:val="en-GB"/>
        </w:rPr>
      </w:pPr>
      <w:r>
        <w:rPr>
          <w:lang w:val="en-GB"/>
        </w:rPr>
        <w:t>There are currently 35 public festivals held in Israel annually, compared to</w:t>
      </w:r>
      <w:r>
        <w:rPr>
          <w:lang w:val="en-GB"/>
        </w:rPr>
        <w:t xml:space="preserve"> 30 reported in the initial report.  Some of these festivals include the participation of many artistic groups from abroad.</w:t>
      </w:r>
    </w:p>
    <w:p w:rsidR="00000000" w:rsidRDefault="00097665"/>
    <w:p w:rsidR="00000000" w:rsidRDefault="00097665">
      <w:pPr>
        <w:pStyle w:val="Heading3"/>
      </w:pPr>
      <w:r>
        <w:t>Status of the Arabic language</w:t>
      </w:r>
    </w:p>
    <w:p w:rsidR="00000000" w:rsidRDefault="00097665"/>
    <w:p w:rsidR="00000000" w:rsidRDefault="00097665">
      <w:pPr>
        <w:pStyle w:val="ParaNo"/>
        <w:rPr>
          <w:lang w:val="en-GB"/>
        </w:rPr>
      </w:pPr>
      <w:r>
        <w:rPr>
          <w:lang w:val="en-GB"/>
        </w:rPr>
        <w:t>Hebrew and Arabic are the official languages of the State of Israel (section 82, King’s Order in Cou</w:t>
      </w:r>
      <w:r>
        <w:rPr>
          <w:lang w:val="en-GB"/>
        </w:rPr>
        <w:t xml:space="preserve">ncil on Palestine, 1922).  This is also reflected in several provisions in Israeli law, which mandate the use of the two languages, cumulatively or alternatively in public life.  </w:t>
      </w:r>
    </w:p>
    <w:p w:rsidR="00000000" w:rsidRDefault="00097665"/>
    <w:p w:rsidR="00000000" w:rsidRDefault="00097665">
      <w:pPr>
        <w:pStyle w:val="ParaNo"/>
        <w:rPr>
          <w:lang w:val="en-GB"/>
        </w:rPr>
      </w:pPr>
      <w:r>
        <w:rPr>
          <w:lang w:val="en-GB"/>
        </w:rPr>
        <w:t>There have been four major changes in the status of the Arabic language sin</w:t>
      </w:r>
      <w:r>
        <w:rPr>
          <w:lang w:val="en-GB"/>
        </w:rPr>
        <w:t>ce the submission of Israel’s initial report:</w:t>
      </w:r>
    </w:p>
    <w:p w:rsidR="00000000" w:rsidRDefault="00097665"/>
    <w:p w:rsidR="00000000" w:rsidRDefault="00097665">
      <w:r>
        <w:tab/>
        <w:t>(a)</w:t>
      </w:r>
      <w:r>
        <w:tab/>
        <w:t>Official documents:  Under directive number 21.556A of the Attorney</w:t>
      </w:r>
      <w:r>
        <w:noBreakHyphen/>
        <w:t>General, concerning the translation of official documents from Arabic, it is prohibited to demand that a citizen must translate into Heb</w:t>
      </w:r>
      <w:r>
        <w:t>rew an official document, which is in the Arabic language, such as a marriage certificate or a divorce certificate, as long as the certificate was issued by an authority which is recognized by the State of Israel.  In addition, the Attorney</w:t>
      </w:r>
      <w:r>
        <w:noBreakHyphen/>
        <w:t>General’s direc</w:t>
      </w:r>
      <w:r>
        <w:t>tive prescribes that the Government must now make its legal forms available in both Hebrew and Arabic;</w:t>
      </w:r>
    </w:p>
    <w:p w:rsidR="00000000" w:rsidRDefault="00097665"/>
    <w:p w:rsidR="00000000" w:rsidRDefault="00097665">
      <w:r>
        <w:tab/>
        <w:t>(b)</w:t>
      </w:r>
      <w:r>
        <w:tab/>
        <w:t>Vehicle licence plates:  Under a specific directive issued by the Attorney</w:t>
      </w:r>
      <w:r>
        <w:noBreakHyphen/>
        <w:t>General to the Ministry of Transportation, new car licence plates may ca</w:t>
      </w:r>
      <w:r>
        <w:t>rry the name of the State of Israel in Arabic as well as in Hebrew.  The aims of the new directive are to emphasize the official status of the Arabic language in Israel, as well as to increase consciousness of the needs of minorities in Israel;</w:t>
      </w:r>
    </w:p>
    <w:p w:rsidR="00000000" w:rsidRDefault="00097665"/>
    <w:p w:rsidR="00000000" w:rsidRDefault="00097665">
      <w:r>
        <w:tab/>
        <w:t>(c)</w:t>
      </w:r>
      <w:r>
        <w:tab/>
        <w:t>Publi</w:t>
      </w:r>
      <w:r>
        <w:t>cation of public tenders in Arabic:  the Attorney</w:t>
      </w:r>
      <w:r>
        <w:noBreakHyphen/>
        <w:t>General has directed all the legal advisors in the civil service that all public tenders are to published in both an Arabic</w:t>
      </w:r>
      <w:r>
        <w:noBreakHyphen/>
        <w:t>language newspaper and a Hebrew one, as well as to be made available on the Intern</w:t>
      </w:r>
      <w:r>
        <w:t>et. The directive stresses that it is prohibited to distinguish between public tenders according to their relevance to the Arab sector.  Furthermore, the duty to translate the public tenders into Arabic rests on the Government;</w:t>
      </w:r>
    </w:p>
    <w:p w:rsidR="00000000" w:rsidRDefault="00097665"/>
    <w:p w:rsidR="00000000" w:rsidRDefault="00097665">
      <w:r>
        <w:tab/>
        <w:t>(d)</w:t>
      </w:r>
      <w:r>
        <w:tab/>
        <w:t>The Second Authority f</w:t>
      </w:r>
      <w:r>
        <w:t>or Television and Radio Law, 1990 - The 2000 amendment of the law, already mentioned above, established a requirement for broadcasting programmes in the Arabic and Russian languages, through speech or translation.  The required figure is not less than 50 p</w:t>
      </w:r>
      <w:r>
        <w:t>er cent of the total broadcasts for each language (section 4 of the amendment), as reported above in this article in the section on the Second Authority for Television and Radio Law, 1990.</w:t>
      </w:r>
    </w:p>
    <w:p w:rsidR="00000000" w:rsidRDefault="00097665"/>
    <w:p w:rsidR="00000000" w:rsidRDefault="00097665">
      <w:pPr>
        <w:pStyle w:val="Heading3"/>
      </w:pPr>
      <w:r>
        <w:br w:type="page"/>
        <w:t>The enjoyment of scientific progress</w:t>
      </w:r>
    </w:p>
    <w:p w:rsidR="00000000" w:rsidRDefault="00097665"/>
    <w:p w:rsidR="00000000" w:rsidRDefault="00097665">
      <w:pPr>
        <w:pStyle w:val="Heading3"/>
      </w:pPr>
      <w:r>
        <w:t xml:space="preserve">Institutional promotion of </w:t>
      </w:r>
      <w:r>
        <w:t>research and development</w:t>
      </w:r>
    </w:p>
    <w:p w:rsidR="00000000" w:rsidRDefault="00097665"/>
    <w:p w:rsidR="00000000" w:rsidRDefault="00097665">
      <w:pPr>
        <w:pStyle w:val="ParaNo"/>
        <w:rPr>
          <w:lang w:val="en-GB"/>
        </w:rPr>
      </w:pPr>
      <w:r>
        <w:rPr>
          <w:lang w:val="en-GB"/>
        </w:rPr>
        <w:t>The Ministerial Committee for Science and Technology and the Chief Scientists Forum are now headed by the Minister of Science, Culture and Sport.  The implementation of Israel’s research and development policy is divided between t</w:t>
      </w:r>
      <w:r>
        <w:rPr>
          <w:lang w:val="en-GB"/>
        </w:rPr>
        <w:t xml:space="preserve">hree different ministries:  </w:t>
      </w:r>
    </w:p>
    <w:p w:rsidR="00000000" w:rsidRDefault="00097665"/>
    <w:p w:rsidR="00000000" w:rsidRDefault="00097665">
      <w:pPr>
        <w:numPr>
          <w:ilvl w:val="0"/>
          <w:numId w:val="437"/>
        </w:numPr>
      </w:pPr>
      <w:r>
        <w:t>Basic research is now under the responsibility of the Ministry of Education.  The general basic research budgeting policy is not decided by the ministry itself, but rather by an independent Council for Higher Education, as rep</w:t>
      </w:r>
      <w:r>
        <w:t xml:space="preserve">orted in Israel’s initial report; </w:t>
      </w:r>
    </w:p>
    <w:p w:rsidR="00000000" w:rsidRDefault="00097665"/>
    <w:p w:rsidR="00000000" w:rsidRDefault="00097665">
      <w:pPr>
        <w:numPr>
          <w:ilvl w:val="0"/>
          <w:numId w:val="437"/>
        </w:numPr>
      </w:pPr>
      <w:r>
        <w:t xml:space="preserve">Strategic-generic research and development is supervised by the Ministry of Science, Culture and Sport; </w:t>
      </w:r>
    </w:p>
    <w:p w:rsidR="00000000" w:rsidRDefault="00097665"/>
    <w:p w:rsidR="00000000" w:rsidRDefault="00097665">
      <w:pPr>
        <w:numPr>
          <w:ilvl w:val="0"/>
          <w:numId w:val="437"/>
        </w:numPr>
      </w:pPr>
      <w:r>
        <w:t>Applied industrial research and development is under the authority of the Ministry of Industry and Trade, as repor</w:t>
      </w:r>
      <w:r>
        <w:t>ted in Israel’s initial report.</w:t>
      </w:r>
    </w:p>
    <w:p w:rsidR="00000000" w:rsidRDefault="00097665"/>
    <w:p w:rsidR="00000000" w:rsidRDefault="00097665">
      <w:pPr>
        <w:pStyle w:val="Heading3"/>
      </w:pPr>
      <w:r>
        <w:t>The national research and development budget</w:t>
      </w:r>
    </w:p>
    <w:p w:rsidR="00000000" w:rsidRDefault="00097665"/>
    <w:p w:rsidR="00000000" w:rsidRDefault="00097665">
      <w:pPr>
        <w:pStyle w:val="ParaNo"/>
        <w:rPr>
          <w:lang w:val="en-GB"/>
        </w:rPr>
      </w:pPr>
      <w:r>
        <w:rPr>
          <w:lang w:val="en-GB"/>
        </w:rPr>
        <w:t>No significant change occurred on this subject since the submission of Israel’s initial report, as seen in the following tables.</w:t>
      </w:r>
    </w:p>
    <w:p w:rsidR="00000000" w:rsidRDefault="00097665"/>
    <w:p w:rsidR="00000000" w:rsidRDefault="00097665">
      <w:pPr>
        <w:pStyle w:val="Heading1"/>
      </w:pPr>
      <w:r>
        <w:t>Table 82</w:t>
      </w:r>
    </w:p>
    <w:p w:rsidR="00000000" w:rsidRDefault="00097665">
      <w:pPr>
        <w:pStyle w:val="Heading1"/>
      </w:pPr>
    </w:p>
    <w:p w:rsidR="00000000" w:rsidRDefault="00097665">
      <w:pPr>
        <w:pStyle w:val="Heading1"/>
      </w:pPr>
      <w:r>
        <w:t xml:space="preserve">Expenditure of Government ministries </w:t>
      </w:r>
      <w:r>
        <w:t>on civilian research and development</w:t>
      </w:r>
    </w:p>
    <w:p w:rsidR="00000000" w:rsidRDefault="00097665">
      <w:pPr>
        <w:pStyle w:val="Heading1"/>
      </w:pPr>
      <w:r>
        <w:t>by type of expenditure</w:t>
      </w:r>
      <w:r>
        <w:rPr>
          <w:b w:val="0"/>
          <w:bCs/>
        </w:rPr>
        <w:t>*</w:t>
      </w:r>
    </w:p>
    <w:p w:rsidR="00000000" w:rsidRDefault="00097665">
      <w: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Height w:val="410"/>
        </w:trPr>
        <w:tc>
          <w:tcPr>
            <w:tcW w:w="1259" w:type="dxa"/>
            <w:vMerge w:val="restart"/>
          </w:tcPr>
          <w:p w:rsidR="00000000" w:rsidRDefault="00097665">
            <w:pPr>
              <w:jc w:val="center"/>
            </w:pPr>
            <w:r>
              <w:t>Year</w:t>
            </w:r>
          </w:p>
        </w:tc>
        <w:tc>
          <w:tcPr>
            <w:tcW w:w="1367" w:type="dxa"/>
            <w:vMerge w:val="restart"/>
          </w:tcPr>
          <w:p w:rsidR="00000000" w:rsidRDefault="00097665">
            <w:pPr>
              <w:jc w:val="center"/>
            </w:pPr>
            <w:r>
              <w:t>Transfers</w:t>
            </w:r>
          </w:p>
        </w:tc>
        <w:tc>
          <w:tcPr>
            <w:tcW w:w="1367" w:type="dxa"/>
            <w:vMerge w:val="restart"/>
          </w:tcPr>
          <w:p w:rsidR="00000000" w:rsidRDefault="00097665">
            <w:pPr>
              <w:jc w:val="center"/>
            </w:pPr>
            <w:r>
              <w:t>Purchases of civilian R &amp; D</w:t>
            </w:r>
          </w:p>
        </w:tc>
        <w:tc>
          <w:tcPr>
            <w:tcW w:w="4102" w:type="dxa"/>
            <w:gridSpan w:val="3"/>
          </w:tcPr>
          <w:p w:rsidR="00000000" w:rsidRDefault="00097665">
            <w:pPr>
              <w:jc w:val="center"/>
            </w:pPr>
            <w:r>
              <w:t>Intramural expenses</w:t>
            </w:r>
          </w:p>
        </w:tc>
        <w:tc>
          <w:tcPr>
            <w:tcW w:w="1261" w:type="dxa"/>
            <w:vMerge w:val="restart"/>
          </w:tcPr>
          <w:p w:rsidR="00000000" w:rsidRDefault="00097665">
            <w:pPr>
              <w:jc w:val="center"/>
            </w:pPr>
            <w:r>
              <w:t>Total</w:t>
            </w:r>
          </w:p>
        </w:tc>
      </w:tr>
      <w:tr w:rsidR="00000000">
        <w:tblPrEx>
          <w:tblCellMar>
            <w:top w:w="0" w:type="dxa"/>
            <w:bottom w:w="0" w:type="dxa"/>
          </w:tblCellMar>
        </w:tblPrEx>
        <w:trPr>
          <w:cantSplit/>
          <w:trHeight w:val="410"/>
        </w:trPr>
        <w:tc>
          <w:tcPr>
            <w:tcW w:w="1259" w:type="dxa"/>
            <w:vMerge/>
          </w:tcPr>
          <w:p w:rsidR="00000000" w:rsidRDefault="00097665">
            <w:pPr>
              <w:jc w:val="center"/>
            </w:pPr>
          </w:p>
        </w:tc>
        <w:tc>
          <w:tcPr>
            <w:tcW w:w="1367" w:type="dxa"/>
            <w:vMerge/>
          </w:tcPr>
          <w:p w:rsidR="00000000" w:rsidRDefault="00097665">
            <w:pPr>
              <w:jc w:val="center"/>
            </w:pPr>
          </w:p>
        </w:tc>
        <w:tc>
          <w:tcPr>
            <w:tcW w:w="1367" w:type="dxa"/>
            <w:vMerge/>
          </w:tcPr>
          <w:p w:rsidR="00000000" w:rsidRDefault="00097665">
            <w:pPr>
              <w:jc w:val="center"/>
            </w:pPr>
          </w:p>
        </w:tc>
        <w:tc>
          <w:tcPr>
            <w:tcW w:w="1367" w:type="dxa"/>
          </w:tcPr>
          <w:p w:rsidR="00000000" w:rsidRDefault="00097665">
            <w:pPr>
              <w:jc w:val="center"/>
            </w:pPr>
            <w:r>
              <w:t>Current expenses</w:t>
            </w:r>
          </w:p>
        </w:tc>
        <w:tc>
          <w:tcPr>
            <w:tcW w:w="1367" w:type="dxa"/>
          </w:tcPr>
          <w:p w:rsidR="00000000" w:rsidRDefault="00097665">
            <w:pPr>
              <w:jc w:val="center"/>
            </w:pPr>
            <w:r>
              <w:t>Wages</w:t>
            </w:r>
          </w:p>
        </w:tc>
        <w:tc>
          <w:tcPr>
            <w:tcW w:w="1368" w:type="dxa"/>
          </w:tcPr>
          <w:p w:rsidR="00000000" w:rsidRDefault="00097665">
            <w:pPr>
              <w:jc w:val="center"/>
            </w:pPr>
            <w:r>
              <w:t>Total</w:t>
            </w:r>
          </w:p>
        </w:tc>
        <w:tc>
          <w:tcPr>
            <w:tcW w:w="1261" w:type="dxa"/>
            <w:vMerge/>
          </w:tcPr>
          <w:p w:rsidR="00000000" w:rsidRDefault="00097665">
            <w:pPr>
              <w:jc w:val="center"/>
            </w:pPr>
          </w:p>
        </w:tc>
      </w:tr>
      <w:tr w:rsidR="00000000">
        <w:tblPrEx>
          <w:tblCellMar>
            <w:top w:w="0" w:type="dxa"/>
            <w:bottom w:w="0" w:type="dxa"/>
          </w:tblCellMar>
        </w:tblPrEx>
        <w:trPr>
          <w:cantSplit/>
        </w:trPr>
        <w:tc>
          <w:tcPr>
            <w:tcW w:w="1259" w:type="dxa"/>
            <w:tcBorders>
              <w:bottom w:val="single" w:sz="4" w:space="0" w:color="auto"/>
            </w:tcBorders>
          </w:tcPr>
          <w:p w:rsidR="00000000" w:rsidRDefault="00097665"/>
        </w:tc>
        <w:tc>
          <w:tcPr>
            <w:tcW w:w="8097" w:type="dxa"/>
            <w:gridSpan w:val="6"/>
            <w:tcBorders>
              <w:bottom w:val="single" w:sz="4" w:space="0" w:color="auto"/>
            </w:tcBorders>
          </w:tcPr>
          <w:p w:rsidR="00000000" w:rsidRDefault="00097665">
            <w:pPr>
              <w:jc w:val="center"/>
            </w:pPr>
            <w:r>
              <w:t>NIS million, at current prices</w:t>
            </w:r>
          </w:p>
        </w:tc>
      </w:tr>
      <w:tr w:rsidR="00000000">
        <w:tblPrEx>
          <w:tblCellMar>
            <w:top w:w="0" w:type="dxa"/>
            <w:bottom w:w="0" w:type="dxa"/>
          </w:tblCellMar>
        </w:tblPrEx>
        <w:tc>
          <w:tcPr>
            <w:tcW w:w="1259" w:type="dxa"/>
            <w:tcBorders>
              <w:bottom w:val="nil"/>
            </w:tcBorders>
          </w:tcPr>
          <w:p w:rsidR="00000000" w:rsidRDefault="00097665">
            <w:r>
              <w:t>1990</w:t>
            </w:r>
          </w:p>
        </w:tc>
        <w:tc>
          <w:tcPr>
            <w:tcW w:w="1367" w:type="dxa"/>
            <w:tcBorders>
              <w:bottom w:val="nil"/>
            </w:tcBorders>
          </w:tcPr>
          <w:p w:rsidR="00000000" w:rsidRDefault="00097665">
            <w:pPr>
              <w:ind w:right="331"/>
              <w:jc w:val="right"/>
            </w:pPr>
            <w:r>
              <w:t>335</w:t>
            </w:r>
          </w:p>
        </w:tc>
        <w:tc>
          <w:tcPr>
            <w:tcW w:w="1367" w:type="dxa"/>
            <w:tcBorders>
              <w:bottom w:val="nil"/>
            </w:tcBorders>
          </w:tcPr>
          <w:p w:rsidR="00000000" w:rsidRDefault="00097665">
            <w:pPr>
              <w:ind w:right="331"/>
              <w:jc w:val="right"/>
            </w:pPr>
            <w:r>
              <w:t>33</w:t>
            </w:r>
          </w:p>
        </w:tc>
        <w:tc>
          <w:tcPr>
            <w:tcW w:w="1367" w:type="dxa"/>
            <w:tcBorders>
              <w:bottom w:val="nil"/>
            </w:tcBorders>
          </w:tcPr>
          <w:p w:rsidR="00000000" w:rsidRDefault="00097665">
            <w:pPr>
              <w:ind w:right="331"/>
              <w:jc w:val="right"/>
            </w:pPr>
            <w:r>
              <w:t>61</w:t>
            </w:r>
          </w:p>
        </w:tc>
        <w:tc>
          <w:tcPr>
            <w:tcW w:w="1367" w:type="dxa"/>
            <w:tcBorders>
              <w:bottom w:val="nil"/>
            </w:tcBorders>
          </w:tcPr>
          <w:p w:rsidR="00000000" w:rsidRDefault="00097665">
            <w:pPr>
              <w:ind w:right="331"/>
              <w:jc w:val="right"/>
            </w:pPr>
            <w:r>
              <w:t>67</w:t>
            </w:r>
          </w:p>
        </w:tc>
        <w:tc>
          <w:tcPr>
            <w:tcW w:w="1368" w:type="dxa"/>
            <w:tcBorders>
              <w:bottom w:val="nil"/>
            </w:tcBorders>
          </w:tcPr>
          <w:p w:rsidR="00000000" w:rsidRDefault="00097665">
            <w:pPr>
              <w:ind w:right="331"/>
              <w:jc w:val="right"/>
            </w:pPr>
            <w:r>
              <w:t>128</w:t>
            </w:r>
          </w:p>
        </w:tc>
        <w:tc>
          <w:tcPr>
            <w:tcW w:w="1261" w:type="dxa"/>
            <w:tcBorders>
              <w:bottom w:val="nil"/>
            </w:tcBorders>
          </w:tcPr>
          <w:p w:rsidR="00000000" w:rsidRDefault="00097665">
            <w:pPr>
              <w:ind w:right="331"/>
              <w:jc w:val="right"/>
            </w:pPr>
            <w:r>
              <w:t>436</w:t>
            </w:r>
          </w:p>
        </w:tc>
      </w:tr>
      <w:tr w:rsidR="00000000">
        <w:tblPrEx>
          <w:tblCellMar>
            <w:top w:w="0" w:type="dxa"/>
            <w:bottom w:w="0" w:type="dxa"/>
          </w:tblCellMar>
        </w:tblPrEx>
        <w:tc>
          <w:tcPr>
            <w:tcW w:w="1259" w:type="dxa"/>
            <w:tcBorders>
              <w:top w:val="nil"/>
              <w:bottom w:val="nil"/>
            </w:tcBorders>
          </w:tcPr>
          <w:p w:rsidR="00000000" w:rsidRDefault="00097665">
            <w:r>
              <w:t>1991</w:t>
            </w:r>
          </w:p>
        </w:tc>
        <w:tc>
          <w:tcPr>
            <w:tcW w:w="1367" w:type="dxa"/>
            <w:tcBorders>
              <w:top w:val="nil"/>
              <w:bottom w:val="nil"/>
            </w:tcBorders>
          </w:tcPr>
          <w:p w:rsidR="00000000" w:rsidRDefault="00097665">
            <w:pPr>
              <w:ind w:right="331"/>
              <w:jc w:val="right"/>
            </w:pPr>
            <w:r>
              <w:t>443</w:t>
            </w:r>
          </w:p>
        </w:tc>
        <w:tc>
          <w:tcPr>
            <w:tcW w:w="1367" w:type="dxa"/>
            <w:tcBorders>
              <w:top w:val="nil"/>
              <w:bottom w:val="nil"/>
            </w:tcBorders>
          </w:tcPr>
          <w:p w:rsidR="00000000" w:rsidRDefault="00097665">
            <w:pPr>
              <w:ind w:right="331"/>
              <w:jc w:val="right"/>
            </w:pPr>
            <w:r>
              <w:t>33</w:t>
            </w:r>
          </w:p>
        </w:tc>
        <w:tc>
          <w:tcPr>
            <w:tcW w:w="1367" w:type="dxa"/>
            <w:tcBorders>
              <w:top w:val="nil"/>
              <w:bottom w:val="nil"/>
            </w:tcBorders>
          </w:tcPr>
          <w:p w:rsidR="00000000" w:rsidRDefault="00097665">
            <w:pPr>
              <w:ind w:right="331"/>
              <w:jc w:val="right"/>
            </w:pPr>
            <w:r>
              <w:t>63</w:t>
            </w:r>
          </w:p>
        </w:tc>
        <w:tc>
          <w:tcPr>
            <w:tcW w:w="1367" w:type="dxa"/>
            <w:tcBorders>
              <w:top w:val="nil"/>
              <w:bottom w:val="nil"/>
            </w:tcBorders>
          </w:tcPr>
          <w:p w:rsidR="00000000" w:rsidRDefault="00097665">
            <w:pPr>
              <w:ind w:right="331"/>
              <w:jc w:val="right"/>
            </w:pPr>
            <w:r>
              <w:t>81</w:t>
            </w:r>
          </w:p>
        </w:tc>
        <w:tc>
          <w:tcPr>
            <w:tcW w:w="1368" w:type="dxa"/>
            <w:tcBorders>
              <w:top w:val="nil"/>
              <w:bottom w:val="nil"/>
            </w:tcBorders>
          </w:tcPr>
          <w:p w:rsidR="00000000" w:rsidRDefault="00097665">
            <w:pPr>
              <w:ind w:right="331"/>
              <w:jc w:val="right"/>
            </w:pPr>
            <w:r>
              <w:t>150</w:t>
            </w:r>
          </w:p>
        </w:tc>
        <w:tc>
          <w:tcPr>
            <w:tcW w:w="1261" w:type="dxa"/>
            <w:tcBorders>
              <w:top w:val="nil"/>
              <w:bottom w:val="nil"/>
            </w:tcBorders>
          </w:tcPr>
          <w:p w:rsidR="00000000" w:rsidRDefault="00097665">
            <w:pPr>
              <w:ind w:right="331"/>
              <w:jc w:val="right"/>
            </w:pPr>
            <w:r>
              <w:t>532</w:t>
            </w:r>
          </w:p>
        </w:tc>
      </w:tr>
      <w:tr w:rsidR="00000000">
        <w:tblPrEx>
          <w:tblCellMar>
            <w:top w:w="0" w:type="dxa"/>
            <w:bottom w:w="0" w:type="dxa"/>
          </w:tblCellMar>
        </w:tblPrEx>
        <w:tc>
          <w:tcPr>
            <w:tcW w:w="1259" w:type="dxa"/>
            <w:tcBorders>
              <w:top w:val="nil"/>
              <w:bottom w:val="nil"/>
            </w:tcBorders>
          </w:tcPr>
          <w:p w:rsidR="00000000" w:rsidRDefault="00097665">
            <w:r>
              <w:t>19</w:t>
            </w:r>
            <w:r>
              <w:t>92</w:t>
            </w:r>
          </w:p>
        </w:tc>
        <w:tc>
          <w:tcPr>
            <w:tcW w:w="1367" w:type="dxa"/>
            <w:tcBorders>
              <w:top w:val="nil"/>
              <w:bottom w:val="nil"/>
            </w:tcBorders>
          </w:tcPr>
          <w:p w:rsidR="00000000" w:rsidRDefault="00097665">
            <w:pPr>
              <w:ind w:right="331"/>
              <w:jc w:val="right"/>
            </w:pPr>
            <w:r>
              <w:t>530</w:t>
            </w:r>
          </w:p>
        </w:tc>
        <w:tc>
          <w:tcPr>
            <w:tcW w:w="1367" w:type="dxa"/>
            <w:tcBorders>
              <w:top w:val="nil"/>
              <w:bottom w:val="nil"/>
            </w:tcBorders>
          </w:tcPr>
          <w:p w:rsidR="00000000" w:rsidRDefault="00097665">
            <w:pPr>
              <w:ind w:right="331"/>
              <w:jc w:val="right"/>
            </w:pPr>
            <w:r>
              <w:t>45</w:t>
            </w:r>
          </w:p>
        </w:tc>
        <w:tc>
          <w:tcPr>
            <w:tcW w:w="1367" w:type="dxa"/>
            <w:tcBorders>
              <w:top w:val="nil"/>
              <w:bottom w:val="nil"/>
            </w:tcBorders>
          </w:tcPr>
          <w:p w:rsidR="00000000" w:rsidRDefault="00097665">
            <w:pPr>
              <w:ind w:right="331"/>
              <w:jc w:val="right"/>
            </w:pPr>
            <w:r>
              <w:t>81</w:t>
            </w:r>
          </w:p>
        </w:tc>
        <w:tc>
          <w:tcPr>
            <w:tcW w:w="1367" w:type="dxa"/>
            <w:tcBorders>
              <w:top w:val="nil"/>
              <w:bottom w:val="nil"/>
            </w:tcBorders>
          </w:tcPr>
          <w:p w:rsidR="00000000" w:rsidRDefault="00097665">
            <w:pPr>
              <w:ind w:right="331"/>
              <w:jc w:val="right"/>
            </w:pPr>
            <w:r>
              <w:t>91</w:t>
            </w:r>
          </w:p>
        </w:tc>
        <w:tc>
          <w:tcPr>
            <w:tcW w:w="1368" w:type="dxa"/>
            <w:tcBorders>
              <w:top w:val="nil"/>
              <w:bottom w:val="nil"/>
            </w:tcBorders>
          </w:tcPr>
          <w:p w:rsidR="00000000" w:rsidRDefault="00097665">
            <w:pPr>
              <w:ind w:right="331"/>
              <w:jc w:val="right"/>
            </w:pPr>
            <w:r>
              <w:t>172</w:t>
            </w:r>
          </w:p>
        </w:tc>
        <w:tc>
          <w:tcPr>
            <w:tcW w:w="1261" w:type="dxa"/>
            <w:tcBorders>
              <w:top w:val="nil"/>
              <w:bottom w:val="nil"/>
            </w:tcBorders>
          </w:tcPr>
          <w:p w:rsidR="00000000" w:rsidRDefault="00097665">
            <w:pPr>
              <w:ind w:right="331"/>
              <w:jc w:val="right"/>
            </w:pPr>
            <w:r>
              <w:t>747</w:t>
            </w:r>
          </w:p>
        </w:tc>
      </w:tr>
      <w:tr w:rsidR="00000000">
        <w:tblPrEx>
          <w:tblCellMar>
            <w:top w:w="0" w:type="dxa"/>
            <w:bottom w:w="0" w:type="dxa"/>
          </w:tblCellMar>
        </w:tblPrEx>
        <w:tc>
          <w:tcPr>
            <w:tcW w:w="1259" w:type="dxa"/>
            <w:tcBorders>
              <w:top w:val="nil"/>
              <w:bottom w:val="nil"/>
            </w:tcBorders>
          </w:tcPr>
          <w:p w:rsidR="00000000" w:rsidRDefault="00097665">
            <w:r>
              <w:t>1993</w:t>
            </w:r>
          </w:p>
        </w:tc>
        <w:tc>
          <w:tcPr>
            <w:tcW w:w="1367" w:type="dxa"/>
            <w:tcBorders>
              <w:top w:val="nil"/>
              <w:bottom w:val="nil"/>
            </w:tcBorders>
          </w:tcPr>
          <w:p w:rsidR="00000000" w:rsidRDefault="00097665">
            <w:pPr>
              <w:ind w:right="331"/>
              <w:jc w:val="right"/>
            </w:pPr>
            <w:r>
              <w:t>727</w:t>
            </w:r>
          </w:p>
        </w:tc>
        <w:tc>
          <w:tcPr>
            <w:tcW w:w="1367" w:type="dxa"/>
            <w:tcBorders>
              <w:top w:val="nil"/>
              <w:bottom w:val="nil"/>
            </w:tcBorders>
          </w:tcPr>
          <w:p w:rsidR="00000000" w:rsidRDefault="00097665">
            <w:pPr>
              <w:ind w:right="331"/>
              <w:jc w:val="right"/>
            </w:pPr>
            <w:r>
              <w:t>41</w:t>
            </w:r>
          </w:p>
        </w:tc>
        <w:tc>
          <w:tcPr>
            <w:tcW w:w="1367" w:type="dxa"/>
            <w:tcBorders>
              <w:top w:val="nil"/>
              <w:bottom w:val="nil"/>
            </w:tcBorders>
          </w:tcPr>
          <w:p w:rsidR="00000000" w:rsidRDefault="00097665">
            <w:pPr>
              <w:ind w:right="331"/>
              <w:jc w:val="right"/>
            </w:pPr>
            <w:r>
              <w:t>76</w:t>
            </w:r>
          </w:p>
        </w:tc>
        <w:tc>
          <w:tcPr>
            <w:tcW w:w="1367" w:type="dxa"/>
            <w:tcBorders>
              <w:top w:val="nil"/>
              <w:bottom w:val="nil"/>
            </w:tcBorders>
          </w:tcPr>
          <w:p w:rsidR="00000000" w:rsidRDefault="00097665">
            <w:pPr>
              <w:ind w:right="331"/>
              <w:jc w:val="right"/>
            </w:pPr>
            <w:r>
              <w:t>110</w:t>
            </w:r>
          </w:p>
        </w:tc>
        <w:tc>
          <w:tcPr>
            <w:tcW w:w="1368" w:type="dxa"/>
            <w:tcBorders>
              <w:top w:val="nil"/>
              <w:bottom w:val="nil"/>
            </w:tcBorders>
          </w:tcPr>
          <w:p w:rsidR="00000000" w:rsidRDefault="00097665">
            <w:pPr>
              <w:ind w:right="331"/>
              <w:jc w:val="right"/>
            </w:pPr>
            <w:r>
              <w:t>188</w:t>
            </w:r>
          </w:p>
        </w:tc>
        <w:tc>
          <w:tcPr>
            <w:tcW w:w="1261" w:type="dxa"/>
            <w:tcBorders>
              <w:top w:val="nil"/>
              <w:bottom w:val="nil"/>
            </w:tcBorders>
          </w:tcPr>
          <w:p w:rsidR="00000000" w:rsidRDefault="00097665">
            <w:pPr>
              <w:ind w:right="331"/>
              <w:jc w:val="right"/>
            </w:pPr>
            <w:r>
              <w:t>956</w:t>
            </w:r>
          </w:p>
        </w:tc>
      </w:tr>
      <w:tr w:rsidR="00000000">
        <w:tblPrEx>
          <w:tblCellMar>
            <w:top w:w="0" w:type="dxa"/>
            <w:bottom w:w="0" w:type="dxa"/>
          </w:tblCellMar>
        </w:tblPrEx>
        <w:tc>
          <w:tcPr>
            <w:tcW w:w="1259" w:type="dxa"/>
            <w:tcBorders>
              <w:top w:val="nil"/>
              <w:bottom w:val="nil"/>
            </w:tcBorders>
          </w:tcPr>
          <w:p w:rsidR="00000000" w:rsidRDefault="00097665">
            <w:r>
              <w:t>1994</w:t>
            </w:r>
          </w:p>
        </w:tc>
        <w:tc>
          <w:tcPr>
            <w:tcW w:w="1367" w:type="dxa"/>
            <w:tcBorders>
              <w:top w:val="nil"/>
              <w:bottom w:val="nil"/>
            </w:tcBorders>
          </w:tcPr>
          <w:p w:rsidR="00000000" w:rsidRDefault="00097665">
            <w:pPr>
              <w:ind w:right="331"/>
              <w:jc w:val="right"/>
            </w:pPr>
            <w:r>
              <w:t>347</w:t>
            </w:r>
          </w:p>
        </w:tc>
        <w:tc>
          <w:tcPr>
            <w:tcW w:w="1367" w:type="dxa"/>
            <w:tcBorders>
              <w:top w:val="nil"/>
              <w:bottom w:val="nil"/>
            </w:tcBorders>
          </w:tcPr>
          <w:p w:rsidR="00000000" w:rsidRDefault="00097665">
            <w:pPr>
              <w:ind w:right="331"/>
              <w:jc w:val="right"/>
            </w:pPr>
            <w:r>
              <w:t>53</w:t>
            </w:r>
          </w:p>
        </w:tc>
        <w:tc>
          <w:tcPr>
            <w:tcW w:w="1367" w:type="dxa"/>
            <w:tcBorders>
              <w:top w:val="nil"/>
              <w:bottom w:val="nil"/>
            </w:tcBorders>
          </w:tcPr>
          <w:p w:rsidR="00000000" w:rsidRDefault="00097665">
            <w:pPr>
              <w:ind w:right="331"/>
              <w:jc w:val="right"/>
            </w:pPr>
            <w:r>
              <w:t>122</w:t>
            </w:r>
          </w:p>
        </w:tc>
        <w:tc>
          <w:tcPr>
            <w:tcW w:w="1367" w:type="dxa"/>
            <w:tcBorders>
              <w:top w:val="nil"/>
              <w:bottom w:val="nil"/>
            </w:tcBorders>
          </w:tcPr>
          <w:p w:rsidR="00000000" w:rsidRDefault="00097665">
            <w:pPr>
              <w:ind w:right="331"/>
              <w:jc w:val="right"/>
            </w:pPr>
            <w:r>
              <w:t>164</w:t>
            </w:r>
          </w:p>
        </w:tc>
        <w:tc>
          <w:tcPr>
            <w:tcW w:w="1368" w:type="dxa"/>
            <w:tcBorders>
              <w:top w:val="nil"/>
              <w:bottom w:val="nil"/>
            </w:tcBorders>
          </w:tcPr>
          <w:p w:rsidR="00000000" w:rsidRDefault="00097665">
            <w:pPr>
              <w:ind w:right="331"/>
              <w:jc w:val="right"/>
            </w:pPr>
            <w:r>
              <w:t>286</w:t>
            </w:r>
          </w:p>
        </w:tc>
        <w:tc>
          <w:tcPr>
            <w:tcW w:w="1261" w:type="dxa"/>
            <w:tcBorders>
              <w:top w:val="nil"/>
              <w:bottom w:val="nil"/>
            </w:tcBorders>
          </w:tcPr>
          <w:p w:rsidR="00000000" w:rsidRDefault="00097665">
            <w:pPr>
              <w:ind w:right="331"/>
              <w:jc w:val="right"/>
            </w:pPr>
            <w:r>
              <w:t>1 286</w:t>
            </w:r>
          </w:p>
        </w:tc>
      </w:tr>
      <w:tr w:rsidR="00000000">
        <w:tblPrEx>
          <w:tblCellMar>
            <w:top w:w="0" w:type="dxa"/>
            <w:bottom w:w="0" w:type="dxa"/>
          </w:tblCellMar>
        </w:tblPrEx>
        <w:tc>
          <w:tcPr>
            <w:tcW w:w="1259" w:type="dxa"/>
            <w:tcBorders>
              <w:top w:val="nil"/>
              <w:bottom w:val="nil"/>
            </w:tcBorders>
          </w:tcPr>
          <w:p w:rsidR="00000000" w:rsidRDefault="00097665">
            <w:r>
              <w:t>1995</w:t>
            </w:r>
          </w:p>
        </w:tc>
        <w:tc>
          <w:tcPr>
            <w:tcW w:w="1367" w:type="dxa"/>
            <w:tcBorders>
              <w:top w:val="nil"/>
              <w:bottom w:val="nil"/>
            </w:tcBorders>
          </w:tcPr>
          <w:p w:rsidR="00000000" w:rsidRDefault="00097665">
            <w:pPr>
              <w:ind w:right="331"/>
              <w:jc w:val="right"/>
            </w:pPr>
            <w:r>
              <w:t>1 133</w:t>
            </w:r>
          </w:p>
        </w:tc>
        <w:tc>
          <w:tcPr>
            <w:tcW w:w="1367" w:type="dxa"/>
            <w:tcBorders>
              <w:top w:val="nil"/>
              <w:bottom w:val="nil"/>
            </w:tcBorders>
          </w:tcPr>
          <w:p w:rsidR="00000000" w:rsidRDefault="00097665">
            <w:pPr>
              <w:ind w:right="331"/>
              <w:jc w:val="right"/>
            </w:pPr>
            <w:r>
              <w:t>54</w:t>
            </w:r>
          </w:p>
        </w:tc>
        <w:tc>
          <w:tcPr>
            <w:tcW w:w="1367" w:type="dxa"/>
            <w:tcBorders>
              <w:top w:val="nil"/>
              <w:bottom w:val="nil"/>
            </w:tcBorders>
          </w:tcPr>
          <w:p w:rsidR="00000000" w:rsidRDefault="00097665">
            <w:pPr>
              <w:ind w:right="331"/>
              <w:jc w:val="right"/>
            </w:pPr>
            <w:r>
              <w:t>113</w:t>
            </w:r>
          </w:p>
        </w:tc>
        <w:tc>
          <w:tcPr>
            <w:tcW w:w="1367" w:type="dxa"/>
            <w:tcBorders>
              <w:top w:val="nil"/>
              <w:bottom w:val="nil"/>
            </w:tcBorders>
          </w:tcPr>
          <w:p w:rsidR="00000000" w:rsidRDefault="00097665">
            <w:pPr>
              <w:ind w:right="331"/>
              <w:jc w:val="right"/>
            </w:pPr>
            <w:r>
              <w:t>175</w:t>
            </w:r>
          </w:p>
        </w:tc>
        <w:tc>
          <w:tcPr>
            <w:tcW w:w="1368" w:type="dxa"/>
            <w:tcBorders>
              <w:top w:val="nil"/>
              <w:bottom w:val="nil"/>
            </w:tcBorders>
          </w:tcPr>
          <w:p w:rsidR="00000000" w:rsidRDefault="00097665">
            <w:pPr>
              <w:ind w:right="331"/>
              <w:jc w:val="right"/>
            </w:pPr>
            <w:r>
              <w:t>288</w:t>
            </w:r>
          </w:p>
        </w:tc>
        <w:tc>
          <w:tcPr>
            <w:tcW w:w="1261" w:type="dxa"/>
            <w:tcBorders>
              <w:top w:val="nil"/>
              <w:bottom w:val="nil"/>
            </w:tcBorders>
          </w:tcPr>
          <w:p w:rsidR="00000000" w:rsidRDefault="00097665">
            <w:pPr>
              <w:ind w:right="331"/>
              <w:jc w:val="right"/>
            </w:pPr>
            <w:r>
              <w:t>1 457</w:t>
            </w:r>
          </w:p>
        </w:tc>
      </w:tr>
      <w:tr w:rsidR="00000000">
        <w:tblPrEx>
          <w:tblCellMar>
            <w:top w:w="0" w:type="dxa"/>
            <w:bottom w:w="0" w:type="dxa"/>
          </w:tblCellMar>
        </w:tblPrEx>
        <w:tc>
          <w:tcPr>
            <w:tcW w:w="1259" w:type="dxa"/>
            <w:tcBorders>
              <w:top w:val="nil"/>
              <w:bottom w:val="nil"/>
            </w:tcBorders>
          </w:tcPr>
          <w:p w:rsidR="00000000" w:rsidRDefault="00097665">
            <w:r>
              <w:t>1996</w:t>
            </w:r>
          </w:p>
        </w:tc>
        <w:tc>
          <w:tcPr>
            <w:tcW w:w="1367" w:type="dxa"/>
            <w:tcBorders>
              <w:top w:val="nil"/>
              <w:bottom w:val="nil"/>
            </w:tcBorders>
          </w:tcPr>
          <w:p w:rsidR="00000000" w:rsidRDefault="00097665">
            <w:pPr>
              <w:ind w:right="331"/>
              <w:jc w:val="right"/>
            </w:pPr>
            <w:r>
              <w:t>1 227</w:t>
            </w:r>
          </w:p>
        </w:tc>
        <w:tc>
          <w:tcPr>
            <w:tcW w:w="1367" w:type="dxa"/>
            <w:tcBorders>
              <w:top w:val="nil"/>
              <w:bottom w:val="nil"/>
            </w:tcBorders>
          </w:tcPr>
          <w:p w:rsidR="00000000" w:rsidRDefault="00097665">
            <w:pPr>
              <w:ind w:right="331"/>
              <w:jc w:val="right"/>
            </w:pPr>
            <w:r>
              <w:t>56</w:t>
            </w:r>
          </w:p>
        </w:tc>
        <w:tc>
          <w:tcPr>
            <w:tcW w:w="1367" w:type="dxa"/>
            <w:tcBorders>
              <w:top w:val="nil"/>
              <w:bottom w:val="nil"/>
            </w:tcBorders>
          </w:tcPr>
          <w:p w:rsidR="00000000" w:rsidRDefault="00097665">
            <w:pPr>
              <w:ind w:right="331"/>
              <w:jc w:val="right"/>
            </w:pPr>
            <w:r>
              <w:t>190</w:t>
            </w:r>
          </w:p>
        </w:tc>
        <w:tc>
          <w:tcPr>
            <w:tcW w:w="1367" w:type="dxa"/>
            <w:tcBorders>
              <w:top w:val="nil"/>
              <w:bottom w:val="nil"/>
            </w:tcBorders>
          </w:tcPr>
          <w:p w:rsidR="00000000" w:rsidRDefault="00097665">
            <w:pPr>
              <w:ind w:right="331"/>
              <w:jc w:val="right"/>
            </w:pPr>
            <w:r>
              <w:t>171</w:t>
            </w:r>
          </w:p>
        </w:tc>
        <w:tc>
          <w:tcPr>
            <w:tcW w:w="1368" w:type="dxa"/>
            <w:tcBorders>
              <w:top w:val="nil"/>
              <w:bottom w:val="nil"/>
            </w:tcBorders>
          </w:tcPr>
          <w:p w:rsidR="00000000" w:rsidRDefault="00097665">
            <w:pPr>
              <w:ind w:right="331"/>
              <w:jc w:val="right"/>
            </w:pPr>
            <w:r>
              <w:t>361</w:t>
            </w:r>
          </w:p>
        </w:tc>
        <w:tc>
          <w:tcPr>
            <w:tcW w:w="1261" w:type="dxa"/>
            <w:tcBorders>
              <w:top w:val="nil"/>
              <w:bottom w:val="nil"/>
            </w:tcBorders>
          </w:tcPr>
          <w:p w:rsidR="00000000" w:rsidRDefault="00097665">
            <w:pPr>
              <w:ind w:right="331"/>
              <w:jc w:val="right"/>
            </w:pPr>
            <w:r>
              <w:t>1 644</w:t>
            </w:r>
          </w:p>
        </w:tc>
      </w:tr>
      <w:tr w:rsidR="00000000">
        <w:tblPrEx>
          <w:tblCellMar>
            <w:top w:w="0" w:type="dxa"/>
            <w:bottom w:w="0" w:type="dxa"/>
          </w:tblCellMar>
        </w:tblPrEx>
        <w:tc>
          <w:tcPr>
            <w:tcW w:w="1259" w:type="dxa"/>
            <w:tcBorders>
              <w:top w:val="nil"/>
              <w:bottom w:val="nil"/>
            </w:tcBorders>
          </w:tcPr>
          <w:p w:rsidR="00000000" w:rsidRDefault="00097665">
            <w:r>
              <w:t>1997</w:t>
            </w:r>
          </w:p>
        </w:tc>
        <w:tc>
          <w:tcPr>
            <w:tcW w:w="1367" w:type="dxa"/>
            <w:tcBorders>
              <w:top w:val="nil"/>
              <w:bottom w:val="nil"/>
            </w:tcBorders>
          </w:tcPr>
          <w:p w:rsidR="00000000" w:rsidRDefault="00097665">
            <w:pPr>
              <w:ind w:right="331"/>
              <w:jc w:val="right"/>
            </w:pPr>
            <w:r>
              <w:t>1 588</w:t>
            </w:r>
          </w:p>
        </w:tc>
        <w:tc>
          <w:tcPr>
            <w:tcW w:w="1367" w:type="dxa"/>
            <w:tcBorders>
              <w:top w:val="nil"/>
              <w:bottom w:val="nil"/>
            </w:tcBorders>
          </w:tcPr>
          <w:p w:rsidR="00000000" w:rsidRDefault="00097665">
            <w:pPr>
              <w:ind w:right="331"/>
              <w:jc w:val="right"/>
            </w:pPr>
            <w:r>
              <w:t>64</w:t>
            </w:r>
          </w:p>
        </w:tc>
        <w:tc>
          <w:tcPr>
            <w:tcW w:w="1367" w:type="dxa"/>
            <w:tcBorders>
              <w:top w:val="nil"/>
              <w:bottom w:val="nil"/>
            </w:tcBorders>
          </w:tcPr>
          <w:p w:rsidR="00000000" w:rsidRDefault="00097665">
            <w:pPr>
              <w:ind w:right="331"/>
              <w:jc w:val="right"/>
            </w:pPr>
            <w:r>
              <w:t>181</w:t>
            </w:r>
          </w:p>
        </w:tc>
        <w:tc>
          <w:tcPr>
            <w:tcW w:w="1367" w:type="dxa"/>
            <w:tcBorders>
              <w:top w:val="nil"/>
              <w:bottom w:val="nil"/>
            </w:tcBorders>
          </w:tcPr>
          <w:p w:rsidR="00000000" w:rsidRDefault="00097665">
            <w:pPr>
              <w:ind w:right="331"/>
              <w:jc w:val="right"/>
            </w:pPr>
            <w:r>
              <w:t>170</w:t>
            </w:r>
          </w:p>
        </w:tc>
        <w:tc>
          <w:tcPr>
            <w:tcW w:w="1368" w:type="dxa"/>
            <w:tcBorders>
              <w:top w:val="nil"/>
              <w:bottom w:val="nil"/>
            </w:tcBorders>
          </w:tcPr>
          <w:p w:rsidR="00000000" w:rsidRDefault="00097665">
            <w:pPr>
              <w:ind w:right="331"/>
              <w:jc w:val="right"/>
            </w:pPr>
            <w:r>
              <w:t>351</w:t>
            </w:r>
          </w:p>
        </w:tc>
        <w:tc>
          <w:tcPr>
            <w:tcW w:w="1261" w:type="dxa"/>
            <w:tcBorders>
              <w:top w:val="nil"/>
              <w:bottom w:val="nil"/>
            </w:tcBorders>
          </w:tcPr>
          <w:p w:rsidR="00000000" w:rsidRDefault="00097665">
            <w:pPr>
              <w:ind w:right="331"/>
              <w:jc w:val="right"/>
            </w:pPr>
            <w:r>
              <w:t>2 003</w:t>
            </w:r>
          </w:p>
        </w:tc>
      </w:tr>
      <w:tr w:rsidR="00000000">
        <w:tblPrEx>
          <w:tblCellMar>
            <w:top w:w="0" w:type="dxa"/>
            <w:bottom w:w="0" w:type="dxa"/>
          </w:tblCellMar>
        </w:tblPrEx>
        <w:tc>
          <w:tcPr>
            <w:tcW w:w="1259" w:type="dxa"/>
            <w:tcBorders>
              <w:top w:val="nil"/>
              <w:bottom w:val="nil"/>
            </w:tcBorders>
          </w:tcPr>
          <w:p w:rsidR="00000000" w:rsidRDefault="00097665">
            <w:r>
              <w:t>1998</w:t>
            </w:r>
          </w:p>
        </w:tc>
        <w:tc>
          <w:tcPr>
            <w:tcW w:w="1367" w:type="dxa"/>
            <w:tcBorders>
              <w:top w:val="nil"/>
              <w:bottom w:val="nil"/>
            </w:tcBorders>
          </w:tcPr>
          <w:p w:rsidR="00000000" w:rsidRDefault="00097665">
            <w:pPr>
              <w:ind w:right="331"/>
              <w:jc w:val="right"/>
            </w:pPr>
            <w:r>
              <w:t>1 718</w:t>
            </w:r>
          </w:p>
        </w:tc>
        <w:tc>
          <w:tcPr>
            <w:tcW w:w="1367" w:type="dxa"/>
            <w:tcBorders>
              <w:top w:val="nil"/>
              <w:bottom w:val="nil"/>
            </w:tcBorders>
          </w:tcPr>
          <w:p w:rsidR="00000000" w:rsidRDefault="00097665">
            <w:pPr>
              <w:ind w:right="331"/>
              <w:jc w:val="right"/>
            </w:pPr>
            <w:r>
              <w:t>51</w:t>
            </w:r>
          </w:p>
        </w:tc>
        <w:tc>
          <w:tcPr>
            <w:tcW w:w="1367" w:type="dxa"/>
            <w:tcBorders>
              <w:top w:val="nil"/>
              <w:bottom w:val="nil"/>
            </w:tcBorders>
          </w:tcPr>
          <w:p w:rsidR="00000000" w:rsidRDefault="00097665">
            <w:pPr>
              <w:ind w:right="331"/>
              <w:jc w:val="right"/>
            </w:pPr>
            <w:r>
              <w:t>160</w:t>
            </w:r>
          </w:p>
        </w:tc>
        <w:tc>
          <w:tcPr>
            <w:tcW w:w="1367" w:type="dxa"/>
            <w:tcBorders>
              <w:top w:val="nil"/>
              <w:bottom w:val="nil"/>
            </w:tcBorders>
          </w:tcPr>
          <w:p w:rsidR="00000000" w:rsidRDefault="00097665">
            <w:pPr>
              <w:ind w:right="331"/>
              <w:jc w:val="right"/>
            </w:pPr>
            <w:r>
              <w:t>187</w:t>
            </w:r>
          </w:p>
        </w:tc>
        <w:tc>
          <w:tcPr>
            <w:tcW w:w="1368" w:type="dxa"/>
            <w:tcBorders>
              <w:top w:val="nil"/>
              <w:bottom w:val="nil"/>
            </w:tcBorders>
          </w:tcPr>
          <w:p w:rsidR="00000000" w:rsidRDefault="00097665">
            <w:pPr>
              <w:ind w:right="331"/>
              <w:jc w:val="right"/>
            </w:pPr>
            <w:r>
              <w:t>347</w:t>
            </w:r>
          </w:p>
        </w:tc>
        <w:tc>
          <w:tcPr>
            <w:tcW w:w="1261" w:type="dxa"/>
            <w:tcBorders>
              <w:top w:val="nil"/>
              <w:bottom w:val="nil"/>
            </w:tcBorders>
          </w:tcPr>
          <w:p w:rsidR="00000000" w:rsidRDefault="00097665">
            <w:pPr>
              <w:ind w:right="331"/>
              <w:jc w:val="right"/>
            </w:pPr>
            <w:r>
              <w:t>2 116</w:t>
            </w:r>
          </w:p>
        </w:tc>
      </w:tr>
      <w:tr w:rsidR="00000000">
        <w:tblPrEx>
          <w:tblCellMar>
            <w:top w:w="0" w:type="dxa"/>
            <w:bottom w:w="0" w:type="dxa"/>
          </w:tblCellMar>
        </w:tblPrEx>
        <w:tc>
          <w:tcPr>
            <w:tcW w:w="1259" w:type="dxa"/>
            <w:tcBorders>
              <w:top w:val="nil"/>
            </w:tcBorders>
          </w:tcPr>
          <w:p w:rsidR="00000000" w:rsidRDefault="00097665">
            <w:r>
              <w:t>1999</w:t>
            </w:r>
          </w:p>
        </w:tc>
        <w:tc>
          <w:tcPr>
            <w:tcW w:w="1367" w:type="dxa"/>
            <w:tcBorders>
              <w:top w:val="nil"/>
            </w:tcBorders>
          </w:tcPr>
          <w:p w:rsidR="00000000" w:rsidRDefault="00097665">
            <w:pPr>
              <w:ind w:right="331"/>
              <w:jc w:val="right"/>
            </w:pPr>
            <w:r>
              <w:t>2 111</w:t>
            </w:r>
          </w:p>
        </w:tc>
        <w:tc>
          <w:tcPr>
            <w:tcW w:w="1367" w:type="dxa"/>
            <w:tcBorders>
              <w:top w:val="nil"/>
            </w:tcBorders>
          </w:tcPr>
          <w:p w:rsidR="00000000" w:rsidRDefault="00097665">
            <w:pPr>
              <w:ind w:right="331"/>
              <w:jc w:val="right"/>
            </w:pPr>
            <w:r>
              <w:t>69</w:t>
            </w:r>
          </w:p>
        </w:tc>
        <w:tc>
          <w:tcPr>
            <w:tcW w:w="1367" w:type="dxa"/>
            <w:tcBorders>
              <w:top w:val="nil"/>
            </w:tcBorders>
          </w:tcPr>
          <w:p w:rsidR="00000000" w:rsidRDefault="00097665">
            <w:pPr>
              <w:ind w:right="331"/>
              <w:jc w:val="right"/>
            </w:pPr>
            <w:r>
              <w:t>179</w:t>
            </w:r>
          </w:p>
        </w:tc>
        <w:tc>
          <w:tcPr>
            <w:tcW w:w="1367" w:type="dxa"/>
            <w:tcBorders>
              <w:top w:val="nil"/>
            </w:tcBorders>
          </w:tcPr>
          <w:p w:rsidR="00000000" w:rsidRDefault="00097665">
            <w:pPr>
              <w:ind w:right="331"/>
              <w:jc w:val="right"/>
            </w:pPr>
            <w:r>
              <w:t>196</w:t>
            </w:r>
          </w:p>
        </w:tc>
        <w:tc>
          <w:tcPr>
            <w:tcW w:w="1368" w:type="dxa"/>
            <w:tcBorders>
              <w:top w:val="nil"/>
            </w:tcBorders>
          </w:tcPr>
          <w:p w:rsidR="00000000" w:rsidRDefault="00097665">
            <w:pPr>
              <w:ind w:right="331"/>
              <w:jc w:val="right"/>
            </w:pPr>
            <w:r>
              <w:t>375</w:t>
            </w:r>
          </w:p>
        </w:tc>
        <w:tc>
          <w:tcPr>
            <w:tcW w:w="1261" w:type="dxa"/>
            <w:tcBorders>
              <w:top w:val="nil"/>
            </w:tcBorders>
          </w:tcPr>
          <w:p w:rsidR="00000000" w:rsidRDefault="00097665">
            <w:pPr>
              <w:ind w:right="331"/>
              <w:jc w:val="right"/>
            </w:pPr>
            <w:r>
              <w:t>2 554</w:t>
            </w:r>
          </w:p>
        </w:tc>
      </w:tr>
    </w:tbl>
    <w:p w:rsidR="00000000" w:rsidRDefault="00097665"/>
    <w:p w:rsidR="00000000" w:rsidRDefault="00097665">
      <w:r>
        <w:tab/>
        <w:t xml:space="preserve">* </w:t>
      </w:r>
      <w:r>
        <w:rPr>
          <w:u w:val="single"/>
        </w:rPr>
        <w:t>Sou</w:t>
      </w:r>
      <w:r>
        <w:rPr>
          <w:u w:val="single"/>
        </w:rPr>
        <w:t>rce</w:t>
      </w:r>
      <w:r>
        <w:t>:  The Central Bureau of Statistics.</w:t>
      </w:r>
    </w:p>
    <w:p w:rsidR="00000000" w:rsidRDefault="00097665"/>
    <w:p w:rsidR="00000000" w:rsidRDefault="00097665">
      <w:pPr>
        <w:pStyle w:val="Heading1"/>
      </w:pPr>
      <w:r>
        <w:br w:type="page"/>
        <w:t>Table 83</w:t>
      </w:r>
    </w:p>
    <w:p w:rsidR="00000000" w:rsidRDefault="00097665"/>
    <w:p w:rsidR="00000000" w:rsidRDefault="00097665">
      <w:pPr>
        <w:pStyle w:val="Heading1"/>
      </w:pPr>
      <w:r>
        <w:t xml:space="preserve">National expenditure on civilian research and development, </w:t>
      </w:r>
    </w:p>
    <w:p w:rsidR="00000000" w:rsidRDefault="00097665">
      <w:pPr>
        <w:pStyle w:val="Heading1"/>
      </w:pPr>
      <w:r>
        <w:t>by operating and financing sector</w:t>
      </w:r>
      <w:r>
        <w:rPr>
          <w:b w:val="0"/>
          <w:bCs/>
        </w:rPr>
        <w:t>*</w:t>
      </w:r>
    </w:p>
    <w:p w:rsidR="00000000" w:rsidRDefault="00097665"/>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985"/>
        <w:gridCol w:w="1417"/>
        <w:gridCol w:w="993"/>
        <w:gridCol w:w="992"/>
      </w:tblGrid>
      <w:tr w:rsidR="00000000">
        <w:tblPrEx>
          <w:tblCellMar>
            <w:top w:w="0" w:type="dxa"/>
            <w:bottom w:w="0" w:type="dxa"/>
          </w:tblCellMar>
        </w:tblPrEx>
        <w:trPr>
          <w:cantSplit/>
          <w:tblHeader/>
        </w:trPr>
        <w:tc>
          <w:tcPr>
            <w:tcW w:w="2268" w:type="dxa"/>
            <w:vMerge w:val="restart"/>
          </w:tcPr>
          <w:p w:rsidR="00000000" w:rsidRDefault="00097665">
            <w:pPr>
              <w:rPr>
                <w:sz w:val="20"/>
              </w:rPr>
            </w:pPr>
          </w:p>
        </w:tc>
        <w:tc>
          <w:tcPr>
            <w:tcW w:w="7088" w:type="dxa"/>
            <w:gridSpan w:val="5"/>
          </w:tcPr>
          <w:p w:rsidR="00000000" w:rsidRDefault="00097665">
            <w:pPr>
              <w:jc w:val="center"/>
              <w:rPr>
                <w:sz w:val="20"/>
              </w:rPr>
            </w:pPr>
            <w:r>
              <w:rPr>
                <w:sz w:val="20"/>
              </w:rPr>
              <w:t>Operating sector</w:t>
            </w:r>
          </w:p>
        </w:tc>
      </w:tr>
      <w:tr w:rsidR="00000000">
        <w:tblPrEx>
          <w:tblCellMar>
            <w:top w:w="0" w:type="dxa"/>
            <w:bottom w:w="0" w:type="dxa"/>
          </w:tblCellMar>
        </w:tblPrEx>
        <w:trPr>
          <w:cantSplit/>
          <w:tblHeader/>
        </w:trPr>
        <w:tc>
          <w:tcPr>
            <w:tcW w:w="2268" w:type="dxa"/>
            <w:vMerge/>
          </w:tcPr>
          <w:p w:rsidR="00000000" w:rsidRDefault="00097665">
            <w:pPr>
              <w:jc w:val="center"/>
              <w:rPr>
                <w:sz w:val="20"/>
              </w:rPr>
            </w:pPr>
          </w:p>
        </w:tc>
        <w:tc>
          <w:tcPr>
            <w:tcW w:w="1701" w:type="dxa"/>
          </w:tcPr>
          <w:p w:rsidR="00000000" w:rsidRDefault="00097665">
            <w:pPr>
              <w:jc w:val="center"/>
              <w:rPr>
                <w:sz w:val="20"/>
              </w:rPr>
            </w:pPr>
            <w:r>
              <w:rPr>
                <w:sz w:val="20"/>
              </w:rPr>
              <w:t>Private non-profit institutions</w:t>
            </w:r>
          </w:p>
        </w:tc>
        <w:tc>
          <w:tcPr>
            <w:tcW w:w="1985" w:type="dxa"/>
          </w:tcPr>
          <w:p w:rsidR="00000000" w:rsidRDefault="00097665">
            <w:pPr>
              <w:jc w:val="center"/>
              <w:rPr>
                <w:sz w:val="20"/>
              </w:rPr>
            </w:pPr>
            <w:r>
              <w:rPr>
                <w:sz w:val="20"/>
              </w:rPr>
              <w:t>Higher education (1)</w:t>
            </w:r>
          </w:p>
        </w:tc>
        <w:tc>
          <w:tcPr>
            <w:tcW w:w="1417" w:type="dxa"/>
          </w:tcPr>
          <w:p w:rsidR="00000000" w:rsidRDefault="00097665">
            <w:pPr>
              <w:jc w:val="center"/>
              <w:rPr>
                <w:sz w:val="20"/>
              </w:rPr>
            </w:pPr>
            <w:r>
              <w:rPr>
                <w:sz w:val="20"/>
              </w:rPr>
              <w:t>Government</w:t>
            </w:r>
          </w:p>
        </w:tc>
        <w:tc>
          <w:tcPr>
            <w:tcW w:w="993" w:type="dxa"/>
          </w:tcPr>
          <w:p w:rsidR="00000000" w:rsidRDefault="00097665">
            <w:pPr>
              <w:jc w:val="center"/>
              <w:rPr>
                <w:sz w:val="20"/>
              </w:rPr>
            </w:pPr>
            <w:r>
              <w:rPr>
                <w:sz w:val="20"/>
              </w:rPr>
              <w:t>Business</w:t>
            </w:r>
          </w:p>
        </w:tc>
        <w:tc>
          <w:tcPr>
            <w:tcW w:w="992" w:type="dxa"/>
          </w:tcPr>
          <w:p w:rsidR="00000000" w:rsidRDefault="00097665">
            <w:pPr>
              <w:jc w:val="center"/>
              <w:rPr>
                <w:sz w:val="20"/>
              </w:rPr>
            </w:pPr>
            <w:r>
              <w:rPr>
                <w:sz w:val="20"/>
              </w:rPr>
              <w:t>Total</w:t>
            </w:r>
          </w:p>
        </w:tc>
      </w:tr>
      <w:tr w:rsidR="00000000">
        <w:tblPrEx>
          <w:tblCellMar>
            <w:top w:w="0" w:type="dxa"/>
            <w:bottom w:w="0" w:type="dxa"/>
          </w:tblCellMar>
        </w:tblPrEx>
        <w:trPr>
          <w:cantSplit/>
        </w:trPr>
        <w:tc>
          <w:tcPr>
            <w:tcW w:w="2268" w:type="dxa"/>
            <w:vMerge/>
            <w:tcBorders>
              <w:bottom w:val="single" w:sz="4" w:space="0" w:color="auto"/>
            </w:tcBorders>
          </w:tcPr>
          <w:p w:rsidR="00000000" w:rsidRDefault="00097665">
            <w:pPr>
              <w:rPr>
                <w:sz w:val="20"/>
              </w:rPr>
            </w:pPr>
          </w:p>
        </w:tc>
        <w:tc>
          <w:tcPr>
            <w:tcW w:w="7088" w:type="dxa"/>
            <w:gridSpan w:val="5"/>
            <w:tcBorders>
              <w:bottom w:val="single" w:sz="4" w:space="0" w:color="auto"/>
            </w:tcBorders>
          </w:tcPr>
          <w:p w:rsidR="00000000" w:rsidRDefault="00097665">
            <w:pPr>
              <w:ind w:right="176"/>
              <w:jc w:val="center"/>
              <w:rPr>
                <w:sz w:val="20"/>
              </w:rPr>
            </w:pPr>
            <w:r>
              <w:rPr>
                <w:sz w:val="20"/>
              </w:rPr>
              <w:t>At curr</w:t>
            </w:r>
            <w:r>
              <w:rPr>
                <w:sz w:val="20"/>
              </w:rPr>
              <w:t>ent prices 1997</w:t>
            </w:r>
          </w:p>
        </w:tc>
      </w:tr>
      <w:tr w:rsidR="00000000">
        <w:tblPrEx>
          <w:tblCellMar>
            <w:top w:w="0" w:type="dxa"/>
            <w:bottom w:w="0" w:type="dxa"/>
          </w:tblCellMar>
        </w:tblPrEx>
        <w:tc>
          <w:tcPr>
            <w:tcW w:w="2268" w:type="dxa"/>
            <w:tcBorders>
              <w:bottom w:val="nil"/>
            </w:tcBorders>
          </w:tcPr>
          <w:p w:rsidR="00000000" w:rsidRDefault="00097665">
            <w:pPr>
              <w:rPr>
                <w:sz w:val="20"/>
              </w:rPr>
            </w:pPr>
            <w:r>
              <w:rPr>
                <w:sz w:val="20"/>
              </w:rPr>
              <w:t>Total - NIS million</w:t>
            </w:r>
          </w:p>
        </w:tc>
        <w:tc>
          <w:tcPr>
            <w:tcW w:w="1701" w:type="dxa"/>
            <w:tcBorders>
              <w:bottom w:val="nil"/>
            </w:tcBorders>
          </w:tcPr>
          <w:p w:rsidR="00000000" w:rsidRDefault="00097665">
            <w:pPr>
              <w:ind w:right="600"/>
              <w:jc w:val="right"/>
              <w:rPr>
                <w:sz w:val="20"/>
              </w:rPr>
            </w:pPr>
            <w:r>
              <w:rPr>
                <w:sz w:val="20"/>
              </w:rPr>
              <w:t xml:space="preserve">556    </w:t>
            </w:r>
          </w:p>
        </w:tc>
        <w:tc>
          <w:tcPr>
            <w:tcW w:w="1985" w:type="dxa"/>
            <w:tcBorders>
              <w:bottom w:val="nil"/>
            </w:tcBorders>
          </w:tcPr>
          <w:p w:rsidR="00000000" w:rsidRDefault="00097665">
            <w:pPr>
              <w:ind w:right="600"/>
              <w:jc w:val="right"/>
              <w:rPr>
                <w:sz w:val="20"/>
              </w:rPr>
            </w:pPr>
            <w:r>
              <w:rPr>
                <w:sz w:val="20"/>
              </w:rPr>
              <w:t>2 346</w:t>
            </w:r>
          </w:p>
        </w:tc>
        <w:tc>
          <w:tcPr>
            <w:tcW w:w="1417" w:type="dxa"/>
            <w:tcBorders>
              <w:bottom w:val="nil"/>
            </w:tcBorders>
          </w:tcPr>
          <w:p w:rsidR="00000000" w:rsidRDefault="00097665">
            <w:pPr>
              <w:ind w:right="459"/>
              <w:jc w:val="right"/>
              <w:rPr>
                <w:sz w:val="20"/>
              </w:rPr>
            </w:pPr>
            <w:r>
              <w:rPr>
                <w:sz w:val="20"/>
              </w:rPr>
              <w:t xml:space="preserve">972    </w:t>
            </w:r>
          </w:p>
        </w:tc>
        <w:tc>
          <w:tcPr>
            <w:tcW w:w="993" w:type="dxa"/>
            <w:tcBorders>
              <w:bottom w:val="nil"/>
            </w:tcBorders>
          </w:tcPr>
          <w:p w:rsidR="00000000" w:rsidRDefault="00097665">
            <w:pPr>
              <w:ind w:right="176"/>
              <w:jc w:val="right"/>
              <w:rPr>
                <w:sz w:val="20"/>
              </w:rPr>
            </w:pPr>
            <w:r>
              <w:rPr>
                <w:sz w:val="20"/>
              </w:rPr>
              <w:t xml:space="preserve">6 920    </w:t>
            </w:r>
          </w:p>
        </w:tc>
        <w:tc>
          <w:tcPr>
            <w:tcW w:w="992" w:type="dxa"/>
            <w:tcBorders>
              <w:bottom w:val="nil"/>
            </w:tcBorders>
          </w:tcPr>
          <w:p w:rsidR="00000000" w:rsidRDefault="00097665">
            <w:pPr>
              <w:ind w:right="176"/>
              <w:jc w:val="right"/>
              <w:rPr>
                <w:sz w:val="20"/>
              </w:rPr>
            </w:pPr>
            <w:r>
              <w:rPr>
                <w:sz w:val="20"/>
              </w:rPr>
              <w:t xml:space="preserve">10 794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 xml:space="preserve">          - %</w:t>
            </w:r>
          </w:p>
        </w:tc>
        <w:tc>
          <w:tcPr>
            <w:tcW w:w="1701" w:type="dxa"/>
            <w:tcBorders>
              <w:top w:val="nil"/>
              <w:bottom w:val="nil"/>
            </w:tcBorders>
          </w:tcPr>
          <w:p w:rsidR="00000000" w:rsidRDefault="00097665">
            <w:pPr>
              <w:ind w:right="600"/>
              <w:jc w:val="right"/>
              <w:rPr>
                <w:sz w:val="20"/>
              </w:rPr>
            </w:pPr>
            <w:r>
              <w:rPr>
                <w:sz w:val="20"/>
              </w:rPr>
              <w:t xml:space="preserve">5.2     </w:t>
            </w:r>
          </w:p>
        </w:tc>
        <w:tc>
          <w:tcPr>
            <w:tcW w:w="1985" w:type="dxa"/>
            <w:tcBorders>
              <w:top w:val="nil"/>
              <w:bottom w:val="nil"/>
            </w:tcBorders>
          </w:tcPr>
          <w:p w:rsidR="00000000" w:rsidRDefault="00097665">
            <w:pPr>
              <w:ind w:right="600"/>
              <w:jc w:val="right"/>
              <w:rPr>
                <w:sz w:val="20"/>
              </w:rPr>
            </w:pPr>
            <w:r>
              <w:rPr>
                <w:sz w:val="20"/>
              </w:rPr>
              <w:t xml:space="preserve">21.7     </w:t>
            </w:r>
          </w:p>
        </w:tc>
        <w:tc>
          <w:tcPr>
            <w:tcW w:w="1417" w:type="dxa"/>
            <w:tcBorders>
              <w:top w:val="nil"/>
              <w:bottom w:val="nil"/>
            </w:tcBorders>
          </w:tcPr>
          <w:p w:rsidR="00000000" w:rsidRDefault="00097665">
            <w:pPr>
              <w:ind w:right="459"/>
              <w:jc w:val="right"/>
              <w:rPr>
                <w:sz w:val="20"/>
              </w:rPr>
            </w:pPr>
            <w:r>
              <w:rPr>
                <w:sz w:val="20"/>
              </w:rPr>
              <w:t xml:space="preserve">9.0     </w:t>
            </w:r>
          </w:p>
        </w:tc>
        <w:tc>
          <w:tcPr>
            <w:tcW w:w="993" w:type="dxa"/>
            <w:tcBorders>
              <w:top w:val="nil"/>
              <w:bottom w:val="nil"/>
            </w:tcBorders>
          </w:tcPr>
          <w:p w:rsidR="00000000" w:rsidRDefault="00097665">
            <w:pPr>
              <w:ind w:right="176"/>
              <w:jc w:val="right"/>
              <w:rPr>
                <w:sz w:val="20"/>
              </w:rPr>
            </w:pPr>
            <w:r>
              <w:rPr>
                <w:sz w:val="20"/>
              </w:rPr>
              <w:t xml:space="preserve">64.1     </w:t>
            </w:r>
          </w:p>
        </w:tc>
        <w:tc>
          <w:tcPr>
            <w:tcW w:w="992" w:type="dxa"/>
            <w:tcBorders>
              <w:top w:val="nil"/>
              <w:bottom w:val="nil"/>
            </w:tcBorders>
          </w:tcPr>
          <w:p w:rsidR="00000000" w:rsidRDefault="00097665">
            <w:pPr>
              <w:ind w:right="176"/>
              <w:jc w:val="right"/>
              <w:rPr>
                <w:sz w:val="20"/>
              </w:rPr>
            </w:pPr>
            <w:r>
              <w:rPr>
                <w:sz w:val="20"/>
              </w:rPr>
              <w:t xml:space="preserve">100.0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Financing sector</w:t>
            </w:r>
          </w:p>
        </w:tc>
        <w:tc>
          <w:tcPr>
            <w:tcW w:w="1701" w:type="dxa"/>
            <w:tcBorders>
              <w:top w:val="nil"/>
              <w:bottom w:val="nil"/>
            </w:tcBorders>
          </w:tcPr>
          <w:p w:rsidR="00000000" w:rsidRDefault="00097665">
            <w:pPr>
              <w:ind w:right="600"/>
              <w:jc w:val="right"/>
              <w:rPr>
                <w:sz w:val="20"/>
              </w:rPr>
            </w:pPr>
          </w:p>
        </w:tc>
        <w:tc>
          <w:tcPr>
            <w:tcW w:w="1985" w:type="dxa"/>
            <w:tcBorders>
              <w:top w:val="nil"/>
              <w:bottom w:val="nil"/>
            </w:tcBorders>
          </w:tcPr>
          <w:p w:rsidR="00000000" w:rsidRDefault="00097665">
            <w:pPr>
              <w:ind w:right="600"/>
              <w:jc w:val="right"/>
              <w:rPr>
                <w:sz w:val="20"/>
              </w:rPr>
            </w:pPr>
          </w:p>
        </w:tc>
        <w:tc>
          <w:tcPr>
            <w:tcW w:w="1417" w:type="dxa"/>
            <w:tcBorders>
              <w:top w:val="nil"/>
              <w:bottom w:val="nil"/>
            </w:tcBorders>
          </w:tcPr>
          <w:p w:rsidR="00000000" w:rsidRDefault="00097665">
            <w:pPr>
              <w:ind w:right="459"/>
              <w:jc w:val="right"/>
              <w:rPr>
                <w:sz w:val="20"/>
              </w:rPr>
            </w:pPr>
          </w:p>
        </w:tc>
        <w:tc>
          <w:tcPr>
            <w:tcW w:w="993" w:type="dxa"/>
            <w:tcBorders>
              <w:top w:val="nil"/>
              <w:bottom w:val="nil"/>
            </w:tcBorders>
          </w:tcPr>
          <w:p w:rsidR="00000000" w:rsidRDefault="00097665">
            <w:pPr>
              <w:ind w:right="176"/>
              <w:jc w:val="right"/>
              <w:rPr>
                <w:sz w:val="20"/>
              </w:rPr>
            </w:pPr>
          </w:p>
        </w:tc>
        <w:tc>
          <w:tcPr>
            <w:tcW w:w="992" w:type="dxa"/>
            <w:tcBorders>
              <w:top w:val="nil"/>
              <w:bottom w:val="nil"/>
            </w:tcBorders>
          </w:tcPr>
          <w:p w:rsidR="00000000" w:rsidRDefault="00097665">
            <w:pPr>
              <w:ind w:right="176"/>
              <w:jc w:val="right"/>
              <w:rPr>
                <w:sz w:val="20"/>
              </w:rPr>
            </w:pP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Business</w:t>
            </w:r>
          </w:p>
        </w:tc>
        <w:tc>
          <w:tcPr>
            <w:tcW w:w="1701" w:type="dxa"/>
            <w:tcBorders>
              <w:top w:val="nil"/>
              <w:bottom w:val="nil"/>
            </w:tcBorders>
          </w:tcPr>
          <w:p w:rsidR="00000000" w:rsidRDefault="00097665">
            <w:pPr>
              <w:ind w:right="600"/>
              <w:jc w:val="right"/>
              <w:rPr>
                <w:sz w:val="20"/>
              </w:rPr>
            </w:pPr>
            <w:r>
              <w:rPr>
                <w:sz w:val="20"/>
              </w:rPr>
              <w:t xml:space="preserve">0.6     </w:t>
            </w:r>
          </w:p>
        </w:tc>
        <w:tc>
          <w:tcPr>
            <w:tcW w:w="1985" w:type="dxa"/>
            <w:tcBorders>
              <w:top w:val="nil"/>
              <w:bottom w:val="nil"/>
            </w:tcBorders>
          </w:tcPr>
          <w:p w:rsidR="00000000" w:rsidRDefault="00097665">
            <w:pPr>
              <w:ind w:right="600"/>
              <w:jc w:val="right"/>
              <w:rPr>
                <w:sz w:val="20"/>
              </w:rPr>
            </w:pPr>
            <w:r>
              <w:rPr>
                <w:sz w:val="20"/>
              </w:rPr>
              <w:t xml:space="preserve">1.0     </w:t>
            </w:r>
          </w:p>
        </w:tc>
        <w:tc>
          <w:tcPr>
            <w:tcW w:w="1417" w:type="dxa"/>
            <w:tcBorders>
              <w:top w:val="nil"/>
              <w:bottom w:val="nil"/>
            </w:tcBorders>
          </w:tcPr>
          <w:p w:rsidR="00000000" w:rsidRDefault="00097665">
            <w:pPr>
              <w:ind w:right="459"/>
              <w:jc w:val="right"/>
              <w:rPr>
                <w:sz w:val="20"/>
              </w:rPr>
            </w:pPr>
            <w:r>
              <w:rPr>
                <w:sz w:val="20"/>
              </w:rPr>
              <w:t xml:space="preserve">. .      </w:t>
            </w:r>
          </w:p>
        </w:tc>
        <w:tc>
          <w:tcPr>
            <w:tcW w:w="993" w:type="dxa"/>
            <w:tcBorders>
              <w:top w:val="nil"/>
              <w:bottom w:val="nil"/>
            </w:tcBorders>
          </w:tcPr>
          <w:p w:rsidR="00000000" w:rsidRDefault="00097665">
            <w:pPr>
              <w:ind w:right="176"/>
              <w:jc w:val="right"/>
              <w:rPr>
                <w:sz w:val="20"/>
              </w:rPr>
            </w:pPr>
            <w:r>
              <w:rPr>
                <w:sz w:val="20"/>
              </w:rPr>
              <w:t xml:space="preserve">54.3     </w:t>
            </w:r>
          </w:p>
        </w:tc>
        <w:tc>
          <w:tcPr>
            <w:tcW w:w="992" w:type="dxa"/>
            <w:tcBorders>
              <w:top w:val="nil"/>
              <w:bottom w:val="nil"/>
            </w:tcBorders>
          </w:tcPr>
          <w:p w:rsidR="00000000" w:rsidRDefault="00097665">
            <w:pPr>
              <w:ind w:right="176"/>
              <w:jc w:val="right"/>
              <w:rPr>
                <w:sz w:val="20"/>
              </w:rPr>
            </w:pPr>
            <w:r>
              <w:rPr>
                <w:sz w:val="20"/>
              </w:rPr>
              <w:t xml:space="preserve">55.9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Government</w:t>
            </w:r>
          </w:p>
        </w:tc>
        <w:tc>
          <w:tcPr>
            <w:tcW w:w="1701" w:type="dxa"/>
            <w:tcBorders>
              <w:top w:val="nil"/>
              <w:bottom w:val="nil"/>
            </w:tcBorders>
          </w:tcPr>
          <w:p w:rsidR="00000000" w:rsidRDefault="00097665">
            <w:pPr>
              <w:ind w:right="600"/>
              <w:jc w:val="right"/>
              <w:rPr>
                <w:sz w:val="20"/>
              </w:rPr>
            </w:pPr>
            <w:r>
              <w:rPr>
                <w:sz w:val="20"/>
              </w:rPr>
              <w:t xml:space="preserve">2.7     </w:t>
            </w:r>
          </w:p>
        </w:tc>
        <w:tc>
          <w:tcPr>
            <w:tcW w:w="1985" w:type="dxa"/>
            <w:tcBorders>
              <w:top w:val="nil"/>
              <w:bottom w:val="nil"/>
            </w:tcBorders>
          </w:tcPr>
          <w:p w:rsidR="00000000" w:rsidRDefault="00097665">
            <w:pPr>
              <w:ind w:right="600"/>
              <w:jc w:val="right"/>
              <w:rPr>
                <w:sz w:val="20"/>
              </w:rPr>
            </w:pPr>
            <w:r>
              <w:rPr>
                <w:sz w:val="20"/>
              </w:rPr>
              <w:t xml:space="preserve">12.6     </w:t>
            </w:r>
          </w:p>
        </w:tc>
        <w:tc>
          <w:tcPr>
            <w:tcW w:w="1417" w:type="dxa"/>
            <w:tcBorders>
              <w:top w:val="nil"/>
              <w:bottom w:val="nil"/>
            </w:tcBorders>
          </w:tcPr>
          <w:p w:rsidR="00000000" w:rsidRDefault="00097665">
            <w:pPr>
              <w:ind w:right="459"/>
              <w:jc w:val="right"/>
              <w:rPr>
                <w:sz w:val="20"/>
              </w:rPr>
            </w:pPr>
            <w:r>
              <w:rPr>
                <w:sz w:val="20"/>
              </w:rPr>
              <w:t xml:space="preserve">7.9     </w:t>
            </w:r>
          </w:p>
        </w:tc>
        <w:tc>
          <w:tcPr>
            <w:tcW w:w="993" w:type="dxa"/>
            <w:tcBorders>
              <w:top w:val="nil"/>
              <w:bottom w:val="nil"/>
            </w:tcBorders>
          </w:tcPr>
          <w:p w:rsidR="00000000" w:rsidRDefault="00097665">
            <w:pPr>
              <w:ind w:right="176"/>
              <w:jc w:val="right"/>
              <w:rPr>
                <w:sz w:val="20"/>
              </w:rPr>
            </w:pPr>
            <w:r>
              <w:rPr>
                <w:sz w:val="20"/>
              </w:rPr>
              <w:t xml:space="preserve">9.8     </w:t>
            </w:r>
          </w:p>
        </w:tc>
        <w:tc>
          <w:tcPr>
            <w:tcW w:w="992" w:type="dxa"/>
            <w:tcBorders>
              <w:top w:val="nil"/>
              <w:bottom w:val="nil"/>
            </w:tcBorders>
          </w:tcPr>
          <w:p w:rsidR="00000000" w:rsidRDefault="00097665">
            <w:pPr>
              <w:ind w:right="176"/>
              <w:jc w:val="right"/>
              <w:rPr>
                <w:sz w:val="20"/>
              </w:rPr>
            </w:pPr>
            <w:r>
              <w:rPr>
                <w:sz w:val="20"/>
              </w:rPr>
              <w:t xml:space="preserve">33.0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Higher education (1)</w:t>
            </w:r>
          </w:p>
        </w:tc>
        <w:tc>
          <w:tcPr>
            <w:tcW w:w="1701" w:type="dxa"/>
            <w:tcBorders>
              <w:top w:val="nil"/>
              <w:bottom w:val="nil"/>
            </w:tcBorders>
          </w:tcPr>
          <w:p w:rsidR="00000000" w:rsidRDefault="00097665">
            <w:pPr>
              <w:ind w:right="600"/>
              <w:jc w:val="right"/>
              <w:rPr>
                <w:sz w:val="20"/>
              </w:rPr>
            </w:pPr>
            <w:r>
              <w:rPr>
                <w:sz w:val="20"/>
              </w:rPr>
              <w:t xml:space="preserve">0.1     </w:t>
            </w:r>
          </w:p>
        </w:tc>
        <w:tc>
          <w:tcPr>
            <w:tcW w:w="1985" w:type="dxa"/>
            <w:tcBorders>
              <w:top w:val="nil"/>
              <w:bottom w:val="nil"/>
            </w:tcBorders>
          </w:tcPr>
          <w:p w:rsidR="00000000" w:rsidRDefault="00097665">
            <w:pPr>
              <w:ind w:right="600"/>
              <w:jc w:val="right"/>
              <w:rPr>
                <w:sz w:val="20"/>
              </w:rPr>
            </w:pPr>
            <w:r>
              <w:rPr>
                <w:sz w:val="20"/>
              </w:rPr>
              <w:t xml:space="preserve">3.2     </w:t>
            </w:r>
          </w:p>
        </w:tc>
        <w:tc>
          <w:tcPr>
            <w:tcW w:w="1417" w:type="dxa"/>
            <w:tcBorders>
              <w:top w:val="nil"/>
              <w:bottom w:val="nil"/>
            </w:tcBorders>
          </w:tcPr>
          <w:p w:rsidR="00000000" w:rsidRDefault="00097665">
            <w:pPr>
              <w:ind w:right="459"/>
              <w:jc w:val="right"/>
              <w:rPr>
                <w:sz w:val="20"/>
              </w:rPr>
            </w:pPr>
            <w:r>
              <w:rPr>
                <w:sz w:val="20"/>
              </w:rPr>
              <w:t xml:space="preserve">. .      </w:t>
            </w:r>
          </w:p>
        </w:tc>
        <w:tc>
          <w:tcPr>
            <w:tcW w:w="993" w:type="dxa"/>
            <w:tcBorders>
              <w:top w:val="nil"/>
              <w:bottom w:val="nil"/>
            </w:tcBorders>
          </w:tcPr>
          <w:p w:rsidR="00000000" w:rsidRDefault="00097665">
            <w:pPr>
              <w:ind w:right="176"/>
              <w:jc w:val="right"/>
              <w:rPr>
                <w:sz w:val="20"/>
              </w:rPr>
            </w:pPr>
            <w:r>
              <w:rPr>
                <w:sz w:val="20"/>
              </w:rPr>
              <w:t xml:space="preserve">. .      </w:t>
            </w:r>
          </w:p>
        </w:tc>
        <w:tc>
          <w:tcPr>
            <w:tcW w:w="992" w:type="dxa"/>
            <w:tcBorders>
              <w:top w:val="nil"/>
              <w:bottom w:val="nil"/>
            </w:tcBorders>
          </w:tcPr>
          <w:p w:rsidR="00000000" w:rsidRDefault="00097665">
            <w:pPr>
              <w:ind w:right="176"/>
              <w:jc w:val="right"/>
              <w:rPr>
                <w:sz w:val="20"/>
              </w:rPr>
            </w:pPr>
            <w:r>
              <w:rPr>
                <w:sz w:val="20"/>
              </w:rPr>
              <w:t xml:space="preserve">3.3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Private non-profit inst.</w:t>
            </w:r>
          </w:p>
        </w:tc>
        <w:tc>
          <w:tcPr>
            <w:tcW w:w="1701" w:type="dxa"/>
            <w:tcBorders>
              <w:top w:val="nil"/>
              <w:bottom w:val="nil"/>
            </w:tcBorders>
          </w:tcPr>
          <w:p w:rsidR="00000000" w:rsidRDefault="00097665">
            <w:pPr>
              <w:ind w:right="600"/>
              <w:jc w:val="right"/>
              <w:rPr>
                <w:sz w:val="20"/>
              </w:rPr>
            </w:pPr>
            <w:r>
              <w:rPr>
                <w:sz w:val="20"/>
              </w:rPr>
              <w:t xml:space="preserve">0.7     </w:t>
            </w:r>
          </w:p>
        </w:tc>
        <w:tc>
          <w:tcPr>
            <w:tcW w:w="1985" w:type="dxa"/>
            <w:tcBorders>
              <w:top w:val="nil"/>
              <w:bottom w:val="nil"/>
            </w:tcBorders>
          </w:tcPr>
          <w:p w:rsidR="00000000" w:rsidRDefault="00097665">
            <w:pPr>
              <w:ind w:right="600"/>
              <w:jc w:val="right"/>
              <w:rPr>
                <w:sz w:val="20"/>
              </w:rPr>
            </w:pPr>
            <w:r>
              <w:rPr>
                <w:sz w:val="20"/>
              </w:rPr>
              <w:t xml:space="preserve">1.1     </w:t>
            </w:r>
          </w:p>
        </w:tc>
        <w:tc>
          <w:tcPr>
            <w:tcW w:w="1417" w:type="dxa"/>
            <w:tcBorders>
              <w:top w:val="nil"/>
              <w:bottom w:val="nil"/>
            </w:tcBorders>
          </w:tcPr>
          <w:p w:rsidR="00000000" w:rsidRDefault="00097665">
            <w:pPr>
              <w:ind w:right="459"/>
              <w:jc w:val="right"/>
              <w:rPr>
                <w:sz w:val="20"/>
              </w:rPr>
            </w:pPr>
            <w:r>
              <w:rPr>
                <w:sz w:val="20"/>
              </w:rPr>
              <w:t xml:space="preserve">0.3     </w:t>
            </w:r>
          </w:p>
        </w:tc>
        <w:tc>
          <w:tcPr>
            <w:tcW w:w="993" w:type="dxa"/>
            <w:tcBorders>
              <w:top w:val="nil"/>
              <w:bottom w:val="nil"/>
            </w:tcBorders>
          </w:tcPr>
          <w:p w:rsidR="00000000" w:rsidRDefault="00097665">
            <w:pPr>
              <w:ind w:right="176"/>
              <w:jc w:val="right"/>
              <w:rPr>
                <w:sz w:val="20"/>
              </w:rPr>
            </w:pPr>
            <w:r>
              <w:rPr>
                <w:sz w:val="20"/>
              </w:rPr>
              <w:t xml:space="preserve">. .      </w:t>
            </w:r>
          </w:p>
        </w:tc>
        <w:tc>
          <w:tcPr>
            <w:tcW w:w="992" w:type="dxa"/>
            <w:tcBorders>
              <w:top w:val="nil"/>
              <w:bottom w:val="nil"/>
            </w:tcBorders>
          </w:tcPr>
          <w:p w:rsidR="00000000" w:rsidRDefault="00097665">
            <w:pPr>
              <w:ind w:right="176"/>
              <w:jc w:val="right"/>
              <w:rPr>
                <w:sz w:val="20"/>
              </w:rPr>
            </w:pPr>
            <w:r>
              <w:rPr>
                <w:sz w:val="20"/>
              </w:rPr>
              <w:t xml:space="preserve">2.2     </w:t>
            </w:r>
          </w:p>
        </w:tc>
      </w:tr>
      <w:tr w:rsidR="00000000">
        <w:tblPrEx>
          <w:tblCellMar>
            <w:top w:w="0" w:type="dxa"/>
            <w:bottom w:w="0" w:type="dxa"/>
          </w:tblCellMar>
        </w:tblPrEx>
        <w:tc>
          <w:tcPr>
            <w:tcW w:w="2268" w:type="dxa"/>
            <w:tcBorders>
              <w:top w:val="nil"/>
              <w:bottom w:val="single" w:sz="4" w:space="0" w:color="auto"/>
            </w:tcBorders>
          </w:tcPr>
          <w:p w:rsidR="00000000" w:rsidRDefault="00097665">
            <w:pPr>
              <w:rPr>
                <w:sz w:val="20"/>
              </w:rPr>
            </w:pPr>
            <w:r>
              <w:rPr>
                <w:sz w:val="20"/>
              </w:rPr>
              <w:t>Rest of the world</w:t>
            </w:r>
          </w:p>
        </w:tc>
        <w:tc>
          <w:tcPr>
            <w:tcW w:w="1701" w:type="dxa"/>
            <w:tcBorders>
              <w:top w:val="nil"/>
              <w:bottom w:val="single" w:sz="4" w:space="0" w:color="auto"/>
            </w:tcBorders>
          </w:tcPr>
          <w:p w:rsidR="00000000" w:rsidRDefault="00097665">
            <w:pPr>
              <w:ind w:right="600"/>
              <w:jc w:val="right"/>
              <w:rPr>
                <w:sz w:val="20"/>
              </w:rPr>
            </w:pPr>
            <w:r>
              <w:rPr>
                <w:sz w:val="20"/>
              </w:rPr>
              <w:t xml:space="preserve">1.0     </w:t>
            </w:r>
          </w:p>
        </w:tc>
        <w:tc>
          <w:tcPr>
            <w:tcW w:w="1985" w:type="dxa"/>
            <w:tcBorders>
              <w:top w:val="nil"/>
              <w:bottom w:val="single" w:sz="4" w:space="0" w:color="auto"/>
            </w:tcBorders>
          </w:tcPr>
          <w:p w:rsidR="00000000" w:rsidRDefault="00097665">
            <w:pPr>
              <w:ind w:right="600"/>
              <w:jc w:val="right"/>
              <w:rPr>
                <w:sz w:val="20"/>
              </w:rPr>
            </w:pPr>
            <w:r>
              <w:rPr>
                <w:sz w:val="20"/>
              </w:rPr>
              <w:t xml:space="preserve">3.9     </w:t>
            </w:r>
          </w:p>
        </w:tc>
        <w:tc>
          <w:tcPr>
            <w:tcW w:w="1417" w:type="dxa"/>
            <w:tcBorders>
              <w:top w:val="nil"/>
              <w:bottom w:val="single" w:sz="4" w:space="0" w:color="auto"/>
            </w:tcBorders>
          </w:tcPr>
          <w:p w:rsidR="00000000" w:rsidRDefault="00097665">
            <w:pPr>
              <w:ind w:right="459"/>
              <w:jc w:val="right"/>
              <w:rPr>
                <w:sz w:val="20"/>
              </w:rPr>
            </w:pPr>
            <w:r>
              <w:rPr>
                <w:sz w:val="20"/>
              </w:rPr>
              <w:t xml:space="preserve">0.8     </w:t>
            </w:r>
          </w:p>
        </w:tc>
        <w:tc>
          <w:tcPr>
            <w:tcW w:w="993" w:type="dxa"/>
            <w:tcBorders>
              <w:top w:val="nil"/>
              <w:bottom w:val="single" w:sz="4" w:space="0" w:color="auto"/>
            </w:tcBorders>
          </w:tcPr>
          <w:p w:rsidR="00000000" w:rsidRDefault="00097665">
            <w:pPr>
              <w:ind w:right="176"/>
              <w:jc w:val="right"/>
              <w:rPr>
                <w:sz w:val="20"/>
              </w:rPr>
            </w:pPr>
            <w:r>
              <w:rPr>
                <w:sz w:val="20"/>
              </w:rPr>
              <w:t xml:space="preserve">. .      </w:t>
            </w:r>
          </w:p>
        </w:tc>
        <w:tc>
          <w:tcPr>
            <w:tcW w:w="992" w:type="dxa"/>
            <w:tcBorders>
              <w:top w:val="nil"/>
              <w:bottom w:val="single" w:sz="4" w:space="0" w:color="auto"/>
            </w:tcBorders>
          </w:tcPr>
          <w:p w:rsidR="00000000" w:rsidRDefault="00097665">
            <w:pPr>
              <w:ind w:right="176"/>
              <w:jc w:val="right"/>
              <w:rPr>
                <w:sz w:val="20"/>
              </w:rPr>
            </w:pPr>
            <w:r>
              <w:rPr>
                <w:sz w:val="20"/>
              </w:rPr>
              <w:t xml:space="preserve">5.7     </w:t>
            </w:r>
          </w:p>
        </w:tc>
      </w:tr>
      <w:tr w:rsidR="00000000">
        <w:tblPrEx>
          <w:tblCellMar>
            <w:top w:w="0" w:type="dxa"/>
            <w:bottom w:w="0" w:type="dxa"/>
          </w:tblCellMar>
        </w:tblPrEx>
        <w:trPr>
          <w:cantSplit/>
        </w:trPr>
        <w:tc>
          <w:tcPr>
            <w:tcW w:w="2268" w:type="dxa"/>
            <w:tcBorders>
              <w:top w:val="single" w:sz="4" w:space="0" w:color="auto"/>
              <w:bottom w:val="single" w:sz="4" w:space="0" w:color="auto"/>
            </w:tcBorders>
          </w:tcPr>
          <w:p w:rsidR="00000000" w:rsidRDefault="00097665">
            <w:pPr>
              <w:jc w:val="center"/>
              <w:rPr>
                <w:sz w:val="20"/>
              </w:rPr>
            </w:pPr>
          </w:p>
        </w:tc>
        <w:tc>
          <w:tcPr>
            <w:tcW w:w="7088" w:type="dxa"/>
            <w:gridSpan w:val="5"/>
            <w:tcBorders>
              <w:top w:val="single" w:sz="4" w:space="0" w:color="auto"/>
              <w:bottom w:val="single" w:sz="4" w:space="0" w:color="auto"/>
            </w:tcBorders>
          </w:tcPr>
          <w:p w:rsidR="00000000" w:rsidRDefault="00097665">
            <w:pPr>
              <w:ind w:right="459"/>
              <w:jc w:val="center"/>
              <w:rPr>
                <w:sz w:val="20"/>
              </w:rPr>
            </w:pPr>
            <w:r>
              <w:rPr>
                <w:sz w:val="20"/>
              </w:rPr>
              <w:t>NIS million, at 1989</w:t>
            </w:r>
            <w:r>
              <w:rPr>
                <w:sz w:val="20"/>
              </w:rPr>
              <w:t xml:space="preserve"> prices</w:t>
            </w:r>
          </w:p>
        </w:tc>
      </w:tr>
      <w:tr w:rsidR="00000000">
        <w:tblPrEx>
          <w:tblCellMar>
            <w:top w:w="0" w:type="dxa"/>
            <w:bottom w:w="0" w:type="dxa"/>
          </w:tblCellMar>
        </w:tblPrEx>
        <w:tc>
          <w:tcPr>
            <w:tcW w:w="2268" w:type="dxa"/>
            <w:tcBorders>
              <w:top w:val="single" w:sz="4" w:space="0" w:color="auto"/>
              <w:bottom w:val="nil"/>
            </w:tcBorders>
          </w:tcPr>
          <w:p w:rsidR="00000000" w:rsidRDefault="00097665">
            <w:pPr>
              <w:rPr>
                <w:sz w:val="20"/>
              </w:rPr>
            </w:pPr>
            <w:r>
              <w:rPr>
                <w:sz w:val="20"/>
              </w:rPr>
              <w:t>1990R</w:t>
            </w:r>
          </w:p>
        </w:tc>
        <w:tc>
          <w:tcPr>
            <w:tcW w:w="1701" w:type="dxa"/>
            <w:tcBorders>
              <w:top w:val="single" w:sz="4" w:space="0" w:color="auto"/>
              <w:bottom w:val="nil"/>
            </w:tcBorders>
          </w:tcPr>
          <w:p w:rsidR="00000000" w:rsidRDefault="00097665">
            <w:pPr>
              <w:ind w:right="600"/>
              <w:jc w:val="right"/>
              <w:rPr>
                <w:sz w:val="20"/>
              </w:rPr>
            </w:pPr>
            <w:r>
              <w:rPr>
                <w:sz w:val="20"/>
              </w:rPr>
              <w:t xml:space="preserve">173    </w:t>
            </w:r>
          </w:p>
        </w:tc>
        <w:tc>
          <w:tcPr>
            <w:tcW w:w="1985" w:type="dxa"/>
            <w:tcBorders>
              <w:top w:val="single" w:sz="4" w:space="0" w:color="auto"/>
              <w:bottom w:val="nil"/>
            </w:tcBorders>
          </w:tcPr>
          <w:p w:rsidR="00000000" w:rsidRDefault="00097665">
            <w:pPr>
              <w:ind w:right="600"/>
              <w:jc w:val="right"/>
              <w:rPr>
                <w:sz w:val="20"/>
              </w:rPr>
            </w:pPr>
            <w:r>
              <w:rPr>
                <w:sz w:val="20"/>
              </w:rPr>
              <w:t xml:space="preserve">678    </w:t>
            </w:r>
          </w:p>
        </w:tc>
        <w:tc>
          <w:tcPr>
            <w:tcW w:w="1417" w:type="dxa"/>
            <w:tcBorders>
              <w:top w:val="single" w:sz="4" w:space="0" w:color="auto"/>
              <w:bottom w:val="nil"/>
            </w:tcBorders>
          </w:tcPr>
          <w:p w:rsidR="00000000" w:rsidRDefault="00097665">
            <w:pPr>
              <w:ind w:right="459"/>
              <w:jc w:val="right"/>
              <w:rPr>
                <w:sz w:val="20"/>
              </w:rPr>
            </w:pPr>
            <w:r>
              <w:rPr>
                <w:sz w:val="20"/>
              </w:rPr>
              <w:t xml:space="preserve">245    </w:t>
            </w:r>
          </w:p>
        </w:tc>
        <w:tc>
          <w:tcPr>
            <w:tcW w:w="993" w:type="dxa"/>
            <w:tcBorders>
              <w:top w:val="single" w:sz="4" w:space="0" w:color="auto"/>
              <w:bottom w:val="nil"/>
            </w:tcBorders>
          </w:tcPr>
          <w:p w:rsidR="00000000" w:rsidRDefault="00097665">
            <w:pPr>
              <w:ind w:right="176"/>
              <w:jc w:val="right"/>
              <w:rPr>
                <w:sz w:val="20"/>
              </w:rPr>
            </w:pPr>
            <w:r>
              <w:rPr>
                <w:sz w:val="20"/>
              </w:rPr>
              <w:t xml:space="preserve">1 224    </w:t>
            </w:r>
          </w:p>
        </w:tc>
        <w:tc>
          <w:tcPr>
            <w:tcW w:w="992" w:type="dxa"/>
            <w:tcBorders>
              <w:top w:val="single" w:sz="4" w:space="0" w:color="auto"/>
              <w:bottom w:val="nil"/>
            </w:tcBorders>
          </w:tcPr>
          <w:p w:rsidR="00000000" w:rsidRDefault="00097665">
            <w:pPr>
              <w:ind w:right="176"/>
              <w:jc w:val="right"/>
              <w:rPr>
                <w:sz w:val="20"/>
              </w:rPr>
            </w:pPr>
            <w:r>
              <w:rPr>
                <w:sz w:val="20"/>
              </w:rPr>
              <w:t xml:space="preserve">2 319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1991R</w:t>
            </w:r>
          </w:p>
        </w:tc>
        <w:tc>
          <w:tcPr>
            <w:tcW w:w="1701" w:type="dxa"/>
            <w:tcBorders>
              <w:top w:val="nil"/>
              <w:bottom w:val="nil"/>
            </w:tcBorders>
          </w:tcPr>
          <w:p w:rsidR="00000000" w:rsidRDefault="00097665">
            <w:pPr>
              <w:ind w:right="600"/>
              <w:jc w:val="right"/>
              <w:rPr>
                <w:sz w:val="20"/>
              </w:rPr>
            </w:pPr>
            <w:r>
              <w:rPr>
                <w:sz w:val="20"/>
              </w:rPr>
              <w:t xml:space="preserve">176    </w:t>
            </w:r>
          </w:p>
        </w:tc>
        <w:tc>
          <w:tcPr>
            <w:tcW w:w="1985" w:type="dxa"/>
            <w:tcBorders>
              <w:top w:val="nil"/>
              <w:bottom w:val="nil"/>
            </w:tcBorders>
          </w:tcPr>
          <w:p w:rsidR="00000000" w:rsidRDefault="00097665">
            <w:pPr>
              <w:ind w:right="600"/>
              <w:jc w:val="right"/>
              <w:rPr>
                <w:sz w:val="20"/>
              </w:rPr>
            </w:pPr>
            <w:r>
              <w:rPr>
                <w:sz w:val="20"/>
              </w:rPr>
              <w:t xml:space="preserve">706    </w:t>
            </w:r>
          </w:p>
        </w:tc>
        <w:tc>
          <w:tcPr>
            <w:tcW w:w="1417" w:type="dxa"/>
            <w:tcBorders>
              <w:top w:val="nil"/>
              <w:bottom w:val="nil"/>
            </w:tcBorders>
          </w:tcPr>
          <w:p w:rsidR="00000000" w:rsidRDefault="00097665">
            <w:pPr>
              <w:ind w:right="459"/>
              <w:jc w:val="right"/>
              <w:rPr>
                <w:sz w:val="20"/>
              </w:rPr>
            </w:pPr>
            <w:r>
              <w:rPr>
                <w:sz w:val="20"/>
              </w:rPr>
              <w:t xml:space="preserve">265    </w:t>
            </w:r>
          </w:p>
        </w:tc>
        <w:tc>
          <w:tcPr>
            <w:tcW w:w="993" w:type="dxa"/>
            <w:tcBorders>
              <w:top w:val="nil"/>
              <w:bottom w:val="nil"/>
            </w:tcBorders>
          </w:tcPr>
          <w:p w:rsidR="00000000" w:rsidRDefault="00097665">
            <w:pPr>
              <w:ind w:right="176"/>
              <w:jc w:val="right"/>
              <w:rPr>
                <w:sz w:val="20"/>
              </w:rPr>
            </w:pPr>
            <w:r>
              <w:rPr>
                <w:sz w:val="20"/>
              </w:rPr>
              <w:t xml:space="preserve">1 389    </w:t>
            </w:r>
          </w:p>
        </w:tc>
        <w:tc>
          <w:tcPr>
            <w:tcW w:w="992" w:type="dxa"/>
            <w:tcBorders>
              <w:top w:val="nil"/>
              <w:bottom w:val="nil"/>
            </w:tcBorders>
          </w:tcPr>
          <w:p w:rsidR="00000000" w:rsidRDefault="00097665">
            <w:pPr>
              <w:ind w:right="176"/>
              <w:jc w:val="right"/>
              <w:rPr>
                <w:sz w:val="20"/>
              </w:rPr>
            </w:pPr>
            <w:r>
              <w:rPr>
                <w:sz w:val="20"/>
              </w:rPr>
              <w:t xml:space="preserve">2 536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1992R</w:t>
            </w:r>
          </w:p>
        </w:tc>
        <w:tc>
          <w:tcPr>
            <w:tcW w:w="1701" w:type="dxa"/>
            <w:tcBorders>
              <w:top w:val="nil"/>
              <w:bottom w:val="nil"/>
            </w:tcBorders>
          </w:tcPr>
          <w:p w:rsidR="00000000" w:rsidRDefault="00097665">
            <w:pPr>
              <w:ind w:right="600"/>
              <w:jc w:val="right"/>
              <w:rPr>
                <w:sz w:val="20"/>
              </w:rPr>
            </w:pPr>
            <w:r>
              <w:rPr>
                <w:sz w:val="20"/>
              </w:rPr>
              <w:t xml:space="preserve">180    </w:t>
            </w:r>
          </w:p>
        </w:tc>
        <w:tc>
          <w:tcPr>
            <w:tcW w:w="1985" w:type="dxa"/>
            <w:tcBorders>
              <w:top w:val="nil"/>
              <w:bottom w:val="nil"/>
            </w:tcBorders>
          </w:tcPr>
          <w:p w:rsidR="00000000" w:rsidRDefault="00097665">
            <w:pPr>
              <w:ind w:right="600"/>
              <w:jc w:val="right"/>
              <w:rPr>
                <w:sz w:val="20"/>
              </w:rPr>
            </w:pPr>
            <w:r>
              <w:rPr>
                <w:sz w:val="20"/>
              </w:rPr>
              <w:t xml:space="preserve">748    </w:t>
            </w:r>
          </w:p>
        </w:tc>
        <w:tc>
          <w:tcPr>
            <w:tcW w:w="1417" w:type="dxa"/>
            <w:tcBorders>
              <w:top w:val="nil"/>
              <w:bottom w:val="nil"/>
            </w:tcBorders>
          </w:tcPr>
          <w:p w:rsidR="00000000" w:rsidRDefault="00097665">
            <w:pPr>
              <w:ind w:right="459"/>
              <w:jc w:val="right"/>
              <w:rPr>
                <w:sz w:val="20"/>
              </w:rPr>
            </w:pPr>
            <w:r>
              <w:rPr>
                <w:sz w:val="20"/>
              </w:rPr>
              <w:t xml:space="preserve">292    </w:t>
            </w:r>
          </w:p>
        </w:tc>
        <w:tc>
          <w:tcPr>
            <w:tcW w:w="993" w:type="dxa"/>
            <w:tcBorders>
              <w:top w:val="nil"/>
              <w:bottom w:val="nil"/>
            </w:tcBorders>
          </w:tcPr>
          <w:p w:rsidR="00000000" w:rsidRDefault="00097665">
            <w:pPr>
              <w:ind w:right="176"/>
              <w:jc w:val="right"/>
              <w:rPr>
                <w:sz w:val="20"/>
              </w:rPr>
            </w:pPr>
            <w:r>
              <w:rPr>
                <w:sz w:val="20"/>
              </w:rPr>
              <w:t xml:space="preserve">1 513    </w:t>
            </w:r>
          </w:p>
        </w:tc>
        <w:tc>
          <w:tcPr>
            <w:tcW w:w="992" w:type="dxa"/>
            <w:tcBorders>
              <w:top w:val="nil"/>
              <w:bottom w:val="nil"/>
            </w:tcBorders>
          </w:tcPr>
          <w:p w:rsidR="00000000" w:rsidRDefault="00097665">
            <w:pPr>
              <w:ind w:right="176"/>
              <w:jc w:val="right"/>
              <w:rPr>
                <w:sz w:val="20"/>
              </w:rPr>
            </w:pPr>
            <w:r>
              <w:rPr>
                <w:sz w:val="20"/>
              </w:rPr>
              <w:t xml:space="preserve">2 733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1993R</w:t>
            </w:r>
          </w:p>
        </w:tc>
        <w:tc>
          <w:tcPr>
            <w:tcW w:w="1701" w:type="dxa"/>
            <w:tcBorders>
              <w:top w:val="nil"/>
              <w:bottom w:val="nil"/>
            </w:tcBorders>
          </w:tcPr>
          <w:p w:rsidR="00000000" w:rsidRDefault="00097665">
            <w:pPr>
              <w:ind w:right="600"/>
              <w:jc w:val="right"/>
              <w:rPr>
                <w:sz w:val="20"/>
              </w:rPr>
            </w:pPr>
            <w:r>
              <w:rPr>
                <w:sz w:val="20"/>
              </w:rPr>
              <w:t xml:space="preserve">205    </w:t>
            </w:r>
          </w:p>
        </w:tc>
        <w:tc>
          <w:tcPr>
            <w:tcW w:w="1985" w:type="dxa"/>
            <w:tcBorders>
              <w:top w:val="nil"/>
              <w:bottom w:val="nil"/>
            </w:tcBorders>
          </w:tcPr>
          <w:p w:rsidR="00000000" w:rsidRDefault="00097665">
            <w:pPr>
              <w:ind w:right="600"/>
              <w:jc w:val="right"/>
              <w:rPr>
                <w:sz w:val="20"/>
              </w:rPr>
            </w:pPr>
            <w:r>
              <w:rPr>
                <w:sz w:val="20"/>
              </w:rPr>
              <w:t xml:space="preserve">781    </w:t>
            </w:r>
          </w:p>
        </w:tc>
        <w:tc>
          <w:tcPr>
            <w:tcW w:w="1417" w:type="dxa"/>
            <w:tcBorders>
              <w:top w:val="nil"/>
              <w:bottom w:val="nil"/>
            </w:tcBorders>
          </w:tcPr>
          <w:p w:rsidR="00000000" w:rsidRDefault="00097665">
            <w:pPr>
              <w:ind w:right="459"/>
              <w:jc w:val="right"/>
              <w:rPr>
                <w:sz w:val="20"/>
              </w:rPr>
            </w:pPr>
            <w:r>
              <w:rPr>
                <w:sz w:val="20"/>
              </w:rPr>
              <w:t xml:space="preserve">292    </w:t>
            </w:r>
          </w:p>
        </w:tc>
        <w:tc>
          <w:tcPr>
            <w:tcW w:w="993" w:type="dxa"/>
            <w:tcBorders>
              <w:top w:val="nil"/>
              <w:bottom w:val="nil"/>
            </w:tcBorders>
          </w:tcPr>
          <w:p w:rsidR="00000000" w:rsidRDefault="00097665">
            <w:pPr>
              <w:ind w:right="176"/>
              <w:jc w:val="right"/>
              <w:rPr>
                <w:sz w:val="20"/>
              </w:rPr>
            </w:pPr>
            <w:r>
              <w:rPr>
                <w:sz w:val="20"/>
              </w:rPr>
              <w:t xml:space="preserve">1 643    </w:t>
            </w:r>
          </w:p>
        </w:tc>
        <w:tc>
          <w:tcPr>
            <w:tcW w:w="992" w:type="dxa"/>
            <w:tcBorders>
              <w:top w:val="nil"/>
              <w:bottom w:val="nil"/>
            </w:tcBorders>
          </w:tcPr>
          <w:p w:rsidR="00000000" w:rsidRDefault="00097665">
            <w:pPr>
              <w:ind w:right="176"/>
              <w:jc w:val="right"/>
              <w:rPr>
                <w:sz w:val="20"/>
              </w:rPr>
            </w:pPr>
            <w:r>
              <w:rPr>
                <w:sz w:val="20"/>
              </w:rPr>
              <w:t xml:space="preserve">2 921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1994R</w:t>
            </w:r>
          </w:p>
        </w:tc>
        <w:tc>
          <w:tcPr>
            <w:tcW w:w="1701" w:type="dxa"/>
            <w:tcBorders>
              <w:top w:val="nil"/>
              <w:bottom w:val="nil"/>
            </w:tcBorders>
          </w:tcPr>
          <w:p w:rsidR="00000000" w:rsidRDefault="00097665">
            <w:pPr>
              <w:ind w:right="600"/>
              <w:jc w:val="right"/>
              <w:rPr>
                <w:sz w:val="20"/>
              </w:rPr>
            </w:pPr>
            <w:r>
              <w:rPr>
                <w:sz w:val="20"/>
              </w:rPr>
              <w:t xml:space="preserve">200    </w:t>
            </w:r>
          </w:p>
        </w:tc>
        <w:tc>
          <w:tcPr>
            <w:tcW w:w="1985" w:type="dxa"/>
            <w:tcBorders>
              <w:top w:val="nil"/>
              <w:bottom w:val="nil"/>
            </w:tcBorders>
          </w:tcPr>
          <w:p w:rsidR="00000000" w:rsidRDefault="00097665">
            <w:pPr>
              <w:ind w:right="600"/>
              <w:jc w:val="right"/>
              <w:rPr>
                <w:sz w:val="20"/>
              </w:rPr>
            </w:pPr>
            <w:r>
              <w:rPr>
                <w:sz w:val="20"/>
              </w:rPr>
              <w:t xml:space="preserve">812    </w:t>
            </w:r>
          </w:p>
        </w:tc>
        <w:tc>
          <w:tcPr>
            <w:tcW w:w="1417" w:type="dxa"/>
            <w:tcBorders>
              <w:top w:val="nil"/>
              <w:bottom w:val="nil"/>
            </w:tcBorders>
          </w:tcPr>
          <w:p w:rsidR="00000000" w:rsidRDefault="00097665">
            <w:pPr>
              <w:ind w:right="459"/>
              <w:jc w:val="right"/>
              <w:rPr>
                <w:sz w:val="20"/>
              </w:rPr>
            </w:pPr>
            <w:r>
              <w:rPr>
                <w:sz w:val="20"/>
              </w:rPr>
              <w:t xml:space="preserve">282    </w:t>
            </w:r>
          </w:p>
        </w:tc>
        <w:tc>
          <w:tcPr>
            <w:tcW w:w="993" w:type="dxa"/>
            <w:tcBorders>
              <w:top w:val="nil"/>
              <w:bottom w:val="nil"/>
            </w:tcBorders>
          </w:tcPr>
          <w:p w:rsidR="00000000" w:rsidRDefault="00097665">
            <w:pPr>
              <w:ind w:right="176"/>
              <w:jc w:val="right"/>
              <w:rPr>
                <w:sz w:val="20"/>
              </w:rPr>
            </w:pPr>
            <w:r>
              <w:rPr>
                <w:sz w:val="20"/>
              </w:rPr>
              <w:t xml:space="preserve">1 849    </w:t>
            </w:r>
          </w:p>
        </w:tc>
        <w:tc>
          <w:tcPr>
            <w:tcW w:w="992" w:type="dxa"/>
            <w:tcBorders>
              <w:top w:val="nil"/>
              <w:bottom w:val="nil"/>
            </w:tcBorders>
          </w:tcPr>
          <w:p w:rsidR="00000000" w:rsidRDefault="00097665">
            <w:pPr>
              <w:ind w:right="176"/>
              <w:jc w:val="right"/>
              <w:rPr>
                <w:sz w:val="20"/>
              </w:rPr>
            </w:pPr>
            <w:r>
              <w:rPr>
                <w:sz w:val="20"/>
              </w:rPr>
              <w:t>3 1</w:t>
            </w:r>
            <w:r>
              <w:rPr>
                <w:sz w:val="20"/>
              </w:rPr>
              <w:t xml:space="preserve">43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1995R</w:t>
            </w:r>
          </w:p>
        </w:tc>
        <w:tc>
          <w:tcPr>
            <w:tcW w:w="1701" w:type="dxa"/>
            <w:tcBorders>
              <w:top w:val="nil"/>
              <w:bottom w:val="nil"/>
            </w:tcBorders>
          </w:tcPr>
          <w:p w:rsidR="00000000" w:rsidRDefault="00097665">
            <w:pPr>
              <w:ind w:right="600"/>
              <w:jc w:val="right"/>
              <w:rPr>
                <w:sz w:val="20"/>
              </w:rPr>
            </w:pPr>
            <w:r>
              <w:rPr>
                <w:sz w:val="20"/>
              </w:rPr>
              <w:t xml:space="preserve">224    </w:t>
            </w:r>
          </w:p>
        </w:tc>
        <w:tc>
          <w:tcPr>
            <w:tcW w:w="1985" w:type="dxa"/>
            <w:tcBorders>
              <w:top w:val="nil"/>
              <w:bottom w:val="nil"/>
            </w:tcBorders>
          </w:tcPr>
          <w:p w:rsidR="00000000" w:rsidRDefault="00097665">
            <w:pPr>
              <w:ind w:right="600"/>
              <w:jc w:val="right"/>
              <w:rPr>
                <w:sz w:val="20"/>
              </w:rPr>
            </w:pPr>
            <w:r>
              <w:rPr>
                <w:sz w:val="20"/>
              </w:rPr>
              <w:t xml:space="preserve">842    </w:t>
            </w:r>
          </w:p>
        </w:tc>
        <w:tc>
          <w:tcPr>
            <w:tcW w:w="1417" w:type="dxa"/>
            <w:tcBorders>
              <w:top w:val="nil"/>
              <w:bottom w:val="nil"/>
            </w:tcBorders>
          </w:tcPr>
          <w:p w:rsidR="00000000" w:rsidRDefault="00097665">
            <w:pPr>
              <w:ind w:right="459"/>
              <w:jc w:val="right"/>
              <w:rPr>
                <w:sz w:val="20"/>
              </w:rPr>
            </w:pPr>
            <w:r>
              <w:rPr>
                <w:sz w:val="20"/>
              </w:rPr>
              <w:t xml:space="preserve">276    </w:t>
            </w:r>
          </w:p>
        </w:tc>
        <w:tc>
          <w:tcPr>
            <w:tcW w:w="993" w:type="dxa"/>
            <w:tcBorders>
              <w:top w:val="nil"/>
              <w:bottom w:val="nil"/>
            </w:tcBorders>
          </w:tcPr>
          <w:p w:rsidR="00000000" w:rsidRDefault="00097665">
            <w:pPr>
              <w:ind w:right="176"/>
              <w:jc w:val="right"/>
              <w:rPr>
                <w:sz w:val="20"/>
              </w:rPr>
            </w:pPr>
            <w:r>
              <w:rPr>
                <w:sz w:val="20"/>
              </w:rPr>
              <w:t xml:space="preserve">1 938    </w:t>
            </w:r>
          </w:p>
        </w:tc>
        <w:tc>
          <w:tcPr>
            <w:tcW w:w="992" w:type="dxa"/>
            <w:tcBorders>
              <w:top w:val="nil"/>
              <w:bottom w:val="nil"/>
            </w:tcBorders>
          </w:tcPr>
          <w:p w:rsidR="00000000" w:rsidRDefault="00097665">
            <w:pPr>
              <w:ind w:right="176"/>
              <w:jc w:val="right"/>
              <w:rPr>
                <w:sz w:val="20"/>
              </w:rPr>
            </w:pPr>
            <w:r>
              <w:rPr>
                <w:sz w:val="20"/>
              </w:rPr>
              <w:t xml:space="preserve">3 280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1996R</w:t>
            </w:r>
          </w:p>
        </w:tc>
        <w:tc>
          <w:tcPr>
            <w:tcW w:w="1701" w:type="dxa"/>
            <w:tcBorders>
              <w:top w:val="nil"/>
              <w:bottom w:val="nil"/>
            </w:tcBorders>
          </w:tcPr>
          <w:p w:rsidR="00000000" w:rsidRDefault="00097665">
            <w:pPr>
              <w:ind w:right="600"/>
              <w:jc w:val="right"/>
              <w:rPr>
                <w:sz w:val="20"/>
              </w:rPr>
            </w:pPr>
            <w:r>
              <w:rPr>
                <w:sz w:val="20"/>
              </w:rPr>
              <w:t xml:space="preserve">223    </w:t>
            </w:r>
          </w:p>
        </w:tc>
        <w:tc>
          <w:tcPr>
            <w:tcW w:w="1985" w:type="dxa"/>
            <w:tcBorders>
              <w:top w:val="nil"/>
              <w:bottom w:val="nil"/>
            </w:tcBorders>
          </w:tcPr>
          <w:p w:rsidR="00000000" w:rsidRDefault="00097665">
            <w:pPr>
              <w:ind w:right="600"/>
              <w:jc w:val="right"/>
              <w:rPr>
                <w:sz w:val="20"/>
              </w:rPr>
            </w:pPr>
            <w:r>
              <w:rPr>
                <w:sz w:val="20"/>
              </w:rPr>
              <w:t xml:space="preserve">863    </w:t>
            </w:r>
          </w:p>
        </w:tc>
        <w:tc>
          <w:tcPr>
            <w:tcW w:w="1417" w:type="dxa"/>
            <w:tcBorders>
              <w:top w:val="nil"/>
              <w:bottom w:val="nil"/>
            </w:tcBorders>
          </w:tcPr>
          <w:p w:rsidR="00000000" w:rsidRDefault="00097665">
            <w:pPr>
              <w:ind w:right="459"/>
              <w:jc w:val="right"/>
              <w:rPr>
                <w:sz w:val="20"/>
              </w:rPr>
            </w:pPr>
            <w:r>
              <w:rPr>
                <w:sz w:val="20"/>
              </w:rPr>
              <w:t xml:space="preserve">301    </w:t>
            </w:r>
          </w:p>
        </w:tc>
        <w:tc>
          <w:tcPr>
            <w:tcW w:w="993" w:type="dxa"/>
            <w:tcBorders>
              <w:top w:val="nil"/>
              <w:bottom w:val="nil"/>
            </w:tcBorders>
          </w:tcPr>
          <w:p w:rsidR="00000000" w:rsidRDefault="00097665">
            <w:pPr>
              <w:ind w:right="176"/>
              <w:jc w:val="right"/>
              <w:rPr>
                <w:sz w:val="20"/>
              </w:rPr>
            </w:pPr>
            <w:r>
              <w:rPr>
                <w:sz w:val="20"/>
              </w:rPr>
              <w:t xml:space="preserve">2 190    </w:t>
            </w:r>
          </w:p>
        </w:tc>
        <w:tc>
          <w:tcPr>
            <w:tcW w:w="992" w:type="dxa"/>
            <w:tcBorders>
              <w:top w:val="nil"/>
              <w:bottom w:val="nil"/>
            </w:tcBorders>
          </w:tcPr>
          <w:p w:rsidR="00000000" w:rsidRDefault="00097665">
            <w:pPr>
              <w:ind w:right="176"/>
              <w:jc w:val="right"/>
              <w:rPr>
                <w:sz w:val="20"/>
              </w:rPr>
            </w:pPr>
            <w:r>
              <w:rPr>
                <w:sz w:val="20"/>
              </w:rPr>
              <w:t xml:space="preserve">3 577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1997R*</w:t>
            </w:r>
          </w:p>
        </w:tc>
        <w:tc>
          <w:tcPr>
            <w:tcW w:w="1701" w:type="dxa"/>
            <w:tcBorders>
              <w:top w:val="nil"/>
              <w:bottom w:val="nil"/>
            </w:tcBorders>
          </w:tcPr>
          <w:p w:rsidR="00000000" w:rsidRDefault="00097665">
            <w:pPr>
              <w:ind w:right="600"/>
              <w:jc w:val="right"/>
              <w:rPr>
                <w:sz w:val="20"/>
              </w:rPr>
            </w:pPr>
            <w:r>
              <w:rPr>
                <w:sz w:val="20"/>
              </w:rPr>
              <w:t xml:space="preserve">230    </w:t>
            </w:r>
          </w:p>
        </w:tc>
        <w:tc>
          <w:tcPr>
            <w:tcW w:w="1985" w:type="dxa"/>
            <w:tcBorders>
              <w:top w:val="nil"/>
              <w:bottom w:val="nil"/>
            </w:tcBorders>
          </w:tcPr>
          <w:p w:rsidR="00000000" w:rsidRDefault="00097665">
            <w:pPr>
              <w:ind w:right="600"/>
              <w:jc w:val="right"/>
              <w:rPr>
                <w:sz w:val="20"/>
              </w:rPr>
            </w:pPr>
            <w:r>
              <w:rPr>
                <w:sz w:val="20"/>
              </w:rPr>
              <w:t xml:space="preserve">903    </w:t>
            </w:r>
          </w:p>
        </w:tc>
        <w:tc>
          <w:tcPr>
            <w:tcW w:w="1417" w:type="dxa"/>
            <w:tcBorders>
              <w:top w:val="nil"/>
              <w:bottom w:val="nil"/>
            </w:tcBorders>
          </w:tcPr>
          <w:p w:rsidR="00000000" w:rsidRDefault="00097665">
            <w:pPr>
              <w:ind w:right="459"/>
              <w:jc w:val="right"/>
              <w:rPr>
                <w:sz w:val="20"/>
              </w:rPr>
            </w:pPr>
            <w:r>
              <w:rPr>
                <w:sz w:val="20"/>
              </w:rPr>
              <w:t xml:space="preserve">294    </w:t>
            </w:r>
          </w:p>
        </w:tc>
        <w:tc>
          <w:tcPr>
            <w:tcW w:w="993" w:type="dxa"/>
            <w:tcBorders>
              <w:top w:val="nil"/>
              <w:bottom w:val="nil"/>
            </w:tcBorders>
          </w:tcPr>
          <w:p w:rsidR="00000000" w:rsidRDefault="00097665">
            <w:pPr>
              <w:ind w:right="176"/>
              <w:jc w:val="right"/>
              <w:rPr>
                <w:sz w:val="20"/>
              </w:rPr>
            </w:pPr>
            <w:r>
              <w:rPr>
                <w:sz w:val="20"/>
              </w:rPr>
              <w:t xml:space="preserve">2 369    </w:t>
            </w:r>
          </w:p>
        </w:tc>
        <w:tc>
          <w:tcPr>
            <w:tcW w:w="992" w:type="dxa"/>
            <w:tcBorders>
              <w:top w:val="nil"/>
              <w:bottom w:val="nil"/>
            </w:tcBorders>
          </w:tcPr>
          <w:p w:rsidR="00000000" w:rsidRDefault="00097665">
            <w:pPr>
              <w:ind w:right="176"/>
              <w:jc w:val="right"/>
              <w:rPr>
                <w:sz w:val="20"/>
              </w:rPr>
            </w:pPr>
            <w:r>
              <w:rPr>
                <w:sz w:val="20"/>
              </w:rPr>
              <w:t xml:space="preserve">3 796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1998*</w:t>
            </w:r>
          </w:p>
        </w:tc>
        <w:tc>
          <w:tcPr>
            <w:tcW w:w="1701" w:type="dxa"/>
            <w:tcBorders>
              <w:top w:val="nil"/>
              <w:bottom w:val="nil"/>
            </w:tcBorders>
          </w:tcPr>
          <w:p w:rsidR="00000000" w:rsidRDefault="00097665">
            <w:pPr>
              <w:ind w:right="600"/>
              <w:jc w:val="right"/>
              <w:rPr>
                <w:sz w:val="20"/>
              </w:rPr>
            </w:pPr>
            <w:r>
              <w:rPr>
                <w:sz w:val="20"/>
              </w:rPr>
              <w:t xml:space="preserve">243    </w:t>
            </w:r>
          </w:p>
        </w:tc>
        <w:tc>
          <w:tcPr>
            <w:tcW w:w="1985" w:type="dxa"/>
            <w:tcBorders>
              <w:top w:val="nil"/>
              <w:bottom w:val="nil"/>
            </w:tcBorders>
          </w:tcPr>
          <w:p w:rsidR="00000000" w:rsidRDefault="00097665">
            <w:pPr>
              <w:ind w:right="600"/>
              <w:jc w:val="right"/>
              <w:rPr>
                <w:sz w:val="20"/>
              </w:rPr>
            </w:pPr>
            <w:r>
              <w:rPr>
                <w:sz w:val="20"/>
              </w:rPr>
              <w:t xml:space="preserve">945    </w:t>
            </w:r>
          </w:p>
        </w:tc>
        <w:tc>
          <w:tcPr>
            <w:tcW w:w="1417" w:type="dxa"/>
            <w:tcBorders>
              <w:top w:val="nil"/>
              <w:bottom w:val="nil"/>
            </w:tcBorders>
          </w:tcPr>
          <w:p w:rsidR="00000000" w:rsidRDefault="00097665">
            <w:pPr>
              <w:ind w:right="459"/>
              <w:jc w:val="right"/>
              <w:rPr>
                <w:sz w:val="20"/>
              </w:rPr>
            </w:pPr>
            <w:r>
              <w:rPr>
                <w:sz w:val="20"/>
              </w:rPr>
              <w:t xml:space="preserve">299    </w:t>
            </w:r>
          </w:p>
        </w:tc>
        <w:tc>
          <w:tcPr>
            <w:tcW w:w="993" w:type="dxa"/>
            <w:tcBorders>
              <w:top w:val="nil"/>
              <w:bottom w:val="nil"/>
            </w:tcBorders>
          </w:tcPr>
          <w:p w:rsidR="00000000" w:rsidRDefault="00097665">
            <w:pPr>
              <w:ind w:right="176"/>
              <w:jc w:val="right"/>
              <w:rPr>
                <w:sz w:val="20"/>
              </w:rPr>
            </w:pPr>
            <w:r>
              <w:rPr>
                <w:sz w:val="20"/>
              </w:rPr>
              <w:t xml:space="preserve">2 559    </w:t>
            </w:r>
          </w:p>
        </w:tc>
        <w:tc>
          <w:tcPr>
            <w:tcW w:w="992" w:type="dxa"/>
            <w:tcBorders>
              <w:top w:val="nil"/>
              <w:bottom w:val="nil"/>
            </w:tcBorders>
          </w:tcPr>
          <w:p w:rsidR="00000000" w:rsidRDefault="00097665">
            <w:pPr>
              <w:ind w:right="176"/>
              <w:jc w:val="right"/>
              <w:rPr>
                <w:sz w:val="20"/>
              </w:rPr>
            </w:pPr>
            <w:r>
              <w:rPr>
                <w:sz w:val="20"/>
              </w:rPr>
              <w:t xml:space="preserve">4 046    </w:t>
            </w:r>
          </w:p>
        </w:tc>
      </w:tr>
      <w:tr w:rsidR="00000000">
        <w:tblPrEx>
          <w:tblCellMar>
            <w:top w:w="0" w:type="dxa"/>
            <w:bottom w:w="0" w:type="dxa"/>
          </w:tblCellMar>
        </w:tblPrEx>
        <w:tc>
          <w:tcPr>
            <w:tcW w:w="2268" w:type="dxa"/>
            <w:tcBorders>
              <w:top w:val="nil"/>
              <w:bottom w:val="single" w:sz="4" w:space="0" w:color="auto"/>
            </w:tcBorders>
          </w:tcPr>
          <w:p w:rsidR="00000000" w:rsidRDefault="00097665">
            <w:pPr>
              <w:rPr>
                <w:sz w:val="20"/>
              </w:rPr>
            </w:pPr>
            <w:r>
              <w:rPr>
                <w:sz w:val="20"/>
              </w:rPr>
              <w:t>1999*</w:t>
            </w:r>
          </w:p>
        </w:tc>
        <w:tc>
          <w:tcPr>
            <w:tcW w:w="1701" w:type="dxa"/>
            <w:tcBorders>
              <w:top w:val="nil"/>
              <w:bottom w:val="single" w:sz="4" w:space="0" w:color="auto"/>
            </w:tcBorders>
          </w:tcPr>
          <w:p w:rsidR="00000000" w:rsidRDefault="00097665">
            <w:pPr>
              <w:ind w:right="600"/>
              <w:jc w:val="right"/>
              <w:rPr>
                <w:sz w:val="20"/>
              </w:rPr>
            </w:pPr>
            <w:r>
              <w:rPr>
                <w:sz w:val="20"/>
              </w:rPr>
              <w:t xml:space="preserve">252    </w:t>
            </w:r>
          </w:p>
        </w:tc>
        <w:tc>
          <w:tcPr>
            <w:tcW w:w="1985" w:type="dxa"/>
            <w:tcBorders>
              <w:top w:val="nil"/>
              <w:bottom w:val="single" w:sz="4" w:space="0" w:color="auto"/>
            </w:tcBorders>
          </w:tcPr>
          <w:p w:rsidR="00000000" w:rsidRDefault="00097665">
            <w:pPr>
              <w:ind w:right="600"/>
              <w:jc w:val="right"/>
              <w:rPr>
                <w:sz w:val="20"/>
              </w:rPr>
            </w:pPr>
            <w:r>
              <w:rPr>
                <w:sz w:val="20"/>
              </w:rPr>
              <w:t xml:space="preserve">992    </w:t>
            </w:r>
          </w:p>
        </w:tc>
        <w:tc>
          <w:tcPr>
            <w:tcW w:w="1417" w:type="dxa"/>
            <w:tcBorders>
              <w:top w:val="nil"/>
              <w:bottom w:val="single" w:sz="4" w:space="0" w:color="auto"/>
            </w:tcBorders>
          </w:tcPr>
          <w:p w:rsidR="00000000" w:rsidRDefault="00097665">
            <w:pPr>
              <w:ind w:right="459"/>
              <w:jc w:val="right"/>
              <w:rPr>
                <w:sz w:val="20"/>
              </w:rPr>
            </w:pPr>
            <w:r>
              <w:rPr>
                <w:sz w:val="20"/>
              </w:rPr>
              <w:t xml:space="preserve">299    </w:t>
            </w:r>
          </w:p>
        </w:tc>
        <w:tc>
          <w:tcPr>
            <w:tcW w:w="993" w:type="dxa"/>
            <w:tcBorders>
              <w:top w:val="nil"/>
              <w:bottom w:val="single" w:sz="4" w:space="0" w:color="auto"/>
            </w:tcBorders>
          </w:tcPr>
          <w:p w:rsidR="00000000" w:rsidRDefault="00097665">
            <w:pPr>
              <w:ind w:right="176"/>
              <w:jc w:val="right"/>
              <w:rPr>
                <w:sz w:val="20"/>
              </w:rPr>
            </w:pPr>
            <w:r>
              <w:rPr>
                <w:sz w:val="20"/>
              </w:rPr>
              <w:t xml:space="preserve">2 818    </w:t>
            </w:r>
          </w:p>
        </w:tc>
        <w:tc>
          <w:tcPr>
            <w:tcW w:w="992" w:type="dxa"/>
            <w:tcBorders>
              <w:top w:val="nil"/>
              <w:bottom w:val="single" w:sz="4" w:space="0" w:color="auto"/>
            </w:tcBorders>
          </w:tcPr>
          <w:p w:rsidR="00000000" w:rsidRDefault="00097665">
            <w:pPr>
              <w:ind w:right="176"/>
              <w:jc w:val="right"/>
              <w:rPr>
                <w:sz w:val="20"/>
              </w:rPr>
            </w:pPr>
            <w:r>
              <w:rPr>
                <w:sz w:val="20"/>
              </w:rPr>
              <w:t>4 3</w:t>
            </w:r>
            <w:r>
              <w:rPr>
                <w:sz w:val="20"/>
              </w:rPr>
              <w:t xml:space="preserve">61    </w:t>
            </w:r>
          </w:p>
        </w:tc>
      </w:tr>
      <w:tr w:rsidR="00000000">
        <w:tblPrEx>
          <w:tblCellMar>
            <w:top w:w="0" w:type="dxa"/>
            <w:bottom w:w="0" w:type="dxa"/>
          </w:tblCellMar>
        </w:tblPrEx>
        <w:trPr>
          <w:cantSplit/>
        </w:trPr>
        <w:tc>
          <w:tcPr>
            <w:tcW w:w="2268" w:type="dxa"/>
            <w:tcBorders>
              <w:top w:val="single" w:sz="4" w:space="0" w:color="auto"/>
              <w:bottom w:val="single" w:sz="4" w:space="0" w:color="auto"/>
            </w:tcBorders>
          </w:tcPr>
          <w:p w:rsidR="00000000" w:rsidRDefault="00097665">
            <w:pPr>
              <w:jc w:val="center"/>
              <w:rPr>
                <w:sz w:val="20"/>
              </w:rPr>
            </w:pPr>
          </w:p>
        </w:tc>
        <w:tc>
          <w:tcPr>
            <w:tcW w:w="7088" w:type="dxa"/>
            <w:gridSpan w:val="5"/>
            <w:tcBorders>
              <w:top w:val="single" w:sz="4" w:space="0" w:color="auto"/>
              <w:bottom w:val="single" w:sz="4" w:space="0" w:color="auto"/>
            </w:tcBorders>
          </w:tcPr>
          <w:p w:rsidR="00000000" w:rsidRDefault="00097665">
            <w:pPr>
              <w:ind w:right="459"/>
              <w:jc w:val="center"/>
              <w:rPr>
                <w:sz w:val="20"/>
              </w:rPr>
            </w:pPr>
            <w:r>
              <w:rPr>
                <w:sz w:val="20"/>
              </w:rPr>
              <w:t>% change (2) on previous year</w:t>
            </w:r>
          </w:p>
        </w:tc>
      </w:tr>
      <w:tr w:rsidR="00000000">
        <w:tblPrEx>
          <w:tblCellMar>
            <w:top w:w="0" w:type="dxa"/>
            <w:bottom w:w="0" w:type="dxa"/>
          </w:tblCellMar>
        </w:tblPrEx>
        <w:tc>
          <w:tcPr>
            <w:tcW w:w="2268" w:type="dxa"/>
            <w:tcBorders>
              <w:top w:val="single" w:sz="4" w:space="0" w:color="auto"/>
              <w:bottom w:val="nil"/>
            </w:tcBorders>
          </w:tcPr>
          <w:p w:rsidR="00000000" w:rsidRDefault="00097665">
            <w:pPr>
              <w:rPr>
                <w:sz w:val="20"/>
              </w:rPr>
            </w:pPr>
            <w:r>
              <w:rPr>
                <w:sz w:val="20"/>
              </w:rPr>
              <w:t>1990R</w:t>
            </w:r>
          </w:p>
        </w:tc>
        <w:tc>
          <w:tcPr>
            <w:tcW w:w="1701" w:type="dxa"/>
            <w:tcBorders>
              <w:top w:val="single" w:sz="4" w:space="0" w:color="auto"/>
              <w:bottom w:val="nil"/>
            </w:tcBorders>
          </w:tcPr>
          <w:p w:rsidR="00000000" w:rsidRDefault="00097665">
            <w:pPr>
              <w:ind w:right="600"/>
              <w:jc w:val="right"/>
              <w:rPr>
                <w:sz w:val="20"/>
              </w:rPr>
            </w:pPr>
            <w:r>
              <w:rPr>
                <w:sz w:val="20"/>
              </w:rPr>
              <w:t xml:space="preserve">5.7    </w:t>
            </w:r>
          </w:p>
        </w:tc>
        <w:tc>
          <w:tcPr>
            <w:tcW w:w="1985" w:type="dxa"/>
            <w:tcBorders>
              <w:top w:val="single" w:sz="4" w:space="0" w:color="auto"/>
              <w:bottom w:val="nil"/>
            </w:tcBorders>
          </w:tcPr>
          <w:p w:rsidR="00000000" w:rsidRDefault="00097665">
            <w:pPr>
              <w:ind w:right="600"/>
              <w:jc w:val="right"/>
              <w:rPr>
                <w:sz w:val="20"/>
              </w:rPr>
            </w:pPr>
            <w:r>
              <w:rPr>
                <w:sz w:val="20"/>
              </w:rPr>
              <w:t xml:space="preserve">6.5    </w:t>
            </w:r>
          </w:p>
        </w:tc>
        <w:tc>
          <w:tcPr>
            <w:tcW w:w="1417" w:type="dxa"/>
            <w:tcBorders>
              <w:top w:val="single" w:sz="4" w:space="0" w:color="auto"/>
              <w:bottom w:val="nil"/>
            </w:tcBorders>
          </w:tcPr>
          <w:p w:rsidR="00000000" w:rsidRDefault="00097665">
            <w:pPr>
              <w:ind w:right="459"/>
              <w:jc w:val="right"/>
              <w:rPr>
                <w:sz w:val="20"/>
              </w:rPr>
            </w:pPr>
            <w:r>
              <w:rPr>
                <w:sz w:val="20"/>
              </w:rPr>
              <w:t xml:space="preserve">-5.8    </w:t>
            </w:r>
          </w:p>
        </w:tc>
        <w:tc>
          <w:tcPr>
            <w:tcW w:w="993" w:type="dxa"/>
            <w:tcBorders>
              <w:top w:val="single" w:sz="4" w:space="0" w:color="auto"/>
              <w:bottom w:val="nil"/>
            </w:tcBorders>
          </w:tcPr>
          <w:p w:rsidR="00000000" w:rsidRDefault="00097665">
            <w:pPr>
              <w:ind w:right="176"/>
              <w:jc w:val="right"/>
              <w:rPr>
                <w:sz w:val="20"/>
              </w:rPr>
            </w:pPr>
            <w:r>
              <w:rPr>
                <w:sz w:val="20"/>
              </w:rPr>
              <w:t xml:space="preserve">1.5    </w:t>
            </w:r>
          </w:p>
        </w:tc>
        <w:tc>
          <w:tcPr>
            <w:tcW w:w="992" w:type="dxa"/>
            <w:tcBorders>
              <w:top w:val="single" w:sz="4" w:space="0" w:color="auto"/>
              <w:bottom w:val="nil"/>
            </w:tcBorders>
          </w:tcPr>
          <w:p w:rsidR="00000000" w:rsidRDefault="00097665">
            <w:pPr>
              <w:ind w:right="176"/>
              <w:jc w:val="right"/>
              <w:rPr>
                <w:sz w:val="20"/>
              </w:rPr>
            </w:pPr>
            <w:r>
              <w:rPr>
                <w:sz w:val="20"/>
              </w:rPr>
              <w:t xml:space="preserve">2.4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1991R</w:t>
            </w:r>
          </w:p>
        </w:tc>
        <w:tc>
          <w:tcPr>
            <w:tcW w:w="1701" w:type="dxa"/>
            <w:tcBorders>
              <w:top w:val="nil"/>
              <w:bottom w:val="nil"/>
            </w:tcBorders>
          </w:tcPr>
          <w:p w:rsidR="00000000" w:rsidRDefault="00097665">
            <w:pPr>
              <w:ind w:right="600"/>
              <w:jc w:val="right"/>
              <w:rPr>
                <w:sz w:val="20"/>
              </w:rPr>
            </w:pPr>
            <w:r>
              <w:rPr>
                <w:sz w:val="20"/>
              </w:rPr>
              <w:t xml:space="preserve">1.8    </w:t>
            </w:r>
          </w:p>
        </w:tc>
        <w:tc>
          <w:tcPr>
            <w:tcW w:w="1985" w:type="dxa"/>
            <w:tcBorders>
              <w:top w:val="nil"/>
              <w:bottom w:val="nil"/>
            </w:tcBorders>
          </w:tcPr>
          <w:p w:rsidR="00000000" w:rsidRDefault="00097665">
            <w:pPr>
              <w:ind w:right="600"/>
              <w:jc w:val="right"/>
              <w:rPr>
                <w:sz w:val="20"/>
              </w:rPr>
            </w:pPr>
            <w:r>
              <w:rPr>
                <w:sz w:val="20"/>
              </w:rPr>
              <w:t xml:space="preserve">4.2    </w:t>
            </w:r>
          </w:p>
        </w:tc>
        <w:tc>
          <w:tcPr>
            <w:tcW w:w="1417" w:type="dxa"/>
            <w:tcBorders>
              <w:top w:val="nil"/>
              <w:bottom w:val="nil"/>
            </w:tcBorders>
          </w:tcPr>
          <w:p w:rsidR="00000000" w:rsidRDefault="00097665">
            <w:pPr>
              <w:ind w:right="459"/>
              <w:jc w:val="right"/>
              <w:rPr>
                <w:sz w:val="20"/>
              </w:rPr>
            </w:pPr>
            <w:r>
              <w:rPr>
                <w:sz w:val="20"/>
              </w:rPr>
              <w:t xml:space="preserve">8.2    </w:t>
            </w:r>
          </w:p>
        </w:tc>
        <w:tc>
          <w:tcPr>
            <w:tcW w:w="993" w:type="dxa"/>
            <w:tcBorders>
              <w:top w:val="nil"/>
              <w:bottom w:val="nil"/>
            </w:tcBorders>
          </w:tcPr>
          <w:p w:rsidR="00000000" w:rsidRDefault="00097665">
            <w:pPr>
              <w:ind w:right="176"/>
              <w:jc w:val="right"/>
              <w:rPr>
                <w:sz w:val="20"/>
              </w:rPr>
            </w:pPr>
            <w:r>
              <w:rPr>
                <w:sz w:val="20"/>
              </w:rPr>
              <w:t xml:space="preserve">13.5    </w:t>
            </w:r>
          </w:p>
        </w:tc>
        <w:tc>
          <w:tcPr>
            <w:tcW w:w="992" w:type="dxa"/>
            <w:tcBorders>
              <w:top w:val="nil"/>
              <w:bottom w:val="nil"/>
            </w:tcBorders>
          </w:tcPr>
          <w:p w:rsidR="00000000" w:rsidRDefault="00097665">
            <w:pPr>
              <w:ind w:right="176"/>
              <w:jc w:val="right"/>
              <w:rPr>
                <w:sz w:val="20"/>
              </w:rPr>
            </w:pPr>
            <w:r>
              <w:rPr>
                <w:sz w:val="20"/>
              </w:rPr>
              <w:t xml:space="preserve">9.3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1992R</w:t>
            </w:r>
          </w:p>
        </w:tc>
        <w:tc>
          <w:tcPr>
            <w:tcW w:w="1701" w:type="dxa"/>
            <w:tcBorders>
              <w:top w:val="nil"/>
              <w:bottom w:val="nil"/>
            </w:tcBorders>
          </w:tcPr>
          <w:p w:rsidR="00000000" w:rsidRDefault="00097665">
            <w:pPr>
              <w:ind w:right="600"/>
              <w:jc w:val="right"/>
              <w:rPr>
                <w:sz w:val="20"/>
              </w:rPr>
            </w:pPr>
            <w:r>
              <w:rPr>
                <w:sz w:val="20"/>
              </w:rPr>
              <w:t xml:space="preserve">2.3    </w:t>
            </w:r>
          </w:p>
        </w:tc>
        <w:tc>
          <w:tcPr>
            <w:tcW w:w="1985" w:type="dxa"/>
            <w:tcBorders>
              <w:top w:val="nil"/>
              <w:bottom w:val="nil"/>
            </w:tcBorders>
          </w:tcPr>
          <w:p w:rsidR="00000000" w:rsidRDefault="00097665">
            <w:pPr>
              <w:ind w:right="600"/>
              <w:jc w:val="right"/>
              <w:rPr>
                <w:sz w:val="20"/>
              </w:rPr>
            </w:pPr>
            <w:r>
              <w:rPr>
                <w:sz w:val="20"/>
              </w:rPr>
              <w:t xml:space="preserve">5.9    </w:t>
            </w:r>
          </w:p>
        </w:tc>
        <w:tc>
          <w:tcPr>
            <w:tcW w:w="1417" w:type="dxa"/>
            <w:tcBorders>
              <w:top w:val="nil"/>
              <w:bottom w:val="nil"/>
            </w:tcBorders>
          </w:tcPr>
          <w:p w:rsidR="00000000" w:rsidRDefault="00097665">
            <w:pPr>
              <w:ind w:right="459"/>
              <w:jc w:val="right"/>
              <w:rPr>
                <w:sz w:val="20"/>
              </w:rPr>
            </w:pPr>
            <w:r>
              <w:rPr>
                <w:sz w:val="20"/>
              </w:rPr>
              <w:t xml:space="preserve">10.2    </w:t>
            </w:r>
          </w:p>
        </w:tc>
        <w:tc>
          <w:tcPr>
            <w:tcW w:w="993" w:type="dxa"/>
            <w:tcBorders>
              <w:top w:val="nil"/>
              <w:bottom w:val="nil"/>
            </w:tcBorders>
          </w:tcPr>
          <w:p w:rsidR="00000000" w:rsidRDefault="00097665">
            <w:pPr>
              <w:ind w:right="176"/>
              <w:jc w:val="right"/>
              <w:rPr>
                <w:sz w:val="20"/>
              </w:rPr>
            </w:pPr>
            <w:r>
              <w:rPr>
                <w:sz w:val="20"/>
              </w:rPr>
              <w:t xml:space="preserve">8.9    </w:t>
            </w:r>
          </w:p>
        </w:tc>
        <w:tc>
          <w:tcPr>
            <w:tcW w:w="992" w:type="dxa"/>
            <w:tcBorders>
              <w:top w:val="nil"/>
              <w:bottom w:val="nil"/>
            </w:tcBorders>
          </w:tcPr>
          <w:p w:rsidR="00000000" w:rsidRDefault="00097665">
            <w:pPr>
              <w:ind w:right="176"/>
              <w:jc w:val="right"/>
              <w:rPr>
                <w:sz w:val="20"/>
              </w:rPr>
            </w:pPr>
            <w:r>
              <w:rPr>
                <w:sz w:val="20"/>
              </w:rPr>
              <w:t xml:space="preserve">7.8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1993R</w:t>
            </w:r>
          </w:p>
        </w:tc>
        <w:tc>
          <w:tcPr>
            <w:tcW w:w="1701" w:type="dxa"/>
            <w:tcBorders>
              <w:top w:val="nil"/>
              <w:bottom w:val="nil"/>
            </w:tcBorders>
          </w:tcPr>
          <w:p w:rsidR="00000000" w:rsidRDefault="00097665">
            <w:pPr>
              <w:ind w:right="600"/>
              <w:jc w:val="right"/>
              <w:rPr>
                <w:sz w:val="20"/>
              </w:rPr>
            </w:pPr>
            <w:r>
              <w:rPr>
                <w:sz w:val="20"/>
              </w:rPr>
              <w:t xml:space="preserve">13.9    </w:t>
            </w:r>
          </w:p>
        </w:tc>
        <w:tc>
          <w:tcPr>
            <w:tcW w:w="1985" w:type="dxa"/>
            <w:tcBorders>
              <w:top w:val="nil"/>
              <w:bottom w:val="nil"/>
            </w:tcBorders>
          </w:tcPr>
          <w:p w:rsidR="00000000" w:rsidRDefault="00097665">
            <w:pPr>
              <w:ind w:right="600"/>
              <w:jc w:val="right"/>
              <w:rPr>
                <w:sz w:val="20"/>
              </w:rPr>
            </w:pPr>
            <w:r>
              <w:rPr>
                <w:sz w:val="20"/>
              </w:rPr>
              <w:t xml:space="preserve">4.4    </w:t>
            </w:r>
          </w:p>
        </w:tc>
        <w:tc>
          <w:tcPr>
            <w:tcW w:w="1417" w:type="dxa"/>
            <w:tcBorders>
              <w:top w:val="nil"/>
              <w:bottom w:val="nil"/>
            </w:tcBorders>
          </w:tcPr>
          <w:p w:rsidR="00000000" w:rsidRDefault="00097665">
            <w:pPr>
              <w:ind w:right="459"/>
              <w:jc w:val="right"/>
              <w:rPr>
                <w:sz w:val="20"/>
              </w:rPr>
            </w:pPr>
            <w:r>
              <w:rPr>
                <w:sz w:val="20"/>
              </w:rPr>
              <w:t xml:space="preserve">0.0    </w:t>
            </w:r>
          </w:p>
        </w:tc>
        <w:tc>
          <w:tcPr>
            <w:tcW w:w="993" w:type="dxa"/>
            <w:tcBorders>
              <w:top w:val="nil"/>
              <w:bottom w:val="nil"/>
            </w:tcBorders>
          </w:tcPr>
          <w:p w:rsidR="00000000" w:rsidRDefault="00097665">
            <w:pPr>
              <w:ind w:right="176"/>
              <w:jc w:val="right"/>
              <w:rPr>
                <w:sz w:val="20"/>
              </w:rPr>
            </w:pPr>
            <w:r>
              <w:rPr>
                <w:sz w:val="20"/>
              </w:rPr>
              <w:t xml:space="preserve">8.6    </w:t>
            </w:r>
          </w:p>
        </w:tc>
        <w:tc>
          <w:tcPr>
            <w:tcW w:w="992" w:type="dxa"/>
            <w:tcBorders>
              <w:top w:val="nil"/>
              <w:bottom w:val="nil"/>
            </w:tcBorders>
          </w:tcPr>
          <w:p w:rsidR="00000000" w:rsidRDefault="00097665">
            <w:pPr>
              <w:ind w:right="176"/>
              <w:jc w:val="right"/>
              <w:rPr>
                <w:sz w:val="20"/>
              </w:rPr>
            </w:pPr>
            <w:r>
              <w:rPr>
                <w:sz w:val="20"/>
              </w:rPr>
              <w:t xml:space="preserve">6.9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1994R</w:t>
            </w:r>
          </w:p>
        </w:tc>
        <w:tc>
          <w:tcPr>
            <w:tcW w:w="1701" w:type="dxa"/>
            <w:tcBorders>
              <w:top w:val="nil"/>
              <w:bottom w:val="nil"/>
            </w:tcBorders>
          </w:tcPr>
          <w:p w:rsidR="00000000" w:rsidRDefault="00097665">
            <w:pPr>
              <w:ind w:right="600"/>
              <w:jc w:val="right"/>
              <w:rPr>
                <w:sz w:val="20"/>
              </w:rPr>
            </w:pPr>
            <w:r>
              <w:rPr>
                <w:sz w:val="20"/>
              </w:rPr>
              <w:t xml:space="preserve">-2.4    </w:t>
            </w:r>
          </w:p>
        </w:tc>
        <w:tc>
          <w:tcPr>
            <w:tcW w:w="1985" w:type="dxa"/>
            <w:tcBorders>
              <w:top w:val="nil"/>
              <w:bottom w:val="nil"/>
            </w:tcBorders>
          </w:tcPr>
          <w:p w:rsidR="00000000" w:rsidRDefault="00097665">
            <w:pPr>
              <w:ind w:right="600"/>
              <w:jc w:val="right"/>
              <w:rPr>
                <w:sz w:val="20"/>
              </w:rPr>
            </w:pPr>
            <w:r>
              <w:rPr>
                <w:sz w:val="20"/>
              </w:rPr>
              <w:t xml:space="preserve">4.0    </w:t>
            </w:r>
          </w:p>
        </w:tc>
        <w:tc>
          <w:tcPr>
            <w:tcW w:w="1417" w:type="dxa"/>
            <w:tcBorders>
              <w:top w:val="nil"/>
              <w:bottom w:val="nil"/>
            </w:tcBorders>
          </w:tcPr>
          <w:p w:rsidR="00000000" w:rsidRDefault="00097665">
            <w:pPr>
              <w:ind w:right="459"/>
              <w:jc w:val="right"/>
              <w:rPr>
                <w:sz w:val="20"/>
              </w:rPr>
            </w:pPr>
            <w:r>
              <w:rPr>
                <w:sz w:val="20"/>
              </w:rPr>
              <w:t>-</w:t>
            </w:r>
            <w:r>
              <w:rPr>
                <w:sz w:val="20"/>
              </w:rPr>
              <w:t xml:space="preserve">3.4    </w:t>
            </w:r>
          </w:p>
        </w:tc>
        <w:tc>
          <w:tcPr>
            <w:tcW w:w="993" w:type="dxa"/>
            <w:tcBorders>
              <w:top w:val="nil"/>
              <w:bottom w:val="nil"/>
            </w:tcBorders>
          </w:tcPr>
          <w:p w:rsidR="00000000" w:rsidRDefault="00097665">
            <w:pPr>
              <w:ind w:right="176"/>
              <w:jc w:val="right"/>
              <w:rPr>
                <w:sz w:val="20"/>
              </w:rPr>
            </w:pPr>
            <w:r>
              <w:rPr>
                <w:sz w:val="20"/>
              </w:rPr>
              <w:t xml:space="preserve">12.5    </w:t>
            </w:r>
          </w:p>
        </w:tc>
        <w:tc>
          <w:tcPr>
            <w:tcW w:w="992" w:type="dxa"/>
            <w:tcBorders>
              <w:top w:val="nil"/>
              <w:bottom w:val="nil"/>
            </w:tcBorders>
          </w:tcPr>
          <w:p w:rsidR="00000000" w:rsidRDefault="00097665">
            <w:pPr>
              <w:ind w:right="176"/>
              <w:jc w:val="right"/>
              <w:rPr>
                <w:sz w:val="20"/>
              </w:rPr>
            </w:pPr>
            <w:r>
              <w:rPr>
                <w:sz w:val="20"/>
              </w:rPr>
              <w:t xml:space="preserve">7.6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1995R</w:t>
            </w:r>
          </w:p>
        </w:tc>
        <w:tc>
          <w:tcPr>
            <w:tcW w:w="1701" w:type="dxa"/>
            <w:tcBorders>
              <w:top w:val="nil"/>
              <w:bottom w:val="nil"/>
            </w:tcBorders>
          </w:tcPr>
          <w:p w:rsidR="00000000" w:rsidRDefault="00097665">
            <w:pPr>
              <w:ind w:right="600"/>
              <w:jc w:val="right"/>
              <w:rPr>
                <w:sz w:val="20"/>
              </w:rPr>
            </w:pPr>
            <w:r>
              <w:rPr>
                <w:sz w:val="20"/>
              </w:rPr>
              <w:t xml:space="preserve">12.0    </w:t>
            </w:r>
          </w:p>
        </w:tc>
        <w:tc>
          <w:tcPr>
            <w:tcW w:w="1985" w:type="dxa"/>
            <w:tcBorders>
              <w:top w:val="nil"/>
              <w:bottom w:val="nil"/>
            </w:tcBorders>
          </w:tcPr>
          <w:p w:rsidR="00000000" w:rsidRDefault="00097665">
            <w:pPr>
              <w:ind w:right="600"/>
              <w:jc w:val="right"/>
              <w:rPr>
                <w:sz w:val="20"/>
              </w:rPr>
            </w:pPr>
            <w:r>
              <w:rPr>
                <w:sz w:val="20"/>
              </w:rPr>
              <w:t xml:space="preserve">3.7    </w:t>
            </w:r>
          </w:p>
        </w:tc>
        <w:tc>
          <w:tcPr>
            <w:tcW w:w="1417" w:type="dxa"/>
            <w:tcBorders>
              <w:top w:val="nil"/>
              <w:bottom w:val="nil"/>
            </w:tcBorders>
          </w:tcPr>
          <w:p w:rsidR="00000000" w:rsidRDefault="00097665">
            <w:pPr>
              <w:ind w:right="459"/>
              <w:jc w:val="right"/>
              <w:rPr>
                <w:sz w:val="20"/>
              </w:rPr>
            </w:pPr>
            <w:r>
              <w:rPr>
                <w:sz w:val="20"/>
              </w:rPr>
              <w:t xml:space="preserve">-2.1    </w:t>
            </w:r>
          </w:p>
        </w:tc>
        <w:tc>
          <w:tcPr>
            <w:tcW w:w="993" w:type="dxa"/>
            <w:tcBorders>
              <w:top w:val="nil"/>
              <w:bottom w:val="nil"/>
            </w:tcBorders>
          </w:tcPr>
          <w:p w:rsidR="00000000" w:rsidRDefault="00097665">
            <w:pPr>
              <w:ind w:right="176"/>
              <w:jc w:val="right"/>
              <w:rPr>
                <w:sz w:val="20"/>
              </w:rPr>
            </w:pPr>
            <w:r>
              <w:rPr>
                <w:sz w:val="20"/>
              </w:rPr>
              <w:t xml:space="preserve">4.8    </w:t>
            </w:r>
          </w:p>
        </w:tc>
        <w:tc>
          <w:tcPr>
            <w:tcW w:w="992" w:type="dxa"/>
            <w:tcBorders>
              <w:top w:val="nil"/>
              <w:bottom w:val="nil"/>
            </w:tcBorders>
          </w:tcPr>
          <w:p w:rsidR="00000000" w:rsidRDefault="00097665">
            <w:pPr>
              <w:ind w:right="176"/>
              <w:jc w:val="right"/>
              <w:rPr>
                <w:sz w:val="20"/>
              </w:rPr>
            </w:pPr>
            <w:r>
              <w:rPr>
                <w:sz w:val="20"/>
              </w:rPr>
              <w:t xml:space="preserve">4.4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1996R</w:t>
            </w:r>
          </w:p>
        </w:tc>
        <w:tc>
          <w:tcPr>
            <w:tcW w:w="1701" w:type="dxa"/>
            <w:tcBorders>
              <w:top w:val="nil"/>
              <w:bottom w:val="nil"/>
            </w:tcBorders>
          </w:tcPr>
          <w:p w:rsidR="00000000" w:rsidRDefault="00097665">
            <w:pPr>
              <w:ind w:right="600"/>
              <w:jc w:val="right"/>
              <w:rPr>
                <w:sz w:val="20"/>
              </w:rPr>
            </w:pPr>
            <w:r>
              <w:rPr>
                <w:sz w:val="20"/>
              </w:rPr>
              <w:t xml:space="preserve">-0.4    </w:t>
            </w:r>
          </w:p>
        </w:tc>
        <w:tc>
          <w:tcPr>
            <w:tcW w:w="1985" w:type="dxa"/>
            <w:tcBorders>
              <w:top w:val="nil"/>
              <w:bottom w:val="nil"/>
            </w:tcBorders>
          </w:tcPr>
          <w:p w:rsidR="00000000" w:rsidRDefault="00097665">
            <w:pPr>
              <w:ind w:right="600"/>
              <w:jc w:val="right"/>
              <w:rPr>
                <w:sz w:val="20"/>
              </w:rPr>
            </w:pPr>
            <w:r>
              <w:rPr>
                <w:sz w:val="20"/>
              </w:rPr>
              <w:t xml:space="preserve">2.5    </w:t>
            </w:r>
          </w:p>
        </w:tc>
        <w:tc>
          <w:tcPr>
            <w:tcW w:w="1417" w:type="dxa"/>
            <w:tcBorders>
              <w:top w:val="nil"/>
              <w:bottom w:val="nil"/>
            </w:tcBorders>
          </w:tcPr>
          <w:p w:rsidR="00000000" w:rsidRDefault="00097665">
            <w:pPr>
              <w:ind w:right="459"/>
              <w:jc w:val="right"/>
              <w:rPr>
                <w:sz w:val="20"/>
              </w:rPr>
            </w:pPr>
            <w:r>
              <w:rPr>
                <w:sz w:val="20"/>
              </w:rPr>
              <w:t xml:space="preserve">9.1    </w:t>
            </w:r>
          </w:p>
        </w:tc>
        <w:tc>
          <w:tcPr>
            <w:tcW w:w="993" w:type="dxa"/>
            <w:tcBorders>
              <w:top w:val="nil"/>
              <w:bottom w:val="nil"/>
            </w:tcBorders>
          </w:tcPr>
          <w:p w:rsidR="00000000" w:rsidRDefault="00097665">
            <w:pPr>
              <w:ind w:right="176"/>
              <w:jc w:val="right"/>
              <w:rPr>
                <w:sz w:val="20"/>
              </w:rPr>
            </w:pPr>
            <w:r>
              <w:rPr>
                <w:sz w:val="20"/>
              </w:rPr>
              <w:t xml:space="preserve">13.0    </w:t>
            </w:r>
          </w:p>
        </w:tc>
        <w:tc>
          <w:tcPr>
            <w:tcW w:w="992" w:type="dxa"/>
            <w:tcBorders>
              <w:top w:val="nil"/>
              <w:bottom w:val="nil"/>
            </w:tcBorders>
          </w:tcPr>
          <w:p w:rsidR="00000000" w:rsidRDefault="00097665">
            <w:pPr>
              <w:ind w:right="176"/>
              <w:jc w:val="right"/>
              <w:rPr>
                <w:sz w:val="20"/>
              </w:rPr>
            </w:pPr>
            <w:r>
              <w:rPr>
                <w:sz w:val="20"/>
              </w:rPr>
              <w:t xml:space="preserve">9.1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1997R*</w:t>
            </w:r>
          </w:p>
        </w:tc>
        <w:tc>
          <w:tcPr>
            <w:tcW w:w="1701" w:type="dxa"/>
            <w:tcBorders>
              <w:top w:val="nil"/>
              <w:bottom w:val="nil"/>
            </w:tcBorders>
          </w:tcPr>
          <w:p w:rsidR="00000000" w:rsidRDefault="00097665">
            <w:pPr>
              <w:ind w:right="600"/>
              <w:jc w:val="right"/>
              <w:rPr>
                <w:sz w:val="20"/>
              </w:rPr>
            </w:pPr>
            <w:r>
              <w:rPr>
                <w:sz w:val="20"/>
              </w:rPr>
              <w:t xml:space="preserve">3.1    </w:t>
            </w:r>
          </w:p>
        </w:tc>
        <w:tc>
          <w:tcPr>
            <w:tcW w:w="1985" w:type="dxa"/>
            <w:tcBorders>
              <w:top w:val="nil"/>
              <w:bottom w:val="nil"/>
            </w:tcBorders>
          </w:tcPr>
          <w:p w:rsidR="00000000" w:rsidRDefault="00097665">
            <w:pPr>
              <w:ind w:right="600"/>
              <w:jc w:val="right"/>
              <w:rPr>
                <w:sz w:val="20"/>
              </w:rPr>
            </w:pPr>
            <w:r>
              <w:rPr>
                <w:sz w:val="20"/>
              </w:rPr>
              <w:t xml:space="preserve">4.6    </w:t>
            </w:r>
          </w:p>
        </w:tc>
        <w:tc>
          <w:tcPr>
            <w:tcW w:w="1417" w:type="dxa"/>
            <w:tcBorders>
              <w:top w:val="nil"/>
              <w:bottom w:val="nil"/>
            </w:tcBorders>
          </w:tcPr>
          <w:p w:rsidR="00000000" w:rsidRDefault="00097665">
            <w:pPr>
              <w:ind w:right="459"/>
              <w:jc w:val="right"/>
              <w:rPr>
                <w:sz w:val="20"/>
              </w:rPr>
            </w:pPr>
            <w:r>
              <w:rPr>
                <w:sz w:val="20"/>
              </w:rPr>
              <w:t xml:space="preserve">-2.3    </w:t>
            </w:r>
          </w:p>
        </w:tc>
        <w:tc>
          <w:tcPr>
            <w:tcW w:w="993" w:type="dxa"/>
            <w:tcBorders>
              <w:top w:val="nil"/>
              <w:bottom w:val="nil"/>
            </w:tcBorders>
          </w:tcPr>
          <w:p w:rsidR="00000000" w:rsidRDefault="00097665">
            <w:pPr>
              <w:ind w:right="176"/>
              <w:jc w:val="right"/>
              <w:rPr>
                <w:sz w:val="20"/>
              </w:rPr>
            </w:pPr>
            <w:r>
              <w:rPr>
                <w:sz w:val="20"/>
              </w:rPr>
              <w:t xml:space="preserve">8.2    </w:t>
            </w:r>
          </w:p>
        </w:tc>
        <w:tc>
          <w:tcPr>
            <w:tcW w:w="992" w:type="dxa"/>
            <w:tcBorders>
              <w:top w:val="nil"/>
              <w:bottom w:val="nil"/>
            </w:tcBorders>
          </w:tcPr>
          <w:p w:rsidR="00000000" w:rsidRDefault="00097665">
            <w:pPr>
              <w:ind w:right="176"/>
              <w:jc w:val="right"/>
              <w:rPr>
                <w:sz w:val="20"/>
              </w:rPr>
            </w:pPr>
            <w:r>
              <w:rPr>
                <w:sz w:val="20"/>
              </w:rPr>
              <w:t xml:space="preserve">6.1    </w:t>
            </w:r>
          </w:p>
        </w:tc>
      </w:tr>
      <w:tr w:rsidR="00000000">
        <w:tblPrEx>
          <w:tblCellMar>
            <w:top w:w="0" w:type="dxa"/>
            <w:bottom w:w="0" w:type="dxa"/>
          </w:tblCellMar>
        </w:tblPrEx>
        <w:tc>
          <w:tcPr>
            <w:tcW w:w="2268" w:type="dxa"/>
            <w:tcBorders>
              <w:top w:val="nil"/>
              <w:bottom w:val="nil"/>
            </w:tcBorders>
          </w:tcPr>
          <w:p w:rsidR="00000000" w:rsidRDefault="00097665">
            <w:pPr>
              <w:rPr>
                <w:sz w:val="20"/>
              </w:rPr>
            </w:pPr>
            <w:r>
              <w:rPr>
                <w:sz w:val="20"/>
              </w:rPr>
              <w:t>1998R*</w:t>
            </w:r>
          </w:p>
        </w:tc>
        <w:tc>
          <w:tcPr>
            <w:tcW w:w="1701" w:type="dxa"/>
            <w:tcBorders>
              <w:top w:val="nil"/>
              <w:bottom w:val="nil"/>
            </w:tcBorders>
          </w:tcPr>
          <w:p w:rsidR="00000000" w:rsidRDefault="00097665">
            <w:pPr>
              <w:ind w:right="600"/>
              <w:jc w:val="right"/>
              <w:rPr>
                <w:sz w:val="20"/>
              </w:rPr>
            </w:pPr>
            <w:r>
              <w:rPr>
                <w:sz w:val="20"/>
              </w:rPr>
              <w:t xml:space="preserve">5.7    </w:t>
            </w:r>
          </w:p>
        </w:tc>
        <w:tc>
          <w:tcPr>
            <w:tcW w:w="1985" w:type="dxa"/>
            <w:tcBorders>
              <w:top w:val="nil"/>
              <w:bottom w:val="nil"/>
            </w:tcBorders>
          </w:tcPr>
          <w:p w:rsidR="00000000" w:rsidRDefault="00097665">
            <w:pPr>
              <w:ind w:right="600"/>
              <w:jc w:val="right"/>
              <w:rPr>
                <w:sz w:val="20"/>
              </w:rPr>
            </w:pPr>
            <w:r>
              <w:rPr>
                <w:sz w:val="20"/>
              </w:rPr>
              <w:t xml:space="preserve">4.7    </w:t>
            </w:r>
          </w:p>
        </w:tc>
        <w:tc>
          <w:tcPr>
            <w:tcW w:w="1417" w:type="dxa"/>
            <w:tcBorders>
              <w:top w:val="nil"/>
              <w:bottom w:val="nil"/>
            </w:tcBorders>
          </w:tcPr>
          <w:p w:rsidR="00000000" w:rsidRDefault="00097665">
            <w:pPr>
              <w:ind w:right="459"/>
              <w:jc w:val="right"/>
              <w:rPr>
                <w:sz w:val="20"/>
              </w:rPr>
            </w:pPr>
            <w:r>
              <w:rPr>
                <w:sz w:val="20"/>
              </w:rPr>
              <w:t xml:space="preserve">1.7    </w:t>
            </w:r>
          </w:p>
        </w:tc>
        <w:tc>
          <w:tcPr>
            <w:tcW w:w="993" w:type="dxa"/>
            <w:tcBorders>
              <w:top w:val="nil"/>
              <w:bottom w:val="nil"/>
            </w:tcBorders>
          </w:tcPr>
          <w:p w:rsidR="00000000" w:rsidRDefault="00097665">
            <w:pPr>
              <w:ind w:right="176"/>
              <w:jc w:val="right"/>
              <w:rPr>
                <w:sz w:val="20"/>
              </w:rPr>
            </w:pPr>
            <w:r>
              <w:rPr>
                <w:sz w:val="20"/>
              </w:rPr>
              <w:t xml:space="preserve">8.0    </w:t>
            </w:r>
          </w:p>
        </w:tc>
        <w:tc>
          <w:tcPr>
            <w:tcW w:w="992" w:type="dxa"/>
            <w:tcBorders>
              <w:top w:val="nil"/>
              <w:bottom w:val="nil"/>
            </w:tcBorders>
          </w:tcPr>
          <w:p w:rsidR="00000000" w:rsidRDefault="00097665">
            <w:pPr>
              <w:ind w:right="176"/>
              <w:jc w:val="right"/>
              <w:rPr>
                <w:sz w:val="20"/>
              </w:rPr>
            </w:pPr>
            <w:r>
              <w:rPr>
                <w:sz w:val="20"/>
              </w:rPr>
              <w:t xml:space="preserve">6.6    </w:t>
            </w:r>
          </w:p>
        </w:tc>
      </w:tr>
      <w:tr w:rsidR="00000000">
        <w:tblPrEx>
          <w:tblCellMar>
            <w:top w:w="0" w:type="dxa"/>
            <w:bottom w:w="0" w:type="dxa"/>
          </w:tblCellMar>
        </w:tblPrEx>
        <w:tc>
          <w:tcPr>
            <w:tcW w:w="2268" w:type="dxa"/>
            <w:tcBorders>
              <w:top w:val="nil"/>
            </w:tcBorders>
          </w:tcPr>
          <w:p w:rsidR="00000000" w:rsidRDefault="00097665">
            <w:pPr>
              <w:rPr>
                <w:sz w:val="20"/>
              </w:rPr>
            </w:pPr>
            <w:r>
              <w:rPr>
                <w:sz w:val="20"/>
              </w:rPr>
              <w:t>1999*</w:t>
            </w:r>
          </w:p>
        </w:tc>
        <w:tc>
          <w:tcPr>
            <w:tcW w:w="1701" w:type="dxa"/>
            <w:tcBorders>
              <w:top w:val="nil"/>
            </w:tcBorders>
          </w:tcPr>
          <w:p w:rsidR="00000000" w:rsidRDefault="00097665">
            <w:pPr>
              <w:ind w:right="600"/>
              <w:jc w:val="right"/>
              <w:rPr>
                <w:sz w:val="20"/>
              </w:rPr>
            </w:pPr>
            <w:r>
              <w:rPr>
                <w:sz w:val="20"/>
              </w:rPr>
              <w:t xml:space="preserve">3.7    </w:t>
            </w:r>
          </w:p>
        </w:tc>
        <w:tc>
          <w:tcPr>
            <w:tcW w:w="1985" w:type="dxa"/>
            <w:tcBorders>
              <w:top w:val="nil"/>
            </w:tcBorders>
          </w:tcPr>
          <w:p w:rsidR="00000000" w:rsidRDefault="00097665">
            <w:pPr>
              <w:ind w:right="600"/>
              <w:jc w:val="right"/>
              <w:rPr>
                <w:sz w:val="20"/>
              </w:rPr>
            </w:pPr>
            <w:r>
              <w:rPr>
                <w:sz w:val="20"/>
              </w:rPr>
              <w:t xml:space="preserve">5.0    </w:t>
            </w:r>
          </w:p>
        </w:tc>
        <w:tc>
          <w:tcPr>
            <w:tcW w:w="1417" w:type="dxa"/>
            <w:tcBorders>
              <w:top w:val="nil"/>
            </w:tcBorders>
          </w:tcPr>
          <w:p w:rsidR="00000000" w:rsidRDefault="00097665">
            <w:pPr>
              <w:ind w:right="459"/>
              <w:jc w:val="right"/>
              <w:rPr>
                <w:sz w:val="20"/>
              </w:rPr>
            </w:pPr>
            <w:r>
              <w:rPr>
                <w:sz w:val="20"/>
              </w:rPr>
              <w:t xml:space="preserve">0.0    </w:t>
            </w:r>
          </w:p>
        </w:tc>
        <w:tc>
          <w:tcPr>
            <w:tcW w:w="993" w:type="dxa"/>
            <w:tcBorders>
              <w:top w:val="nil"/>
            </w:tcBorders>
          </w:tcPr>
          <w:p w:rsidR="00000000" w:rsidRDefault="00097665">
            <w:pPr>
              <w:ind w:right="176"/>
              <w:jc w:val="right"/>
              <w:rPr>
                <w:sz w:val="20"/>
              </w:rPr>
            </w:pPr>
            <w:r>
              <w:rPr>
                <w:sz w:val="20"/>
              </w:rPr>
              <w:t xml:space="preserve">10.1 </w:t>
            </w:r>
            <w:r>
              <w:rPr>
                <w:sz w:val="20"/>
              </w:rPr>
              <w:t xml:space="preserve">   </w:t>
            </w:r>
          </w:p>
        </w:tc>
        <w:tc>
          <w:tcPr>
            <w:tcW w:w="992" w:type="dxa"/>
            <w:tcBorders>
              <w:top w:val="nil"/>
            </w:tcBorders>
          </w:tcPr>
          <w:p w:rsidR="00000000" w:rsidRDefault="00097665">
            <w:pPr>
              <w:ind w:right="176"/>
              <w:jc w:val="right"/>
              <w:rPr>
                <w:sz w:val="20"/>
              </w:rPr>
            </w:pPr>
            <w:r>
              <w:rPr>
                <w:sz w:val="20"/>
              </w:rPr>
              <w:t xml:space="preserve">7.8    </w:t>
            </w:r>
          </w:p>
        </w:tc>
      </w:tr>
    </w:tbl>
    <w:p w:rsidR="00000000" w:rsidRDefault="00097665"/>
    <w:p w:rsidR="00000000" w:rsidRDefault="00097665">
      <w:r>
        <w:tab/>
        <w:t xml:space="preserve">* </w:t>
      </w:r>
      <w:r>
        <w:rPr>
          <w:u w:val="single"/>
        </w:rPr>
        <w:t>Source</w:t>
      </w:r>
      <w:r>
        <w:t>:  The Central Bureau of Statistics.</w:t>
      </w:r>
    </w:p>
    <w:p w:rsidR="00000000" w:rsidRDefault="00097665"/>
    <w:p w:rsidR="00000000" w:rsidRDefault="00097665">
      <w:pPr>
        <w:pStyle w:val="Heading1"/>
      </w:pPr>
      <w:r>
        <w:br w:type="page"/>
        <w:t>Table 84</w:t>
      </w:r>
    </w:p>
    <w:p w:rsidR="00000000" w:rsidRDefault="00097665"/>
    <w:p w:rsidR="00000000" w:rsidRDefault="00097665">
      <w:pPr>
        <w:pStyle w:val="Heading1"/>
      </w:pPr>
      <w:r>
        <w:t>Expenditure on separately budgeted research in universities</w:t>
      </w:r>
    </w:p>
    <w:p w:rsidR="00000000" w:rsidRDefault="00097665">
      <w:pPr>
        <w:pStyle w:val="Heading1"/>
      </w:pPr>
      <w:r>
        <w:t>by scientific field, institution and source of funding</w:t>
      </w:r>
    </w:p>
    <w:p w:rsidR="00000000" w:rsidRDefault="00097665"/>
    <w:p w:rsidR="00000000" w:rsidRDefault="00097665">
      <w:r>
        <w:t>At 1997-1998 prices</w:t>
      </w:r>
    </w:p>
    <w:p w:rsidR="00000000" w:rsidRDefault="00097665"/>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41"/>
        <w:gridCol w:w="1382"/>
        <w:gridCol w:w="1382"/>
        <w:gridCol w:w="1382"/>
      </w:tblGrid>
      <w:tr w:rsidR="00000000">
        <w:tblPrEx>
          <w:tblCellMar>
            <w:top w:w="0" w:type="dxa"/>
            <w:bottom w:w="0" w:type="dxa"/>
          </w:tblCellMar>
        </w:tblPrEx>
        <w:trPr>
          <w:cantSplit/>
        </w:trPr>
        <w:tc>
          <w:tcPr>
            <w:tcW w:w="3969" w:type="dxa"/>
            <w:vMerge w:val="restart"/>
          </w:tcPr>
          <w:p w:rsidR="00000000" w:rsidRDefault="00097665">
            <w:pPr>
              <w:jc w:val="center"/>
            </w:pPr>
          </w:p>
        </w:tc>
        <w:tc>
          <w:tcPr>
            <w:tcW w:w="1241" w:type="dxa"/>
          </w:tcPr>
          <w:p w:rsidR="00000000" w:rsidRDefault="00097665">
            <w:pPr>
              <w:jc w:val="center"/>
            </w:pPr>
            <w:r>
              <w:t>1997/98</w:t>
            </w:r>
          </w:p>
        </w:tc>
        <w:tc>
          <w:tcPr>
            <w:tcW w:w="1382" w:type="dxa"/>
          </w:tcPr>
          <w:p w:rsidR="00000000" w:rsidRDefault="00097665">
            <w:pPr>
              <w:jc w:val="center"/>
            </w:pPr>
            <w:r>
              <w:t>1995/96</w:t>
            </w:r>
          </w:p>
        </w:tc>
        <w:tc>
          <w:tcPr>
            <w:tcW w:w="1382" w:type="dxa"/>
          </w:tcPr>
          <w:p w:rsidR="00000000" w:rsidRDefault="00097665">
            <w:pPr>
              <w:jc w:val="center"/>
            </w:pPr>
            <w:r>
              <w:t>1993/94</w:t>
            </w:r>
          </w:p>
        </w:tc>
        <w:tc>
          <w:tcPr>
            <w:tcW w:w="1382" w:type="dxa"/>
          </w:tcPr>
          <w:p w:rsidR="00000000" w:rsidRDefault="00097665">
            <w:pPr>
              <w:jc w:val="center"/>
            </w:pPr>
            <w:r>
              <w:t>1992/93</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097665"/>
        </w:tc>
        <w:tc>
          <w:tcPr>
            <w:tcW w:w="5387" w:type="dxa"/>
            <w:gridSpan w:val="4"/>
          </w:tcPr>
          <w:p w:rsidR="00000000" w:rsidRDefault="00097665">
            <w:pPr>
              <w:jc w:val="center"/>
            </w:pPr>
            <w:r>
              <w:t>NIS million</w:t>
            </w:r>
          </w:p>
        </w:tc>
      </w:tr>
      <w:tr w:rsidR="00000000">
        <w:tblPrEx>
          <w:tblCellMar>
            <w:top w:w="0" w:type="dxa"/>
            <w:bottom w:w="0" w:type="dxa"/>
          </w:tblCellMar>
        </w:tblPrEx>
        <w:tc>
          <w:tcPr>
            <w:tcW w:w="3969" w:type="dxa"/>
            <w:tcBorders>
              <w:bottom w:val="single" w:sz="4" w:space="0" w:color="auto"/>
            </w:tcBorders>
          </w:tcPr>
          <w:p w:rsidR="00000000" w:rsidRDefault="00097665">
            <w:r>
              <w:t>Total (1)</w:t>
            </w:r>
          </w:p>
        </w:tc>
        <w:tc>
          <w:tcPr>
            <w:tcW w:w="1241" w:type="dxa"/>
            <w:tcBorders>
              <w:bottom w:val="single" w:sz="4" w:space="0" w:color="auto"/>
            </w:tcBorders>
          </w:tcPr>
          <w:p w:rsidR="00000000" w:rsidRDefault="00097665">
            <w:pPr>
              <w:ind w:right="346"/>
              <w:jc w:val="right"/>
            </w:pPr>
            <w:r>
              <w:t>813.2</w:t>
            </w:r>
          </w:p>
        </w:tc>
        <w:tc>
          <w:tcPr>
            <w:tcW w:w="1382" w:type="dxa"/>
            <w:tcBorders>
              <w:bottom w:val="single" w:sz="4" w:space="0" w:color="auto"/>
            </w:tcBorders>
          </w:tcPr>
          <w:p w:rsidR="00000000" w:rsidRDefault="00097665">
            <w:pPr>
              <w:ind w:right="346"/>
              <w:jc w:val="right"/>
            </w:pPr>
            <w:r>
              <w:t>767.5</w:t>
            </w:r>
          </w:p>
        </w:tc>
        <w:tc>
          <w:tcPr>
            <w:tcW w:w="1382" w:type="dxa"/>
            <w:tcBorders>
              <w:bottom w:val="single" w:sz="4" w:space="0" w:color="auto"/>
            </w:tcBorders>
          </w:tcPr>
          <w:p w:rsidR="00000000" w:rsidRDefault="00097665">
            <w:pPr>
              <w:ind w:right="346"/>
              <w:jc w:val="right"/>
            </w:pPr>
            <w:r>
              <w:t>743.4</w:t>
            </w:r>
          </w:p>
        </w:tc>
        <w:tc>
          <w:tcPr>
            <w:tcW w:w="1382" w:type="dxa"/>
            <w:tcBorders>
              <w:bottom w:val="single" w:sz="4" w:space="0" w:color="auto"/>
            </w:tcBorders>
          </w:tcPr>
          <w:p w:rsidR="00000000" w:rsidRDefault="00097665">
            <w:pPr>
              <w:ind w:right="346"/>
              <w:jc w:val="right"/>
            </w:pPr>
            <w:r>
              <w:t>674.5</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097665"/>
        </w:tc>
        <w:tc>
          <w:tcPr>
            <w:tcW w:w="5387" w:type="dxa"/>
            <w:gridSpan w:val="4"/>
            <w:tcBorders>
              <w:top w:val="single" w:sz="4" w:space="0" w:color="auto"/>
              <w:bottom w:val="single" w:sz="4" w:space="0" w:color="auto"/>
            </w:tcBorders>
          </w:tcPr>
          <w:p w:rsidR="00000000" w:rsidRDefault="00097665">
            <w:pPr>
              <w:jc w:val="center"/>
            </w:pPr>
            <w:r>
              <w:t>Percentages</w:t>
            </w:r>
          </w:p>
        </w:tc>
      </w:tr>
      <w:tr w:rsidR="00000000">
        <w:tblPrEx>
          <w:tblCellMar>
            <w:top w:w="0" w:type="dxa"/>
            <w:bottom w:w="0" w:type="dxa"/>
          </w:tblCellMar>
        </w:tblPrEx>
        <w:tc>
          <w:tcPr>
            <w:tcW w:w="3969" w:type="dxa"/>
            <w:tcBorders>
              <w:bottom w:val="single" w:sz="4" w:space="0" w:color="auto"/>
            </w:tcBorders>
          </w:tcPr>
          <w:p w:rsidR="00000000" w:rsidRDefault="00097665">
            <w:r>
              <w:t>Total</w:t>
            </w:r>
          </w:p>
        </w:tc>
        <w:tc>
          <w:tcPr>
            <w:tcW w:w="1241" w:type="dxa"/>
            <w:tcBorders>
              <w:bottom w:val="single" w:sz="4" w:space="0" w:color="auto"/>
            </w:tcBorders>
          </w:tcPr>
          <w:p w:rsidR="00000000" w:rsidRDefault="00097665">
            <w:pPr>
              <w:ind w:right="346"/>
              <w:jc w:val="right"/>
            </w:pPr>
            <w:r>
              <w:t>100.0</w:t>
            </w:r>
          </w:p>
        </w:tc>
        <w:tc>
          <w:tcPr>
            <w:tcW w:w="1382" w:type="dxa"/>
            <w:tcBorders>
              <w:bottom w:val="single" w:sz="4" w:space="0" w:color="auto"/>
            </w:tcBorders>
          </w:tcPr>
          <w:p w:rsidR="00000000" w:rsidRDefault="00097665">
            <w:pPr>
              <w:ind w:right="346"/>
              <w:jc w:val="right"/>
            </w:pPr>
            <w:r>
              <w:t>100.0</w:t>
            </w:r>
          </w:p>
        </w:tc>
        <w:tc>
          <w:tcPr>
            <w:tcW w:w="1382" w:type="dxa"/>
            <w:tcBorders>
              <w:bottom w:val="single" w:sz="4" w:space="0" w:color="auto"/>
            </w:tcBorders>
          </w:tcPr>
          <w:p w:rsidR="00000000" w:rsidRDefault="00097665">
            <w:pPr>
              <w:ind w:right="346"/>
              <w:jc w:val="right"/>
            </w:pPr>
            <w:r>
              <w:t>100.0</w:t>
            </w:r>
          </w:p>
        </w:tc>
        <w:tc>
          <w:tcPr>
            <w:tcW w:w="1382" w:type="dxa"/>
            <w:tcBorders>
              <w:bottom w:val="single" w:sz="4" w:space="0" w:color="auto"/>
            </w:tcBorders>
          </w:tcPr>
          <w:p w:rsidR="00000000" w:rsidRDefault="00097665">
            <w:pPr>
              <w:ind w:right="346"/>
              <w:jc w:val="right"/>
            </w:pPr>
            <w:r>
              <w:t>100.0</w:t>
            </w:r>
          </w:p>
        </w:tc>
      </w:tr>
      <w:tr w:rsidR="00000000">
        <w:tblPrEx>
          <w:tblCellMar>
            <w:top w:w="0" w:type="dxa"/>
            <w:bottom w:w="0" w:type="dxa"/>
          </w:tblCellMar>
        </w:tblPrEx>
        <w:trPr>
          <w:cantSplit/>
        </w:trPr>
        <w:tc>
          <w:tcPr>
            <w:tcW w:w="3969" w:type="dxa"/>
            <w:tcBorders>
              <w:top w:val="single" w:sz="4" w:space="0" w:color="auto"/>
              <w:bottom w:val="single" w:sz="4" w:space="0" w:color="auto"/>
              <w:right w:val="nil"/>
            </w:tcBorders>
          </w:tcPr>
          <w:p w:rsidR="00000000" w:rsidRDefault="00097665">
            <w:r>
              <w:t>Scientific field</w:t>
            </w:r>
          </w:p>
        </w:tc>
        <w:tc>
          <w:tcPr>
            <w:tcW w:w="5387" w:type="dxa"/>
            <w:gridSpan w:val="4"/>
            <w:tcBorders>
              <w:top w:val="single" w:sz="4" w:space="0" w:color="auto"/>
              <w:left w:val="nil"/>
              <w:bottom w:val="single" w:sz="4" w:space="0" w:color="auto"/>
            </w:tcBorders>
          </w:tcPr>
          <w:p w:rsidR="00000000" w:rsidRDefault="00097665">
            <w:pPr>
              <w:ind w:right="346"/>
              <w:jc w:val="right"/>
            </w:pPr>
          </w:p>
        </w:tc>
      </w:tr>
      <w:tr w:rsidR="00000000">
        <w:tblPrEx>
          <w:tblCellMar>
            <w:top w:w="0" w:type="dxa"/>
            <w:bottom w:w="0" w:type="dxa"/>
          </w:tblCellMar>
        </w:tblPrEx>
        <w:tc>
          <w:tcPr>
            <w:tcW w:w="3969" w:type="dxa"/>
            <w:tcBorders>
              <w:top w:val="single" w:sz="4" w:space="0" w:color="auto"/>
              <w:bottom w:val="nil"/>
            </w:tcBorders>
          </w:tcPr>
          <w:p w:rsidR="00000000" w:rsidRDefault="00097665">
            <w:pPr>
              <w:ind w:left="176"/>
            </w:pPr>
            <w:r>
              <w:t>Natural sciences and mathematics</w:t>
            </w:r>
          </w:p>
        </w:tc>
        <w:tc>
          <w:tcPr>
            <w:tcW w:w="1241" w:type="dxa"/>
            <w:tcBorders>
              <w:top w:val="single" w:sz="4" w:space="0" w:color="auto"/>
              <w:bottom w:val="nil"/>
            </w:tcBorders>
          </w:tcPr>
          <w:p w:rsidR="00000000" w:rsidRDefault="00097665">
            <w:pPr>
              <w:ind w:right="346"/>
              <w:jc w:val="right"/>
            </w:pPr>
            <w:r>
              <w:t xml:space="preserve">52.0  </w:t>
            </w:r>
          </w:p>
        </w:tc>
        <w:tc>
          <w:tcPr>
            <w:tcW w:w="1382" w:type="dxa"/>
            <w:tcBorders>
              <w:top w:val="single" w:sz="4" w:space="0" w:color="auto"/>
              <w:bottom w:val="nil"/>
            </w:tcBorders>
          </w:tcPr>
          <w:p w:rsidR="00000000" w:rsidRDefault="00097665">
            <w:pPr>
              <w:ind w:right="346"/>
              <w:jc w:val="right"/>
            </w:pPr>
            <w:r>
              <w:t xml:space="preserve">49.3  </w:t>
            </w:r>
          </w:p>
        </w:tc>
        <w:tc>
          <w:tcPr>
            <w:tcW w:w="1382" w:type="dxa"/>
            <w:tcBorders>
              <w:top w:val="single" w:sz="4" w:space="0" w:color="auto"/>
              <w:bottom w:val="nil"/>
            </w:tcBorders>
          </w:tcPr>
          <w:p w:rsidR="00000000" w:rsidRDefault="00097665">
            <w:pPr>
              <w:ind w:right="346"/>
              <w:jc w:val="right"/>
            </w:pPr>
            <w:r>
              <w:t xml:space="preserve">54.7  </w:t>
            </w:r>
          </w:p>
        </w:tc>
        <w:tc>
          <w:tcPr>
            <w:tcW w:w="1382" w:type="dxa"/>
            <w:tcBorders>
              <w:top w:val="single" w:sz="4" w:space="0" w:color="auto"/>
              <w:bottom w:val="nil"/>
            </w:tcBorders>
          </w:tcPr>
          <w:p w:rsidR="00000000" w:rsidRDefault="00097665">
            <w:pPr>
              <w:ind w:right="346"/>
              <w:jc w:val="right"/>
            </w:pPr>
            <w:r>
              <w:t xml:space="preserve">53.4  </w:t>
            </w:r>
          </w:p>
        </w:tc>
      </w:tr>
      <w:tr w:rsidR="00000000">
        <w:tblPrEx>
          <w:tblCellMar>
            <w:top w:w="0" w:type="dxa"/>
            <w:bottom w:w="0" w:type="dxa"/>
          </w:tblCellMar>
        </w:tblPrEx>
        <w:tc>
          <w:tcPr>
            <w:tcW w:w="3969" w:type="dxa"/>
            <w:tcBorders>
              <w:top w:val="nil"/>
              <w:bottom w:val="nil"/>
            </w:tcBorders>
          </w:tcPr>
          <w:p w:rsidR="00000000" w:rsidRDefault="00097665">
            <w:pPr>
              <w:ind w:left="176"/>
            </w:pPr>
            <w:r>
              <w:t>Engineering and architecture</w:t>
            </w:r>
          </w:p>
        </w:tc>
        <w:tc>
          <w:tcPr>
            <w:tcW w:w="1241" w:type="dxa"/>
            <w:tcBorders>
              <w:top w:val="nil"/>
              <w:bottom w:val="nil"/>
            </w:tcBorders>
          </w:tcPr>
          <w:p w:rsidR="00000000" w:rsidRDefault="00097665">
            <w:pPr>
              <w:ind w:right="346"/>
              <w:jc w:val="right"/>
            </w:pPr>
            <w:r>
              <w:t xml:space="preserve">12.8  </w:t>
            </w:r>
          </w:p>
        </w:tc>
        <w:tc>
          <w:tcPr>
            <w:tcW w:w="1382" w:type="dxa"/>
            <w:tcBorders>
              <w:top w:val="nil"/>
              <w:bottom w:val="nil"/>
            </w:tcBorders>
          </w:tcPr>
          <w:p w:rsidR="00000000" w:rsidRDefault="00097665">
            <w:pPr>
              <w:ind w:right="346"/>
              <w:jc w:val="right"/>
            </w:pPr>
            <w:r>
              <w:t xml:space="preserve">12.0  </w:t>
            </w:r>
          </w:p>
        </w:tc>
        <w:tc>
          <w:tcPr>
            <w:tcW w:w="1382" w:type="dxa"/>
            <w:tcBorders>
              <w:top w:val="nil"/>
              <w:bottom w:val="nil"/>
            </w:tcBorders>
          </w:tcPr>
          <w:p w:rsidR="00000000" w:rsidRDefault="00097665">
            <w:pPr>
              <w:ind w:right="346"/>
              <w:jc w:val="right"/>
            </w:pPr>
            <w:r>
              <w:t xml:space="preserve">12.2  </w:t>
            </w:r>
          </w:p>
        </w:tc>
        <w:tc>
          <w:tcPr>
            <w:tcW w:w="1382" w:type="dxa"/>
            <w:tcBorders>
              <w:top w:val="nil"/>
              <w:bottom w:val="nil"/>
            </w:tcBorders>
          </w:tcPr>
          <w:p w:rsidR="00000000" w:rsidRDefault="00097665">
            <w:pPr>
              <w:ind w:right="346"/>
              <w:jc w:val="right"/>
            </w:pPr>
            <w:r>
              <w:t xml:space="preserve">13.0  </w:t>
            </w:r>
          </w:p>
        </w:tc>
      </w:tr>
      <w:tr w:rsidR="00000000">
        <w:tblPrEx>
          <w:tblCellMar>
            <w:top w:w="0" w:type="dxa"/>
            <w:bottom w:w="0" w:type="dxa"/>
          </w:tblCellMar>
        </w:tblPrEx>
        <w:tc>
          <w:tcPr>
            <w:tcW w:w="3969" w:type="dxa"/>
            <w:tcBorders>
              <w:top w:val="nil"/>
              <w:bottom w:val="nil"/>
            </w:tcBorders>
          </w:tcPr>
          <w:p w:rsidR="00000000" w:rsidRDefault="00097665">
            <w:pPr>
              <w:ind w:left="176"/>
            </w:pPr>
            <w:r>
              <w:t>Agriculture</w:t>
            </w:r>
          </w:p>
        </w:tc>
        <w:tc>
          <w:tcPr>
            <w:tcW w:w="1241" w:type="dxa"/>
            <w:tcBorders>
              <w:top w:val="nil"/>
              <w:bottom w:val="nil"/>
            </w:tcBorders>
          </w:tcPr>
          <w:p w:rsidR="00000000" w:rsidRDefault="00097665">
            <w:pPr>
              <w:ind w:right="346"/>
              <w:jc w:val="right"/>
            </w:pPr>
            <w:r>
              <w:t xml:space="preserve">5.5  </w:t>
            </w:r>
          </w:p>
        </w:tc>
        <w:tc>
          <w:tcPr>
            <w:tcW w:w="1382" w:type="dxa"/>
            <w:tcBorders>
              <w:top w:val="nil"/>
              <w:bottom w:val="nil"/>
            </w:tcBorders>
          </w:tcPr>
          <w:p w:rsidR="00000000" w:rsidRDefault="00097665">
            <w:pPr>
              <w:ind w:right="346"/>
              <w:jc w:val="right"/>
            </w:pPr>
            <w:r>
              <w:t xml:space="preserve">5.0  </w:t>
            </w:r>
          </w:p>
        </w:tc>
        <w:tc>
          <w:tcPr>
            <w:tcW w:w="1382" w:type="dxa"/>
            <w:tcBorders>
              <w:top w:val="nil"/>
              <w:bottom w:val="nil"/>
            </w:tcBorders>
          </w:tcPr>
          <w:p w:rsidR="00000000" w:rsidRDefault="00097665">
            <w:pPr>
              <w:ind w:right="346"/>
              <w:jc w:val="right"/>
            </w:pPr>
            <w:r>
              <w:t xml:space="preserve">4.7  </w:t>
            </w:r>
          </w:p>
        </w:tc>
        <w:tc>
          <w:tcPr>
            <w:tcW w:w="1382" w:type="dxa"/>
            <w:tcBorders>
              <w:top w:val="nil"/>
              <w:bottom w:val="nil"/>
            </w:tcBorders>
          </w:tcPr>
          <w:p w:rsidR="00000000" w:rsidRDefault="00097665">
            <w:pPr>
              <w:ind w:right="346"/>
              <w:jc w:val="right"/>
            </w:pPr>
            <w:r>
              <w:t xml:space="preserve">5.7  </w:t>
            </w:r>
          </w:p>
        </w:tc>
      </w:tr>
      <w:tr w:rsidR="00000000">
        <w:tblPrEx>
          <w:tblCellMar>
            <w:top w:w="0" w:type="dxa"/>
            <w:bottom w:w="0" w:type="dxa"/>
          </w:tblCellMar>
        </w:tblPrEx>
        <w:tc>
          <w:tcPr>
            <w:tcW w:w="3969" w:type="dxa"/>
            <w:tcBorders>
              <w:top w:val="nil"/>
              <w:bottom w:val="nil"/>
            </w:tcBorders>
          </w:tcPr>
          <w:p w:rsidR="00000000" w:rsidRDefault="00097665">
            <w:pPr>
              <w:ind w:left="176"/>
            </w:pPr>
            <w:r>
              <w:t>Medicine and paramedical courses</w:t>
            </w:r>
          </w:p>
        </w:tc>
        <w:tc>
          <w:tcPr>
            <w:tcW w:w="1241" w:type="dxa"/>
            <w:tcBorders>
              <w:top w:val="nil"/>
              <w:bottom w:val="nil"/>
            </w:tcBorders>
          </w:tcPr>
          <w:p w:rsidR="00000000" w:rsidRDefault="00097665">
            <w:pPr>
              <w:ind w:right="346"/>
              <w:jc w:val="right"/>
            </w:pPr>
            <w:r>
              <w:t xml:space="preserve">6.4  </w:t>
            </w:r>
          </w:p>
        </w:tc>
        <w:tc>
          <w:tcPr>
            <w:tcW w:w="1382" w:type="dxa"/>
            <w:tcBorders>
              <w:top w:val="nil"/>
              <w:bottom w:val="nil"/>
            </w:tcBorders>
          </w:tcPr>
          <w:p w:rsidR="00000000" w:rsidRDefault="00097665">
            <w:pPr>
              <w:ind w:right="346"/>
              <w:jc w:val="right"/>
            </w:pPr>
            <w:r>
              <w:t xml:space="preserve">6.6  </w:t>
            </w:r>
          </w:p>
        </w:tc>
        <w:tc>
          <w:tcPr>
            <w:tcW w:w="1382" w:type="dxa"/>
            <w:tcBorders>
              <w:top w:val="nil"/>
              <w:bottom w:val="nil"/>
            </w:tcBorders>
          </w:tcPr>
          <w:p w:rsidR="00000000" w:rsidRDefault="00097665">
            <w:pPr>
              <w:ind w:right="346"/>
              <w:jc w:val="right"/>
            </w:pPr>
            <w:r>
              <w:t xml:space="preserve">8.5  </w:t>
            </w:r>
          </w:p>
        </w:tc>
        <w:tc>
          <w:tcPr>
            <w:tcW w:w="1382" w:type="dxa"/>
            <w:tcBorders>
              <w:top w:val="nil"/>
              <w:bottom w:val="nil"/>
            </w:tcBorders>
          </w:tcPr>
          <w:p w:rsidR="00000000" w:rsidRDefault="00097665">
            <w:pPr>
              <w:ind w:right="346"/>
              <w:jc w:val="right"/>
            </w:pPr>
            <w:r>
              <w:t xml:space="preserve">8.6  </w:t>
            </w:r>
          </w:p>
        </w:tc>
      </w:tr>
      <w:tr w:rsidR="00000000">
        <w:tblPrEx>
          <w:tblCellMar>
            <w:top w:w="0" w:type="dxa"/>
            <w:bottom w:w="0" w:type="dxa"/>
          </w:tblCellMar>
        </w:tblPrEx>
        <w:tc>
          <w:tcPr>
            <w:tcW w:w="3969" w:type="dxa"/>
            <w:tcBorders>
              <w:top w:val="nil"/>
              <w:bottom w:val="single" w:sz="4" w:space="0" w:color="auto"/>
            </w:tcBorders>
          </w:tcPr>
          <w:p w:rsidR="00000000" w:rsidRDefault="00097665">
            <w:pPr>
              <w:ind w:left="176"/>
            </w:pPr>
            <w:r>
              <w:t>Social sciences and other</w:t>
            </w:r>
          </w:p>
        </w:tc>
        <w:tc>
          <w:tcPr>
            <w:tcW w:w="1241" w:type="dxa"/>
            <w:tcBorders>
              <w:top w:val="nil"/>
              <w:bottom w:val="single" w:sz="4" w:space="0" w:color="auto"/>
            </w:tcBorders>
          </w:tcPr>
          <w:p w:rsidR="00000000" w:rsidRDefault="00097665">
            <w:pPr>
              <w:ind w:right="346"/>
              <w:jc w:val="right"/>
            </w:pPr>
            <w:r>
              <w:t xml:space="preserve">23.3  </w:t>
            </w:r>
          </w:p>
        </w:tc>
        <w:tc>
          <w:tcPr>
            <w:tcW w:w="1382" w:type="dxa"/>
            <w:tcBorders>
              <w:top w:val="nil"/>
              <w:bottom w:val="single" w:sz="4" w:space="0" w:color="auto"/>
            </w:tcBorders>
          </w:tcPr>
          <w:p w:rsidR="00000000" w:rsidRDefault="00097665">
            <w:pPr>
              <w:ind w:right="346"/>
              <w:jc w:val="right"/>
            </w:pPr>
            <w:r>
              <w:t xml:space="preserve">27.1  </w:t>
            </w:r>
          </w:p>
        </w:tc>
        <w:tc>
          <w:tcPr>
            <w:tcW w:w="1382" w:type="dxa"/>
            <w:tcBorders>
              <w:top w:val="nil"/>
              <w:bottom w:val="single" w:sz="4" w:space="0" w:color="auto"/>
            </w:tcBorders>
          </w:tcPr>
          <w:p w:rsidR="00000000" w:rsidRDefault="00097665">
            <w:pPr>
              <w:ind w:right="346"/>
              <w:jc w:val="right"/>
            </w:pPr>
            <w:r>
              <w:t xml:space="preserve">19.9  </w:t>
            </w:r>
          </w:p>
        </w:tc>
        <w:tc>
          <w:tcPr>
            <w:tcW w:w="1382" w:type="dxa"/>
            <w:tcBorders>
              <w:top w:val="nil"/>
              <w:bottom w:val="single" w:sz="4" w:space="0" w:color="auto"/>
            </w:tcBorders>
          </w:tcPr>
          <w:p w:rsidR="00000000" w:rsidRDefault="00097665">
            <w:pPr>
              <w:ind w:right="346"/>
              <w:jc w:val="right"/>
            </w:pPr>
            <w:r>
              <w:t xml:space="preserve">19.3  </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97665">
            <w:r>
              <w:t>Institution</w:t>
            </w:r>
          </w:p>
        </w:tc>
        <w:tc>
          <w:tcPr>
            <w:tcW w:w="1241" w:type="dxa"/>
            <w:tcBorders>
              <w:top w:val="single" w:sz="4" w:space="0" w:color="auto"/>
              <w:bottom w:val="single" w:sz="4" w:space="0" w:color="auto"/>
            </w:tcBorders>
          </w:tcPr>
          <w:p w:rsidR="00000000" w:rsidRDefault="00097665">
            <w:pPr>
              <w:ind w:right="346"/>
              <w:jc w:val="right"/>
            </w:pPr>
          </w:p>
        </w:tc>
        <w:tc>
          <w:tcPr>
            <w:tcW w:w="1382" w:type="dxa"/>
            <w:tcBorders>
              <w:top w:val="single" w:sz="4" w:space="0" w:color="auto"/>
              <w:bottom w:val="single" w:sz="4" w:space="0" w:color="auto"/>
            </w:tcBorders>
          </w:tcPr>
          <w:p w:rsidR="00000000" w:rsidRDefault="00097665">
            <w:pPr>
              <w:ind w:right="346"/>
              <w:jc w:val="right"/>
            </w:pPr>
          </w:p>
        </w:tc>
        <w:tc>
          <w:tcPr>
            <w:tcW w:w="1382" w:type="dxa"/>
            <w:tcBorders>
              <w:top w:val="single" w:sz="4" w:space="0" w:color="auto"/>
              <w:bottom w:val="single" w:sz="4" w:space="0" w:color="auto"/>
            </w:tcBorders>
          </w:tcPr>
          <w:p w:rsidR="00000000" w:rsidRDefault="00097665">
            <w:pPr>
              <w:ind w:right="346"/>
              <w:jc w:val="right"/>
            </w:pPr>
          </w:p>
        </w:tc>
        <w:tc>
          <w:tcPr>
            <w:tcW w:w="1382" w:type="dxa"/>
            <w:tcBorders>
              <w:top w:val="single" w:sz="4" w:space="0" w:color="auto"/>
              <w:bottom w:val="single" w:sz="4" w:space="0" w:color="auto"/>
            </w:tcBorders>
          </w:tcPr>
          <w:p w:rsidR="00000000" w:rsidRDefault="00097665">
            <w:pPr>
              <w:ind w:right="346"/>
              <w:jc w:val="right"/>
            </w:pPr>
          </w:p>
        </w:tc>
      </w:tr>
      <w:tr w:rsidR="00000000">
        <w:tblPrEx>
          <w:tblCellMar>
            <w:top w:w="0" w:type="dxa"/>
            <w:bottom w:w="0" w:type="dxa"/>
          </w:tblCellMar>
        </w:tblPrEx>
        <w:tc>
          <w:tcPr>
            <w:tcW w:w="3969" w:type="dxa"/>
            <w:tcBorders>
              <w:top w:val="single" w:sz="4" w:space="0" w:color="auto"/>
              <w:bottom w:val="nil"/>
            </w:tcBorders>
          </w:tcPr>
          <w:p w:rsidR="00000000" w:rsidRDefault="00097665">
            <w:pPr>
              <w:ind w:left="176"/>
            </w:pPr>
            <w:r>
              <w:t>The Hebrew University</w:t>
            </w:r>
          </w:p>
        </w:tc>
        <w:tc>
          <w:tcPr>
            <w:tcW w:w="1241" w:type="dxa"/>
            <w:tcBorders>
              <w:top w:val="single" w:sz="4" w:space="0" w:color="auto"/>
              <w:bottom w:val="nil"/>
            </w:tcBorders>
          </w:tcPr>
          <w:p w:rsidR="00000000" w:rsidRDefault="00097665">
            <w:pPr>
              <w:ind w:right="346"/>
              <w:jc w:val="right"/>
            </w:pPr>
            <w:r>
              <w:t xml:space="preserve">30.2  </w:t>
            </w:r>
          </w:p>
        </w:tc>
        <w:tc>
          <w:tcPr>
            <w:tcW w:w="1382" w:type="dxa"/>
            <w:tcBorders>
              <w:top w:val="single" w:sz="4" w:space="0" w:color="auto"/>
              <w:bottom w:val="nil"/>
            </w:tcBorders>
          </w:tcPr>
          <w:p w:rsidR="00000000" w:rsidRDefault="00097665">
            <w:pPr>
              <w:ind w:right="346"/>
              <w:jc w:val="right"/>
            </w:pPr>
            <w:r>
              <w:t xml:space="preserve">31.6  </w:t>
            </w:r>
          </w:p>
        </w:tc>
        <w:tc>
          <w:tcPr>
            <w:tcW w:w="1382" w:type="dxa"/>
            <w:tcBorders>
              <w:top w:val="single" w:sz="4" w:space="0" w:color="auto"/>
              <w:bottom w:val="nil"/>
            </w:tcBorders>
          </w:tcPr>
          <w:p w:rsidR="00000000" w:rsidRDefault="00097665">
            <w:pPr>
              <w:ind w:right="346"/>
              <w:jc w:val="right"/>
            </w:pPr>
            <w:r>
              <w:t xml:space="preserve">31.5  </w:t>
            </w:r>
          </w:p>
        </w:tc>
        <w:tc>
          <w:tcPr>
            <w:tcW w:w="1382" w:type="dxa"/>
            <w:tcBorders>
              <w:top w:val="single" w:sz="4" w:space="0" w:color="auto"/>
              <w:bottom w:val="nil"/>
            </w:tcBorders>
          </w:tcPr>
          <w:p w:rsidR="00000000" w:rsidRDefault="00097665">
            <w:pPr>
              <w:ind w:right="346"/>
              <w:jc w:val="right"/>
            </w:pPr>
            <w:r>
              <w:t xml:space="preserve">32.3  </w:t>
            </w:r>
          </w:p>
        </w:tc>
      </w:tr>
      <w:tr w:rsidR="00000000">
        <w:tblPrEx>
          <w:tblCellMar>
            <w:top w:w="0" w:type="dxa"/>
            <w:bottom w:w="0" w:type="dxa"/>
          </w:tblCellMar>
        </w:tblPrEx>
        <w:tc>
          <w:tcPr>
            <w:tcW w:w="3969" w:type="dxa"/>
            <w:tcBorders>
              <w:top w:val="nil"/>
              <w:bottom w:val="nil"/>
            </w:tcBorders>
          </w:tcPr>
          <w:p w:rsidR="00000000" w:rsidRDefault="00097665">
            <w:pPr>
              <w:ind w:left="176"/>
            </w:pPr>
            <w:r>
              <w:t>Technion R &amp; D Foundation</w:t>
            </w:r>
          </w:p>
        </w:tc>
        <w:tc>
          <w:tcPr>
            <w:tcW w:w="1241" w:type="dxa"/>
            <w:tcBorders>
              <w:top w:val="nil"/>
              <w:bottom w:val="nil"/>
            </w:tcBorders>
          </w:tcPr>
          <w:p w:rsidR="00000000" w:rsidRDefault="00097665">
            <w:pPr>
              <w:ind w:right="346"/>
              <w:jc w:val="right"/>
            </w:pPr>
            <w:r>
              <w:t xml:space="preserve">12.3  </w:t>
            </w:r>
          </w:p>
        </w:tc>
        <w:tc>
          <w:tcPr>
            <w:tcW w:w="1382" w:type="dxa"/>
            <w:tcBorders>
              <w:top w:val="nil"/>
              <w:bottom w:val="nil"/>
            </w:tcBorders>
          </w:tcPr>
          <w:p w:rsidR="00000000" w:rsidRDefault="00097665">
            <w:pPr>
              <w:ind w:right="346"/>
              <w:jc w:val="right"/>
            </w:pPr>
            <w:r>
              <w:t xml:space="preserve">14.4  </w:t>
            </w:r>
          </w:p>
        </w:tc>
        <w:tc>
          <w:tcPr>
            <w:tcW w:w="1382" w:type="dxa"/>
            <w:tcBorders>
              <w:top w:val="nil"/>
              <w:bottom w:val="nil"/>
            </w:tcBorders>
          </w:tcPr>
          <w:p w:rsidR="00000000" w:rsidRDefault="00097665">
            <w:pPr>
              <w:ind w:right="346"/>
              <w:jc w:val="right"/>
            </w:pPr>
            <w:r>
              <w:t xml:space="preserve">13.9  </w:t>
            </w:r>
          </w:p>
        </w:tc>
        <w:tc>
          <w:tcPr>
            <w:tcW w:w="1382" w:type="dxa"/>
            <w:tcBorders>
              <w:top w:val="nil"/>
              <w:bottom w:val="nil"/>
            </w:tcBorders>
          </w:tcPr>
          <w:p w:rsidR="00000000" w:rsidRDefault="00097665">
            <w:pPr>
              <w:ind w:right="346"/>
              <w:jc w:val="right"/>
            </w:pPr>
            <w:r>
              <w:t xml:space="preserve">14.7  </w:t>
            </w:r>
          </w:p>
        </w:tc>
      </w:tr>
      <w:tr w:rsidR="00000000">
        <w:tblPrEx>
          <w:tblCellMar>
            <w:top w:w="0" w:type="dxa"/>
            <w:bottom w:w="0" w:type="dxa"/>
          </w:tblCellMar>
        </w:tblPrEx>
        <w:tc>
          <w:tcPr>
            <w:tcW w:w="3969" w:type="dxa"/>
            <w:tcBorders>
              <w:top w:val="nil"/>
              <w:bottom w:val="nil"/>
            </w:tcBorders>
          </w:tcPr>
          <w:p w:rsidR="00000000" w:rsidRDefault="00097665">
            <w:pPr>
              <w:ind w:left="176"/>
            </w:pPr>
            <w:r>
              <w:t>Tel Aviv University</w:t>
            </w:r>
          </w:p>
        </w:tc>
        <w:tc>
          <w:tcPr>
            <w:tcW w:w="1241" w:type="dxa"/>
            <w:tcBorders>
              <w:top w:val="nil"/>
              <w:bottom w:val="nil"/>
            </w:tcBorders>
          </w:tcPr>
          <w:p w:rsidR="00000000" w:rsidRDefault="00097665">
            <w:pPr>
              <w:ind w:right="346"/>
              <w:jc w:val="right"/>
            </w:pPr>
            <w:r>
              <w:t xml:space="preserve">16.3  </w:t>
            </w:r>
          </w:p>
        </w:tc>
        <w:tc>
          <w:tcPr>
            <w:tcW w:w="1382" w:type="dxa"/>
            <w:tcBorders>
              <w:top w:val="nil"/>
              <w:bottom w:val="nil"/>
            </w:tcBorders>
          </w:tcPr>
          <w:p w:rsidR="00000000" w:rsidRDefault="00097665">
            <w:pPr>
              <w:ind w:right="346"/>
              <w:jc w:val="right"/>
            </w:pPr>
            <w:r>
              <w:t xml:space="preserve">13.5  </w:t>
            </w:r>
          </w:p>
        </w:tc>
        <w:tc>
          <w:tcPr>
            <w:tcW w:w="1382" w:type="dxa"/>
            <w:tcBorders>
              <w:top w:val="nil"/>
              <w:bottom w:val="nil"/>
            </w:tcBorders>
          </w:tcPr>
          <w:p w:rsidR="00000000" w:rsidRDefault="00097665">
            <w:pPr>
              <w:ind w:right="346"/>
              <w:jc w:val="right"/>
            </w:pPr>
            <w:r>
              <w:t xml:space="preserve">15.4  </w:t>
            </w:r>
          </w:p>
        </w:tc>
        <w:tc>
          <w:tcPr>
            <w:tcW w:w="1382" w:type="dxa"/>
            <w:tcBorders>
              <w:top w:val="nil"/>
              <w:bottom w:val="nil"/>
            </w:tcBorders>
          </w:tcPr>
          <w:p w:rsidR="00000000" w:rsidRDefault="00097665">
            <w:pPr>
              <w:ind w:right="346"/>
              <w:jc w:val="right"/>
            </w:pPr>
            <w:r>
              <w:t xml:space="preserve">12.8  </w:t>
            </w:r>
          </w:p>
        </w:tc>
      </w:tr>
      <w:tr w:rsidR="00000000">
        <w:tblPrEx>
          <w:tblCellMar>
            <w:top w:w="0" w:type="dxa"/>
            <w:bottom w:w="0" w:type="dxa"/>
          </w:tblCellMar>
        </w:tblPrEx>
        <w:tc>
          <w:tcPr>
            <w:tcW w:w="3969" w:type="dxa"/>
            <w:tcBorders>
              <w:top w:val="nil"/>
              <w:bottom w:val="nil"/>
            </w:tcBorders>
          </w:tcPr>
          <w:p w:rsidR="00000000" w:rsidRDefault="00097665">
            <w:pPr>
              <w:ind w:left="176"/>
            </w:pPr>
            <w:r>
              <w:t>Bar-Ilan University</w:t>
            </w:r>
          </w:p>
        </w:tc>
        <w:tc>
          <w:tcPr>
            <w:tcW w:w="1241" w:type="dxa"/>
            <w:tcBorders>
              <w:top w:val="nil"/>
              <w:bottom w:val="nil"/>
            </w:tcBorders>
          </w:tcPr>
          <w:p w:rsidR="00000000" w:rsidRDefault="00097665">
            <w:pPr>
              <w:ind w:right="346"/>
              <w:jc w:val="right"/>
            </w:pPr>
            <w:r>
              <w:t xml:space="preserve">6.7  </w:t>
            </w:r>
          </w:p>
        </w:tc>
        <w:tc>
          <w:tcPr>
            <w:tcW w:w="1382" w:type="dxa"/>
            <w:tcBorders>
              <w:top w:val="nil"/>
              <w:bottom w:val="nil"/>
            </w:tcBorders>
          </w:tcPr>
          <w:p w:rsidR="00000000" w:rsidRDefault="00097665">
            <w:pPr>
              <w:ind w:right="346"/>
              <w:jc w:val="right"/>
            </w:pPr>
            <w:r>
              <w:t xml:space="preserve">6.9  </w:t>
            </w:r>
          </w:p>
        </w:tc>
        <w:tc>
          <w:tcPr>
            <w:tcW w:w="1382" w:type="dxa"/>
            <w:tcBorders>
              <w:top w:val="nil"/>
              <w:bottom w:val="nil"/>
            </w:tcBorders>
          </w:tcPr>
          <w:p w:rsidR="00000000" w:rsidRDefault="00097665">
            <w:pPr>
              <w:ind w:right="346"/>
              <w:jc w:val="right"/>
            </w:pPr>
            <w:r>
              <w:t xml:space="preserve">4.8  </w:t>
            </w:r>
          </w:p>
        </w:tc>
        <w:tc>
          <w:tcPr>
            <w:tcW w:w="1382" w:type="dxa"/>
            <w:tcBorders>
              <w:top w:val="nil"/>
              <w:bottom w:val="nil"/>
            </w:tcBorders>
          </w:tcPr>
          <w:p w:rsidR="00000000" w:rsidRDefault="00097665">
            <w:pPr>
              <w:ind w:right="346"/>
              <w:jc w:val="right"/>
            </w:pPr>
            <w:r>
              <w:t xml:space="preserve">4.2  </w:t>
            </w:r>
          </w:p>
        </w:tc>
      </w:tr>
      <w:tr w:rsidR="00000000">
        <w:tblPrEx>
          <w:tblCellMar>
            <w:top w:w="0" w:type="dxa"/>
            <w:bottom w:w="0" w:type="dxa"/>
          </w:tblCellMar>
        </w:tblPrEx>
        <w:tc>
          <w:tcPr>
            <w:tcW w:w="3969" w:type="dxa"/>
            <w:tcBorders>
              <w:top w:val="nil"/>
              <w:bottom w:val="nil"/>
            </w:tcBorders>
          </w:tcPr>
          <w:p w:rsidR="00000000" w:rsidRDefault="00097665">
            <w:pPr>
              <w:ind w:left="176"/>
            </w:pPr>
            <w:r>
              <w:t>Haifa University</w:t>
            </w:r>
          </w:p>
        </w:tc>
        <w:tc>
          <w:tcPr>
            <w:tcW w:w="1241" w:type="dxa"/>
            <w:tcBorders>
              <w:top w:val="nil"/>
              <w:bottom w:val="nil"/>
            </w:tcBorders>
          </w:tcPr>
          <w:p w:rsidR="00000000" w:rsidRDefault="00097665">
            <w:pPr>
              <w:ind w:right="346"/>
              <w:jc w:val="right"/>
            </w:pPr>
            <w:r>
              <w:t xml:space="preserve">3.6  </w:t>
            </w:r>
          </w:p>
        </w:tc>
        <w:tc>
          <w:tcPr>
            <w:tcW w:w="1382" w:type="dxa"/>
            <w:tcBorders>
              <w:top w:val="nil"/>
              <w:bottom w:val="nil"/>
            </w:tcBorders>
          </w:tcPr>
          <w:p w:rsidR="00000000" w:rsidRDefault="00097665">
            <w:pPr>
              <w:ind w:right="346"/>
              <w:jc w:val="right"/>
            </w:pPr>
            <w:r>
              <w:t xml:space="preserve">2.9  </w:t>
            </w:r>
          </w:p>
        </w:tc>
        <w:tc>
          <w:tcPr>
            <w:tcW w:w="1382" w:type="dxa"/>
            <w:tcBorders>
              <w:top w:val="nil"/>
              <w:bottom w:val="nil"/>
            </w:tcBorders>
          </w:tcPr>
          <w:p w:rsidR="00000000" w:rsidRDefault="00097665">
            <w:pPr>
              <w:ind w:right="346"/>
              <w:jc w:val="right"/>
            </w:pPr>
            <w:r>
              <w:t xml:space="preserve">0.7  </w:t>
            </w:r>
          </w:p>
        </w:tc>
        <w:tc>
          <w:tcPr>
            <w:tcW w:w="1382" w:type="dxa"/>
            <w:tcBorders>
              <w:top w:val="nil"/>
              <w:bottom w:val="nil"/>
            </w:tcBorders>
          </w:tcPr>
          <w:p w:rsidR="00000000" w:rsidRDefault="00097665">
            <w:pPr>
              <w:ind w:right="346"/>
              <w:jc w:val="right"/>
            </w:pPr>
            <w:r>
              <w:t xml:space="preserve">0.9  </w:t>
            </w:r>
          </w:p>
        </w:tc>
      </w:tr>
      <w:tr w:rsidR="00000000">
        <w:tblPrEx>
          <w:tblCellMar>
            <w:top w:w="0" w:type="dxa"/>
            <w:bottom w:w="0" w:type="dxa"/>
          </w:tblCellMar>
        </w:tblPrEx>
        <w:tc>
          <w:tcPr>
            <w:tcW w:w="3969" w:type="dxa"/>
            <w:tcBorders>
              <w:top w:val="nil"/>
              <w:bottom w:val="nil"/>
            </w:tcBorders>
          </w:tcPr>
          <w:p w:rsidR="00000000" w:rsidRDefault="00097665">
            <w:pPr>
              <w:ind w:left="176"/>
            </w:pPr>
            <w:r>
              <w:t>Ben Gurion University of the Negev</w:t>
            </w:r>
          </w:p>
        </w:tc>
        <w:tc>
          <w:tcPr>
            <w:tcW w:w="1241" w:type="dxa"/>
            <w:tcBorders>
              <w:top w:val="nil"/>
              <w:bottom w:val="nil"/>
            </w:tcBorders>
          </w:tcPr>
          <w:p w:rsidR="00000000" w:rsidRDefault="00097665">
            <w:pPr>
              <w:ind w:right="346"/>
              <w:jc w:val="right"/>
            </w:pPr>
            <w:r>
              <w:t xml:space="preserve">10.6  </w:t>
            </w:r>
          </w:p>
        </w:tc>
        <w:tc>
          <w:tcPr>
            <w:tcW w:w="1382" w:type="dxa"/>
            <w:tcBorders>
              <w:top w:val="nil"/>
              <w:bottom w:val="nil"/>
            </w:tcBorders>
          </w:tcPr>
          <w:p w:rsidR="00000000" w:rsidRDefault="00097665">
            <w:pPr>
              <w:ind w:right="346"/>
              <w:jc w:val="right"/>
            </w:pPr>
            <w:r>
              <w:t xml:space="preserve">10.4  </w:t>
            </w:r>
          </w:p>
        </w:tc>
        <w:tc>
          <w:tcPr>
            <w:tcW w:w="1382" w:type="dxa"/>
            <w:tcBorders>
              <w:top w:val="nil"/>
              <w:bottom w:val="nil"/>
            </w:tcBorders>
          </w:tcPr>
          <w:p w:rsidR="00000000" w:rsidRDefault="00097665">
            <w:pPr>
              <w:ind w:right="346"/>
              <w:jc w:val="right"/>
            </w:pPr>
            <w:r>
              <w:t xml:space="preserve">12.2  </w:t>
            </w:r>
          </w:p>
        </w:tc>
        <w:tc>
          <w:tcPr>
            <w:tcW w:w="1382" w:type="dxa"/>
            <w:tcBorders>
              <w:top w:val="nil"/>
              <w:bottom w:val="nil"/>
            </w:tcBorders>
          </w:tcPr>
          <w:p w:rsidR="00000000" w:rsidRDefault="00097665">
            <w:pPr>
              <w:ind w:right="346"/>
              <w:jc w:val="right"/>
            </w:pPr>
            <w:r>
              <w:t xml:space="preserve">12.4  </w:t>
            </w:r>
          </w:p>
        </w:tc>
      </w:tr>
      <w:tr w:rsidR="00000000">
        <w:tblPrEx>
          <w:tblCellMar>
            <w:top w:w="0" w:type="dxa"/>
            <w:bottom w:w="0" w:type="dxa"/>
          </w:tblCellMar>
        </w:tblPrEx>
        <w:tc>
          <w:tcPr>
            <w:tcW w:w="3969" w:type="dxa"/>
            <w:tcBorders>
              <w:top w:val="nil"/>
              <w:bottom w:val="single" w:sz="4" w:space="0" w:color="auto"/>
            </w:tcBorders>
          </w:tcPr>
          <w:p w:rsidR="00000000" w:rsidRDefault="00097665">
            <w:pPr>
              <w:ind w:left="176"/>
            </w:pPr>
            <w:r>
              <w:t>Weizmann Institute of Science</w:t>
            </w:r>
          </w:p>
        </w:tc>
        <w:tc>
          <w:tcPr>
            <w:tcW w:w="1241" w:type="dxa"/>
            <w:tcBorders>
              <w:top w:val="nil"/>
              <w:bottom w:val="single" w:sz="4" w:space="0" w:color="auto"/>
            </w:tcBorders>
          </w:tcPr>
          <w:p w:rsidR="00000000" w:rsidRDefault="00097665">
            <w:pPr>
              <w:ind w:right="346"/>
              <w:jc w:val="right"/>
            </w:pPr>
            <w:r>
              <w:t xml:space="preserve">20.5  </w:t>
            </w:r>
          </w:p>
        </w:tc>
        <w:tc>
          <w:tcPr>
            <w:tcW w:w="1382" w:type="dxa"/>
            <w:tcBorders>
              <w:top w:val="nil"/>
              <w:bottom w:val="single" w:sz="4" w:space="0" w:color="auto"/>
            </w:tcBorders>
          </w:tcPr>
          <w:p w:rsidR="00000000" w:rsidRDefault="00097665">
            <w:pPr>
              <w:ind w:right="346"/>
              <w:jc w:val="right"/>
            </w:pPr>
            <w:r>
              <w:t xml:space="preserve">20.2  </w:t>
            </w:r>
          </w:p>
        </w:tc>
        <w:tc>
          <w:tcPr>
            <w:tcW w:w="1382" w:type="dxa"/>
            <w:tcBorders>
              <w:top w:val="nil"/>
              <w:bottom w:val="single" w:sz="4" w:space="0" w:color="auto"/>
            </w:tcBorders>
          </w:tcPr>
          <w:p w:rsidR="00000000" w:rsidRDefault="00097665">
            <w:pPr>
              <w:ind w:right="346"/>
              <w:jc w:val="right"/>
            </w:pPr>
            <w:r>
              <w:t xml:space="preserve">21.5  </w:t>
            </w:r>
          </w:p>
        </w:tc>
        <w:tc>
          <w:tcPr>
            <w:tcW w:w="1382" w:type="dxa"/>
            <w:tcBorders>
              <w:top w:val="nil"/>
              <w:bottom w:val="single" w:sz="4" w:space="0" w:color="auto"/>
            </w:tcBorders>
          </w:tcPr>
          <w:p w:rsidR="00000000" w:rsidRDefault="00097665">
            <w:pPr>
              <w:ind w:right="346"/>
              <w:jc w:val="right"/>
            </w:pPr>
            <w:r>
              <w:t xml:space="preserve">22.8  </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097665">
            <w:r>
              <w:t>Source of financ</w:t>
            </w:r>
            <w:r>
              <w:t>ing</w:t>
            </w:r>
          </w:p>
        </w:tc>
        <w:tc>
          <w:tcPr>
            <w:tcW w:w="5387" w:type="dxa"/>
            <w:gridSpan w:val="4"/>
            <w:tcBorders>
              <w:top w:val="single" w:sz="4" w:space="0" w:color="auto"/>
              <w:bottom w:val="single" w:sz="4" w:space="0" w:color="auto"/>
            </w:tcBorders>
          </w:tcPr>
          <w:p w:rsidR="00000000" w:rsidRDefault="00097665">
            <w:pPr>
              <w:ind w:right="346"/>
              <w:jc w:val="right"/>
            </w:pPr>
          </w:p>
        </w:tc>
      </w:tr>
      <w:tr w:rsidR="00000000">
        <w:tblPrEx>
          <w:tblCellMar>
            <w:top w:w="0" w:type="dxa"/>
            <w:bottom w:w="0" w:type="dxa"/>
          </w:tblCellMar>
        </w:tblPrEx>
        <w:tc>
          <w:tcPr>
            <w:tcW w:w="3969" w:type="dxa"/>
            <w:tcBorders>
              <w:top w:val="single" w:sz="4" w:space="0" w:color="auto"/>
              <w:bottom w:val="nil"/>
            </w:tcBorders>
          </w:tcPr>
          <w:p w:rsidR="00000000" w:rsidRDefault="00097665">
            <w:pPr>
              <w:ind w:left="176"/>
            </w:pPr>
            <w:r>
              <w:t>Internal sources - total</w:t>
            </w:r>
          </w:p>
        </w:tc>
        <w:tc>
          <w:tcPr>
            <w:tcW w:w="1241" w:type="dxa"/>
            <w:tcBorders>
              <w:top w:val="single" w:sz="4" w:space="0" w:color="auto"/>
              <w:bottom w:val="nil"/>
            </w:tcBorders>
          </w:tcPr>
          <w:p w:rsidR="00000000" w:rsidRDefault="00097665">
            <w:pPr>
              <w:ind w:right="346"/>
              <w:jc w:val="right"/>
            </w:pPr>
            <w:r>
              <w:t xml:space="preserve">20.4  </w:t>
            </w:r>
          </w:p>
        </w:tc>
        <w:tc>
          <w:tcPr>
            <w:tcW w:w="1382" w:type="dxa"/>
            <w:tcBorders>
              <w:top w:val="single" w:sz="4" w:space="0" w:color="auto"/>
              <w:bottom w:val="nil"/>
            </w:tcBorders>
          </w:tcPr>
          <w:p w:rsidR="00000000" w:rsidRDefault="00097665">
            <w:pPr>
              <w:ind w:right="346"/>
              <w:jc w:val="right"/>
            </w:pPr>
            <w:r>
              <w:t xml:space="preserve">22.3  </w:t>
            </w:r>
          </w:p>
        </w:tc>
        <w:tc>
          <w:tcPr>
            <w:tcW w:w="1382" w:type="dxa"/>
            <w:tcBorders>
              <w:top w:val="single" w:sz="4" w:space="0" w:color="auto"/>
              <w:bottom w:val="nil"/>
            </w:tcBorders>
          </w:tcPr>
          <w:p w:rsidR="00000000" w:rsidRDefault="00097665">
            <w:pPr>
              <w:ind w:right="346"/>
              <w:jc w:val="right"/>
            </w:pPr>
            <w:r>
              <w:t xml:space="preserve">20.5  </w:t>
            </w:r>
          </w:p>
        </w:tc>
        <w:tc>
          <w:tcPr>
            <w:tcW w:w="1382" w:type="dxa"/>
            <w:tcBorders>
              <w:top w:val="single" w:sz="4" w:space="0" w:color="auto"/>
              <w:bottom w:val="nil"/>
            </w:tcBorders>
          </w:tcPr>
          <w:p w:rsidR="00000000" w:rsidRDefault="00097665">
            <w:pPr>
              <w:ind w:right="346"/>
              <w:jc w:val="right"/>
            </w:pPr>
            <w:r>
              <w:t xml:space="preserve">21.6  </w:t>
            </w:r>
          </w:p>
        </w:tc>
      </w:tr>
      <w:tr w:rsidR="00000000">
        <w:tblPrEx>
          <w:tblCellMar>
            <w:top w:w="0" w:type="dxa"/>
            <w:bottom w:w="0" w:type="dxa"/>
          </w:tblCellMar>
        </w:tblPrEx>
        <w:tc>
          <w:tcPr>
            <w:tcW w:w="3969" w:type="dxa"/>
            <w:tcBorders>
              <w:top w:val="nil"/>
              <w:bottom w:val="nil"/>
            </w:tcBorders>
          </w:tcPr>
          <w:p w:rsidR="00000000" w:rsidRDefault="00097665">
            <w:pPr>
              <w:ind w:left="176"/>
            </w:pPr>
            <w:r>
              <w:t>External sources - total</w:t>
            </w:r>
          </w:p>
        </w:tc>
        <w:tc>
          <w:tcPr>
            <w:tcW w:w="1241" w:type="dxa"/>
            <w:tcBorders>
              <w:top w:val="nil"/>
              <w:bottom w:val="nil"/>
            </w:tcBorders>
          </w:tcPr>
          <w:p w:rsidR="00000000" w:rsidRDefault="00097665">
            <w:pPr>
              <w:ind w:right="346"/>
              <w:jc w:val="right"/>
            </w:pPr>
            <w:r>
              <w:t xml:space="preserve">79.6  </w:t>
            </w:r>
          </w:p>
        </w:tc>
        <w:tc>
          <w:tcPr>
            <w:tcW w:w="1382" w:type="dxa"/>
            <w:tcBorders>
              <w:top w:val="nil"/>
              <w:bottom w:val="nil"/>
            </w:tcBorders>
          </w:tcPr>
          <w:p w:rsidR="00000000" w:rsidRDefault="00097665">
            <w:pPr>
              <w:ind w:right="346"/>
              <w:jc w:val="right"/>
            </w:pPr>
            <w:r>
              <w:t xml:space="preserve">77.7  </w:t>
            </w:r>
          </w:p>
        </w:tc>
        <w:tc>
          <w:tcPr>
            <w:tcW w:w="1382" w:type="dxa"/>
            <w:tcBorders>
              <w:top w:val="nil"/>
              <w:bottom w:val="nil"/>
            </w:tcBorders>
          </w:tcPr>
          <w:p w:rsidR="00000000" w:rsidRDefault="00097665">
            <w:pPr>
              <w:ind w:right="346"/>
              <w:jc w:val="right"/>
            </w:pPr>
            <w:r>
              <w:t xml:space="preserve">79.5  </w:t>
            </w:r>
          </w:p>
        </w:tc>
        <w:tc>
          <w:tcPr>
            <w:tcW w:w="1382" w:type="dxa"/>
            <w:tcBorders>
              <w:top w:val="nil"/>
              <w:bottom w:val="nil"/>
            </w:tcBorders>
          </w:tcPr>
          <w:p w:rsidR="00000000" w:rsidRDefault="00097665">
            <w:pPr>
              <w:ind w:right="346"/>
              <w:jc w:val="right"/>
            </w:pPr>
            <w:r>
              <w:t xml:space="preserve">78.4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Israel - total</w:t>
            </w:r>
          </w:p>
        </w:tc>
        <w:tc>
          <w:tcPr>
            <w:tcW w:w="1241" w:type="dxa"/>
            <w:tcBorders>
              <w:top w:val="nil"/>
              <w:bottom w:val="nil"/>
            </w:tcBorders>
          </w:tcPr>
          <w:p w:rsidR="00000000" w:rsidRDefault="00097665">
            <w:pPr>
              <w:ind w:right="346"/>
              <w:jc w:val="right"/>
            </w:pPr>
            <w:r>
              <w:t xml:space="preserve">54.2  </w:t>
            </w:r>
          </w:p>
        </w:tc>
        <w:tc>
          <w:tcPr>
            <w:tcW w:w="1382" w:type="dxa"/>
            <w:tcBorders>
              <w:top w:val="nil"/>
              <w:bottom w:val="nil"/>
            </w:tcBorders>
          </w:tcPr>
          <w:p w:rsidR="00000000" w:rsidRDefault="00097665">
            <w:pPr>
              <w:ind w:right="346"/>
              <w:jc w:val="right"/>
            </w:pPr>
            <w:r>
              <w:t xml:space="preserve">53.3  </w:t>
            </w:r>
          </w:p>
        </w:tc>
        <w:tc>
          <w:tcPr>
            <w:tcW w:w="1382" w:type="dxa"/>
            <w:tcBorders>
              <w:top w:val="nil"/>
              <w:bottom w:val="nil"/>
            </w:tcBorders>
          </w:tcPr>
          <w:p w:rsidR="00000000" w:rsidRDefault="00097665">
            <w:pPr>
              <w:ind w:right="346"/>
              <w:jc w:val="right"/>
            </w:pPr>
            <w:r>
              <w:t xml:space="preserve">50.8  </w:t>
            </w:r>
          </w:p>
        </w:tc>
        <w:tc>
          <w:tcPr>
            <w:tcW w:w="1382" w:type="dxa"/>
            <w:tcBorders>
              <w:top w:val="nil"/>
              <w:bottom w:val="nil"/>
            </w:tcBorders>
          </w:tcPr>
          <w:p w:rsidR="00000000" w:rsidRDefault="00097665">
            <w:pPr>
              <w:ind w:right="346"/>
              <w:jc w:val="right"/>
            </w:pPr>
            <w:r>
              <w:t xml:space="preserve">46.6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Public</w:t>
            </w:r>
          </w:p>
        </w:tc>
        <w:tc>
          <w:tcPr>
            <w:tcW w:w="1241" w:type="dxa"/>
            <w:tcBorders>
              <w:top w:val="nil"/>
              <w:bottom w:val="nil"/>
            </w:tcBorders>
          </w:tcPr>
          <w:p w:rsidR="00000000" w:rsidRDefault="00097665">
            <w:pPr>
              <w:ind w:right="346"/>
              <w:jc w:val="right"/>
            </w:pPr>
            <w:r>
              <w:t xml:space="preserve">35.2  </w:t>
            </w:r>
          </w:p>
        </w:tc>
        <w:tc>
          <w:tcPr>
            <w:tcW w:w="1382" w:type="dxa"/>
            <w:tcBorders>
              <w:top w:val="nil"/>
              <w:bottom w:val="nil"/>
            </w:tcBorders>
          </w:tcPr>
          <w:p w:rsidR="00000000" w:rsidRDefault="00097665">
            <w:pPr>
              <w:ind w:right="346"/>
              <w:jc w:val="right"/>
            </w:pPr>
            <w:r>
              <w:t xml:space="preserve">39.0  </w:t>
            </w:r>
          </w:p>
        </w:tc>
        <w:tc>
          <w:tcPr>
            <w:tcW w:w="1382" w:type="dxa"/>
            <w:tcBorders>
              <w:top w:val="nil"/>
              <w:bottom w:val="nil"/>
            </w:tcBorders>
          </w:tcPr>
          <w:p w:rsidR="00000000" w:rsidRDefault="00097665">
            <w:pPr>
              <w:ind w:right="346"/>
              <w:jc w:val="right"/>
            </w:pPr>
            <w:r>
              <w:t xml:space="preserve">32.0  </w:t>
            </w:r>
          </w:p>
        </w:tc>
        <w:tc>
          <w:tcPr>
            <w:tcW w:w="1382" w:type="dxa"/>
            <w:tcBorders>
              <w:top w:val="nil"/>
              <w:bottom w:val="nil"/>
            </w:tcBorders>
          </w:tcPr>
          <w:p w:rsidR="00000000" w:rsidRDefault="00097665">
            <w:pPr>
              <w:ind w:right="346"/>
              <w:jc w:val="right"/>
            </w:pPr>
            <w:r>
              <w:t xml:space="preserve">29.5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Business</w:t>
            </w:r>
          </w:p>
        </w:tc>
        <w:tc>
          <w:tcPr>
            <w:tcW w:w="1241" w:type="dxa"/>
            <w:tcBorders>
              <w:top w:val="nil"/>
              <w:bottom w:val="nil"/>
            </w:tcBorders>
          </w:tcPr>
          <w:p w:rsidR="00000000" w:rsidRDefault="00097665">
            <w:pPr>
              <w:ind w:right="346"/>
              <w:jc w:val="right"/>
            </w:pPr>
            <w:r>
              <w:t xml:space="preserve">7.5  </w:t>
            </w:r>
          </w:p>
        </w:tc>
        <w:tc>
          <w:tcPr>
            <w:tcW w:w="1382" w:type="dxa"/>
            <w:tcBorders>
              <w:top w:val="nil"/>
              <w:bottom w:val="nil"/>
            </w:tcBorders>
          </w:tcPr>
          <w:p w:rsidR="00000000" w:rsidRDefault="00097665">
            <w:pPr>
              <w:ind w:right="346"/>
              <w:jc w:val="right"/>
            </w:pPr>
            <w:r>
              <w:t xml:space="preserve">5.3  </w:t>
            </w:r>
          </w:p>
        </w:tc>
        <w:tc>
          <w:tcPr>
            <w:tcW w:w="1382" w:type="dxa"/>
            <w:tcBorders>
              <w:top w:val="nil"/>
              <w:bottom w:val="nil"/>
            </w:tcBorders>
          </w:tcPr>
          <w:p w:rsidR="00000000" w:rsidRDefault="00097665">
            <w:pPr>
              <w:ind w:right="346"/>
              <w:jc w:val="right"/>
            </w:pPr>
            <w:r>
              <w:t xml:space="preserve">7.9  </w:t>
            </w:r>
          </w:p>
        </w:tc>
        <w:tc>
          <w:tcPr>
            <w:tcW w:w="1382" w:type="dxa"/>
            <w:tcBorders>
              <w:top w:val="nil"/>
              <w:bottom w:val="nil"/>
            </w:tcBorders>
          </w:tcPr>
          <w:p w:rsidR="00000000" w:rsidRDefault="00097665">
            <w:pPr>
              <w:ind w:right="346"/>
              <w:jc w:val="right"/>
            </w:pPr>
            <w:r>
              <w:t xml:space="preserve">8.0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Private </w:t>
            </w:r>
            <w:r>
              <w:t>- non-profit institutions</w:t>
            </w:r>
          </w:p>
        </w:tc>
        <w:tc>
          <w:tcPr>
            <w:tcW w:w="1241" w:type="dxa"/>
            <w:tcBorders>
              <w:top w:val="nil"/>
              <w:bottom w:val="nil"/>
            </w:tcBorders>
          </w:tcPr>
          <w:p w:rsidR="00000000" w:rsidRDefault="00097665">
            <w:pPr>
              <w:ind w:right="346"/>
              <w:jc w:val="right"/>
            </w:pPr>
            <w:r>
              <w:t xml:space="preserve">2.1  </w:t>
            </w:r>
          </w:p>
        </w:tc>
        <w:tc>
          <w:tcPr>
            <w:tcW w:w="1382" w:type="dxa"/>
            <w:tcBorders>
              <w:top w:val="nil"/>
              <w:bottom w:val="nil"/>
            </w:tcBorders>
          </w:tcPr>
          <w:p w:rsidR="00000000" w:rsidRDefault="00097665">
            <w:pPr>
              <w:ind w:right="346"/>
              <w:jc w:val="right"/>
            </w:pPr>
            <w:r>
              <w:t xml:space="preserve">2.3  </w:t>
            </w:r>
          </w:p>
        </w:tc>
        <w:tc>
          <w:tcPr>
            <w:tcW w:w="1382" w:type="dxa"/>
            <w:tcBorders>
              <w:top w:val="nil"/>
              <w:bottom w:val="nil"/>
            </w:tcBorders>
          </w:tcPr>
          <w:p w:rsidR="00000000" w:rsidRDefault="00097665">
            <w:pPr>
              <w:ind w:right="346"/>
              <w:jc w:val="right"/>
            </w:pPr>
            <w:r>
              <w:t xml:space="preserve">4.8  </w:t>
            </w:r>
          </w:p>
        </w:tc>
        <w:tc>
          <w:tcPr>
            <w:tcW w:w="1382" w:type="dxa"/>
            <w:tcBorders>
              <w:top w:val="nil"/>
              <w:bottom w:val="nil"/>
            </w:tcBorders>
          </w:tcPr>
          <w:p w:rsidR="00000000" w:rsidRDefault="00097665">
            <w:pPr>
              <w:ind w:right="346"/>
              <w:jc w:val="right"/>
            </w:pPr>
            <w:r>
              <w:t xml:space="preserve">2.2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Universities</w:t>
            </w:r>
          </w:p>
        </w:tc>
        <w:tc>
          <w:tcPr>
            <w:tcW w:w="1241" w:type="dxa"/>
            <w:tcBorders>
              <w:top w:val="nil"/>
              <w:bottom w:val="nil"/>
            </w:tcBorders>
          </w:tcPr>
          <w:p w:rsidR="00000000" w:rsidRDefault="00097665">
            <w:pPr>
              <w:ind w:right="346"/>
              <w:jc w:val="right"/>
            </w:pPr>
            <w:r>
              <w:t xml:space="preserve">0.9  </w:t>
            </w:r>
          </w:p>
        </w:tc>
        <w:tc>
          <w:tcPr>
            <w:tcW w:w="1382" w:type="dxa"/>
            <w:tcBorders>
              <w:top w:val="nil"/>
              <w:bottom w:val="nil"/>
            </w:tcBorders>
          </w:tcPr>
          <w:p w:rsidR="00000000" w:rsidRDefault="00097665">
            <w:pPr>
              <w:ind w:right="346"/>
              <w:jc w:val="right"/>
            </w:pPr>
            <w:r>
              <w:t xml:space="preserve">1.2  </w:t>
            </w:r>
          </w:p>
        </w:tc>
        <w:tc>
          <w:tcPr>
            <w:tcW w:w="1382" w:type="dxa"/>
            <w:tcBorders>
              <w:top w:val="nil"/>
              <w:bottom w:val="nil"/>
            </w:tcBorders>
          </w:tcPr>
          <w:p w:rsidR="00000000" w:rsidRDefault="00097665">
            <w:pPr>
              <w:ind w:right="346"/>
              <w:jc w:val="right"/>
            </w:pPr>
            <w:r>
              <w:t xml:space="preserve">0.8  </w:t>
            </w:r>
          </w:p>
        </w:tc>
        <w:tc>
          <w:tcPr>
            <w:tcW w:w="1382" w:type="dxa"/>
            <w:tcBorders>
              <w:top w:val="nil"/>
              <w:bottom w:val="nil"/>
            </w:tcBorders>
          </w:tcPr>
          <w:p w:rsidR="00000000" w:rsidRDefault="00097665">
            <w:pPr>
              <w:ind w:right="346"/>
              <w:jc w:val="right"/>
            </w:pPr>
            <w:r>
              <w:t xml:space="preserve">1.2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Long-term national funds</w:t>
            </w:r>
          </w:p>
        </w:tc>
        <w:tc>
          <w:tcPr>
            <w:tcW w:w="1241" w:type="dxa"/>
            <w:tcBorders>
              <w:top w:val="nil"/>
              <w:bottom w:val="nil"/>
            </w:tcBorders>
          </w:tcPr>
          <w:p w:rsidR="00000000" w:rsidRDefault="00097665">
            <w:pPr>
              <w:ind w:right="346"/>
              <w:jc w:val="right"/>
            </w:pPr>
            <w:r>
              <w:t xml:space="preserve">6.6  </w:t>
            </w:r>
          </w:p>
        </w:tc>
        <w:tc>
          <w:tcPr>
            <w:tcW w:w="1382" w:type="dxa"/>
            <w:tcBorders>
              <w:top w:val="nil"/>
              <w:bottom w:val="nil"/>
            </w:tcBorders>
          </w:tcPr>
          <w:p w:rsidR="00000000" w:rsidRDefault="00097665">
            <w:pPr>
              <w:ind w:right="346"/>
              <w:jc w:val="right"/>
            </w:pPr>
            <w:r>
              <w:t xml:space="preserve">4.9  </w:t>
            </w:r>
          </w:p>
        </w:tc>
        <w:tc>
          <w:tcPr>
            <w:tcW w:w="1382" w:type="dxa"/>
            <w:tcBorders>
              <w:top w:val="nil"/>
              <w:bottom w:val="nil"/>
            </w:tcBorders>
          </w:tcPr>
          <w:p w:rsidR="00000000" w:rsidRDefault="00097665">
            <w:pPr>
              <w:ind w:right="346"/>
              <w:jc w:val="right"/>
            </w:pPr>
            <w:r>
              <w:t xml:space="preserve">4.0  </w:t>
            </w:r>
          </w:p>
        </w:tc>
        <w:tc>
          <w:tcPr>
            <w:tcW w:w="1382" w:type="dxa"/>
            <w:tcBorders>
              <w:top w:val="nil"/>
              <w:bottom w:val="nil"/>
            </w:tcBorders>
          </w:tcPr>
          <w:p w:rsidR="00000000" w:rsidRDefault="00097665">
            <w:pPr>
              <w:ind w:right="346"/>
              <w:jc w:val="right"/>
            </w:pPr>
            <w:r>
              <w:t xml:space="preserve">4.6  </w:t>
            </w:r>
          </w:p>
        </w:tc>
      </w:tr>
      <w:tr w:rsidR="00000000">
        <w:tblPrEx>
          <w:tblCellMar>
            <w:top w:w="0" w:type="dxa"/>
            <w:bottom w:w="0" w:type="dxa"/>
          </w:tblCellMar>
        </w:tblPrEx>
        <w:tc>
          <w:tcPr>
            <w:tcW w:w="3969" w:type="dxa"/>
            <w:tcBorders>
              <w:top w:val="nil"/>
              <w:bottom w:val="nil"/>
            </w:tcBorders>
          </w:tcPr>
          <w:p w:rsidR="00000000" w:rsidRDefault="00097665">
            <w:pPr>
              <w:ind w:left="176"/>
            </w:pPr>
            <w:r>
              <w:t xml:space="preserve">      Unknown</w:t>
            </w:r>
          </w:p>
        </w:tc>
        <w:tc>
          <w:tcPr>
            <w:tcW w:w="1241" w:type="dxa"/>
            <w:tcBorders>
              <w:top w:val="nil"/>
              <w:bottom w:val="nil"/>
            </w:tcBorders>
          </w:tcPr>
          <w:p w:rsidR="00000000" w:rsidRDefault="00097665">
            <w:pPr>
              <w:ind w:right="346"/>
              <w:jc w:val="right"/>
            </w:pPr>
            <w:r>
              <w:t xml:space="preserve">1.9  </w:t>
            </w:r>
          </w:p>
        </w:tc>
        <w:tc>
          <w:tcPr>
            <w:tcW w:w="1382" w:type="dxa"/>
            <w:tcBorders>
              <w:top w:val="nil"/>
              <w:bottom w:val="nil"/>
            </w:tcBorders>
          </w:tcPr>
          <w:p w:rsidR="00000000" w:rsidRDefault="00097665">
            <w:pPr>
              <w:ind w:right="346"/>
              <w:jc w:val="right"/>
            </w:pPr>
            <w:r>
              <w:t xml:space="preserve">0.7  </w:t>
            </w:r>
          </w:p>
        </w:tc>
        <w:tc>
          <w:tcPr>
            <w:tcW w:w="1382" w:type="dxa"/>
            <w:tcBorders>
              <w:top w:val="nil"/>
              <w:bottom w:val="nil"/>
            </w:tcBorders>
          </w:tcPr>
          <w:p w:rsidR="00000000" w:rsidRDefault="00097665">
            <w:pPr>
              <w:ind w:right="346"/>
              <w:jc w:val="right"/>
            </w:pPr>
            <w:r>
              <w:t xml:space="preserve">1.2  </w:t>
            </w:r>
          </w:p>
        </w:tc>
        <w:tc>
          <w:tcPr>
            <w:tcW w:w="1382" w:type="dxa"/>
            <w:tcBorders>
              <w:top w:val="nil"/>
              <w:bottom w:val="nil"/>
            </w:tcBorders>
          </w:tcPr>
          <w:p w:rsidR="00000000" w:rsidRDefault="00097665">
            <w:pPr>
              <w:ind w:right="346"/>
              <w:jc w:val="right"/>
            </w:pPr>
            <w:r>
              <w:t xml:space="preserve">1.1  </w:t>
            </w:r>
          </w:p>
        </w:tc>
      </w:tr>
      <w:tr w:rsidR="00000000">
        <w:tblPrEx>
          <w:tblCellMar>
            <w:top w:w="0" w:type="dxa"/>
            <w:bottom w:w="0" w:type="dxa"/>
          </w:tblCellMar>
        </w:tblPrEx>
        <w:tc>
          <w:tcPr>
            <w:tcW w:w="3969" w:type="dxa"/>
            <w:tcBorders>
              <w:top w:val="nil"/>
              <w:bottom w:val="nil"/>
            </w:tcBorders>
          </w:tcPr>
          <w:p w:rsidR="00000000" w:rsidRDefault="00097665">
            <w:pPr>
              <w:ind w:left="176"/>
            </w:pPr>
            <w:r>
              <w:t>Abroad</w:t>
            </w:r>
          </w:p>
        </w:tc>
        <w:tc>
          <w:tcPr>
            <w:tcW w:w="1241" w:type="dxa"/>
            <w:tcBorders>
              <w:top w:val="nil"/>
              <w:bottom w:val="nil"/>
            </w:tcBorders>
          </w:tcPr>
          <w:p w:rsidR="00000000" w:rsidRDefault="00097665">
            <w:pPr>
              <w:ind w:right="346"/>
              <w:jc w:val="right"/>
            </w:pPr>
            <w:r>
              <w:t xml:space="preserve">15.2  </w:t>
            </w:r>
          </w:p>
        </w:tc>
        <w:tc>
          <w:tcPr>
            <w:tcW w:w="1382" w:type="dxa"/>
            <w:tcBorders>
              <w:top w:val="nil"/>
              <w:bottom w:val="nil"/>
            </w:tcBorders>
          </w:tcPr>
          <w:p w:rsidR="00000000" w:rsidRDefault="00097665">
            <w:pPr>
              <w:ind w:right="346"/>
              <w:jc w:val="right"/>
            </w:pPr>
            <w:r>
              <w:t xml:space="preserve">13.6  </w:t>
            </w:r>
          </w:p>
        </w:tc>
        <w:tc>
          <w:tcPr>
            <w:tcW w:w="1382" w:type="dxa"/>
            <w:tcBorders>
              <w:top w:val="nil"/>
              <w:bottom w:val="nil"/>
            </w:tcBorders>
          </w:tcPr>
          <w:p w:rsidR="00000000" w:rsidRDefault="00097665">
            <w:pPr>
              <w:ind w:right="346"/>
              <w:jc w:val="right"/>
            </w:pPr>
            <w:r>
              <w:t xml:space="preserve">17.8  </w:t>
            </w:r>
          </w:p>
        </w:tc>
        <w:tc>
          <w:tcPr>
            <w:tcW w:w="1382" w:type="dxa"/>
            <w:tcBorders>
              <w:top w:val="nil"/>
              <w:bottom w:val="nil"/>
            </w:tcBorders>
          </w:tcPr>
          <w:p w:rsidR="00000000" w:rsidRDefault="00097665">
            <w:pPr>
              <w:ind w:right="346"/>
              <w:jc w:val="right"/>
            </w:pPr>
            <w:r>
              <w:t xml:space="preserve">20.3  </w:t>
            </w:r>
          </w:p>
        </w:tc>
      </w:tr>
      <w:tr w:rsidR="00000000">
        <w:tblPrEx>
          <w:tblCellMar>
            <w:top w:w="0" w:type="dxa"/>
            <w:bottom w:w="0" w:type="dxa"/>
          </w:tblCellMar>
        </w:tblPrEx>
        <w:tc>
          <w:tcPr>
            <w:tcW w:w="3969" w:type="dxa"/>
            <w:tcBorders>
              <w:top w:val="nil"/>
            </w:tcBorders>
          </w:tcPr>
          <w:p w:rsidR="00000000" w:rsidRDefault="00097665">
            <w:pPr>
              <w:ind w:left="176"/>
            </w:pPr>
            <w:r>
              <w:t>Bi-national funds</w:t>
            </w:r>
          </w:p>
        </w:tc>
        <w:tc>
          <w:tcPr>
            <w:tcW w:w="1241" w:type="dxa"/>
            <w:tcBorders>
              <w:top w:val="nil"/>
            </w:tcBorders>
          </w:tcPr>
          <w:p w:rsidR="00000000" w:rsidRDefault="00097665">
            <w:pPr>
              <w:ind w:right="346"/>
              <w:jc w:val="right"/>
            </w:pPr>
            <w:r>
              <w:t xml:space="preserve">10.2  </w:t>
            </w:r>
          </w:p>
        </w:tc>
        <w:tc>
          <w:tcPr>
            <w:tcW w:w="1382" w:type="dxa"/>
            <w:tcBorders>
              <w:top w:val="nil"/>
            </w:tcBorders>
          </w:tcPr>
          <w:p w:rsidR="00000000" w:rsidRDefault="00097665">
            <w:pPr>
              <w:ind w:right="346"/>
              <w:jc w:val="right"/>
            </w:pPr>
            <w:r>
              <w:t xml:space="preserve">10.8 </w:t>
            </w:r>
            <w:r>
              <w:t xml:space="preserve"> </w:t>
            </w:r>
          </w:p>
        </w:tc>
        <w:tc>
          <w:tcPr>
            <w:tcW w:w="1382" w:type="dxa"/>
            <w:tcBorders>
              <w:top w:val="nil"/>
            </w:tcBorders>
          </w:tcPr>
          <w:p w:rsidR="00000000" w:rsidRDefault="00097665">
            <w:pPr>
              <w:ind w:right="346"/>
              <w:jc w:val="right"/>
            </w:pPr>
            <w:r>
              <w:t xml:space="preserve">10.9  </w:t>
            </w:r>
          </w:p>
        </w:tc>
        <w:tc>
          <w:tcPr>
            <w:tcW w:w="1382" w:type="dxa"/>
            <w:tcBorders>
              <w:top w:val="nil"/>
            </w:tcBorders>
          </w:tcPr>
          <w:p w:rsidR="00000000" w:rsidRDefault="00097665">
            <w:pPr>
              <w:ind w:right="346"/>
              <w:jc w:val="right"/>
            </w:pPr>
            <w:r>
              <w:t xml:space="preserve">11.3 </w:t>
            </w:r>
          </w:p>
        </w:tc>
      </w:tr>
    </w:tbl>
    <w:p w:rsidR="00000000" w:rsidRDefault="00097665">
      <w:r>
        <w:t xml:space="preserve"> </w:t>
      </w:r>
    </w:p>
    <w:p w:rsidR="00000000" w:rsidRDefault="00097665">
      <w:r>
        <w:tab/>
      </w:r>
      <w:r>
        <w:rPr>
          <w:u w:val="single"/>
        </w:rPr>
        <w:t>Source</w:t>
      </w:r>
      <w:r>
        <w:t>:  The Central Bureau of Statistics.</w:t>
      </w:r>
    </w:p>
    <w:p w:rsidR="00000000" w:rsidRDefault="00097665"/>
    <w:p w:rsidR="00000000" w:rsidRDefault="00097665">
      <w:pPr>
        <w:pStyle w:val="Heading3"/>
      </w:pPr>
      <w:r>
        <w:t>Support of scientific activity and dissemination of scientific knowledge</w:t>
      </w:r>
    </w:p>
    <w:p w:rsidR="00000000" w:rsidRDefault="00097665">
      <w:pPr>
        <w:pStyle w:val="Heading3"/>
      </w:pPr>
    </w:p>
    <w:p w:rsidR="00000000" w:rsidRDefault="00097665">
      <w:pPr>
        <w:pStyle w:val="Heading3"/>
      </w:pPr>
      <w:r>
        <w:t>Special projects</w:t>
      </w:r>
    </w:p>
    <w:p w:rsidR="00000000" w:rsidRDefault="00097665"/>
    <w:p w:rsidR="00000000" w:rsidRDefault="00097665">
      <w:pPr>
        <w:pStyle w:val="ParaNo"/>
        <w:rPr>
          <w:lang w:val="en-GB"/>
        </w:rPr>
      </w:pPr>
      <w:r>
        <w:rPr>
          <w:lang w:val="en-GB"/>
        </w:rPr>
        <w:t>The Government of Israel still supports several programmes designed to promote unique scientific acti</w:t>
      </w:r>
      <w:r>
        <w:rPr>
          <w:lang w:val="en-GB"/>
        </w:rPr>
        <w:t xml:space="preserve">vity and disseminate scientific knowledge. </w:t>
      </w:r>
    </w:p>
    <w:p w:rsidR="00000000" w:rsidRDefault="00097665">
      <w:pPr>
        <w:pStyle w:val="Heading3"/>
      </w:pPr>
      <w:r>
        <w:t>Ministry of Science, Culture and Sport projects</w:t>
      </w:r>
    </w:p>
    <w:p w:rsidR="00000000" w:rsidRDefault="00097665"/>
    <w:p w:rsidR="00000000" w:rsidRDefault="00097665">
      <w:pPr>
        <w:pStyle w:val="ParaNo"/>
        <w:rPr>
          <w:lang w:val="en-GB"/>
        </w:rPr>
      </w:pPr>
      <w:r>
        <w:rPr>
          <w:lang w:val="en-GB"/>
        </w:rPr>
        <w:t>No change has occurred on this subject since the submission of Israel’s initial report.</w:t>
      </w:r>
    </w:p>
    <w:p w:rsidR="00000000" w:rsidRDefault="00097665"/>
    <w:p w:rsidR="00000000" w:rsidRDefault="00097665">
      <w:pPr>
        <w:pStyle w:val="Heading3"/>
      </w:pPr>
      <w:r>
        <w:t xml:space="preserve">Ministry of Trade and Industry projects </w:t>
      </w:r>
    </w:p>
    <w:p w:rsidR="00000000" w:rsidRDefault="00097665"/>
    <w:p w:rsidR="00000000" w:rsidRDefault="00097665">
      <w:pPr>
        <w:pStyle w:val="ParaNo"/>
        <w:rPr>
          <w:lang w:val="en-GB"/>
        </w:rPr>
      </w:pPr>
      <w:r>
        <w:rPr>
          <w:lang w:val="en-GB"/>
        </w:rPr>
        <w:t>No notable change has occurred o</w:t>
      </w:r>
      <w:r>
        <w:rPr>
          <w:lang w:val="en-GB"/>
        </w:rPr>
        <w:t>n this subject since the submission of Israel’s initial report.</w:t>
      </w:r>
    </w:p>
    <w:p w:rsidR="00000000" w:rsidRDefault="00097665"/>
    <w:p w:rsidR="00000000" w:rsidRDefault="00097665">
      <w:pPr>
        <w:pStyle w:val="Heading3"/>
      </w:pPr>
      <w:r>
        <w:t>The Agricultural Research Administration</w:t>
      </w:r>
    </w:p>
    <w:p w:rsidR="00000000" w:rsidRDefault="00097665"/>
    <w:p w:rsidR="00000000" w:rsidRDefault="00097665">
      <w:pPr>
        <w:pStyle w:val="ParaNo"/>
        <w:rPr>
          <w:lang w:val="en-GB"/>
        </w:rPr>
      </w:pPr>
      <w:r>
        <w:rPr>
          <w:lang w:val="en-GB"/>
        </w:rPr>
        <w:t>No notable change has occurred on this subject since the submission of Israel’s initial report.</w:t>
      </w:r>
    </w:p>
    <w:p w:rsidR="00000000" w:rsidRDefault="00097665"/>
    <w:p w:rsidR="00000000" w:rsidRDefault="00097665">
      <w:pPr>
        <w:pStyle w:val="Heading3"/>
      </w:pPr>
      <w:r>
        <w:t>Research grants and scholarships</w:t>
      </w:r>
    </w:p>
    <w:p w:rsidR="00000000" w:rsidRDefault="00097665"/>
    <w:p w:rsidR="00000000" w:rsidRDefault="00097665">
      <w:pPr>
        <w:pStyle w:val="ParaNo"/>
        <w:rPr>
          <w:lang w:val="en-GB"/>
        </w:rPr>
      </w:pPr>
      <w:r>
        <w:rPr>
          <w:lang w:val="en-GB"/>
        </w:rPr>
        <w:t xml:space="preserve">No notable change </w:t>
      </w:r>
      <w:r>
        <w:rPr>
          <w:lang w:val="en-GB"/>
        </w:rPr>
        <w:t>has occurred on this subject since the submission of Israel’s initial report.</w:t>
      </w:r>
    </w:p>
    <w:p w:rsidR="00000000" w:rsidRDefault="00097665"/>
    <w:p w:rsidR="00000000" w:rsidRDefault="00097665">
      <w:pPr>
        <w:pStyle w:val="Heading3"/>
      </w:pPr>
      <w:r>
        <w:t xml:space="preserve">Publications </w:t>
      </w:r>
    </w:p>
    <w:p w:rsidR="00000000" w:rsidRDefault="00097665"/>
    <w:p w:rsidR="00000000" w:rsidRDefault="00097665">
      <w:pPr>
        <w:pStyle w:val="ParaNo"/>
        <w:rPr>
          <w:lang w:val="en-GB"/>
        </w:rPr>
      </w:pPr>
      <w:r>
        <w:rPr>
          <w:lang w:val="en-GB"/>
        </w:rPr>
        <w:t>No notable change has occurred on this subject since the submission of Israel’s initial report.</w:t>
      </w:r>
    </w:p>
    <w:p w:rsidR="00000000" w:rsidRDefault="00097665"/>
    <w:p w:rsidR="00000000" w:rsidRDefault="00097665">
      <w:pPr>
        <w:pStyle w:val="Heading3"/>
      </w:pPr>
      <w:r>
        <w:t>Freedom of scientific research and creative activity</w:t>
      </w:r>
    </w:p>
    <w:p w:rsidR="00000000" w:rsidRDefault="00097665"/>
    <w:p w:rsidR="00000000" w:rsidRDefault="00097665">
      <w:pPr>
        <w:pStyle w:val="ParaNo"/>
        <w:rPr>
          <w:lang w:val="en-GB"/>
        </w:rPr>
      </w:pPr>
      <w:r>
        <w:rPr>
          <w:lang w:val="en-GB"/>
        </w:rPr>
        <w:t xml:space="preserve">No notable </w:t>
      </w:r>
      <w:r>
        <w:rPr>
          <w:lang w:val="en-GB"/>
        </w:rPr>
        <w:t>change has occurred on this subject since the submission of Israel’s initial report.</w:t>
      </w:r>
    </w:p>
    <w:p w:rsidR="00000000" w:rsidRDefault="00097665"/>
    <w:p w:rsidR="00000000" w:rsidRDefault="00097665">
      <w:pPr>
        <w:pStyle w:val="Heading3"/>
      </w:pPr>
      <w:r>
        <w:t>International cooperation</w:t>
      </w:r>
    </w:p>
    <w:p w:rsidR="00000000" w:rsidRDefault="00097665"/>
    <w:p w:rsidR="00000000" w:rsidRDefault="00097665">
      <w:pPr>
        <w:pStyle w:val="ParaNo"/>
        <w:rPr>
          <w:lang w:val="en-GB"/>
        </w:rPr>
      </w:pPr>
      <w:r>
        <w:rPr>
          <w:lang w:val="en-GB"/>
        </w:rPr>
        <w:t>No notable change has occurred on this subject since the submission of Israel’s initial report.</w:t>
      </w:r>
    </w:p>
    <w:p w:rsidR="00000000" w:rsidRDefault="00097665"/>
    <w:p w:rsidR="00000000" w:rsidRDefault="00097665">
      <w:pPr>
        <w:pStyle w:val="Heading3"/>
      </w:pPr>
      <w:r>
        <w:t>The legal protection given to intellectual pro</w:t>
      </w:r>
      <w:r>
        <w:t>perty</w:t>
      </w:r>
    </w:p>
    <w:p w:rsidR="00000000" w:rsidRDefault="00097665"/>
    <w:p w:rsidR="00000000" w:rsidRDefault="00097665">
      <w:pPr>
        <w:pStyle w:val="ParaNo"/>
        <w:rPr>
          <w:lang w:val="en-GB"/>
        </w:rPr>
      </w:pPr>
      <w:r>
        <w:rPr>
          <w:lang w:val="en-GB"/>
        </w:rPr>
        <w:t>No notable change has occurred on this subject since the submission of Israel’s initial report.</w:t>
      </w:r>
    </w:p>
    <w:p w:rsidR="00000000" w:rsidRDefault="00097665"/>
    <w:p w:rsidR="00000000" w:rsidRDefault="00097665">
      <w:pPr>
        <w:jc w:val="center"/>
        <w:rPr>
          <w:u w:val="single"/>
        </w:rPr>
      </w:pPr>
      <w:r>
        <w:rPr>
          <w:u w:val="single"/>
        </w:rPr>
        <w:t>Notes</w:t>
      </w:r>
    </w:p>
    <w:sectPr w:rsidR="00000000">
      <w:headerReference w:type="even" r:id="rId83"/>
      <w:headerReference w:type="default" r:id="rId84"/>
      <w:footnotePr>
        <w:numFmt w:val="chicago"/>
      </w:footnotePr>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rPr>
          <w:lang w:eastAsia="en-GB"/>
        </w:rPr>
      </w:pPr>
      <w:r>
        <w:rPr>
          <w:rStyle w:val="EndnoteReference"/>
        </w:rPr>
        <w:endnoteRef/>
      </w:r>
      <w:r>
        <w:t xml:space="preserve">  </w:t>
      </w:r>
      <w:r>
        <w:rPr>
          <w:lang w:eastAsia="en-GB"/>
        </w:rPr>
        <w:t>Israeli-Palestinian Interim Agreement on the West Bank and the Gaza Strip (28 September 1995).</w:t>
      </w:r>
    </w:p>
    <w:p w:rsidR="00000000" w:rsidRDefault="00000000">
      <w:pPr>
        <w:pStyle w:val="EndnoteText"/>
      </w:pPr>
    </w:p>
  </w:endnote>
  <w:endnote w:id="2">
    <w:p w:rsidR="00000000" w:rsidRDefault="00000000">
      <w:pPr>
        <w:pStyle w:val="EndnoteText"/>
        <w:rPr>
          <w:lang w:eastAsia="en-GB"/>
        </w:rPr>
      </w:pPr>
      <w:r>
        <w:rPr>
          <w:rStyle w:val="EndnoteReference"/>
        </w:rPr>
        <w:endnoteRef/>
      </w:r>
      <w:r>
        <w:t xml:space="preserve">  </w:t>
      </w:r>
      <w:r>
        <w:rPr>
          <w:lang w:eastAsia="en-GB"/>
        </w:rPr>
        <w:t xml:space="preserve">The Wye River Memorandum signed on 23 October 1998, and the Sharm-el-Sheikh </w:t>
      </w:r>
    </w:p>
    <w:p w:rsidR="00000000" w:rsidRDefault="00000000">
      <w:pPr>
        <w:pStyle w:val="EndnoteText"/>
        <w:spacing w:line="360" w:lineRule="auto"/>
        <w:rPr>
          <w:lang w:eastAsia="en-GB"/>
        </w:rPr>
      </w:pPr>
      <w:r>
        <w:rPr>
          <w:lang w:eastAsia="en-GB"/>
        </w:rPr>
        <w:t>Memorandum of 4 September 1999.</w:t>
      </w:r>
    </w:p>
    <w:p w:rsidR="00000000" w:rsidRDefault="00000000">
      <w:pPr>
        <w:pStyle w:val="EndnoteText"/>
        <w:jc w:val="center"/>
      </w:pPr>
      <w:r>
        <w:rPr>
          <w:lang w:eastAsia="en-GB"/>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uttman Haim">
    <w:charset w:val="B1"/>
    <w:family w:val="auto"/>
    <w:pitch w:val="variable"/>
    <w:sig w:usb0="00001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NarkisTam">
    <w:panose1 w:val="00000000000000000000"/>
    <w:charset w:val="B1"/>
    <w:family w:val="auto"/>
    <w:notTrueType/>
    <w:pitch w:val="default"/>
    <w:sig w:usb0="00001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Texts of the annexes can be consulted in the files of the secretariat.</w:t>
      </w:r>
    </w:p>
  </w:footnote>
  <w:footnote w:id="2">
    <w:p w:rsidR="00000000" w:rsidRDefault="00000000">
      <w:pPr>
        <w:pStyle w:val="FootnoteText"/>
      </w:pPr>
      <w:r>
        <w:rPr>
          <w:rStyle w:val="FootnoteReference"/>
        </w:rPr>
        <w:footnoteRef/>
      </w:r>
      <w:r>
        <w:t xml:space="preserve">  Texts of the annexes can be consulted in the files of the secretariat.</w:t>
      </w:r>
    </w:p>
  </w:footnote>
  <w:footnote w:id="3">
    <w:p w:rsidR="00000000" w:rsidRDefault="00000000">
      <w:pPr>
        <w:pStyle w:val="FootnoteText"/>
      </w:pPr>
      <w:r>
        <w:rPr>
          <w:rStyle w:val="FootnoteReference"/>
        </w:rPr>
        <w:t>*</w:t>
      </w:r>
      <w:r>
        <w:t xml:space="preserve">  Texts of the annexes are available for consultation in the files of the secretariat.</w:t>
      </w:r>
    </w:p>
  </w:footnote>
  <w:footnote w:id="4">
    <w:p w:rsidR="00000000" w:rsidRDefault="00097665">
      <w:pPr>
        <w:pStyle w:val="FootnoteText"/>
      </w:pPr>
      <w:r>
        <w:rPr>
          <w:rStyle w:val="FootnoteReference"/>
          <w:b w:val="0"/>
          <w:bCs/>
          <w:vertAlign w:val="baseline"/>
        </w:rPr>
        <w:t>*</w:t>
      </w:r>
      <w:r>
        <w:t xml:space="preserve">  The annexes can be consulted in the archives of the secretariat.</w:t>
      </w:r>
    </w:p>
  </w:footnote>
  <w:footnote w:id="5">
    <w:p w:rsidR="00000000" w:rsidRDefault="00097665">
      <w:pPr>
        <w:pStyle w:val="FootnoteText"/>
      </w:pPr>
      <w:r>
        <w:rPr>
          <w:rStyle w:val="FootnoteReference"/>
          <w:b w:val="0"/>
          <w:bCs/>
          <w:vertAlign w:val="baseline"/>
        </w:rPr>
        <w:t>*</w:t>
      </w:r>
      <w:r>
        <w:t xml:space="preserve">  Text of the annexes can be consulted in the archives of the secretariat.</w:t>
      </w:r>
    </w:p>
  </w:footnote>
  <w:footnote w:id="6">
    <w:p w:rsidR="00000000" w:rsidRDefault="00097665">
      <w:pPr>
        <w:pStyle w:val="FootnoteText"/>
      </w:pPr>
      <w:r>
        <w:rPr>
          <w:rStyle w:val="FootnoteReference"/>
        </w:rPr>
        <w:sym w:font="Symbol" w:char="F02A"/>
      </w:r>
      <w:r>
        <w:t xml:space="preserve">  Texts of the annexe</w:t>
      </w:r>
      <w:r>
        <w:t>s can be consulted in the archives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E/1990/6/Add.32</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46</w:t>
    </w:r>
    <w:r>
      <w:rPr>
        <w:rStyle w:val="PageNumber"/>
      </w:rPr>
      <w:fldChar w:fldCharType="end"/>
    </w:r>
  </w:p>
  <w:p w:rsidR="00000000" w:rsidRDefault="00000000">
    <w:pP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708"/>
        <w:tab w:val="left" w:pos="7293"/>
      </w:tabs>
      <w:rPr>
        <w:lang w:val="fr-FR"/>
      </w:rPr>
    </w:pPr>
    <w:r>
      <w:tab/>
    </w:r>
    <w:r>
      <w:tab/>
    </w:r>
    <w:r>
      <w:rPr>
        <w:lang w:val="fr-FR"/>
      </w:rPr>
      <w:t>E/1990/6/Add.32</w:t>
    </w:r>
  </w:p>
  <w:p w:rsidR="00000000" w:rsidRDefault="00000000">
    <w:pPr>
      <w:tabs>
        <w:tab w:val="left" w:pos="6708"/>
        <w:tab w:val="left" w:pos="7293"/>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53</w:t>
    </w:r>
    <w:r>
      <w:rPr>
        <w:rStyle w:val="PageNumber"/>
      </w:rPr>
      <w:fldChar w:fldCharType="end"/>
    </w:r>
  </w:p>
  <w:p w:rsidR="00000000" w:rsidRDefault="00000000">
    <w:pPr>
      <w:tabs>
        <w:tab w:val="left" w:pos="6708"/>
        <w:tab w:val="left" w:pos="7293"/>
      </w:tabs>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28.7pt;width:43.95pt;height:144.95pt;z-index:1" o:allowincell="f" stroked="f">
          <v:textbox style="layout-flow:vertical;mso-next-textbox:#_x0000_s2049" inset=",,,.5mm">
            <w:txbxContent>
              <w:p w:rsidR="00000000" w:rsidRDefault="00000000">
                <w:pPr>
                  <w:rPr>
                    <w:lang w:val="fr-FR"/>
                  </w:rPr>
                </w:pPr>
                <w:r>
                  <w:rPr>
                    <w:lang w:val="fr-FR"/>
                  </w:rPr>
                  <w:t>E/1990/6/Add.32</w:t>
                </w:r>
              </w:p>
              <w:p w:rsidR="00000000" w:rsidRDefault="00000000">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90" type="#_x0000_t202" style="position:absolute;margin-left:663.95pt;margin-top:370.8pt;width:42.5pt;height:170.1pt;z-index:37;mso-position-vertical-relative:page" o:allowincell="f" stroked="f">
          <v:textbox style="layout-flow:vertical;mso-next-textbox:#_x0000_s2090">
            <w:txbxContent>
              <w:p w:rsidR="00000000" w:rsidRDefault="00000000">
                <w:pPr>
                  <w:tabs>
                    <w:tab w:val="left" w:pos="851"/>
                  </w:tabs>
                  <w:rPr>
                    <w:lang w:val="fr-FR"/>
                  </w:rPr>
                </w:pPr>
                <w:r>
                  <w:tab/>
                </w:r>
                <w:r>
                  <w:rPr>
                    <w:lang w:val="fr-FR"/>
                  </w:rPr>
                  <w:t>E/1990/6/Add.32</w:t>
                </w:r>
              </w:p>
              <w:p w:rsidR="00000000" w:rsidRDefault="00000000">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55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E/1990/6/Add.32</w:t>
    </w:r>
  </w:p>
  <w:p w:rsidR="00000000" w:rsidRDefault="00097665">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78</w:t>
    </w:r>
    <w:r>
      <w:rPr>
        <w:rStyle w:val="PageNumber"/>
      </w:rP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6.65pt;width:43.95pt;height:150.8pt;z-index:2"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78</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tabs>
        <w:tab w:val="left" w:pos="6708"/>
        <w:tab w:val="left" w:pos="7293"/>
      </w:tabs>
      <w:rPr>
        <w:lang w:val="fr-FR"/>
      </w:rPr>
    </w:pPr>
    <w:r>
      <w:tab/>
    </w:r>
    <w:r>
      <w:tab/>
    </w:r>
    <w:r>
      <w:rPr>
        <w:lang w:val="fr-FR"/>
      </w:rPr>
      <w:t>E/1990/6/Add.32</w:t>
    </w:r>
  </w:p>
  <w:p w:rsidR="00000000" w:rsidRDefault="00097665">
    <w:pPr>
      <w:tabs>
        <w:tab w:val="left" w:pos="6708"/>
        <w:tab w:val="left" w:pos="7293"/>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77</w:t>
    </w:r>
    <w:r>
      <w:rPr>
        <w:rStyle w:val="PageNumber"/>
      </w:rPr>
      <w:fldChar w:fldCharType="end"/>
    </w:r>
  </w:p>
  <w:p w:rsidR="00000000" w:rsidRDefault="00097665">
    <w:pPr>
      <w:tabs>
        <w:tab w:val="left" w:pos="4320"/>
        <w:tab w:val="right" w:pos="8640"/>
      </w:tabs>
      <w:rPr>
        <w:lang w:val="fr-F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sz w:val="20"/>
        <w:lang w:val="en-US"/>
      </w:rPr>
      <w:pict>
        <v:shapetype id="_x0000_t202" coordsize="21600,21600" o:spt="202" path="m,l,21600r21600,l21600,xe">
          <v:stroke joinstyle="miter"/>
          <v:path gradientshapeok="t" o:connecttype="rect"/>
        </v:shapetype>
        <v:shape id="_x0000_s2087" type="#_x0000_t202" style="position:absolute;margin-left:659.1pt;margin-top:49.45pt;width:43.95pt;height:150.8pt;z-index:34" stroked="f">
          <v:textbox style="layout-flow:vertical;mso-next-textbox:#_x0000_s2087"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88</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70.8pt;width:42.5pt;height:170.1pt;z-index:5;mso-position-vertical-relative:page" o:allowincell="f" stroked="f">
          <v:textbox style="layout-flow:vertical;mso-next-textbox:#_x0000_s2055">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79</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E/1990/6/Add.32</w:t>
    </w:r>
  </w:p>
  <w:p w:rsidR="00000000" w:rsidRDefault="00097665">
    <w:pPr>
      <w:rPr>
        <w:lang w:val="fr-FR"/>
      </w:rPr>
    </w:pPr>
    <w:r>
      <w:rPr>
        <w:lang w:val="fr-FR"/>
      </w:rPr>
      <w:t xml:space="preserve">page </w:t>
    </w:r>
    <w:r>
      <w:fldChar w:fldCharType="begin"/>
    </w:r>
    <w:r>
      <w:rPr>
        <w:lang w:val="fr-FR"/>
      </w:rPr>
      <w:instrText xml:space="preserve"> PAGE  \* MERG</w:instrText>
    </w:r>
    <w:r>
      <w:rPr>
        <w:lang w:val="fr-FR"/>
      </w:rPr>
      <w:instrText xml:space="preserve">EFORMAT </w:instrText>
    </w:r>
    <w:r>
      <w:fldChar w:fldCharType="separate"/>
    </w:r>
    <w:r>
      <w:rPr>
        <w:noProof/>
        <w:lang w:val="fr-FR"/>
      </w:rPr>
      <w:t>82</w:t>
    </w:r>
    <w:r>
      <w:fldChar w:fldCharType="end"/>
    </w:r>
  </w:p>
  <w:p w:rsidR="00000000" w:rsidRDefault="00097665">
    <w:pPr>
      <w:pStyle w:val="Header"/>
      <w:rPr>
        <w:lang w:val="fr-F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83</w:t>
    </w:r>
    <w:r>
      <w:fldChar w:fldCharType="end"/>
    </w:r>
  </w:p>
  <w:p w:rsidR="00000000" w:rsidRDefault="00097665">
    <w:pPr>
      <w:pStyle w:val="Header"/>
      <w:rPr>
        <w:lang w:val="fr-FR"/>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65" type="#_x0000_t202" style="position:absolute;margin-left:663.95pt;margin-top:36.65pt;width:43.95pt;height:150.8pt;z-index:14"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84</w:t>
                </w:r>
                <w:r>
                  <w:rPr>
                    <w:rStyle w:val="PageNumber"/>
                  </w:rP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86" type="#_x0000_t202" style="position:absolute;margin-left:663.95pt;margin-top:370.8pt;width:42.5pt;height:170.1pt;z-index:33;mso-position-vertical-relative:page" o:allowincell="f" stroked="f">
          <v:textbox style="layout-flow:vertical;mso-next-textbox:#_x0000_s2086">
            <w:txbxContent>
              <w:p w:rsidR="00000000" w:rsidRDefault="00097665">
                <w:pPr>
                  <w:tabs>
                    <w:tab w:val="left" w:pos="851"/>
                  </w:tabs>
                  <w:rPr>
                    <w:lang w:val="fr-FR"/>
                  </w:rPr>
                </w:pPr>
                <w:r>
                  <w:tab/>
                </w:r>
                <w:r>
                  <w:rPr>
                    <w:lang w:val="fr-FR"/>
                  </w:rPr>
                  <w:t>E/1990/6/Add.32</w:t>
                </w:r>
              </w:p>
              <w:p w:rsidR="00000000" w:rsidRDefault="00097665">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w:t>
                </w:r>
                <w:r>
                  <w:rPr>
                    <w:rStyle w:val="PageNumber"/>
                    <w:noProof/>
                    <w:lang w:val="fr-FR"/>
                  </w:rPr>
                  <w:t>5</w:t>
                </w:r>
                <w:r>
                  <w:rPr>
                    <w:rStyle w:val="PageNumber"/>
                  </w:rPr>
                  <w:fldChar w:fldCharType="end"/>
                </w:r>
              </w:p>
            </w:txbxContent>
          </v:textbox>
          <w10:wrap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E/1990/6/Add.32</w:t>
    </w:r>
  </w:p>
  <w:p w:rsidR="00000000" w:rsidRDefault="00097665">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86</w:t>
    </w:r>
    <w: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66" type="#_x0000_t202" style="position:absolute;margin-left:663.95pt;margin-top:36.65pt;width:43.95pt;height:150.8pt;z-index:15"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86</w:t>
                </w:r>
                <w:r>
                  <w:rPr>
                    <w:rStyle w:val="PageNumber"/>
                  </w:rPr>
                  <w:fldChar w:fldCharType="end"/>
                </w:r>
              </w:p>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85</w:t>
    </w:r>
    <w:r>
      <w:fldChar w:fldCharType="end"/>
    </w:r>
  </w:p>
  <w:p w:rsidR="00000000" w:rsidRDefault="00097665">
    <w:pPr>
      <w:pStyle w:val="Header"/>
      <w:rPr>
        <w:lang w:val="fr-FR"/>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67" type="#_x0000_t202" style="position:absolute;margin-left:661.05pt;margin-top:63.25pt;width:43.95pt;height:150.8pt;z-index:16" stroked="f">
          <v:textbox style="layout-flow:vertical;mso-next-textbox:#_x0000_s2067"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90</w:t>
                </w:r>
                <w:r>
                  <w:rPr>
                    <w:rStyle w:val="PageNumber"/>
                  </w:rPr>
                  <w:fldChar w:fldCharType="end"/>
                </w: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69" type="#_x0000_t202" style="position:absolute;margin-left:663.95pt;margin-top:370.8pt;width:42.5pt;height:170.1pt;z-index:17;mso-position-vertical-relative:page" o:allowincell="f" stroked="f">
          <v:textbox style="layout-flow:vertical;mso-next-textbox:#_x0000_s2069">
            <w:txbxContent>
              <w:p w:rsidR="00000000" w:rsidRDefault="00097665">
                <w:pPr>
                  <w:tabs>
                    <w:tab w:val="left" w:pos="851"/>
                  </w:tabs>
                  <w:rPr>
                    <w:lang w:val="fr-FR"/>
                  </w:rPr>
                </w:pPr>
                <w:r>
                  <w:tab/>
                </w:r>
                <w:r>
                  <w:rPr>
                    <w:lang w:val="fr-FR"/>
                  </w:rPr>
                  <w:t>E/1990/6/Add.32</w:t>
                </w:r>
              </w:p>
              <w:p w:rsidR="00000000" w:rsidRDefault="00097665">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89</w:t>
                </w:r>
                <w:r>
                  <w:rPr>
                    <w:rStyle w:val="PageNumber"/>
                  </w:rPr>
                  <w:fldChar w:fldCharType="end"/>
                </w:r>
              </w:p>
            </w:txbxContent>
          </v:textbox>
          <w10:wrap anchory="page"/>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tabs>
        <w:tab w:val="left" w:pos="6708"/>
        <w:tab w:val="left" w:pos="7293"/>
      </w:tabs>
      <w:rPr>
        <w:lang w:val="fr-FR"/>
      </w:rPr>
    </w:pPr>
    <w:r>
      <w:rPr>
        <w:lang w:val="fr-FR"/>
      </w:rPr>
      <w:t>E/1990/6/Add.32</w:t>
    </w:r>
  </w:p>
  <w:p w:rsidR="00000000" w:rsidRDefault="00097665">
    <w:pPr>
      <w:tabs>
        <w:tab w:val="left" w:pos="6708"/>
        <w:tab w:val="left" w:pos="7293"/>
      </w:tabs>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92</w:t>
    </w:r>
    <w:r>
      <w:rPr>
        <w:rStyle w:val="PageNumber"/>
      </w:rP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1.05pt;margin-top:63.25pt;width:43.95pt;height:150.8pt;z-index:3"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92</w:t>
                </w:r>
                <w:r>
                  <w:rPr>
                    <w:rStyle w:val="PageNumber"/>
                  </w:rPr>
                  <w:fldChar w:fldCharType="end"/>
                </w:r>
              </w:p>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tabs>
        <w:tab w:val="left" w:pos="6708"/>
        <w:tab w:val="left" w:pos="7293"/>
      </w:tabs>
      <w:rPr>
        <w:lang w:val="fr-FR"/>
      </w:rPr>
    </w:pPr>
    <w:r>
      <w:tab/>
    </w:r>
    <w:r>
      <w:tab/>
    </w:r>
    <w:r>
      <w:rPr>
        <w:lang w:val="fr-FR"/>
      </w:rPr>
      <w:t>E/1990/6/Add.32</w:t>
    </w:r>
  </w:p>
  <w:p w:rsidR="00000000" w:rsidRDefault="00097665">
    <w:pPr>
      <w:tabs>
        <w:tab w:val="left" w:pos="6708"/>
        <w:tab w:val="left" w:pos="7293"/>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w:instrText>
    </w:r>
    <w:r>
      <w:rPr>
        <w:rStyle w:val="PageNumber"/>
        <w:lang w:val="fr-FR"/>
      </w:rPr>
      <w:instrText xml:space="preserve"> </w:instrText>
    </w:r>
    <w:r>
      <w:rPr>
        <w:rStyle w:val="PageNumber"/>
      </w:rPr>
      <w:fldChar w:fldCharType="separate"/>
    </w:r>
    <w:r>
      <w:rPr>
        <w:rStyle w:val="PageNumber"/>
        <w:noProof/>
        <w:lang w:val="fr-FR"/>
      </w:rPr>
      <w:t>93</w:t>
    </w:r>
    <w:r>
      <w:rPr>
        <w:rStyle w:val="PageNumber"/>
      </w:rP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70.8pt;width:42.5pt;height:170.1pt;z-index:4;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93</w:t>
                </w:r>
                <w:r>
                  <w:rPr>
                    <w:rStyle w:val="PageNumber"/>
                  </w:rPr>
                  <w:fldChar w:fldCharType="end"/>
                </w:r>
              </w:p>
            </w:txbxContent>
          </v:textbox>
          <w10:wrap anchory="page"/>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63.95pt;margin-top:36.65pt;width:43.95pt;height:150.8pt;z-index:7"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96</w:t>
                </w:r>
                <w:r>
                  <w:rPr>
                    <w:rStyle w:val="PageNumber"/>
                  </w:rPr>
                  <w:fldChar w:fldCharType="end"/>
                </w:r>
              </w:p>
            </w:txbxContent>
          </v:textbox>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56" type="#_x0000_t202" style="position:absolute;margin-left:663.95pt;margin-top:370.8pt;width:42.5pt;height:170.1pt;z-index:6;mso-position-vertical-relative:page" o:allowincell="f" stroked="f">
          <v:textbox style="layout-flow:vertical;mso-next-textbox:#_x0000_s2056">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95</w:t>
                </w:r>
                <w:r>
                  <w:rPr>
                    <w:rStyle w:val="PageNumber"/>
                  </w:rPr>
                  <w:fldChar w:fldCharType="end"/>
                </w:r>
              </w:p>
            </w:txbxContent>
          </v:textbox>
          <w10:wrap anchory="page"/>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E/1990/6/Add.32</w:t>
    </w:r>
  </w:p>
  <w:p w:rsidR="00000000" w:rsidRDefault="00097665">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98</w:t>
    </w:r>
    <w: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58" type="#_x0000_t202" style="position:absolute;margin-left:663.95pt;margin-top:36.65pt;width:43.95pt;height:150.8pt;z-index:8" o:allowincell="f" stroked="f">
          <v:textbox style="layout-flow:vertical;mso-next-textbox:#_x0000_s2058"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98</w:t>
                </w:r>
                <w:r>
                  <w:rPr>
                    <w:rStyle w:val="PageNumber"/>
                  </w:rPr>
                  <w:fldChar w:fldCharType="end"/>
                </w:r>
              </w:p>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97</w:t>
    </w:r>
    <w:r>
      <w:fldChar w:fldCharType="end"/>
    </w:r>
  </w:p>
  <w:p w:rsidR="00000000" w:rsidRDefault="00097665">
    <w:pPr>
      <w:pStyle w:val="Header"/>
      <w:rPr>
        <w:lang w:val="fr-FR"/>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63.95pt;margin-top:36.65pt;width:43.95pt;height:150.8pt;z-index:9"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100</w:t>
                </w:r>
                <w:r>
                  <w:rPr>
                    <w:rStyle w:val="PageNumber"/>
                  </w:rPr>
                  <w:fldChar w:fldCharType="end"/>
                </w:r>
              </w:p>
            </w:txbxContent>
          </v:textbox>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60" type="#_x0000_t202" style="position:absolute;margin-left:663.95pt;margin-top:370.8pt;width:42.5pt;height:170.1pt;z-index:10;mso-position-vertical-relative:page" o:allowincell="f" stroked="f">
          <v:textbox style="layout-flow:vertical;mso-next-textbox:#_x0000_s2060">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99</w:t>
                </w:r>
                <w:r>
                  <w:rPr>
                    <w:rStyle w:val="PageNumber"/>
                  </w:rPr>
                  <w:fldChar w:fldCharType="end"/>
                </w:r>
              </w:p>
            </w:txbxContent>
          </v:textbox>
          <w10:wrap anchory="page"/>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E/1990/6/Add.32</w:t>
    </w:r>
  </w:p>
  <w:p w:rsidR="00000000" w:rsidRDefault="00097665">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132</w:t>
    </w:r>
    <w:r>
      <w:fldChar w:fldCharType="end"/>
    </w:r>
  </w:p>
  <w:p w:rsidR="00000000" w:rsidRDefault="00097665">
    <w:pPr>
      <w:pStyle w:val="Header"/>
      <w:rPr>
        <w:lang w:val="fr-FR"/>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133</w:t>
    </w:r>
    <w:r>
      <w:fldChar w:fldCharType="end"/>
    </w:r>
  </w:p>
  <w:p w:rsidR="00000000" w:rsidRDefault="00097665">
    <w:pPr>
      <w:pStyle w:val="Header"/>
      <w:tabs>
        <w:tab w:val="clear" w:pos="4320"/>
        <w:tab w:val="clear" w:pos="8640"/>
        <w:tab w:val="left" w:pos="5828"/>
        <w:tab w:val="left" w:pos="6650"/>
      </w:tabs>
      <w:rPr>
        <w:lang w:val="fr-FR"/>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sz w:val="20"/>
        <w:lang w:val="en-US"/>
      </w:rPr>
      <w:pict>
        <v:shapetype id="_x0000_t202" coordsize="21600,21600" o:spt="202" path="m,l,21600r21600,l21600,xe">
          <v:stroke joinstyle="miter"/>
          <v:path gradientshapeok="t" o:connecttype="rect"/>
        </v:shapetype>
        <v:shape id="_x0000_s2062" type="#_x0000_t202" style="position:absolute;margin-left:669.8pt;margin-top:90.2pt;width:42.5pt;height:170.1pt;z-index:12;mso-position-vertical-relative:page"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p</w:t>
                </w:r>
                <w:r>
                  <w:rPr>
                    <w:lang w:val="fr-FR"/>
                  </w:rPr>
                  <w:t xml:space="preserve">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134</w:t>
                </w:r>
                <w:r>
                  <w:rPr>
                    <w:rStyle w:val="PageNumber"/>
                  </w:rPr>
                  <w:fldChar w:fldCharType="end"/>
                </w:r>
              </w:p>
            </w:txbxContent>
          </v:textbox>
          <w10:wrap anchory="page"/>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sz w:val="20"/>
        <w:lang w:val="en-US"/>
      </w:rPr>
      <w:pict>
        <v:shapetype id="_x0000_t202" coordsize="21600,21600" o:spt="202" path="m,l,21600r21600,l21600,xe">
          <v:stroke joinstyle="miter"/>
          <v:path gradientshapeok="t" o:connecttype="rect"/>
        </v:shapetype>
        <v:shape id="_x0000_s2061" type="#_x0000_t202" style="position:absolute;margin-left:663.95pt;margin-top:370.8pt;width:42.5pt;height:170.1pt;z-index:11;mso-position-vertical-relative:page" o:allowincell="f" stroked="f">
          <v:textbox style="layout-flow:vertical">
            <w:txbxContent>
              <w:p w:rsidR="00000000" w:rsidRDefault="00097665">
                <w:pPr>
                  <w:tabs>
                    <w:tab w:val="left" w:pos="851"/>
                  </w:tabs>
                  <w:rPr>
                    <w:lang w:val="fr-FR"/>
                  </w:rPr>
                </w:pPr>
                <w:r>
                  <w:tab/>
                </w:r>
                <w:r>
                  <w:rPr>
                    <w:lang w:val="fr-FR"/>
                  </w:rPr>
                  <w:t>E/1990/6/Add.32</w:t>
                </w:r>
              </w:p>
              <w:p w:rsidR="00000000" w:rsidRDefault="00097665">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135</w:t>
                </w:r>
                <w:r>
                  <w:rPr>
                    <w:rStyle w:val="PageNumber"/>
                  </w:rPr>
                  <w:fldChar w:fldCharType="end"/>
                </w:r>
              </w:p>
            </w:txbxContent>
          </v:textbox>
          <w10:wrap anchory="page"/>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lang w:val="fr-FR"/>
      </w:rPr>
      <w:t>E/1990/6/Add</w:t>
    </w:r>
    <w:r>
      <w:rPr>
        <w:lang w:val="fr-FR"/>
      </w:rPr>
      <w:t>.32</w:t>
    </w:r>
  </w:p>
  <w:p w:rsidR="00000000" w:rsidRDefault="00097665">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144</w:t>
    </w:r>
    <w: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70" type="#_x0000_t202" style="position:absolute;margin-left:663.95pt;margin-top:36.65pt;width:43.95pt;height:150.8pt;z-index:18"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w:instrText>
                </w:r>
                <w:r>
                  <w:rPr>
                    <w:rStyle w:val="PageNumber"/>
                    <w:lang w:val="fr-FR"/>
                  </w:rPr>
                  <w:instrText xml:space="preserve"> </w:instrText>
                </w:r>
                <w:r>
                  <w:rPr>
                    <w:rStyle w:val="PageNumber"/>
                  </w:rPr>
                  <w:fldChar w:fldCharType="separate"/>
                </w:r>
                <w:r>
                  <w:rPr>
                    <w:rStyle w:val="PageNumber"/>
                    <w:noProof/>
                    <w:lang w:val="fr-FR"/>
                  </w:rPr>
                  <w:t>144</w:t>
                </w:r>
                <w:r>
                  <w:rPr>
                    <w:rStyle w:val="PageNumber"/>
                  </w:rPr>
                  <w:fldChar w:fldCharType="end"/>
                </w:r>
              </w:p>
            </w:txbxContent>
          </v:textbox>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143</w:t>
    </w:r>
    <w:r>
      <w:fldChar w:fldCharType="end"/>
    </w:r>
  </w:p>
  <w:p w:rsidR="00000000" w:rsidRDefault="00097665">
    <w:pPr>
      <w:pStyle w:val="Header"/>
    </w:pPr>
    <w:r>
      <w:rPr>
        <w:noProof/>
      </w:rPr>
      <w:pict>
        <v:shapetype id="_x0000_t202" coordsize="21600,21600" o:spt="202" path="m,l,21600r21600,l21600,xe">
          <v:stroke joinstyle="miter"/>
          <v:path gradientshapeok="t" o:connecttype="rect"/>
        </v:shapetype>
        <v:shape id="_x0000_s2071" type="#_x0000_t202" style="position:absolute;margin-left:663.95pt;margin-top:370.8pt;width:42.5pt;height:170.1pt;z-index:19;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143</w:t>
                </w:r>
                <w:r>
                  <w:rPr>
                    <w:rStyle w:val="PageNumber"/>
                  </w:rPr>
                  <w:fldChar w:fldCharType="end"/>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143</w:t>
                </w:r>
                <w:r>
                  <w:rPr>
                    <w:rStyle w:val="PageNumber"/>
                  </w:rPr>
                  <w:fldChar w:fldCharType="end"/>
                </w:r>
              </w:p>
            </w:txbxContent>
          </v:textbox>
          <w10:wrap anchory="page"/>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89" type="#_x0000_t202" style="position:absolute;margin-left:663.95pt;margin-top:36.65pt;width:43.95pt;height:150.8pt;z-index:36"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146</w:t>
                </w:r>
                <w:r>
                  <w:rPr>
                    <w:rStyle w:val="PageNumber"/>
                  </w:rPr>
                  <w:fldChar w:fldCharType="end"/>
                </w:r>
              </w:p>
            </w:txbxContent>
          </v:textbox>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88" type="#_x0000_t202" style="position:absolute;margin-left:663.95pt;margin-top:370.8pt;width:42.5pt;height:170.1pt;z-index:35;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145</w:t>
                </w:r>
                <w:r>
                  <w:rPr>
                    <w:rStyle w:val="PageNumber"/>
                  </w:rPr>
                  <w:fldChar w:fldCharType="end"/>
                </w:r>
              </w:p>
            </w:txbxContent>
          </v:textbox>
          <w10:wrap anchory="page"/>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left" w:pos="6804"/>
      </w:tabs>
      <w:rPr>
        <w:lang w:val="fr-FR"/>
      </w:rPr>
    </w:pPr>
    <w:r>
      <w:rPr>
        <w:noProof/>
      </w:rPr>
      <w:pict>
        <v:shapetype id="_x0000_t202" coordsize="21600,21600" o:spt="202" path="m,l,21600r21600,l21600,xe">
          <v:stroke joinstyle="miter"/>
          <v:path gradientshapeok="t" o:connecttype="rect"/>
        </v:shapetype>
        <v:shape id="_x0000_s2078" type="#_x0000_t202" style="position:absolute;margin-left:663.95pt;margin-top:370.8pt;width:42.5pt;height:170.1pt;z-index:26;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152</w:t>
                </w:r>
                <w:r>
                  <w:rPr>
                    <w:rStyle w:val="PageNumber"/>
                  </w:rPr>
                  <w:fldChar w:fldCharType="end"/>
                </w:r>
              </w:p>
            </w:txbxContent>
          </v:textbox>
          <w10:wrap anchory="page"/>
        </v:shape>
      </w:pict>
    </w:r>
    <w:r>
      <w:rPr>
        <w:lang w:val="fr-FR"/>
      </w:rPr>
      <w:t>E/1990/6/Add.32</w:t>
    </w:r>
  </w:p>
  <w:p w:rsidR="00000000" w:rsidRDefault="00097665">
    <w:pPr>
      <w:pStyle w:val="Header"/>
      <w:tabs>
        <w:tab w:val="clear" w:pos="4320"/>
        <w:tab w:val="left" w:pos="6804"/>
      </w:tabs>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152</w:t>
    </w:r>
    <w:r>
      <w:rPr>
        <w:rStyle w:val="PageNumber"/>
      </w:rPr>
      <w:fldChar w:fldCharType="end"/>
    </w:r>
  </w:p>
  <w:p w:rsidR="00000000" w:rsidRDefault="00097665">
    <w:pPr>
      <w:pStyle w:val="Header"/>
      <w:tabs>
        <w:tab w:val="clear" w:pos="4320"/>
        <w:tab w:val="left" w:pos="6804"/>
      </w:tabs>
      <w:rPr>
        <w:lang w:val="fr-FR"/>
      </w:rPr>
    </w:pPr>
    <w:r>
      <w:rPr>
        <w:noProof/>
      </w:rPr>
      <w:pict>
        <v:shape id="_x0000_s2075" type="#_x0000_t202" style="position:absolute;margin-left:663.95pt;margin-top:370.8pt;width:42.5pt;height:170.1pt;z-index:23;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152</w:t>
                </w:r>
                <w:r>
                  <w:rPr>
                    <w:rStyle w:val="PageNumber"/>
                  </w:rPr>
                  <w:fldChar w:fldCharType="end"/>
                </w:r>
              </w:p>
            </w:txbxContent>
          </v:textbox>
          <w10:wrap anchory="page"/>
        </v:shape>
      </w:pict>
    </w:r>
    <w:r>
      <w:rPr>
        <w:noProof/>
      </w:rPr>
      <w:pict>
        <v:shape id="_x0000_s2073" type="#_x0000_t202" style="position:absolute;margin-left:663.95pt;margin-top:36.65pt;width:43.95pt;height:150.8pt;z-index:21" o:allowincell="f" stroked="f">
          <v:textbox style="layout-flow:vertical;mso-next-textbox:#_x0000_s2073"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152</w:t>
                </w:r>
                <w:r>
                  <w:rPr>
                    <w:rStyle w:val="PageNumber"/>
                  </w:rPr>
                  <w:fldChar w:fldCharType="end"/>
                </w:r>
              </w:p>
            </w:txbxContent>
          </v:textbox>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left" w:pos="6804"/>
        <w:tab w:val="left" w:pos="7332"/>
      </w:tabs>
      <w:rPr>
        <w:lang w:val="fr-FR"/>
      </w:rPr>
    </w:pPr>
    <w:r>
      <w:rPr>
        <w:noProof/>
      </w:rPr>
      <w:pict>
        <v:shapetype id="_x0000_t202" coordsize="21600,21600" o:spt="202" path="m,l,21600r21600,l21600,xe">
          <v:stroke joinstyle="miter"/>
          <v:path gradientshapeok="t" o:connecttype="rect"/>
        </v:shapetype>
        <v:shape id="_x0000_s2072" type="#_x0000_t202" style="position:absolute;margin-left:663.95pt;margin-top:370.8pt;width:42.5pt;height:170.1pt;z-index:20;mso-position-vertical-relative:page" o:allowincell="f" stroked="f">
          <v:textbox style="layout-flow:vertical;mso-next-textbox:#_x0000_s2072">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153</w:t>
                </w:r>
                <w:r>
                  <w:rPr>
                    <w:rStyle w:val="PageNumber"/>
                  </w:rPr>
                  <w:fldChar w:fldCharType="end"/>
                </w:r>
              </w:p>
            </w:txbxContent>
          </v:textbox>
          <w10:wrap anchory="page"/>
        </v:shape>
      </w:pict>
    </w:r>
    <w:r>
      <w:rPr>
        <w:lang w:val="fr-FR"/>
      </w:rPr>
      <w:tab/>
    </w:r>
    <w:r>
      <w:rPr>
        <w:lang w:val="fr-FR"/>
      </w:rPr>
      <w:tab/>
      <w:t>E/1990/6/Add.32</w:t>
    </w:r>
  </w:p>
  <w:p w:rsidR="00000000" w:rsidRDefault="00097665">
    <w:pPr>
      <w:pStyle w:val="Header"/>
      <w:tabs>
        <w:tab w:val="clear" w:pos="4320"/>
        <w:tab w:val="left" w:pos="6804"/>
        <w:tab w:val="left" w:pos="7332"/>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153</w:t>
    </w:r>
    <w:r>
      <w:rPr>
        <w:rStyle w:val="PageNumber"/>
      </w:rPr>
      <w:fldChar w:fldCharType="end"/>
    </w:r>
  </w:p>
  <w:p w:rsidR="00000000" w:rsidRDefault="00097665">
    <w:pPr>
      <w:pStyle w:val="Header"/>
      <w:tabs>
        <w:tab w:val="clear" w:pos="4320"/>
        <w:tab w:val="left" w:pos="5954"/>
      </w:tabs>
      <w:rPr>
        <w:lang w:val="fr-FR"/>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left" w:pos="6804"/>
      </w:tabs>
      <w:rPr>
        <w:lang w:val="fr-FR"/>
      </w:rPr>
    </w:pPr>
    <w:r>
      <w:rPr>
        <w:noProof/>
      </w:rPr>
      <w:pict>
        <v:shapetype id="_x0000_t202" coordsize="21600,21600" o:spt="202" path="m,l,21600r21600,l21600,xe">
          <v:stroke joinstyle="miter"/>
          <v:path gradientshapeok="t" o:connecttype="rect"/>
        </v:shapetype>
        <v:shape id="_x0000_s2077" type="#_x0000_t202" style="position:absolute;margin-left:663.95pt;margin-top:370.8pt;width:42.5pt;height:170.1pt;z-index:25;mso-position-vertical-relative:page" o:allowincell="f" stroked="f">
          <v:textbox style="layout-flow:vertical">
            <w:txbxContent>
              <w:p w:rsidR="00000000" w:rsidRDefault="00097665"/>
            </w:txbxContent>
          </v:textbox>
          <w10:wrap anchory="page"/>
        </v:shape>
      </w:pict>
    </w:r>
    <w:r>
      <w:rPr>
        <w:noProof/>
      </w:rPr>
      <w:pict>
        <v:shape id="_x0000_s2076" type="#_x0000_t202" style="position:absolute;margin-left:663.95pt;margin-top:36.65pt;width:43.95pt;height:150.8pt;z-index:24" o:allowincell="f" stroked="f">
          <v:textbox style="layout-flow:vertical;mso-next-textbox:#_x0000_s2076"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154</w:t>
                </w:r>
                <w:r>
                  <w:rPr>
                    <w:rStyle w:val="PageNumber"/>
                  </w:rPr>
                  <w:fldChar w:fldCharType="end"/>
                </w:r>
              </w:p>
            </w:txbxContent>
          </v:textbox>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left" w:pos="6804"/>
      </w:tabs>
      <w:rPr>
        <w:lang w:val="fr-FR"/>
      </w:rPr>
    </w:pPr>
    <w:r>
      <w:rPr>
        <w:noProof/>
      </w:rPr>
      <w:pict>
        <v:shapetype id="_x0000_t202" coordsize="21600,21600" o:spt="202" path="m,l,21600r21600,l21600,xe">
          <v:stroke joinstyle="miter"/>
          <v:path gradientshapeok="t" o:connecttype="rect"/>
        </v:shapetype>
        <v:shape id="_x0000_s2074" type="#_x0000_t202" style="position:absolute;margin-left:663.95pt;margin-top:370.8pt;width:42.5pt;height:170.1pt;z-index:22;mso-position-vertical-relative:page" o:allowincell="f" stroked="f">
          <v:textbox style="layout-flow:vertical;mso-next-textbox:#_x0000_s2074">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w:instrText>
                </w:r>
                <w:r>
                  <w:rPr>
                    <w:rStyle w:val="PageNumber"/>
                    <w:lang w:val="fr-FR"/>
                  </w:rPr>
                  <w:instrText xml:space="preserve">AGE </w:instrText>
                </w:r>
                <w:r>
                  <w:rPr>
                    <w:rStyle w:val="PageNumber"/>
                  </w:rPr>
                  <w:fldChar w:fldCharType="separate"/>
                </w:r>
                <w:r>
                  <w:rPr>
                    <w:rStyle w:val="PageNumber"/>
                    <w:noProof/>
                    <w:lang w:val="fr-FR"/>
                  </w:rPr>
                  <w:t>155</w:t>
                </w:r>
                <w:r>
                  <w:rPr>
                    <w:rStyle w:val="PageNumber"/>
                  </w:rPr>
                  <w:fldChar w:fldCharType="end"/>
                </w:r>
              </w:p>
            </w:txbxContent>
          </v:textbox>
          <w10:wrap anchory="page"/>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left" w:pos="6804"/>
      </w:tabs>
      <w:rPr>
        <w:lang w:val="fr-FR"/>
      </w:rPr>
    </w:pPr>
    <w:r>
      <w:rPr>
        <w:noProof/>
      </w:rPr>
      <w:pict>
        <v:shapetype id="_x0000_t202" coordsize="21600,21600" o:spt="202" path="m,l,21600r21600,l21600,xe">
          <v:stroke joinstyle="miter"/>
          <v:path gradientshapeok="t" o:connecttype="rect"/>
        </v:shapetype>
        <v:shape id="_x0000_s2084" type="#_x0000_t202" style="position:absolute;margin-left:663.95pt;margin-top:370.8pt;width:42.5pt;height:170.1pt;z-index:32;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166</w:t>
                </w:r>
                <w:r>
                  <w:rPr>
                    <w:rStyle w:val="PageNumber"/>
                  </w:rPr>
                  <w:fldChar w:fldCharType="end"/>
                </w:r>
              </w:p>
            </w:txbxContent>
          </v:textbox>
          <w10:wrap anchory="page"/>
        </v:shape>
      </w:pict>
    </w:r>
    <w:r>
      <w:rPr>
        <w:lang w:val="fr-FR"/>
      </w:rPr>
      <w:t>E/1990/6/Add.32</w:t>
    </w:r>
  </w:p>
  <w:p w:rsidR="00000000" w:rsidRDefault="00097665">
    <w:pPr>
      <w:pStyle w:val="Header"/>
      <w:tabs>
        <w:tab w:val="clear" w:pos="4320"/>
        <w:tab w:val="left" w:pos="6804"/>
      </w:tabs>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166</w:t>
    </w:r>
    <w:r>
      <w:rPr>
        <w:rStyle w:val="PageNumber"/>
      </w:rPr>
      <w:fldChar w:fldCharType="end"/>
    </w:r>
  </w:p>
  <w:p w:rsidR="00000000" w:rsidRDefault="00097665">
    <w:pPr>
      <w:pStyle w:val="Header"/>
      <w:tabs>
        <w:tab w:val="clear" w:pos="4320"/>
        <w:tab w:val="left" w:pos="6804"/>
      </w:tabs>
      <w:rPr>
        <w:lang w:val="fr-FR"/>
      </w:rPr>
    </w:pPr>
    <w:r>
      <w:rPr>
        <w:noProof/>
      </w:rPr>
      <w:pict>
        <v:shape id="_x0000_s2083" type="#_x0000_t202" style="position:absolute;margin-left:663.95pt;margin-top:370.8pt;width:42.5pt;height:170.1pt;z-index:31;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166</w:t>
                </w:r>
                <w:r>
                  <w:rPr>
                    <w:rStyle w:val="PageNumber"/>
                  </w:rPr>
                  <w:fldChar w:fldCharType="end"/>
                </w:r>
              </w:p>
            </w:txbxContent>
          </v:textbox>
          <w10:wrap anchory="page"/>
        </v:shape>
      </w:pict>
    </w:r>
    <w:r>
      <w:rPr>
        <w:noProof/>
      </w:rPr>
      <w:pict>
        <v:shape id="_x0000_s2082" type="#_x0000_t202" style="position:absolute;margin-left:663.95pt;margin-top:36.65pt;width:43.95pt;height:150.8pt;z-index:30" o:allowincell="f" stroked="f">
          <v:textbox style="layout-flow:vertical;mso-next-textbox:#_x0000_s2082"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166</w:t>
                </w:r>
                <w:r>
                  <w:rPr>
                    <w:rStyle w:val="PageNumber"/>
                  </w:rPr>
                  <w:fldChar w:fldCharType="end"/>
                </w:r>
              </w:p>
            </w:txbxContent>
          </v:textbox>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6981"/>
        <w:tab w:val="left" w:pos="7332"/>
      </w:tabs>
      <w:rPr>
        <w:lang w:val="fr-FR"/>
      </w:rPr>
    </w:pPr>
    <w:r>
      <w:rPr>
        <w:noProof/>
      </w:rPr>
      <w:pict>
        <v:shapetype id="_x0000_t202" coordsize="21600,21600" o:spt="202" path="m,l,21600r21600,l21600,xe">
          <v:stroke joinstyle="miter"/>
          <v:path gradientshapeok="t" o:connecttype="rect"/>
        </v:shapetype>
        <v:shape id="_x0000_s2081" type="#_x0000_t202" style="position:absolute;margin-left:663.95pt;margin-top:370.8pt;width:42.5pt;height:170.1pt;z-index:29;mso-position-vertical-relative:page" o:allowincell="f"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167</w:t>
                </w:r>
                <w:r>
                  <w:rPr>
                    <w:rStyle w:val="PageNumber"/>
                  </w:rPr>
                  <w:fldChar w:fldCharType="end"/>
                </w:r>
              </w:p>
            </w:txbxContent>
          </v:textbox>
          <w10:wrap anchory="page"/>
        </v:shape>
      </w:pict>
    </w:r>
    <w:r>
      <w:rPr>
        <w:lang w:val="fr-FR"/>
      </w:rPr>
      <w:tab/>
    </w:r>
    <w:r>
      <w:rPr>
        <w:lang w:val="fr-FR"/>
      </w:rPr>
      <w:tab/>
      <w:t>E/1990/6/Add.32</w:t>
    </w:r>
  </w:p>
  <w:p w:rsidR="00000000" w:rsidRDefault="00097665">
    <w:pPr>
      <w:pStyle w:val="Header"/>
      <w:tabs>
        <w:tab w:val="clear" w:pos="4320"/>
        <w:tab w:val="clear" w:pos="8640"/>
        <w:tab w:val="left" w:pos="6981"/>
        <w:tab w:val="left" w:pos="7332"/>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167</w:t>
    </w:r>
    <w:r>
      <w:rPr>
        <w:rStyle w:val="PageNumber"/>
      </w:rPr>
      <w:fldChar w:fldCharType="end"/>
    </w:r>
  </w:p>
  <w:p w:rsidR="00000000" w:rsidRDefault="00097665">
    <w:pPr>
      <w:pStyle w:val="Header"/>
      <w:rPr>
        <w:lang w:val="fr-FR"/>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79" type="#_x0000_t202" style="position:absolute;margin-left:663.95pt;margin-top:36.65pt;width:43.95pt;height:150.8pt;z-index:27" o:allowincell="f" stroked="f">
          <v:textbox style="layout-flow:vertical" inset=",,,.5mm">
            <w:txbxContent>
              <w:p w:rsidR="00000000" w:rsidRDefault="00097665">
                <w:pPr>
                  <w:rPr>
                    <w:lang w:val="fr-FR"/>
                  </w:rPr>
                </w:pPr>
                <w:r>
                  <w:rPr>
                    <w:lang w:val="fr-FR"/>
                  </w:rPr>
                  <w:t>E/1990/6/Add.32</w:t>
                </w:r>
              </w:p>
              <w:p w:rsidR="00000000" w:rsidRDefault="00097665">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170</w:t>
                </w:r>
                <w:r>
                  <w:rPr>
                    <w:rStyle w:val="PageNumber"/>
                  </w:rPr>
                  <w:fldChar w:fldCharType="end"/>
                </w:r>
              </w:p>
            </w:txbxContent>
          </v:textbox>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pPr>
    <w:r>
      <w:rPr>
        <w:noProof/>
      </w:rPr>
      <w:pict>
        <v:shapetype id="_x0000_t202" coordsize="21600,21600" o:spt="202" path="m,l,21600r21600,l21600,xe">
          <v:stroke joinstyle="miter"/>
          <v:path gradientshapeok="t" o:connecttype="rect"/>
        </v:shapetype>
        <v:shape id="_x0000_s2080" type="#_x0000_t202" style="position:absolute;margin-left:663.95pt;margin-top:370.8pt;width:42.5pt;height:170.1pt;z-index:28;mso-position-vertical-relative:page" o:allowincell="f" stroked="f">
          <v:textbox style="layout-flow:vertical">
            <w:txbxContent>
              <w:p w:rsidR="00000000" w:rsidRDefault="00097665">
                <w:pPr>
                  <w:tabs>
                    <w:tab w:val="left" w:pos="851"/>
                  </w:tabs>
                  <w:rPr>
                    <w:lang w:val="fr-FR"/>
                  </w:rPr>
                </w:pPr>
                <w:r>
                  <w:tab/>
                </w:r>
                <w:r>
                  <w:rPr>
                    <w:lang w:val="fr-FR"/>
                  </w:rPr>
                  <w:t>E/1990/6/Add.32</w:t>
                </w:r>
              </w:p>
              <w:p w:rsidR="00000000" w:rsidRDefault="00097665">
                <w:pPr>
                  <w:tabs>
                    <w:tab w:val="left" w:pos="851"/>
                  </w:tabs>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169</w:t>
                </w:r>
                <w:r>
                  <w:rPr>
                    <w:rStyle w:val="PageNumber"/>
                  </w:rPr>
                  <w:fldChar w:fldCharType="end"/>
                </w:r>
              </w:p>
              <w:p w:rsidR="00000000" w:rsidRDefault="00097665">
                <w:pPr>
                  <w:tabs>
                    <w:tab w:val="left" w:pos="851"/>
                  </w:tabs>
                  <w:rPr>
                    <w:lang w:val="fr-FR"/>
                  </w:rPr>
                </w:pPr>
              </w:p>
            </w:txbxContent>
          </v:textbox>
          <w10:wrap anchory="page"/>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rPr>
        <w:lang w:val="fr-FR"/>
      </w:rPr>
    </w:pPr>
    <w:r>
      <w:rPr>
        <w:noProof/>
        <w:sz w:val="20"/>
        <w:lang w:val="en-US"/>
      </w:rPr>
      <w:pict>
        <v:shapetype id="_x0000_t202" coordsize="21600,21600" o:spt="202" path="m,l,21600r21600,l21600,xe">
          <v:stroke joinstyle="miter"/>
          <v:path gradientshapeok="t" o:connecttype="rect"/>
        </v:shapetype>
        <v:shape id="_x0000_s2064" type="#_x0000_t202" style="position:absolute;margin-left:669.8pt;margin-top:90.2pt;width:42.5pt;height:170.1pt;z-index:13;mso-position-vertical-relative:page" stroked="f">
          <v:textbox style="layout-flow:vertical">
            <w:txbxContent>
              <w:p w:rsidR="00000000" w:rsidRDefault="00097665">
                <w:pPr>
                  <w:tabs>
                    <w:tab w:val="left" w:pos="851"/>
                  </w:tabs>
                  <w:rPr>
                    <w:lang w:val="fr-FR"/>
                  </w:rPr>
                </w:pPr>
                <w:r>
                  <w:rPr>
                    <w:lang w:val="fr-FR"/>
                  </w:rPr>
                  <w:t>E/1990//6/Add.32</w:t>
                </w:r>
              </w:p>
              <w:p w:rsidR="00000000" w:rsidRDefault="00097665">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178</w:t>
                </w:r>
                <w:r>
                  <w:rPr>
                    <w:rStyle w:val="PageNumber"/>
                  </w:rPr>
                  <w:fldChar w:fldCharType="end"/>
                </w:r>
              </w:p>
            </w:txbxContent>
          </v:textbox>
          <w10:wrap anchory="page"/>
        </v:shape>
      </w:pict>
    </w:r>
    <w:r>
      <w:rPr>
        <w:lang w:val="fr-FR"/>
      </w:rPr>
      <w:t>E/1990/6/Add.32</w:t>
    </w:r>
  </w:p>
  <w:p w:rsidR="00000000" w:rsidRDefault="00097665">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178</w:t>
    </w:r>
    <w:r>
      <w:rPr>
        <w:rStyle w:val="PageNumber"/>
      </w:rPr>
      <w:fldChar w:fldCharType="end"/>
    </w:r>
  </w:p>
  <w:p w:rsidR="00000000" w:rsidRDefault="00097665">
    <w:pPr>
      <w:pStyle w:val="Header"/>
      <w:rPr>
        <w:lang w:val="fr-FR"/>
      </w:rP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7665">
    <w:pPr>
      <w:pStyle w:val="Header"/>
      <w:tabs>
        <w:tab w:val="clear" w:pos="4320"/>
        <w:tab w:val="clear" w:pos="8640"/>
        <w:tab w:val="left" w:pos="5828"/>
        <w:tab w:val="left" w:pos="6650"/>
      </w:tabs>
      <w:rPr>
        <w:lang w:val="fr-FR"/>
      </w:rPr>
    </w:pPr>
    <w:r>
      <w:tab/>
    </w:r>
    <w:r>
      <w:tab/>
    </w:r>
    <w:r>
      <w:rPr>
        <w:lang w:val="fr-FR"/>
      </w:rPr>
      <w:t>E/1990/6/Add.32</w:t>
    </w:r>
  </w:p>
  <w:p w:rsidR="00000000" w:rsidRDefault="00097665">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179</w:t>
    </w:r>
    <w:r>
      <w:fldChar w:fldCharType="end"/>
    </w:r>
  </w:p>
  <w:p w:rsidR="00000000" w:rsidRDefault="00097665">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0404522"/>
    <w:lvl w:ilvl="0">
      <w:start w:val="1"/>
      <w:numFmt w:val="chosung"/>
      <w:lvlText w:val=""/>
      <w:lvlJc w:val="center"/>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5">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6">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7">
    <w:nsid w:val="034E6AB4"/>
    <w:multiLevelType w:val="singleLevel"/>
    <w:tmpl w:val="0B1C6ED2"/>
    <w:lvl w:ilvl="0">
      <w:start w:val="1"/>
      <w:numFmt w:val="decimal"/>
      <w:lvlText w:val="%1."/>
      <w:lvlJc w:val="left"/>
      <w:pPr>
        <w:tabs>
          <w:tab w:val="num" w:pos="360"/>
        </w:tabs>
      </w:pPr>
      <w:rPr>
        <w:rFonts w:cs="David" w:hint="default"/>
      </w:rPr>
    </w:lvl>
  </w:abstractNum>
  <w:abstractNum w:abstractNumId="18">
    <w:nsid w:val="03963333"/>
    <w:multiLevelType w:val="singleLevel"/>
    <w:tmpl w:val="E51ADA58"/>
    <w:lvl w:ilvl="0">
      <w:start w:val="1"/>
      <w:numFmt w:val="decimal"/>
      <w:lvlText w:val="%1."/>
      <w:legacy w:legacy="1" w:legacySpace="0" w:legacyIndent="360"/>
      <w:lvlJc w:val="left"/>
      <w:pPr>
        <w:ind w:left="709" w:hanging="360"/>
      </w:pPr>
    </w:lvl>
  </w:abstractNum>
  <w:abstractNum w:abstractNumId="19">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0">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1">
    <w:nsid w:val="040E4AA9"/>
    <w:multiLevelType w:val="singleLevel"/>
    <w:tmpl w:val="E51ADA58"/>
    <w:lvl w:ilvl="0">
      <w:start w:val="1"/>
      <w:numFmt w:val="decimal"/>
      <w:lvlText w:val="%1."/>
      <w:legacy w:legacy="1" w:legacySpace="0" w:legacyIndent="360"/>
      <w:lvlJc w:val="left"/>
      <w:pPr>
        <w:ind w:left="709" w:hanging="360"/>
      </w:pPr>
    </w:lvl>
  </w:abstractNum>
  <w:abstractNum w:abstractNumId="22">
    <w:nsid w:val="04F54FE8"/>
    <w:multiLevelType w:val="singleLevel"/>
    <w:tmpl w:val="040D000F"/>
    <w:lvl w:ilvl="0">
      <w:start w:val="1"/>
      <w:numFmt w:val="decimal"/>
      <w:lvlText w:val="%1."/>
      <w:lvlJc w:val="center"/>
      <w:pPr>
        <w:tabs>
          <w:tab w:val="num" w:pos="648"/>
        </w:tabs>
        <w:ind w:left="360" w:hanging="72"/>
      </w:pPr>
    </w:lvl>
  </w:abstractNum>
  <w:abstractNum w:abstractNumId="23">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4">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6">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27">
    <w:nsid w:val="05D4395B"/>
    <w:multiLevelType w:val="singleLevel"/>
    <w:tmpl w:val="3B90902A"/>
    <w:lvl w:ilvl="0">
      <w:start w:val="1"/>
      <w:numFmt w:val="decimal"/>
      <w:lvlText w:val="%1."/>
      <w:legacy w:legacy="1" w:legacySpace="0" w:legacyIndent="576"/>
      <w:lvlJc w:val="left"/>
      <w:pPr>
        <w:ind w:left="576" w:hanging="576"/>
      </w:pPr>
    </w:lvl>
  </w:abstractNum>
  <w:abstractNum w:abstractNumId="28">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29">
    <w:nsid w:val="063673EF"/>
    <w:multiLevelType w:val="singleLevel"/>
    <w:tmpl w:val="C3123DA2"/>
    <w:lvl w:ilvl="0">
      <w:start w:val="1"/>
      <w:numFmt w:val="decimal"/>
      <w:lvlText w:val="%1."/>
      <w:lvlJc w:val="center"/>
      <w:pPr>
        <w:tabs>
          <w:tab w:val="num" w:pos="648"/>
        </w:tabs>
        <w:ind w:left="0" w:firstLine="288"/>
      </w:p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3">
    <w:nsid w:val="09C57D76"/>
    <w:multiLevelType w:val="singleLevel"/>
    <w:tmpl w:val="040D000F"/>
    <w:lvl w:ilvl="0">
      <w:start w:val="1"/>
      <w:numFmt w:val="decimal"/>
      <w:lvlText w:val="%1."/>
      <w:lvlJc w:val="center"/>
      <w:pPr>
        <w:tabs>
          <w:tab w:val="num" w:pos="648"/>
        </w:tabs>
        <w:ind w:left="360" w:hanging="72"/>
      </w:pPr>
    </w:lvl>
  </w:abstractNum>
  <w:abstractNum w:abstractNumId="34">
    <w:nsid w:val="0A255A4F"/>
    <w:multiLevelType w:val="singleLevel"/>
    <w:tmpl w:val="9294AA08"/>
    <w:lvl w:ilvl="0">
      <w:start w:val="1"/>
      <w:numFmt w:val="ordinal"/>
      <w:lvlText w:val="%1."/>
      <w:legacy w:legacy="1" w:legacySpace="0" w:legacyIndent="360"/>
      <w:lvlJc w:val="left"/>
      <w:pPr>
        <w:ind w:left="360" w:hanging="360"/>
      </w:pPr>
    </w:lvl>
  </w:abstractNum>
  <w:abstractNum w:abstractNumId="35">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36">
    <w:nsid w:val="0AC26C62"/>
    <w:multiLevelType w:val="singleLevel"/>
    <w:tmpl w:val="561E0F3E"/>
    <w:lvl w:ilvl="0">
      <w:start w:val="1"/>
      <w:numFmt w:val="decimal"/>
      <w:lvlText w:val="%1."/>
      <w:lvlJc w:val="left"/>
      <w:pPr>
        <w:tabs>
          <w:tab w:val="num" w:pos="720"/>
        </w:tabs>
        <w:ind w:left="720" w:hanging="720"/>
      </w:pPr>
    </w:lvl>
  </w:abstractNum>
  <w:abstractNum w:abstractNumId="37">
    <w:nsid w:val="0B282842"/>
    <w:multiLevelType w:val="singleLevel"/>
    <w:tmpl w:val="040D000F"/>
    <w:lvl w:ilvl="0">
      <w:start w:val="1"/>
      <w:numFmt w:val="decimal"/>
      <w:lvlText w:val="%1."/>
      <w:lvlJc w:val="center"/>
      <w:pPr>
        <w:tabs>
          <w:tab w:val="num" w:pos="648"/>
        </w:tabs>
        <w:ind w:left="360" w:hanging="72"/>
      </w:pPr>
    </w:lvl>
  </w:abstractNum>
  <w:abstractNum w:abstractNumId="38">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39">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40">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3">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44">
    <w:nsid w:val="0E08049C"/>
    <w:multiLevelType w:val="singleLevel"/>
    <w:tmpl w:val="040D000F"/>
    <w:lvl w:ilvl="0">
      <w:start w:val="1"/>
      <w:numFmt w:val="decimal"/>
      <w:lvlText w:val="%1."/>
      <w:lvlJc w:val="center"/>
      <w:pPr>
        <w:tabs>
          <w:tab w:val="num" w:pos="648"/>
        </w:tabs>
        <w:ind w:left="360" w:hanging="72"/>
      </w:pPr>
    </w:lvl>
  </w:abstractNum>
  <w:abstractNum w:abstractNumId="45">
    <w:nsid w:val="0E6C08EE"/>
    <w:multiLevelType w:val="singleLevel"/>
    <w:tmpl w:val="637C00C4"/>
    <w:lvl w:ilvl="0">
      <w:start w:val="1"/>
      <w:numFmt w:val="decimal"/>
      <w:lvlText w:val="%1."/>
      <w:legacy w:legacy="1" w:legacySpace="0" w:legacyIndent="283"/>
      <w:lvlJc w:val="center"/>
      <w:pPr>
        <w:ind w:left="450" w:hanging="283"/>
      </w:pPr>
    </w:lvl>
  </w:abstractNum>
  <w:abstractNum w:abstractNumId="46">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47">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48">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49">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50">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1">
    <w:nsid w:val="106760B6"/>
    <w:multiLevelType w:val="singleLevel"/>
    <w:tmpl w:val="040D000F"/>
    <w:lvl w:ilvl="0">
      <w:start w:val="1"/>
      <w:numFmt w:val="decimal"/>
      <w:lvlText w:val="%1."/>
      <w:lvlJc w:val="center"/>
      <w:pPr>
        <w:tabs>
          <w:tab w:val="num" w:pos="648"/>
        </w:tabs>
        <w:ind w:right="360" w:hanging="72"/>
      </w:pPr>
    </w:lvl>
  </w:abstractNum>
  <w:abstractNum w:abstractNumId="52">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53">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54">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55">
    <w:nsid w:val="12310C38"/>
    <w:multiLevelType w:val="singleLevel"/>
    <w:tmpl w:val="040D000F"/>
    <w:lvl w:ilvl="0">
      <w:start w:val="1"/>
      <w:numFmt w:val="decimal"/>
      <w:lvlText w:val="%1."/>
      <w:lvlJc w:val="center"/>
      <w:pPr>
        <w:tabs>
          <w:tab w:val="num" w:pos="648"/>
        </w:tabs>
        <w:ind w:left="360" w:hanging="72"/>
      </w:pPr>
    </w:lvl>
  </w:abstractNum>
  <w:abstractNum w:abstractNumId="56">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57">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58">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59">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60">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61">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63">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64">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65">
    <w:nsid w:val="170C549E"/>
    <w:multiLevelType w:val="singleLevel"/>
    <w:tmpl w:val="01325DD6"/>
    <w:lvl w:ilvl="0">
      <w:start w:val="1"/>
      <w:numFmt w:val="lowerLetter"/>
      <w:lvlText w:val="(%1)"/>
      <w:lvlJc w:val="left"/>
      <w:pPr>
        <w:tabs>
          <w:tab w:val="num" w:pos="720"/>
        </w:tabs>
        <w:ind w:left="720" w:hanging="720"/>
      </w:pPr>
    </w:lvl>
  </w:abstractNum>
  <w:abstractNum w:abstractNumId="66">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67">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68">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69">
    <w:nsid w:val="17B95545"/>
    <w:multiLevelType w:val="singleLevel"/>
    <w:tmpl w:val="3240457A"/>
    <w:lvl w:ilvl="0">
      <w:start w:val="1"/>
      <w:numFmt w:val="decimal"/>
      <w:lvlText w:val="%1."/>
      <w:legacy w:legacy="1" w:legacySpace="0" w:legacyIndent="360"/>
      <w:lvlJc w:val="left"/>
      <w:pPr>
        <w:ind w:left="360" w:hanging="360"/>
      </w:pPr>
    </w:lvl>
  </w:abstractNum>
  <w:abstractNum w:abstractNumId="70">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71">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2">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73">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74">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75">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76">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77">
    <w:nsid w:val="1AA42C6E"/>
    <w:multiLevelType w:val="singleLevel"/>
    <w:tmpl w:val="3240457A"/>
    <w:lvl w:ilvl="0">
      <w:start w:val="1"/>
      <w:numFmt w:val="decimal"/>
      <w:lvlText w:val="%1."/>
      <w:legacy w:legacy="1" w:legacySpace="0" w:legacyIndent="360"/>
      <w:lvlJc w:val="left"/>
      <w:pPr>
        <w:ind w:left="360" w:hanging="360"/>
      </w:pPr>
    </w:lvl>
  </w:abstractNum>
  <w:abstractNum w:abstractNumId="78">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81">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82">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3">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85">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86">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87">
    <w:nsid w:val="1F21795E"/>
    <w:multiLevelType w:val="singleLevel"/>
    <w:tmpl w:val="040D000F"/>
    <w:lvl w:ilvl="0">
      <w:start w:val="1"/>
      <w:numFmt w:val="decimal"/>
      <w:lvlText w:val="%1."/>
      <w:lvlJc w:val="center"/>
      <w:pPr>
        <w:tabs>
          <w:tab w:val="num" w:pos="648"/>
        </w:tabs>
        <w:ind w:left="360" w:hanging="72"/>
      </w:pPr>
    </w:lvl>
  </w:abstractNum>
  <w:abstractNum w:abstractNumId="88">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90">
    <w:nsid w:val="2064620A"/>
    <w:multiLevelType w:val="singleLevel"/>
    <w:tmpl w:val="040D000F"/>
    <w:lvl w:ilvl="0">
      <w:start w:val="1"/>
      <w:numFmt w:val="decimal"/>
      <w:lvlText w:val="%1."/>
      <w:lvlJc w:val="center"/>
      <w:pPr>
        <w:tabs>
          <w:tab w:val="num" w:pos="648"/>
        </w:tabs>
        <w:ind w:left="360" w:hanging="72"/>
      </w:pPr>
    </w:lvl>
  </w:abstractNum>
  <w:abstractNum w:abstractNumId="91">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92">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93">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94">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4A20DBB"/>
    <w:multiLevelType w:val="singleLevel"/>
    <w:tmpl w:val="040D000F"/>
    <w:lvl w:ilvl="0">
      <w:start w:val="1"/>
      <w:numFmt w:val="decimal"/>
      <w:lvlText w:val="%1."/>
      <w:lvlJc w:val="center"/>
      <w:pPr>
        <w:tabs>
          <w:tab w:val="num" w:pos="648"/>
        </w:tabs>
        <w:ind w:left="360" w:hanging="72"/>
      </w:pPr>
    </w:lvl>
  </w:abstractNum>
  <w:abstractNum w:abstractNumId="96">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97">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98">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99">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00">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01">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2">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03">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04">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05">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06">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7">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08">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9">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10">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11">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12">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13">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14">
    <w:nsid w:val="2A164353"/>
    <w:multiLevelType w:val="singleLevel"/>
    <w:tmpl w:val="040D000F"/>
    <w:lvl w:ilvl="0">
      <w:start w:val="1"/>
      <w:numFmt w:val="decimal"/>
      <w:lvlText w:val="%1."/>
      <w:lvlJc w:val="center"/>
      <w:pPr>
        <w:tabs>
          <w:tab w:val="num" w:pos="648"/>
        </w:tabs>
        <w:ind w:left="360" w:hanging="72"/>
      </w:pPr>
    </w:lvl>
  </w:abstractNum>
  <w:abstractNum w:abstractNumId="115">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16">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7">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18">
    <w:nsid w:val="2B3F49C6"/>
    <w:multiLevelType w:val="singleLevel"/>
    <w:tmpl w:val="4F6C4C86"/>
    <w:lvl w:ilvl="0">
      <w:start w:val="1"/>
      <w:numFmt w:val="lowerRoman"/>
      <w:pStyle w:val="Rom2"/>
      <w:lvlText w:val="(%1)"/>
      <w:lvlJc w:val="right"/>
      <w:pPr>
        <w:tabs>
          <w:tab w:val="num" w:pos="2160"/>
        </w:tabs>
        <w:ind w:left="2160" w:hanging="516"/>
      </w:pPr>
      <w:rPr>
        <w:rFonts w:hint="default"/>
      </w:rPr>
    </w:lvl>
  </w:abstractNum>
  <w:abstractNum w:abstractNumId="119">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20">
    <w:nsid w:val="2D182D9A"/>
    <w:multiLevelType w:val="singleLevel"/>
    <w:tmpl w:val="040D000F"/>
    <w:lvl w:ilvl="0">
      <w:start w:val="1"/>
      <w:numFmt w:val="decimal"/>
      <w:lvlText w:val="%1."/>
      <w:lvlJc w:val="center"/>
      <w:pPr>
        <w:tabs>
          <w:tab w:val="num" w:pos="648"/>
        </w:tabs>
        <w:ind w:left="360" w:hanging="72"/>
      </w:pPr>
    </w:lvl>
  </w:abstractNum>
  <w:abstractNum w:abstractNumId="121">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22">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23">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24">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25">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26">
    <w:nsid w:val="2EE54C23"/>
    <w:multiLevelType w:val="singleLevel"/>
    <w:tmpl w:val="E51ADA58"/>
    <w:lvl w:ilvl="0">
      <w:start w:val="1"/>
      <w:numFmt w:val="decimal"/>
      <w:lvlText w:val="%1."/>
      <w:legacy w:legacy="1" w:legacySpace="0" w:legacyIndent="360"/>
      <w:lvlJc w:val="left"/>
      <w:pPr>
        <w:ind w:left="360" w:hanging="360"/>
      </w:pPr>
    </w:lvl>
  </w:abstractNum>
  <w:abstractNum w:abstractNumId="127">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28">
    <w:nsid w:val="302A75A7"/>
    <w:multiLevelType w:val="singleLevel"/>
    <w:tmpl w:val="3496DD40"/>
    <w:lvl w:ilvl="0">
      <w:start w:val="1"/>
      <w:numFmt w:val="decimal"/>
      <w:lvlText w:val="(%1)"/>
      <w:lvlJc w:val="left"/>
      <w:pPr>
        <w:tabs>
          <w:tab w:val="num" w:pos="1440"/>
        </w:tabs>
        <w:ind w:left="1440" w:hanging="720"/>
      </w:pPr>
    </w:lvl>
  </w:abstractNum>
  <w:abstractNum w:abstractNumId="129">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0">
    <w:nsid w:val="31217EBF"/>
    <w:multiLevelType w:val="singleLevel"/>
    <w:tmpl w:val="535C52F6"/>
    <w:lvl w:ilvl="0">
      <w:start w:val="1"/>
      <w:numFmt w:val="decimal"/>
      <w:lvlText w:val="%1."/>
      <w:legacy w:legacy="1" w:legacySpace="0" w:legacyIndent="576"/>
      <w:lvlJc w:val="left"/>
      <w:pPr>
        <w:ind w:left="576" w:hanging="576"/>
      </w:pPr>
    </w:lvl>
  </w:abstractNum>
  <w:abstractNum w:abstractNumId="131">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32">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33">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35">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36">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37">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38">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39">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40">
    <w:nsid w:val="35780D96"/>
    <w:multiLevelType w:val="singleLevel"/>
    <w:tmpl w:val="E51ADA58"/>
    <w:lvl w:ilvl="0">
      <w:start w:val="1"/>
      <w:numFmt w:val="decimal"/>
      <w:lvlText w:val="%1."/>
      <w:legacy w:legacy="1" w:legacySpace="0" w:legacyIndent="360"/>
      <w:lvlJc w:val="left"/>
      <w:pPr>
        <w:ind w:left="360" w:hanging="360"/>
      </w:pPr>
    </w:lvl>
  </w:abstractNum>
  <w:abstractNum w:abstractNumId="141">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142">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144">
    <w:nsid w:val="36255761"/>
    <w:multiLevelType w:val="singleLevel"/>
    <w:tmpl w:val="0409000F"/>
    <w:lvl w:ilvl="0">
      <w:start w:val="1"/>
      <w:numFmt w:val="decimal"/>
      <w:lvlText w:val="%1."/>
      <w:lvlJc w:val="left"/>
      <w:pPr>
        <w:tabs>
          <w:tab w:val="num" w:pos="360"/>
        </w:tabs>
        <w:ind w:left="360" w:hanging="360"/>
      </w:pPr>
    </w:lvl>
  </w:abstractNum>
  <w:abstractNum w:abstractNumId="145">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46">
    <w:nsid w:val="37113994"/>
    <w:multiLevelType w:val="singleLevel"/>
    <w:tmpl w:val="040D000F"/>
    <w:lvl w:ilvl="0">
      <w:start w:val="1"/>
      <w:numFmt w:val="decimal"/>
      <w:lvlText w:val="%1."/>
      <w:lvlJc w:val="center"/>
      <w:pPr>
        <w:tabs>
          <w:tab w:val="num" w:pos="648"/>
        </w:tabs>
        <w:ind w:left="360" w:hanging="72"/>
      </w:pPr>
    </w:lvl>
  </w:abstractNum>
  <w:abstractNum w:abstractNumId="147">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48">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149">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50">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51">
    <w:nsid w:val="39AF3225"/>
    <w:multiLevelType w:val="singleLevel"/>
    <w:tmpl w:val="C6649EC4"/>
    <w:lvl w:ilvl="0">
      <w:start w:val="5"/>
      <w:numFmt w:val="decimal"/>
      <w:lvlText w:val="%1."/>
      <w:legacy w:legacy="1" w:legacySpace="0" w:legacyIndent="360"/>
      <w:lvlJc w:val="left"/>
      <w:pPr>
        <w:ind w:left="360" w:hanging="360"/>
      </w:pPr>
    </w:lvl>
  </w:abstractNum>
  <w:abstractNum w:abstractNumId="152">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153">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54">
    <w:nsid w:val="3ACA2A56"/>
    <w:multiLevelType w:val="singleLevel"/>
    <w:tmpl w:val="040D000F"/>
    <w:lvl w:ilvl="0">
      <w:start w:val="1"/>
      <w:numFmt w:val="decimal"/>
      <w:lvlText w:val="%1."/>
      <w:lvlJc w:val="center"/>
      <w:pPr>
        <w:tabs>
          <w:tab w:val="num" w:pos="648"/>
        </w:tabs>
        <w:ind w:left="360" w:hanging="72"/>
      </w:pPr>
    </w:lvl>
  </w:abstractNum>
  <w:abstractNum w:abstractNumId="155">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6">
    <w:nsid w:val="3B9E51C4"/>
    <w:multiLevelType w:val="singleLevel"/>
    <w:tmpl w:val="040D000F"/>
    <w:lvl w:ilvl="0">
      <w:start w:val="1"/>
      <w:numFmt w:val="decimal"/>
      <w:lvlText w:val="%1."/>
      <w:lvlJc w:val="center"/>
      <w:pPr>
        <w:tabs>
          <w:tab w:val="num" w:pos="648"/>
        </w:tabs>
        <w:ind w:left="360" w:hanging="72"/>
      </w:pPr>
    </w:lvl>
  </w:abstractNum>
  <w:abstractNum w:abstractNumId="157">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58">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59">
    <w:nsid w:val="3CB061AB"/>
    <w:multiLevelType w:val="singleLevel"/>
    <w:tmpl w:val="58423EC8"/>
    <w:lvl w:ilvl="0">
      <w:start w:val="1"/>
      <w:numFmt w:val="decimal"/>
      <w:pStyle w:val="ParaNo"/>
      <w:lvlText w:val="%1."/>
      <w:lvlJc w:val="left"/>
      <w:pPr>
        <w:tabs>
          <w:tab w:val="num" w:pos="360"/>
        </w:tabs>
        <w:ind w:left="-1" w:firstLine="1"/>
      </w:pPr>
      <w:rPr>
        <w:rFonts w:hint="default"/>
      </w:rPr>
    </w:lvl>
  </w:abstractNum>
  <w:abstractNum w:abstractNumId="160">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61">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63">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40221049"/>
    <w:multiLevelType w:val="singleLevel"/>
    <w:tmpl w:val="04D4B0C4"/>
    <w:lvl w:ilvl="0">
      <w:start w:val="1"/>
      <w:numFmt w:val="decimal"/>
      <w:lvlText w:val="%1."/>
      <w:lvlJc w:val="left"/>
      <w:pPr>
        <w:tabs>
          <w:tab w:val="num" w:pos="360"/>
        </w:tabs>
        <w:ind w:left="360" w:hanging="360"/>
      </w:pPr>
    </w:lvl>
  </w:abstractNum>
  <w:abstractNum w:abstractNumId="165">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167">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168">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69">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70">
    <w:nsid w:val="4205034C"/>
    <w:multiLevelType w:val="singleLevel"/>
    <w:tmpl w:val="33D8712A"/>
    <w:lvl w:ilvl="0">
      <w:start w:val="1"/>
      <w:numFmt w:val="decimal"/>
      <w:lvlText w:val="%1."/>
      <w:legacy w:legacy="1" w:legacySpace="0" w:legacyIndent="360"/>
      <w:lvlJc w:val="center"/>
      <w:pPr>
        <w:ind w:left="900" w:hanging="360"/>
      </w:pPr>
    </w:lvl>
  </w:abstractNum>
  <w:abstractNum w:abstractNumId="171">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172">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73">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74">
    <w:nsid w:val="440074D6"/>
    <w:multiLevelType w:val="singleLevel"/>
    <w:tmpl w:val="040D000F"/>
    <w:lvl w:ilvl="0">
      <w:start w:val="1"/>
      <w:numFmt w:val="decimal"/>
      <w:lvlText w:val="%1."/>
      <w:lvlJc w:val="center"/>
      <w:pPr>
        <w:tabs>
          <w:tab w:val="num" w:pos="648"/>
        </w:tabs>
        <w:ind w:left="360" w:hanging="72"/>
      </w:pPr>
    </w:lvl>
  </w:abstractNum>
  <w:abstractNum w:abstractNumId="175">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76">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77">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178">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79">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8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81">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182">
    <w:nsid w:val="46462CE8"/>
    <w:multiLevelType w:val="singleLevel"/>
    <w:tmpl w:val="EBCA34C4"/>
    <w:lvl w:ilvl="0">
      <w:start w:val="1"/>
      <w:numFmt w:val="decimal"/>
      <w:lvlText w:val="%1."/>
      <w:legacy w:legacy="1" w:legacySpace="0" w:legacyIndent="360"/>
      <w:lvlJc w:val="left"/>
      <w:pPr>
        <w:ind w:left="360" w:hanging="360"/>
      </w:pPr>
    </w:lvl>
  </w:abstractNum>
  <w:abstractNum w:abstractNumId="183">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184">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85">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186">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187">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1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9">
    <w:nsid w:val="48B039D0"/>
    <w:multiLevelType w:val="singleLevel"/>
    <w:tmpl w:val="342AA896"/>
    <w:lvl w:ilvl="0">
      <w:start w:val="2"/>
      <w:numFmt w:val="decimal"/>
      <w:lvlText w:val="%1."/>
      <w:legacy w:legacy="1" w:legacySpace="0" w:legacyIndent="360"/>
      <w:lvlJc w:val="left"/>
      <w:pPr>
        <w:ind w:left="360" w:hanging="360"/>
      </w:pPr>
    </w:lvl>
  </w:abstractNum>
  <w:abstractNum w:abstractNumId="190">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192">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193">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194">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195">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197">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198">
    <w:nsid w:val="4EA715C9"/>
    <w:multiLevelType w:val="singleLevel"/>
    <w:tmpl w:val="D04C6DF4"/>
    <w:lvl w:ilvl="0">
      <w:start w:val="62"/>
      <w:numFmt w:val="decimal"/>
      <w:lvlText w:val="%1."/>
      <w:lvlJc w:val="center"/>
      <w:pPr>
        <w:tabs>
          <w:tab w:val="num" w:pos="648"/>
        </w:tabs>
        <w:ind w:left="0" w:firstLine="288"/>
      </w:pPr>
    </w:lvl>
  </w:abstractNum>
  <w:abstractNum w:abstractNumId="199">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00">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01">
    <w:nsid w:val="4EFA2598"/>
    <w:multiLevelType w:val="singleLevel"/>
    <w:tmpl w:val="0409000F"/>
    <w:lvl w:ilvl="0">
      <w:start w:val="1"/>
      <w:numFmt w:val="decimal"/>
      <w:lvlText w:val="%1."/>
      <w:lvlJc w:val="left"/>
      <w:pPr>
        <w:tabs>
          <w:tab w:val="num" w:pos="360"/>
        </w:tabs>
        <w:ind w:left="360" w:hanging="360"/>
      </w:pPr>
    </w:lvl>
  </w:abstractNum>
  <w:abstractNum w:abstractNumId="202">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03">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04">
    <w:nsid w:val="508C4DCF"/>
    <w:multiLevelType w:val="singleLevel"/>
    <w:tmpl w:val="6890DBB6"/>
    <w:lvl w:ilvl="0">
      <w:start w:val="1"/>
      <w:numFmt w:val="hex"/>
      <w:lvlText w:val="%1."/>
      <w:legacy w:legacy="1" w:legacySpace="0" w:legacyIndent="360"/>
      <w:lvlJc w:val="left"/>
      <w:pPr>
        <w:ind w:left="360" w:hanging="360"/>
      </w:pPr>
    </w:lvl>
  </w:abstractNum>
  <w:abstractNum w:abstractNumId="205">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06">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07">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08">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09">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210">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211">
    <w:nsid w:val="560F560E"/>
    <w:multiLevelType w:val="singleLevel"/>
    <w:tmpl w:val="73CA765C"/>
    <w:lvl w:ilvl="0">
      <w:start w:val="1"/>
      <w:numFmt w:val="cardinalText"/>
      <w:lvlText w:val="%1)"/>
      <w:legacy w:legacy="1" w:legacySpace="0" w:legacyIndent="360"/>
      <w:lvlJc w:val="left"/>
      <w:pPr>
        <w:ind w:left="0" w:hanging="360"/>
      </w:pPr>
    </w:lvl>
  </w:abstractNum>
  <w:abstractNum w:abstractNumId="212">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213">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214">
    <w:nsid w:val="57C85D80"/>
    <w:multiLevelType w:val="singleLevel"/>
    <w:tmpl w:val="040D000F"/>
    <w:lvl w:ilvl="0">
      <w:start w:val="1"/>
      <w:numFmt w:val="decimal"/>
      <w:lvlText w:val="%1."/>
      <w:lvlJc w:val="center"/>
      <w:pPr>
        <w:tabs>
          <w:tab w:val="num" w:pos="648"/>
        </w:tabs>
        <w:ind w:right="360" w:hanging="72"/>
      </w:pPr>
    </w:lvl>
  </w:abstractNum>
  <w:abstractNum w:abstractNumId="215">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216">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217">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218">
    <w:nsid w:val="59403473"/>
    <w:multiLevelType w:val="singleLevel"/>
    <w:tmpl w:val="D9DEBD6C"/>
    <w:lvl w:ilvl="0">
      <w:start w:val="1"/>
      <w:numFmt w:val="decimal"/>
      <w:lvlText w:val="(%1)"/>
      <w:legacy w:legacy="1" w:legacySpace="0" w:legacyIndent="450"/>
      <w:lvlJc w:val="left"/>
      <w:pPr>
        <w:ind w:left="450" w:hanging="450"/>
      </w:pPr>
    </w:lvl>
  </w:abstractNum>
  <w:abstractNum w:abstractNumId="219">
    <w:nsid w:val="59677E6F"/>
    <w:multiLevelType w:val="singleLevel"/>
    <w:tmpl w:val="4210C482"/>
    <w:lvl w:ilvl="0">
      <w:start w:val="55"/>
      <w:numFmt w:val="decimal"/>
      <w:lvlText w:val="%1."/>
      <w:lvlJc w:val="center"/>
      <w:pPr>
        <w:tabs>
          <w:tab w:val="num" w:pos="648"/>
        </w:tabs>
        <w:ind w:left="0" w:firstLine="288"/>
      </w:pPr>
    </w:lvl>
  </w:abstractNum>
  <w:abstractNum w:abstractNumId="220">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221">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22">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223">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2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25">
    <w:nsid w:val="5B790BA8"/>
    <w:multiLevelType w:val="singleLevel"/>
    <w:tmpl w:val="E51ADA58"/>
    <w:lvl w:ilvl="0">
      <w:start w:val="1"/>
      <w:numFmt w:val="decimal"/>
      <w:lvlText w:val="%1."/>
      <w:legacy w:legacy="1" w:legacySpace="0" w:legacyIndent="360"/>
      <w:lvlJc w:val="left"/>
      <w:pPr>
        <w:ind w:left="360" w:hanging="360"/>
      </w:pPr>
    </w:lvl>
  </w:abstractNum>
  <w:abstractNum w:abstractNumId="226">
    <w:nsid w:val="5BB031BD"/>
    <w:multiLevelType w:val="singleLevel"/>
    <w:tmpl w:val="040D000F"/>
    <w:lvl w:ilvl="0">
      <w:start w:val="1"/>
      <w:numFmt w:val="decimal"/>
      <w:lvlText w:val="%1."/>
      <w:lvlJc w:val="center"/>
      <w:pPr>
        <w:tabs>
          <w:tab w:val="num" w:pos="648"/>
        </w:tabs>
        <w:ind w:right="360" w:hanging="72"/>
      </w:pPr>
    </w:lvl>
  </w:abstractNum>
  <w:abstractNum w:abstractNumId="227">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228">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229">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230">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231">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232">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234">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35">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236">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37">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238">
    <w:nsid w:val="62325964"/>
    <w:multiLevelType w:val="singleLevel"/>
    <w:tmpl w:val="48207304"/>
    <w:lvl w:ilvl="0">
      <w:start w:val="1"/>
      <w:numFmt w:val="decimal"/>
      <w:lvlText w:val="%1."/>
      <w:legacy w:legacy="1" w:legacySpace="0" w:legacyIndent="360"/>
      <w:lvlJc w:val="center"/>
      <w:pPr>
        <w:ind w:left="1773" w:hanging="360"/>
      </w:pPr>
    </w:lvl>
  </w:abstractNum>
  <w:abstractNum w:abstractNumId="239">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40">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241">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242">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43">
    <w:nsid w:val="63CF5964"/>
    <w:multiLevelType w:val="singleLevel"/>
    <w:tmpl w:val="040D000F"/>
    <w:lvl w:ilvl="0">
      <w:start w:val="1"/>
      <w:numFmt w:val="decimal"/>
      <w:lvlText w:val="%1."/>
      <w:lvlJc w:val="center"/>
      <w:pPr>
        <w:tabs>
          <w:tab w:val="num" w:pos="648"/>
        </w:tabs>
        <w:ind w:left="360" w:hanging="72"/>
      </w:pPr>
    </w:lvl>
  </w:abstractNum>
  <w:abstractNum w:abstractNumId="244">
    <w:nsid w:val="65D15DFE"/>
    <w:multiLevelType w:val="singleLevel"/>
    <w:tmpl w:val="475E6D3C"/>
    <w:lvl w:ilvl="0">
      <w:start w:val="1"/>
      <w:numFmt w:val="decimal"/>
      <w:lvlText w:val="%1."/>
      <w:lvlJc w:val="left"/>
      <w:pPr>
        <w:tabs>
          <w:tab w:val="num" w:pos="360"/>
        </w:tabs>
        <w:ind w:left="360" w:hanging="360"/>
      </w:pPr>
    </w:lvl>
  </w:abstractNum>
  <w:abstractNum w:abstractNumId="245">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46">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47">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48">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49">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250">
    <w:nsid w:val="69192208"/>
    <w:multiLevelType w:val="singleLevel"/>
    <w:tmpl w:val="040D000F"/>
    <w:lvl w:ilvl="0">
      <w:start w:val="1"/>
      <w:numFmt w:val="decimal"/>
      <w:lvlText w:val="%1."/>
      <w:lvlJc w:val="center"/>
      <w:pPr>
        <w:tabs>
          <w:tab w:val="num" w:pos="648"/>
        </w:tabs>
        <w:ind w:left="360" w:hanging="72"/>
      </w:pPr>
    </w:lvl>
  </w:abstractNum>
  <w:abstractNum w:abstractNumId="251">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2">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253">
    <w:nsid w:val="697C0C0A"/>
    <w:multiLevelType w:val="singleLevel"/>
    <w:tmpl w:val="040D000F"/>
    <w:lvl w:ilvl="0">
      <w:start w:val="1"/>
      <w:numFmt w:val="decimal"/>
      <w:lvlText w:val="%1."/>
      <w:lvlJc w:val="center"/>
      <w:pPr>
        <w:tabs>
          <w:tab w:val="num" w:pos="648"/>
        </w:tabs>
        <w:ind w:left="360" w:hanging="72"/>
      </w:pPr>
    </w:lvl>
  </w:abstractNum>
  <w:abstractNum w:abstractNumId="254">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55">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256">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57">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58">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259">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60">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262">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263">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64">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65">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266">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267">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68">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269">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70">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71">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3">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74">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275">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276">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277">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278">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279">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280">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1">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282">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83">
    <w:nsid w:val="76625DC6"/>
    <w:multiLevelType w:val="singleLevel"/>
    <w:tmpl w:val="8D7C747A"/>
    <w:lvl w:ilvl="0">
      <w:start w:val="1"/>
      <w:numFmt w:val="decimal"/>
      <w:lvlText w:val="%1."/>
      <w:legacy w:legacy="1" w:legacySpace="0" w:legacyIndent="576"/>
      <w:lvlJc w:val="left"/>
      <w:pPr>
        <w:ind w:left="576" w:hanging="576"/>
      </w:pPr>
    </w:lvl>
  </w:abstractNum>
  <w:abstractNum w:abstractNumId="284">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285">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87">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88">
    <w:nsid w:val="77233FAD"/>
    <w:multiLevelType w:val="singleLevel"/>
    <w:tmpl w:val="040D000F"/>
    <w:lvl w:ilvl="0">
      <w:start w:val="1"/>
      <w:numFmt w:val="decimal"/>
      <w:lvlText w:val="%1."/>
      <w:lvlJc w:val="center"/>
      <w:pPr>
        <w:tabs>
          <w:tab w:val="num" w:pos="648"/>
        </w:tabs>
        <w:ind w:left="360" w:hanging="72"/>
      </w:pPr>
    </w:lvl>
  </w:abstractNum>
  <w:abstractNum w:abstractNumId="289">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798402BE"/>
    <w:multiLevelType w:val="singleLevel"/>
    <w:tmpl w:val="B922F466"/>
    <w:lvl w:ilvl="0">
      <w:start w:val="1"/>
      <w:numFmt w:val="decimal"/>
      <w:lvlText w:val="%1."/>
      <w:lvlJc w:val="left"/>
      <w:pPr>
        <w:tabs>
          <w:tab w:val="num" w:pos="360"/>
        </w:tabs>
      </w:pPr>
      <w:rPr>
        <w:rFonts w:cs="David" w:hint="default"/>
      </w:rPr>
    </w:lvl>
  </w:abstractNum>
  <w:abstractNum w:abstractNumId="291">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292">
    <w:nsid w:val="7A12595C"/>
    <w:multiLevelType w:val="singleLevel"/>
    <w:tmpl w:val="CA5230C4"/>
    <w:lvl w:ilvl="0">
      <w:start w:val="1"/>
      <w:numFmt w:val="decimal"/>
      <w:lvlText w:val="%1."/>
      <w:legacy w:legacy="1" w:legacySpace="0" w:legacyIndent="360"/>
      <w:lvlJc w:val="center"/>
      <w:pPr>
        <w:ind w:left="540" w:hanging="360"/>
      </w:pPr>
    </w:lvl>
  </w:abstractNum>
  <w:abstractNum w:abstractNumId="293">
    <w:nsid w:val="7ACA643D"/>
    <w:multiLevelType w:val="singleLevel"/>
    <w:tmpl w:val="0409000F"/>
    <w:lvl w:ilvl="0">
      <w:start w:val="1"/>
      <w:numFmt w:val="decimal"/>
      <w:lvlText w:val="%1."/>
      <w:lvlJc w:val="left"/>
      <w:pPr>
        <w:tabs>
          <w:tab w:val="num" w:pos="360"/>
        </w:tabs>
        <w:ind w:left="360" w:hanging="360"/>
      </w:pPr>
    </w:lvl>
  </w:abstractNum>
  <w:abstractNum w:abstractNumId="294">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296">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29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98">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299">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300">
    <w:nsid w:val="7DBF6B58"/>
    <w:multiLevelType w:val="singleLevel"/>
    <w:tmpl w:val="0409000F"/>
    <w:lvl w:ilvl="0">
      <w:start w:val="1"/>
      <w:numFmt w:val="decimal"/>
      <w:lvlText w:val="%1."/>
      <w:lvlJc w:val="left"/>
      <w:pPr>
        <w:tabs>
          <w:tab w:val="num" w:pos="360"/>
        </w:tabs>
        <w:ind w:left="360" w:hanging="360"/>
      </w:pPr>
    </w:lvl>
  </w:abstractNum>
  <w:abstractNum w:abstractNumId="301">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297"/>
  </w:num>
  <w:num w:numId="2">
    <w:abstractNumId w:val="118"/>
  </w:num>
  <w:num w:numId="3">
    <w:abstractNumId w:val="297"/>
  </w:num>
  <w:num w:numId="4">
    <w:abstractNumId w:val="118"/>
  </w:num>
  <w:num w:numId="5">
    <w:abstractNumId w:val="30"/>
  </w:num>
  <w:num w:numId="6">
    <w:abstractNumId w:val="144"/>
  </w:num>
  <w:num w:numId="7">
    <w:abstractNumId w:val="164"/>
  </w:num>
  <w:num w:numId="8">
    <w:abstractNumId w:val="293"/>
  </w:num>
  <w:num w:numId="9">
    <w:abstractNumId w:val="201"/>
  </w:num>
  <w:num w:numId="10">
    <w:abstractNumId w:val="300"/>
  </w:num>
  <w:num w:numId="11">
    <w:abstractNumId w:val="164"/>
  </w:num>
  <w:num w:numId="12">
    <w:abstractNumId w:val="188"/>
  </w:num>
  <w:num w:numId="13">
    <w:abstractNumId w:val="188"/>
  </w:num>
  <w:num w:numId="14">
    <w:abstractNumId w:val="244"/>
  </w:num>
  <w:num w:numId="15">
    <w:abstractNumId w:val="159"/>
  </w:num>
  <w:num w:numId="16">
    <w:abstractNumId w:val="159"/>
  </w:num>
  <w:num w:numId="17">
    <w:abstractNumId w:val="297"/>
  </w:num>
  <w:num w:numId="18">
    <w:abstractNumId w:val="118"/>
  </w:num>
  <w:num w:numId="19">
    <w:abstractNumId w:val="0"/>
  </w:num>
  <w:num w:numId="20">
    <w:abstractNumId w:val="297"/>
  </w:num>
  <w:num w:numId="21">
    <w:abstractNumId w:val="118"/>
  </w:num>
  <w:num w:numId="22">
    <w:abstractNumId w:val="15"/>
  </w:num>
  <w:num w:numId="23">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24">
    <w:abstractNumId w:val="262"/>
  </w:num>
  <w:num w:numId="25">
    <w:abstractNumId w:val="217"/>
  </w:num>
  <w:num w:numId="26">
    <w:abstractNumId w:val="158"/>
  </w:num>
  <w:num w:numId="27">
    <w:abstractNumId w:val="35"/>
  </w:num>
  <w:num w:numId="28">
    <w:abstractNumId w:val="59"/>
  </w:num>
  <w:num w:numId="29">
    <w:abstractNumId w:val="179"/>
  </w:num>
  <w:num w:numId="30">
    <w:abstractNumId w:val="81"/>
  </w:num>
  <w:num w:numId="31">
    <w:abstractNumId w:val="194"/>
  </w:num>
  <w:num w:numId="32">
    <w:abstractNumId w:val="150"/>
  </w:num>
  <w:num w:numId="33">
    <w:abstractNumId w:val="221"/>
  </w:num>
  <w:num w:numId="34">
    <w:abstractNumId w:val="220"/>
  </w:num>
  <w:num w:numId="35">
    <w:abstractNumId w:val="105"/>
  </w:num>
  <w:num w:numId="36">
    <w:abstractNumId w:val="296"/>
  </w:num>
  <w:num w:numId="37">
    <w:abstractNumId w:val="25"/>
  </w:num>
  <w:num w:numId="38">
    <w:abstractNumId w:val="245"/>
  </w:num>
  <w:num w:numId="39">
    <w:abstractNumId w:val="205"/>
  </w:num>
  <w:num w:numId="40">
    <w:abstractNumId w:val="228"/>
  </w:num>
  <w:num w:numId="41">
    <w:abstractNumId w:val="117"/>
  </w:num>
  <w:num w:numId="42">
    <w:abstractNumId w:val="168"/>
  </w:num>
  <w:num w:numId="43">
    <w:abstractNumId w:val="219"/>
  </w:num>
  <w:num w:numId="44">
    <w:abstractNumId w:val="172"/>
  </w:num>
  <w:num w:numId="45">
    <w:abstractNumId w:val="247"/>
  </w:num>
  <w:num w:numId="46">
    <w:abstractNumId w:val="173"/>
  </w:num>
  <w:num w:numId="47">
    <w:abstractNumId w:val="207"/>
  </w:num>
  <w:num w:numId="48">
    <w:abstractNumId w:val="198"/>
  </w:num>
  <w:num w:numId="49">
    <w:abstractNumId w:val="278"/>
  </w:num>
  <w:num w:numId="50">
    <w:abstractNumId w:val="216"/>
  </w:num>
  <w:num w:numId="51">
    <w:abstractNumId w:val="16"/>
  </w:num>
  <w:num w:numId="52">
    <w:abstractNumId w:val="157"/>
  </w:num>
  <w:num w:numId="53">
    <w:abstractNumId w:val="123"/>
  </w:num>
  <w:num w:numId="54">
    <w:abstractNumId w:val="58"/>
  </w:num>
  <w:num w:numId="55">
    <w:abstractNumId w:val="17"/>
  </w:num>
  <w:num w:numId="56">
    <w:abstractNumId w:val="54"/>
  </w:num>
  <w:num w:numId="57">
    <w:abstractNumId w:val="291"/>
  </w:num>
  <w:num w:numId="58">
    <w:abstractNumId w:val="184"/>
  </w:num>
  <w:num w:numId="59">
    <w:abstractNumId w:val="290"/>
  </w:num>
  <w:num w:numId="60">
    <w:abstractNumId w:val="147"/>
  </w:num>
  <w:num w:numId="61">
    <w:abstractNumId w:val="299"/>
  </w:num>
  <w:num w:numId="62">
    <w:abstractNumId w:val="199"/>
  </w:num>
  <w:num w:numId="63">
    <w:abstractNumId w:val="267"/>
  </w:num>
  <w:num w:numId="64">
    <w:abstractNumId w:val="135"/>
  </w:num>
  <w:num w:numId="65">
    <w:abstractNumId w:val="214"/>
  </w:num>
  <w:num w:numId="66">
    <w:abstractNumId w:val="44"/>
  </w:num>
  <w:num w:numId="67">
    <w:abstractNumId w:val="37"/>
  </w:num>
  <w:num w:numId="68">
    <w:abstractNumId w:val="120"/>
  </w:num>
  <w:num w:numId="69">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70">
    <w:abstractNumId w:val="218"/>
  </w:num>
  <w:num w:numId="71">
    <w:abstractNumId w:val="281"/>
  </w:num>
  <w:num w:numId="72">
    <w:abstractNumId w:val="122"/>
  </w:num>
  <w:num w:numId="73">
    <w:abstractNumId w:val="298"/>
  </w:num>
  <w:num w:numId="74">
    <w:abstractNumId w:val="239"/>
  </w:num>
  <w:num w:numId="75">
    <w:abstractNumId w:val="29"/>
  </w:num>
  <w:num w:numId="76">
    <w:abstractNumId w:val="270"/>
  </w:num>
  <w:num w:numId="77">
    <w:abstractNumId w:val="42"/>
  </w:num>
  <w:num w:numId="78">
    <w:abstractNumId w:val="14"/>
  </w:num>
  <w:num w:numId="79">
    <w:abstractNumId w:val="97"/>
  </w:num>
  <w:num w:numId="80">
    <w:abstractNumId w:val="254"/>
  </w:num>
  <w:num w:numId="81">
    <w:abstractNumId w:val="91"/>
  </w:num>
  <w:num w:numId="82">
    <w:abstractNumId w:val="223"/>
  </w:num>
  <w:num w:numId="83">
    <w:abstractNumId w:val="125"/>
  </w:num>
  <w:num w:numId="84">
    <w:abstractNumId w:val="191"/>
  </w:num>
  <w:num w:numId="85">
    <w:abstractNumId w:val="137"/>
  </w:num>
  <w:num w:numId="86">
    <w:abstractNumId w:val="249"/>
  </w:num>
  <w:num w:numId="87">
    <w:abstractNumId w:val="295"/>
  </w:num>
  <w:num w:numId="88">
    <w:abstractNumId w:val="43"/>
  </w:num>
  <w:num w:numId="89">
    <w:abstractNumId w:val="110"/>
  </w:num>
  <w:num w:numId="90">
    <w:abstractNumId w:val="166"/>
  </w:num>
  <w:num w:numId="91">
    <w:abstractNumId w:val="39"/>
  </w:num>
  <w:num w:numId="92">
    <w:abstractNumId w:val="222"/>
  </w:num>
  <w:num w:numId="93">
    <w:abstractNumId w:val="67"/>
  </w:num>
  <w:num w:numId="94">
    <w:abstractNumId w:val="279"/>
  </w:num>
  <w:num w:numId="95">
    <w:abstractNumId w:val="48"/>
  </w:num>
  <w:num w:numId="96">
    <w:abstractNumId w:val="92"/>
  </w:num>
  <w:num w:numId="97">
    <w:abstractNumId w:val="107"/>
  </w:num>
  <w:num w:numId="98">
    <w:abstractNumId w:val="203"/>
  </w:num>
  <w:num w:numId="99">
    <w:abstractNumId w:val="212"/>
  </w:num>
  <w:num w:numId="100">
    <w:abstractNumId w:val="52"/>
  </w:num>
  <w:num w:numId="101">
    <w:abstractNumId w:val="197"/>
  </w:num>
  <w:num w:numId="102">
    <w:abstractNumId w:val="227"/>
  </w:num>
  <w:num w:numId="103">
    <w:abstractNumId w:val="196"/>
  </w:num>
  <w:num w:numId="104">
    <w:abstractNumId w:val="149"/>
  </w:num>
  <w:num w:numId="105">
    <w:abstractNumId w:val="139"/>
  </w:num>
  <w:num w:numId="106">
    <w:abstractNumId w:val="167"/>
  </w:num>
  <w:num w:numId="107">
    <w:abstractNumId w:val="200"/>
  </w:num>
  <w:num w:numId="108">
    <w:abstractNumId w:val="136"/>
  </w:num>
  <w:num w:numId="109">
    <w:abstractNumId w:val="236"/>
  </w:num>
  <w:num w:numId="110">
    <w:abstractNumId w:val="176"/>
  </w:num>
  <w:num w:numId="111">
    <w:abstractNumId w:val="246"/>
  </w:num>
  <w:num w:numId="112">
    <w:abstractNumId w:val="209"/>
  </w:num>
  <w:num w:numId="113">
    <w:abstractNumId w:val="178"/>
  </w:num>
  <w:num w:numId="114">
    <w:abstractNumId w:val="301"/>
  </w:num>
  <w:num w:numId="115">
    <w:abstractNumId w:val="257"/>
  </w:num>
  <w:num w:numId="116">
    <w:abstractNumId w:val="259"/>
  </w:num>
  <w:num w:numId="117">
    <w:abstractNumId w:val="72"/>
  </w:num>
  <w:num w:numId="118">
    <w:abstractNumId w:val="20"/>
  </w:num>
  <w:num w:numId="119">
    <w:abstractNumId w:val="269"/>
  </w:num>
  <w:num w:numId="120">
    <w:abstractNumId w:val="106"/>
  </w:num>
  <w:num w:numId="121">
    <w:abstractNumId w:val="71"/>
  </w:num>
  <w:num w:numId="122">
    <w:abstractNumId w:val="60"/>
  </w:num>
  <w:num w:numId="123">
    <w:abstractNumId w:val="234"/>
  </w:num>
  <w:num w:numId="124">
    <w:abstractNumId w:val="50"/>
  </w:num>
  <w:num w:numId="125">
    <w:abstractNumId w:val="116"/>
  </w:num>
  <w:num w:numId="126">
    <w:abstractNumId w:val="98"/>
  </w:num>
  <w:num w:numId="127">
    <w:abstractNumId w:val="108"/>
  </w:num>
  <w:num w:numId="128">
    <w:abstractNumId w:val="276"/>
  </w:num>
  <w:num w:numId="129">
    <w:abstractNumId w:val="282"/>
  </w:num>
  <w:num w:numId="130">
    <w:abstractNumId w:val="68"/>
  </w:num>
  <w:num w:numId="131">
    <w:abstractNumId w:val="273"/>
  </w:num>
  <w:num w:numId="132">
    <w:abstractNumId w:val="162"/>
  </w:num>
  <w:num w:numId="133">
    <w:abstractNumId w:val="19"/>
  </w:num>
  <w:num w:numId="134">
    <w:abstractNumId w:val="99"/>
  </w:num>
  <w:num w:numId="135">
    <w:abstractNumId w:val="264"/>
  </w:num>
  <w:num w:numId="136">
    <w:abstractNumId w:val="112"/>
  </w:num>
  <w:num w:numId="137">
    <w:abstractNumId w:val="248"/>
  </w:num>
  <w:num w:numId="138">
    <w:abstractNumId w:val="53"/>
  </w:num>
  <w:num w:numId="139">
    <w:abstractNumId w:val="242"/>
  </w:num>
  <w:num w:numId="140">
    <w:abstractNumId w:val="145"/>
  </w:num>
  <w:num w:numId="141">
    <w:abstractNumId w:val="175"/>
  </w:num>
  <w:num w:numId="142">
    <w:abstractNumId w:val="206"/>
  </w:num>
  <w:num w:numId="143">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144">
    <w:abstractNumId w:val="238"/>
  </w:num>
  <w:num w:numId="145">
    <w:abstractNumId w:val="238"/>
    <w:lvlOverride w:ilvl="0">
      <w:lvl w:ilvl="0">
        <w:start w:val="1"/>
        <w:numFmt w:val="decimal"/>
        <w:lvlText w:val="%1."/>
        <w:legacy w:legacy="1" w:legacySpace="0" w:legacyIndent="360"/>
        <w:lvlJc w:val="center"/>
        <w:pPr>
          <w:ind w:left="1773" w:hanging="360"/>
        </w:pPr>
      </w:lvl>
    </w:lvlOverride>
  </w:num>
  <w:num w:numId="146">
    <w:abstractNumId w:val="235"/>
  </w:num>
  <w:num w:numId="147">
    <w:abstractNumId w:val="171"/>
  </w:num>
  <w:num w:numId="148">
    <w:abstractNumId w:val="102"/>
  </w:num>
  <w:num w:numId="149">
    <w:abstractNumId w:val="272"/>
  </w:num>
  <w:num w:numId="150">
    <w:abstractNumId w:val="202"/>
  </w:num>
  <w:num w:numId="151">
    <w:abstractNumId w:val="265"/>
  </w:num>
  <w:num w:numId="152">
    <w:abstractNumId w:val="174"/>
  </w:num>
  <w:num w:numId="153">
    <w:abstractNumId w:val="33"/>
  </w:num>
  <w:num w:numId="154">
    <w:abstractNumId w:val="253"/>
  </w:num>
  <w:num w:numId="155">
    <w:abstractNumId w:val="90"/>
  </w:num>
  <w:num w:numId="156">
    <w:abstractNumId w:val="250"/>
  </w:num>
  <w:num w:numId="157">
    <w:abstractNumId w:val="156"/>
  </w:num>
  <w:num w:numId="158">
    <w:abstractNumId w:val="55"/>
  </w:num>
  <w:num w:numId="159">
    <w:abstractNumId w:val="63"/>
  </w:num>
  <w:num w:numId="160">
    <w:abstractNumId w:val="132"/>
  </w:num>
  <w:num w:numId="161">
    <w:abstractNumId w:val="192"/>
  </w:num>
  <w:num w:numId="162">
    <w:abstractNumId w:val="288"/>
  </w:num>
  <w:num w:numId="163">
    <w:abstractNumId w:val="241"/>
  </w:num>
  <w:num w:numId="164">
    <w:abstractNumId w:val="22"/>
  </w:num>
  <w:num w:numId="165">
    <w:abstractNumId w:val="154"/>
  </w:num>
  <w:num w:numId="166">
    <w:abstractNumId w:val="226"/>
  </w:num>
  <w:num w:numId="167">
    <w:abstractNumId w:val="229"/>
  </w:num>
  <w:num w:numId="168">
    <w:abstractNumId w:val="119"/>
  </w:num>
  <w:num w:numId="169">
    <w:abstractNumId w:val="169"/>
  </w:num>
  <w:num w:numId="170">
    <w:abstractNumId w:val="286"/>
  </w:num>
  <w:num w:numId="171">
    <w:abstractNumId w:val="84"/>
  </w:num>
  <w:num w:numId="172">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173">
    <w:abstractNumId w:val="73"/>
  </w:num>
  <w:num w:numId="174">
    <w:abstractNumId w:val="9"/>
  </w:num>
  <w:num w:numId="175">
    <w:abstractNumId w:val="34"/>
  </w:num>
  <w:num w:numId="176">
    <w:abstractNumId w:val="80"/>
  </w:num>
  <w:num w:numId="177">
    <w:abstractNumId w:val="57"/>
  </w:num>
  <w:num w:numId="178">
    <w:abstractNumId w:val="261"/>
  </w:num>
  <w:num w:numId="179">
    <w:abstractNumId w:val="143"/>
  </w:num>
  <w:num w:numId="180">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181">
    <w:abstractNumId w:val="27"/>
  </w:num>
  <w:num w:numId="182">
    <w:abstractNumId w:val="93"/>
  </w:num>
  <w:num w:numId="183">
    <w:abstractNumId w:val="211"/>
  </w:num>
  <w:num w:numId="184">
    <w:abstractNumId w:val="130"/>
  </w:num>
  <w:num w:numId="185">
    <w:abstractNumId w:val="177"/>
  </w:num>
  <w:num w:numId="186">
    <w:abstractNumId w:val="215"/>
  </w:num>
  <w:num w:numId="187">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188">
    <w:abstractNumId w:val="213"/>
  </w:num>
  <w:num w:numId="189">
    <w:abstractNumId w:val="213"/>
    <w:lvlOverride w:ilvl="0">
      <w:lvl w:ilvl="0">
        <w:start w:val="1"/>
        <w:numFmt w:val="ordinal"/>
        <w:lvlText w:val="%1."/>
        <w:legacy w:legacy="1" w:legacySpace="454" w:legacyIndent="1134"/>
        <w:lvlJc w:val="right"/>
        <w:pPr>
          <w:ind w:left="1134" w:hanging="1134"/>
        </w:pPr>
      </w:lvl>
    </w:lvlOverride>
  </w:num>
  <w:num w:numId="190">
    <w:abstractNumId w:val="193"/>
  </w:num>
  <w:num w:numId="191">
    <w:abstractNumId w:val="121"/>
  </w:num>
  <w:num w:numId="192">
    <w:abstractNumId w:val="274"/>
  </w:num>
  <w:num w:numId="193">
    <w:abstractNumId w:val="277"/>
  </w:num>
  <w:num w:numId="194">
    <w:abstractNumId w:val="64"/>
  </w:num>
  <w:num w:numId="195">
    <w:abstractNumId w:val="268"/>
  </w:num>
  <w:num w:numId="196">
    <w:abstractNumId w:val="240"/>
  </w:num>
  <w:num w:numId="197">
    <w:abstractNumId w:val="283"/>
  </w:num>
  <w:num w:numId="198">
    <w:abstractNumId w:val="160"/>
  </w:num>
  <w:num w:numId="199">
    <w:abstractNumId w:val="86"/>
  </w:num>
  <w:num w:numId="200">
    <w:abstractNumId w:val="66"/>
  </w:num>
  <w:num w:numId="201">
    <w:abstractNumId w:val="237"/>
  </w:num>
  <w:num w:numId="202">
    <w:abstractNumId w:val="12"/>
  </w:num>
  <w:num w:numId="203">
    <w:abstractNumId w:val="49"/>
  </w:num>
  <w:num w:numId="204">
    <w:abstractNumId w:val="275"/>
  </w:num>
  <w:num w:numId="205">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206">
    <w:abstractNumId w:val="170"/>
  </w:num>
  <w:num w:numId="207">
    <w:abstractNumId w:val="170"/>
    <w:lvlOverride w:ilvl="0">
      <w:lvl w:ilvl="0">
        <w:start w:val="1"/>
        <w:numFmt w:val="decimal"/>
        <w:lvlText w:val="%1."/>
        <w:legacy w:legacy="1" w:legacySpace="0" w:legacyIndent="360"/>
        <w:lvlJc w:val="center"/>
        <w:pPr>
          <w:ind w:left="900" w:hanging="360"/>
        </w:pPr>
      </w:lvl>
    </w:lvlOverride>
  </w:num>
  <w:num w:numId="208">
    <w:abstractNumId w:val="233"/>
  </w:num>
  <w:num w:numId="209">
    <w:abstractNumId w:val="131"/>
  </w:num>
  <w:num w:numId="210">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211">
    <w:abstractNumId w:val="292"/>
  </w:num>
  <w:num w:numId="212">
    <w:abstractNumId w:val="292"/>
    <w:lvlOverride w:ilvl="0">
      <w:lvl w:ilvl="0">
        <w:start w:val="1"/>
        <w:numFmt w:val="decimal"/>
        <w:lvlText w:val="%1."/>
        <w:legacy w:legacy="1" w:legacySpace="0" w:legacyIndent="360"/>
        <w:lvlJc w:val="center"/>
        <w:pPr>
          <w:ind w:left="540" w:hanging="360"/>
        </w:pPr>
      </w:lvl>
    </w:lvlOverride>
  </w:num>
  <w:num w:numId="213">
    <w:abstractNumId w:val="45"/>
  </w:num>
  <w:num w:numId="214">
    <w:abstractNumId w:val="45"/>
    <w:lvlOverride w:ilvl="0">
      <w:lvl w:ilvl="0">
        <w:start w:val="1"/>
        <w:numFmt w:val="decimal"/>
        <w:lvlText w:val="%1."/>
        <w:legacy w:legacy="1" w:legacySpace="0" w:legacyIndent="283"/>
        <w:lvlJc w:val="center"/>
        <w:pPr>
          <w:ind w:left="450" w:hanging="283"/>
        </w:pPr>
      </w:lvl>
    </w:lvlOverride>
  </w:num>
  <w:num w:numId="215">
    <w:abstractNumId w:val="152"/>
  </w:num>
  <w:num w:numId="216">
    <w:abstractNumId w:val="127"/>
  </w:num>
  <w:num w:numId="217">
    <w:abstractNumId w:val="183"/>
  </w:num>
  <w:num w:numId="218">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219">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220">
    <w:abstractNumId w:val="186"/>
  </w:num>
  <w:num w:numId="221">
    <w:abstractNumId w:val="47"/>
  </w:num>
  <w:num w:numId="222">
    <w:abstractNumId w:val="252"/>
  </w:num>
  <w:num w:numId="223">
    <w:abstractNumId w:val="62"/>
  </w:num>
  <w:num w:numId="224">
    <w:abstractNumId w:val="26"/>
  </w:num>
  <w:num w:numId="225">
    <w:abstractNumId w:val="210"/>
  </w:num>
  <w:num w:numId="226">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227">
    <w:abstractNumId w:val="111"/>
  </w:num>
  <w:num w:numId="228">
    <w:abstractNumId w:val="89"/>
  </w:num>
  <w:num w:numId="229">
    <w:abstractNumId w:val="138"/>
  </w:num>
  <w:num w:numId="230">
    <w:abstractNumId w:val="46"/>
  </w:num>
  <w:num w:numId="231">
    <w:abstractNumId w:val="266"/>
  </w:num>
  <w:num w:numId="232">
    <w:abstractNumId w:val="284"/>
  </w:num>
  <w:num w:numId="233">
    <w:abstractNumId w:val="230"/>
  </w:num>
  <w:num w:numId="234">
    <w:abstractNumId w:val="96"/>
  </w:num>
  <w:num w:numId="235">
    <w:abstractNumId w:val="258"/>
  </w:num>
  <w:num w:numId="236">
    <w:abstractNumId w:val="256"/>
  </w:num>
  <w:num w:numId="237">
    <w:abstractNumId w:val="95"/>
  </w:num>
  <w:num w:numId="238">
    <w:abstractNumId w:val="243"/>
  </w:num>
  <w:num w:numId="239">
    <w:abstractNumId w:val="56"/>
  </w:num>
  <w:num w:numId="240">
    <w:abstractNumId w:val="124"/>
  </w:num>
  <w:num w:numId="241">
    <w:abstractNumId w:val="181"/>
  </w:num>
  <w:num w:numId="242">
    <w:abstractNumId w:val="70"/>
  </w:num>
  <w:num w:numId="243">
    <w:abstractNumId w:val="153"/>
  </w:num>
  <w:num w:numId="244">
    <w:abstractNumId w:val="38"/>
  </w:num>
  <w:num w:numId="245">
    <w:abstractNumId w:val="187"/>
  </w:num>
  <w:num w:numId="246">
    <w:abstractNumId w:val="23"/>
  </w:num>
  <w:num w:numId="247">
    <w:abstractNumId w:val="146"/>
  </w:num>
  <w:num w:numId="248">
    <w:abstractNumId w:val="103"/>
  </w:num>
  <w:num w:numId="249">
    <w:abstractNumId w:val="129"/>
  </w:num>
  <w:num w:numId="250">
    <w:abstractNumId w:val="208"/>
  </w:num>
  <w:num w:numId="251">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252">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253">
    <w:abstractNumId w:val="134"/>
  </w:num>
  <w:num w:numId="254">
    <w:abstractNumId w:val="100"/>
  </w:num>
  <w:num w:numId="255">
    <w:abstractNumId w:val="87"/>
  </w:num>
  <w:num w:numId="256">
    <w:abstractNumId w:val="141"/>
  </w:num>
  <w:num w:numId="257">
    <w:abstractNumId w:val="74"/>
  </w:num>
  <w:num w:numId="258">
    <w:abstractNumId w:val="85"/>
  </w:num>
  <w:num w:numId="259">
    <w:abstractNumId w:val="231"/>
  </w:num>
  <w:num w:numId="260">
    <w:abstractNumId w:val="113"/>
  </w:num>
  <w:num w:numId="261">
    <w:abstractNumId w:val="109"/>
  </w:num>
  <w:num w:numId="262">
    <w:abstractNumId w:val="109"/>
    <w:lvlOverride w:ilvl="0">
      <w:lvl w:ilvl="0">
        <w:start w:val="1995"/>
        <w:numFmt w:val="decimal"/>
        <w:lvlText w:val="%1"/>
        <w:legacy w:legacy="1" w:legacySpace="0" w:legacyIndent="720"/>
        <w:lvlJc w:val="left"/>
        <w:pPr>
          <w:ind w:left="720" w:hanging="720"/>
        </w:pPr>
      </w:lvl>
    </w:lvlOverride>
  </w:num>
  <w:num w:numId="263">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264">
    <w:abstractNumId w:val="151"/>
  </w:num>
  <w:num w:numId="265">
    <w:abstractNumId w:val="151"/>
    <w:lvlOverride w:ilvl="0">
      <w:lvl w:ilvl="0">
        <w:start w:val="6"/>
        <w:numFmt w:val="decimal"/>
        <w:lvlText w:val="%1."/>
        <w:legacy w:legacy="1" w:legacySpace="0" w:legacyIndent="360"/>
        <w:lvlJc w:val="left"/>
        <w:pPr>
          <w:ind w:left="360" w:hanging="360"/>
        </w:pPr>
      </w:lvl>
    </w:lvlOverride>
  </w:num>
  <w:num w:numId="266">
    <w:abstractNumId w:val="140"/>
  </w:num>
  <w:num w:numId="267">
    <w:abstractNumId w:val="140"/>
    <w:lvlOverride w:ilvl="0">
      <w:lvl w:ilvl="0">
        <w:start w:val="2"/>
        <w:numFmt w:val="decimal"/>
        <w:lvlText w:val="%1."/>
        <w:legacy w:legacy="1" w:legacySpace="0" w:legacyIndent="360"/>
        <w:lvlJc w:val="left"/>
        <w:pPr>
          <w:ind w:left="360" w:hanging="360"/>
        </w:pPr>
      </w:lvl>
    </w:lvlOverride>
  </w:num>
  <w:num w:numId="268">
    <w:abstractNumId w:val="18"/>
  </w:num>
  <w:num w:numId="269">
    <w:abstractNumId w:val="18"/>
    <w:lvlOverride w:ilvl="0">
      <w:lvl w:ilvl="0">
        <w:start w:val="2"/>
        <w:numFmt w:val="decimal"/>
        <w:lvlText w:val="%1."/>
        <w:legacy w:legacy="1" w:legacySpace="0" w:legacyIndent="360"/>
        <w:lvlJc w:val="left"/>
        <w:pPr>
          <w:ind w:left="709" w:hanging="360"/>
        </w:pPr>
      </w:lvl>
    </w:lvlOverride>
  </w:num>
  <w:num w:numId="270">
    <w:abstractNumId w:val="21"/>
  </w:num>
  <w:num w:numId="271">
    <w:abstractNumId w:val="21"/>
    <w:lvlOverride w:ilvl="0">
      <w:lvl w:ilvl="0">
        <w:start w:val="2"/>
        <w:numFmt w:val="decimal"/>
        <w:lvlText w:val="%1."/>
        <w:legacy w:legacy="1" w:legacySpace="0" w:legacyIndent="360"/>
        <w:lvlJc w:val="left"/>
        <w:pPr>
          <w:ind w:left="709" w:hanging="360"/>
        </w:pPr>
      </w:lvl>
    </w:lvlOverride>
  </w:num>
  <w:num w:numId="272">
    <w:abstractNumId w:val="225"/>
  </w:num>
  <w:num w:numId="273">
    <w:abstractNumId w:val="225"/>
    <w:lvlOverride w:ilvl="0">
      <w:lvl w:ilvl="0">
        <w:start w:val="2"/>
        <w:numFmt w:val="decimal"/>
        <w:lvlText w:val="%1."/>
        <w:legacy w:legacy="1" w:legacySpace="0" w:legacyIndent="360"/>
        <w:lvlJc w:val="left"/>
        <w:pPr>
          <w:ind w:left="360" w:hanging="360"/>
        </w:pPr>
      </w:lvl>
    </w:lvlOverride>
  </w:num>
  <w:num w:numId="274">
    <w:abstractNumId w:val="204"/>
  </w:num>
  <w:num w:numId="275">
    <w:abstractNumId w:val="204"/>
    <w:lvlOverride w:ilvl="0">
      <w:lvl w:ilvl="0">
        <w:start w:val="2"/>
        <w:numFmt w:val="hex"/>
        <w:lvlText w:val="%1."/>
        <w:legacy w:legacy="1" w:legacySpace="0" w:legacyIndent="360"/>
        <w:lvlJc w:val="left"/>
        <w:pPr>
          <w:ind w:left="360" w:hanging="360"/>
        </w:pPr>
      </w:lvl>
    </w:lvlOverride>
  </w:num>
  <w:num w:numId="276">
    <w:abstractNumId w:val="126"/>
  </w:num>
  <w:num w:numId="277">
    <w:abstractNumId w:val="126"/>
    <w:lvlOverride w:ilvl="0">
      <w:lvl w:ilvl="0">
        <w:start w:val="2"/>
        <w:numFmt w:val="decimal"/>
        <w:lvlText w:val="%1."/>
        <w:legacy w:legacy="1" w:legacySpace="0" w:legacyIndent="360"/>
        <w:lvlJc w:val="left"/>
        <w:pPr>
          <w:ind w:left="360" w:hanging="360"/>
        </w:pPr>
      </w:lvl>
    </w:lvlOverride>
  </w:num>
  <w:num w:numId="278">
    <w:abstractNumId w:val="104"/>
  </w:num>
  <w:num w:numId="279">
    <w:abstractNumId w:val="75"/>
  </w:num>
  <w:num w:numId="280">
    <w:abstractNumId w:val="77"/>
  </w:num>
  <w:num w:numId="281">
    <w:abstractNumId w:val="77"/>
    <w:lvlOverride w:ilvl="0">
      <w:lvl w:ilvl="0">
        <w:start w:val="3"/>
        <w:numFmt w:val="decimal"/>
        <w:lvlText w:val="%1."/>
        <w:legacy w:legacy="1" w:legacySpace="0" w:legacyIndent="360"/>
        <w:lvlJc w:val="left"/>
        <w:pPr>
          <w:ind w:left="360" w:hanging="360"/>
        </w:pPr>
      </w:lvl>
    </w:lvlOverride>
  </w:num>
  <w:num w:numId="282">
    <w:abstractNumId w:val="255"/>
  </w:num>
  <w:num w:numId="283">
    <w:abstractNumId w:val="69"/>
  </w:num>
  <w:num w:numId="284">
    <w:abstractNumId w:val="69"/>
    <w:lvlOverride w:ilvl="0">
      <w:lvl w:ilvl="0">
        <w:start w:val="2"/>
        <w:numFmt w:val="decimal"/>
        <w:lvlText w:val="%1."/>
        <w:legacy w:legacy="1" w:legacySpace="0" w:legacyIndent="360"/>
        <w:lvlJc w:val="left"/>
        <w:pPr>
          <w:ind w:left="360" w:hanging="360"/>
        </w:pPr>
      </w:lvl>
    </w:lvlOverride>
  </w:num>
  <w:num w:numId="285">
    <w:abstractNumId w:val="185"/>
  </w:num>
  <w:num w:numId="286">
    <w:abstractNumId w:val="182"/>
  </w:num>
  <w:num w:numId="287">
    <w:abstractNumId w:val="189"/>
  </w:num>
  <w:num w:numId="288">
    <w:abstractNumId w:val="28"/>
  </w:num>
  <w:num w:numId="289">
    <w:abstractNumId w:val="115"/>
  </w:num>
  <w:num w:numId="290">
    <w:abstractNumId w:val="148"/>
  </w:num>
  <w:num w:numId="291">
    <w:abstractNumId w:val="10"/>
  </w:num>
  <w:num w:numId="292">
    <w:abstractNumId w:val="114"/>
  </w:num>
  <w:num w:numId="293">
    <w:abstractNumId w:val="51"/>
  </w:num>
  <w:num w:numId="294">
    <w:abstractNumId w:val="159"/>
  </w:num>
  <w:num w:numId="295">
    <w:abstractNumId w:val="159"/>
  </w:num>
  <w:num w:numId="296">
    <w:abstractNumId w:val="159"/>
  </w:num>
  <w:num w:numId="297">
    <w:abstractNumId w:val="159"/>
  </w:num>
  <w:num w:numId="298">
    <w:abstractNumId w:val="159"/>
  </w:num>
  <w:num w:numId="299">
    <w:abstractNumId w:val="159"/>
  </w:num>
  <w:num w:numId="300">
    <w:abstractNumId w:val="159"/>
  </w:num>
  <w:num w:numId="301">
    <w:abstractNumId w:val="159"/>
  </w:num>
  <w:num w:numId="302">
    <w:abstractNumId w:val="159"/>
  </w:num>
  <w:num w:numId="303">
    <w:abstractNumId w:val="159"/>
  </w:num>
  <w:num w:numId="304">
    <w:abstractNumId w:val="159"/>
  </w:num>
  <w:num w:numId="305">
    <w:abstractNumId w:val="159"/>
  </w:num>
  <w:num w:numId="306">
    <w:abstractNumId w:val="159"/>
  </w:num>
  <w:num w:numId="307">
    <w:abstractNumId w:val="159"/>
  </w:num>
  <w:num w:numId="308">
    <w:abstractNumId w:val="159"/>
  </w:num>
  <w:num w:numId="309">
    <w:abstractNumId w:val="159"/>
  </w:num>
  <w:num w:numId="310">
    <w:abstractNumId w:val="159"/>
  </w:num>
  <w:num w:numId="311">
    <w:abstractNumId w:val="159"/>
  </w:num>
  <w:num w:numId="312">
    <w:abstractNumId w:val="159"/>
  </w:num>
  <w:num w:numId="313">
    <w:abstractNumId w:val="159"/>
  </w:num>
  <w:num w:numId="314">
    <w:abstractNumId w:val="159"/>
  </w:num>
  <w:num w:numId="315">
    <w:abstractNumId w:val="159"/>
  </w:num>
  <w:num w:numId="316">
    <w:abstractNumId w:val="159"/>
  </w:num>
  <w:num w:numId="317">
    <w:abstractNumId w:val="159"/>
  </w:num>
  <w:num w:numId="318">
    <w:abstractNumId w:val="159"/>
  </w:num>
  <w:num w:numId="319">
    <w:abstractNumId w:val="159"/>
  </w:num>
  <w:num w:numId="320">
    <w:abstractNumId w:val="159"/>
  </w:num>
  <w:num w:numId="321">
    <w:abstractNumId w:val="159"/>
  </w:num>
  <w:num w:numId="322">
    <w:abstractNumId w:val="159"/>
  </w:num>
  <w:num w:numId="323">
    <w:abstractNumId w:val="159"/>
  </w:num>
  <w:num w:numId="324">
    <w:abstractNumId w:val="159"/>
  </w:num>
  <w:num w:numId="325">
    <w:abstractNumId w:val="159"/>
  </w:num>
  <w:num w:numId="326">
    <w:abstractNumId w:val="1"/>
  </w:num>
  <w:num w:numId="327">
    <w:abstractNumId w:val="128"/>
  </w:num>
  <w:num w:numId="328">
    <w:abstractNumId w:val="13"/>
  </w:num>
  <w:num w:numId="329">
    <w:abstractNumId w:val="65"/>
  </w:num>
  <w:num w:numId="330">
    <w:abstractNumId w:val="36"/>
  </w:num>
  <w:num w:numId="331">
    <w:abstractNumId w:val="180"/>
  </w:num>
  <w:num w:numId="332">
    <w:abstractNumId w:val="224"/>
  </w:num>
  <w:num w:numId="333">
    <w:abstractNumId w:val="2"/>
  </w:num>
  <w:num w:numId="334">
    <w:abstractNumId w:val="3"/>
  </w:num>
  <w:num w:numId="335">
    <w:abstractNumId w:val="8"/>
  </w:num>
  <w:num w:numId="336">
    <w:abstractNumId w:val="7"/>
  </w:num>
  <w:num w:numId="337">
    <w:abstractNumId w:val="6"/>
  </w:num>
  <w:num w:numId="338">
    <w:abstractNumId w:val="5"/>
  </w:num>
  <w:num w:numId="339">
    <w:abstractNumId w:val="4"/>
  </w:num>
  <w:num w:numId="340">
    <w:abstractNumId w:val="41"/>
  </w:num>
  <w:num w:numId="341">
    <w:abstractNumId w:val="31"/>
  </w:num>
  <w:num w:numId="342">
    <w:abstractNumId w:val="195"/>
  </w:num>
  <w:num w:numId="343">
    <w:abstractNumId w:val="78"/>
  </w:num>
  <w:num w:numId="344">
    <w:abstractNumId w:val="289"/>
  </w:num>
  <w:num w:numId="345">
    <w:abstractNumId w:val="165"/>
  </w:num>
  <w:num w:numId="346">
    <w:abstractNumId w:val="32"/>
  </w:num>
  <w:num w:numId="347">
    <w:abstractNumId w:val="159"/>
  </w:num>
  <w:num w:numId="348">
    <w:abstractNumId w:val="159"/>
  </w:num>
  <w:num w:numId="349">
    <w:abstractNumId w:val="159"/>
  </w:num>
  <w:num w:numId="350">
    <w:abstractNumId w:val="159"/>
  </w:num>
  <w:num w:numId="351">
    <w:abstractNumId w:val="159"/>
  </w:num>
  <w:num w:numId="352">
    <w:abstractNumId w:val="159"/>
  </w:num>
  <w:num w:numId="353">
    <w:abstractNumId w:val="159"/>
  </w:num>
  <w:num w:numId="354">
    <w:abstractNumId w:val="159"/>
  </w:num>
  <w:num w:numId="355">
    <w:abstractNumId w:val="159"/>
  </w:num>
  <w:num w:numId="356">
    <w:abstractNumId w:val="159"/>
  </w:num>
  <w:num w:numId="357">
    <w:abstractNumId w:val="159"/>
  </w:num>
  <w:num w:numId="358">
    <w:abstractNumId w:val="159"/>
  </w:num>
  <w:num w:numId="359">
    <w:abstractNumId w:val="159"/>
  </w:num>
  <w:num w:numId="360">
    <w:abstractNumId w:val="159"/>
  </w:num>
  <w:num w:numId="361">
    <w:abstractNumId w:val="159"/>
  </w:num>
  <w:num w:numId="362">
    <w:abstractNumId w:val="159"/>
  </w:num>
  <w:num w:numId="363">
    <w:abstractNumId w:val="159"/>
  </w:num>
  <w:num w:numId="364">
    <w:abstractNumId w:val="159"/>
  </w:num>
  <w:num w:numId="365">
    <w:abstractNumId w:val="159"/>
  </w:num>
  <w:num w:numId="366">
    <w:abstractNumId w:val="159"/>
  </w:num>
  <w:num w:numId="367">
    <w:abstractNumId w:val="159"/>
  </w:num>
  <w:num w:numId="368">
    <w:abstractNumId w:val="159"/>
  </w:num>
  <w:num w:numId="369">
    <w:abstractNumId w:val="159"/>
  </w:num>
  <w:num w:numId="370">
    <w:abstractNumId w:val="159"/>
  </w:num>
  <w:num w:numId="371">
    <w:abstractNumId w:val="159"/>
  </w:num>
  <w:num w:numId="372">
    <w:abstractNumId w:val="159"/>
  </w:num>
  <w:num w:numId="373">
    <w:abstractNumId w:val="159"/>
  </w:num>
  <w:num w:numId="374">
    <w:abstractNumId w:val="159"/>
  </w:num>
  <w:num w:numId="375">
    <w:abstractNumId w:val="159"/>
  </w:num>
  <w:num w:numId="376">
    <w:abstractNumId w:val="159"/>
  </w:num>
  <w:num w:numId="377">
    <w:abstractNumId w:val="159"/>
  </w:num>
  <w:num w:numId="378">
    <w:abstractNumId w:val="159"/>
  </w:num>
  <w:num w:numId="379">
    <w:abstractNumId w:val="159"/>
  </w:num>
  <w:num w:numId="380">
    <w:abstractNumId w:val="159"/>
  </w:num>
  <w:num w:numId="381">
    <w:abstractNumId w:val="159"/>
  </w:num>
  <w:num w:numId="382">
    <w:abstractNumId w:val="159"/>
  </w:num>
  <w:num w:numId="383">
    <w:abstractNumId w:val="159"/>
  </w:num>
  <w:num w:numId="384">
    <w:abstractNumId w:val="159"/>
  </w:num>
  <w:num w:numId="385">
    <w:abstractNumId w:val="159"/>
  </w:num>
  <w:num w:numId="386">
    <w:abstractNumId w:val="159"/>
  </w:num>
  <w:num w:numId="387">
    <w:abstractNumId w:val="159"/>
  </w:num>
  <w:num w:numId="388">
    <w:abstractNumId w:val="159"/>
  </w:num>
  <w:num w:numId="389">
    <w:abstractNumId w:val="159"/>
  </w:num>
  <w:num w:numId="390">
    <w:abstractNumId w:val="159"/>
  </w:num>
  <w:num w:numId="391">
    <w:abstractNumId w:val="159"/>
  </w:num>
  <w:num w:numId="392">
    <w:abstractNumId w:val="159"/>
  </w:num>
  <w:num w:numId="393">
    <w:abstractNumId w:val="159"/>
  </w:num>
  <w:num w:numId="394">
    <w:abstractNumId w:val="159"/>
  </w:num>
  <w:num w:numId="395">
    <w:abstractNumId w:val="159"/>
  </w:num>
  <w:num w:numId="396">
    <w:abstractNumId w:val="159"/>
  </w:num>
  <w:num w:numId="397">
    <w:abstractNumId w:val="159"/>
  </w:num>
  <w:num w:numId="398">
    <w:abstractNumId w:val="159"/>
  </w:num>
  <w:num w:numId="399">
    <w:abstractNumId w:val="159"/>
  </w:num>
  <w:num w:numId="400">
    <w:abstractNumId w:val="159"/>
  </w:num>
  <w:num w:numId="401">
    <w:abstractNumId w:val="159"/>
  </w:num>
  <w:num w:numId="402">
    <w:abstractNumId w:val="159"/>
  </w:num>
  <w:num w:numId="403">
    <w:abstractNumId w:val="159"/>
  </w:num>
  <w:num w:numId="404">
    <w:abstractNumId w:val="159"/>
  </w:num>
  <w:num w:numId="405">
    <w:abstractNumId w:val="159"/>
  </w:num>
  <w:num w:numId="406">
    <w:abstractNumId w:val="159"/>
  </w:num>
  <w:num w:numId="407">
    <w:abstractNumId w:val="159"/>
  </w:num>
  <w:num w:numId="408">
    <w:abstractNumId w:val="159"/>
  </w:num>
  <w:num w:numId="409">
    <w:abstractNumId w:val="159"/>
  </w:num>
  <w:num w:numId="410">
    <w:abstractNumId w:val="159"/>
  </w:num>
  <w:num w:numId="411">
    <w:abstractNumId w:val="159"/>
  </w:num>
  <w:num w:numId="412">
    <w:abstractNumId w:val="159"/>
  </w:num>
  <w:num w:numId="413">
    <w:abstractNumId w:val="133"/>
  </w:num>
  <w:num w:numId="414">
    <w:abstractNumId w:val="101"/>
  </w:num>
  <w:num w:numId="415">
    <w:abstractNumId w:val="82"/>
  </w:num>
  <w:num w:numId="416">
    <w:abstractNumId w:val="280"/>
  </w:num>
  <w:num w:numId="417">
    <w:abstractNumId w:val="161"/>
  </w:num>
  <w:num w:numId="418">
    <w:abstractNumId w:val="285"/>
  </w:num>
  <w:num w:numId="419">
    <w:abstractNumId w:val="271"/>
  </w:num>
  <w:num w:numId="420">
    <w:abstractNumId w:val="40"/>
  </w:num>
  <w:num w:numId="421">
    <w:abstractNumId w:val="83"/>
  </w:num>
  <w:num w:numId="422">
    <w:abstractNumId w:val="232"/>
  </w:num>
  <w:num w:numId="423">
    <w:abstractNumId w:val="61"/>
  </w:num>
  <w:num w:numId="424">
    <w:abstractNumId w:val="88"/>
  </w:num>
  <w:num w:numId="425">
    <w:abstractNumId w:val="24"/>
  </w:num>
  <w:num w:numId="426">
    <w:abstractNumId w:val="163"/>
  </w:num>
  <w:num w:numId="427">
    <w:abstractNumId w:val="251"/>
  </w:num>
  <w:num w:numId="428">
    <w:abstractNumId w:val="260"/>
  </w:num>
  <w:num w:numId="429">
    <w:abstractNumId w:val="94"/>
  </w:num>
  <w:num w:numId="430">
    <w:abstractNumId w:val="263"/>
  </w:num>
  <w:num w:numId="431">
    <w:abstractNumId w:val="142"/>
  </w:num>
  <w:num w:numId="432">
    <w:abstractNumId w:val="190"/>
  </w:num>
  <w:num w:numId="433">
    <w:abstractNumId w:val="79"/>
  </w:num>
  <w:num w:numId="434">
    <w:abstractNumId w:val="294"/>
  </w:num>
  <w:num w:numId="435">
    <w:abstractNumId w:val="155"/>
  </w:num>
  <w:num w:numId="436">
    <w:abstractNumId w:val="287"/>
  </w:num>
  <w:num w:numId="437">
    <w:abstractNumId w:val="76"/>
  </w:num>
  <w:num w:numId="438">
    <w:abstractNumId w:val="159"/>
    <w:lvlOverride w:ilvl="0">
      <w:startOverride w:val="293"/>
    </w:lvlOverride>
  </w:num>
  <w:num w:numId="439">
    <w:abstractNumId w:val="159"/>
    <w:lvlOverride w:ilvl="0">
      <w:startOverride w:val="45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pPr>
      <w:jc w:val="both"/>
    </w:pPr>
    <w:rPr>
      <w:rFonts w:cs="David"/>
      <w:sz w:val="20"/>
      <w:lang w:bidi="he-IL"/>
    </w:rPr>
  </w:style>
  <w:style w:type="paragraph" w:customStyle="1" w:styleId="ParaNo0">
    <w:name w:val="(ParaNo.)"/>
    <w:basedOn w:val="Normal"/>
    <w:pPr>
      <w:numPr>
        <w:numId w:val="331"/>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tyle2">
    <w:name w:val="Style2"/>
    <w:basedOn w:val="Normal"/>
    <w:rPr>
      <w:rFonts w:cs="David"/>
      <w:lang w:bidi="he-IL"/>
    </w:rPr>
  </w:style>
  <w:style w:type="paragraph" w:customStyle="1" w:styleId="Heading40">
    <w:name w:val="Heading4"/>
    <w:basedOn w:val="Normal"/>
    <w:pPr>
      <w:spacing w:before="240" w:line="280" w:lineRule="atLeast"/>
      <w:jc w:val="center"/>
    </w:pPr>
    <w:rPr>
      <w:rFonts w:cs="David"/>
      <w:b/>
      <w:bCs/>
      <w:sz w:val="22"/>
      <w:szCs w:val="24"/>
      <w:lang w:val="en-US" w:bidi="he-IL"/>
    </w:rPr>
  </w:style>
  <w:style w:type="paragraph" w:customStyle="1" w:styleId="Indent1">
    <w:name w:val="Indent1"/>
    <w:basedOn w:val="Normal"/>
    <w:pPr>
      <w:widowControl w:val="0"/>
      <w:spacing w:line="360" w:lineRule="auto"/>
      <w:ind w:right="471" w:hanging="471"/>
      <w:jc w:val="both"/>
    </w:pPr>
    <w:rPr>
      <w:rFonts w:cs="David"/>
      <w:szCs w:val="24"/>
      <w:lang w:val="en-US" w:bidi="he-IL"/>
    </w:rPr>
  </w:style>
  <w:style w:type="paragraph" w:styleId="BodyText2">
    <w:name w:val="Body Text 2"/>
    <w:basedOn w:val="Normal"/>
    <w:semiHidden/>
    <w:pPr>
      <w:widowControl w:val="0"/>
      <w:tabs>
        <w:tab w:val="left" w:pos="567"/>
      </w:tabs>
    </w:pPr>
    <w:rPr>
      <w:rFonts w:ascii="Arial" w:hAnsi="Arial" w:cs="Miriam"/>
      <w:sz w:val="20"/>
      <w:szCs w:val="24"/>
      <w:lang w:val="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ealth.gov.il" TargetMode="External"/><Relationship Id="rId18" Type="http://schemas.openxmlformats.org/officeDocument/2006/relationships/header" Target="header9.xml"/><Relationship Id="rId26" Type="http://schemas.openxmlformats.org/officeDocument/2006/relationships/header" Target="header17.xml"/><Relationship Id="rId39" Type="http://schemas.openxmlformats.org/officeDocument/2006/relationships/image" Target="media/image2.wmf"/><Relationship Id="rId21" Type="http://schemas.openxmlformats.org/officeDocument/2006/relationships/header" Target="header12.xml"/><Relationship Id="rId34" Type="http://schemas.openxmlformats.org/officeDocument/2006/relationships/header" Target="header25.xml"/><Relationship Id="rId42" Type="http://schemas.openxmlformats.org/officeDocument/2006/relationships/oleObject" Target="embeddings/Microsoft_Excel_97-2003_Worksheet2.xls"/><Relationship Id="rId47" Type="http://schemas.openxmlformats.org/officeDocument/2006/relationships/header" Target="header30.xml"/><Relationship Id="rId50" Type="http://schemas.openxmlformats.org/officeDocument/2006/relationships/header" Target="header33.xml"/><Relationship Id="rId55" Type="http://schemas.openxmlformats.org/officeDocument/2006/relationships/image" Target="media/image8.wmf"/><Relationship Id="rId63" Type="http://schemas.openxmlformats.org/officeDocument/2006/relationships/image" Target="media/image10.wmf"/><Relationship Id="rId68" Type="http://schemas.openxmlformats.org/officeDocument/2006/relationships/oleObject" Target="embeddings/Microsoft_Excel_97-2003_Worksheet11.xls"/><Relationship Id="rId76" Type="http://schemas.openxmlformats.org/officeDocument/2006/relationships/oleObject" Target="embeddings/Microsoft_Excel_97-2003_Worksheet15.xls"/><Relationship Id="rId84" Type="http://schemas.openxmlformats.org/officeDocument/2006/relationships/header" Target="header43.xml"/><Relationship Id="rId7" Type="http://schemas.openxmlformats.org/officeDocument/2006/relationships/image" Target="media/image1.wmf"/><Relationship Id="rId71"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3.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oleObject" Target="embeddings/Microsoft_Excel_97-2003_Worksheet1.xls"/><Relationship Id="rId45" Type="http://schemas.openxmlformats.org/officeDocument/2006/relationships/image" Target="media/image5.wmf"/><Relationship Id="rId53" Type="http://schemas.openxmlformats.org/officeDocument/2006/relationships/image" Target="media/image7.wmf"/><Relationship Id="rId58" Type="http://schemas.openxmlformats.org/officeDocument/2006/relationships/header" Target="header35.xml"/><Relationship Id="rId66" Type="http://schemas.openxmlformats.org/officeDocument/2006/relationships/oleObject" Target="embeddings/Microsoft_Excel_97-2003_Worksheet10.xls"/><Relationship Id="rId74" Type="http://schemas.openxmlformats.org/officeDocument/2006/relationships/oleObject" Target="embeddings/Microsoft_Excel_97-2003_Worksheet14.xls"/><Relationship Id="rId79" Type="http://schemas.openxmlformats.org/officeDocument/2006/relationships/header" Target="header38.xml"/><Relationship Id="rId5" Type="http://schemas.openxmlformats.org/officeDocument/2006/relationships/footnotes" Target="footnotes.xml"/><Relationship Id="rId61" Type="http://schemas.openxmlformats.org/officeDocument/2006/relationships/image" Target="media/image9.wmf"/><Relationship Id="rId82" Type="http://schemas.openxmlformats.org/officeDocument/2006/relationships/header" Target="header41.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image" Target="media/image4.wmf"/><Relationship Id="rId48" Type="http://schemas.openxmlformats.org/officeDocument/2006/relationships/header" Target="header31.xml"/><Relationship Id="rId56" Type="http://schemas.openxmlformats.org/officeDocument/2006/relationships/oleObject" Target="embeddings/Microsoft_Excel_97-2003_Worksheet7.xls"/><Relationship Id="rId64" Type="http://schemas.openxmlformats.org/officeDocument/2006/relationships/oleObject" Target="embeddings/Microsoft_Excel_97-2003_Worksheet9.xls"/><Relationship Id="rId69" Type="http://schemas.openxmlformats.org/officeDocument/2006/relationships/image" Target="media/image13.wmf"/><Relationship Id="rId77" Type="http://schemas.openxmlformats.org/officeDocument/2006/relationships/image" Target="media/image17.wmf"/><Relationship Id="rId8" Type="http://schemas.openxmlformats.org/officeDocument/2006/relationships/oleObject" Target="embeddings/oleObject1.bin"/><Relationship Id="rId51" Type="http://schemas.openxmlformats.org/officeDocument/2006/relationships/image" Target="media/image6.wmf"/><Relationship Id="rId72" Type="http://schemas.openxmlformats.org/officeDocument/2006/relationships/oleObject" Target="embeddings/Microsoft_Excel_Chart13.xls"/><Relationship Id="rId80" Type="http://schemas.openxmlformats.org/officeDocument/2006/relationships/header" Target="header39.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oleObject" Target="embeddings/Microsoft_Excel_97-2003_Worksheet4.xls"/><Relationship Id="rId59" Type="http://schemas.openxmlformats.org/officeDocument/2006/relationships/header" Target="header36.xml"/><Relationship Id="rId67" Type="http://schemas.openxmlformats.org/officeDocument/2006/relationships/image" Target="media/image12.wmf"/><Relationship Id="rId20" Type="http://schemas.openxmlformats.org/officeDocument/2006/relationships/header" Target="header11.xml"/><Relationship Id="rId41" Type="http://schemas.openxmlformats.org/officeDocument/2006/relationships/image" Target="media/image3.wmf"/><Relationship Id="rId54" Type="http://schemas.openxmlformats.org/officeDocument/2006/relationships/oleObject" Target="embeddings/Microsoft_Excel_97-2003_Worksheet6.xls"/><Relationship Id="rId62" Type="http://schemas.openxmlformats.org/officeDocument/2006/relationships/oleObject" Target="embeddings/Microsoft_Excel_97-2003_Worksheet8.xls"/><Relationship Id="rId70" Type="http://schemas.openxmlformats.org/officeDocument/2006/relationships/oleObject" Target="embeddings/Microsoft_Excel_97-2003_Worksheet12.xls"/><Relationship Id="rId75" Type="http://schemas.openxmlformats.org/officeDocument/2006/relationships/image" Target="media/image16.wmf"/><Relationship Id="rId83" Type="http://schemas.openxmlformats.org/officeDocument/2006/relationships/header" Target="header4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32.xml"/><Relationship Id="rId57" Type="http://schemas.openxmlformats.org/officeDocument/2006/relationships/header" Target="header34.xml"/><Relationship Id="rId10" Type="http://schemas.openxmlformats.org/officeDocument/2006/relationships/header" Target="header2.xml"/><Relationship Id="rId31" Type="http://schemas.openxmlformats.org/officeDocument/2006/relationships/header" Target="header22.xml"/><Relationship Id="rId44" Type="http://schemas.openxmlformats.org/officeDocument/2006/relationships/oleObject" Target="embeddings/Microsoft_Excel_97-2003_Worksheet3.xls"/><Relationship Id="rId52" Type="http://schemas.openxmlformats.org/officeDocument/2006/relationships/oleObject" Target="embeddings/Microsoft_Excel_97-2003_Worksheet5.xls"/><Relationship Id="rId60" Type="http://schemas.openxmlformats.org/officeDocument/2006/relationships/header" Target="header37.xml"/><Relationship Id="rId65" Type="http://schemas.openxmlformats.org/officeDocument/2006/relationships/image" Target="media/image11.wmf"/><Relationship Id="rId73" Type="http://schemas.openxmlformats.org/officeDocument/2006/relationships/image" Target="media/image15.wmf"/><Relationship Id="rId78" Type="http://schemas.openxmlformats.org/officeDocument/2006/relationships/oleObject" Target="embeddings/Microsoft_Excel_97-2003_Worksheet16.xls"/><Relationship Id="rId81" Type="http://schemas.openxmlformats.org/officeDocument/2006/relationships/header" Target="header40.xml"/><Relationship Id="rId86"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14</TotalTime>
  <Pages>1</Pages>
  <Words>56861</Words>
  <Characters>324110</Characters>
  <Application>Microsoft Office Word</Application>
  <DocSecurity>4</DocSecurity>
  <Lines>2700</Lines>
  <Paragraphs>648</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0145134</vt:lpstr>
      <vt:lpstr>    implementation of the international covenant on</vt:lpstr>
      <vt:lpstr>    economic, social and cultural rights</vt:lpstr>
      <vt:lpstr>Second periodic reports submitted by States parties under</vt:lpstr>
      <vt:lpstr>articles 16 and 17 of the Covenant</vt:lpstr>
      <vt:lpstr>Addendum</vt:lpstr>
      <vt:lpstr>Israel*</vt:lpstr>
      <vt:lpstr>Introduction</vt:lpstr>
      <vt:lpstr>        Applicability of the Covenant to the West Bank and the Gaza Strip</vt:lpstr>
      <vt:lpstr>Article 1 of the Covenant:  self-determination</vt:lpstr>
      <vt:lpstr>Article 2 - general principles:  State responsibility, non-discrimination</vt:lpstr>
      <vt:lpstr>and international cooperation</vt:lpstr>
      <vt:lpstr>1.  State responsibility</vt:lpstr>
      <vt:lpstr>        Economic, social and cultural rights as constitutional rights</vt:lpstr>
      <vt:lpstr>2.  Non-discrimination</vt:lpstr>
      <vt:lpstr>        Israel and the law of return</vt:lpstr>
      <vt:lpstr>        Non-discrimination of non-Jews in Israel</vt:lpstr>
      <vt:lpstr>        A multi-year plan for development of Arab-sector communities</vt:lpstr>
      <vt:lpstr>        Amendment of the Equal Rights for Women Law, 1951 (2000)</vt:lpstr>
      <vt:lpstr>        Equal Rights for People with Disabilities Law, 1996:  Background</vt:lpstr>
      <vt:lpstr>        Accessibility </vt:lpstr>
      <vt:lpstr>        Employment </vt:lpstr>
      <vt:lpstr>        Community housing (art. 11 of the Covenant)</vt:lpstr>
      <vt:lpstr>        Education (art 13)</vt:lpstr>
      <vt:lpstr>        Culture and leisure (art. 15)</vt:lpstr>
      <vt:lpstr>3.  International cooperation</vt:lpstr>
      <vt:lpstr>Article 3:  Prohibition of discrimination between men and women</vt:lpstr>
      <vt:lpstr>        The Authority for the Advancement of the Status Women</vt:lpstr>
      <vt:lpstr>        Amendment of the Equal Rights for Women Law, 1951 (2000)</vt:lpstr>
      <vt:lpstr>        The Prevention of Sexual Harassment Law, 1998</vt:lpstr>
      <vt:lpstr>        Domestic violence against women</vt:lpstr>
      <vt:lpstr>        Police treatment of domestic violence  </vt:lpstr>
      <vt:lpstr>        Additional information</vt:lpstr>
      <vt:lpstr>Article 6:  The right to work</vt:lpstr>
      <vt:lpstr>        Related international conventions binding Israel</vt:lpstr>
      <vt:lpstr>        Employment and unemployment:  Level and trends</vt:lpstr>
      <vt:lpstr>Table 1</vt:lpstr>
      <vt:lpstr>Table 1 (continued)</vt:lpstr>
      <vt:lpstr>        Employment and individual freedom:  The right to work as a constitutional right</vt:lpstr>
      <vt:lpstr>        Technical and vocational training programmes:  Vocational guidance</vt:lpstr>
      <vt:lpstr>        Vocational and technical education within the formal education system sponsored </vt:lpstr>
      <vt:lpstr>        Vocational training for adults and youth sponsored by the Ministry of Labour and</vt:lpstr>
      <vt:lpstr>Table 2</vt:lpstr>
      <vt:lpstr>Youth Training, 1999</vt:lpstr>
      <vt:lpstr>Table 3</vt:lpstr>
      <vt:lpstr>The National Institute for Technological Training, 1999</vt:lpstr>
      <vt:lpstr>Table 4</vt:lpstr>
      <vt:lpstr>Adult Vocational Training, 1999</vt:lpstr>
      <vt:lpstr>        Integrated programmes of the Bureau and the high-tech industry</vt:lpstr>
    </vt:vector>
  </TitlesOfParts>
  <Company>ONU</Company>
  <LinksUpToDate>false</LinksUpToDate>
  <CharactersWithSpaces>398029</CharactersWithSpaces>
  <SharedDoc>false</SharedDoc>
  <HLinks>
    <vt:vector size="6" baseType="variant">
      <vt:variant>
        <vt:i4>5570633</vt:i4>
      </vt:variant>
      <vt:variant>
        <vt:i4>15</vt:i4>
      </vt:variant>
      <vt:variant>
        <vt:i4>0</vt:i4>
      </vt:variant>
      <vt:variant>
        <vt:i4>5</vt:i4>
      </vt:variant>
      <vt:variant>
        <vt:lpwstr>http://www.health.gov.il/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0145134</dc:title>
  <dc:subject/>
  <dc:creator>LMO (scoper)</dc:creator>
  <cp:keywords>E/1990/6/Add.32</cp:keywords>
  <dc:description>FINAL</dc:description>
  <cp:lastModifiedBy>CSD</cp:lastModifiedBy>
  <cp:revision>3</cp:revision>
  <cp:lastPrinted>2001-12-19T14:02:00Z</cp:lastPrinted>
  <dcterms:created xsi:type="dcterms:W3CDTF">2001-12-19T14:01:00Z</dcterms:created>
  <dcterms:modified xsi:type="dcterms:W3CDTF">2001-12-19T14:14:00Z</dcterms:modified>
</cp:coreProperties>
</file>