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6B612F" w14:paraId="463D503D" w14:textId="77777777" w:rsidTr="00E866BF">
        <w:trPr>
          <w:trHeight w:hRule="exact" w:val="851"/>
        </w:trPr>
        <w:tc>
          <w:tcPr>
            <w:tcW w:w="1274" w:type="dxa"/>
            <w:tcBorders>
              <w:bottom w:val="single" w:sz="4" w:space="0" w:color="auto"/>
            </w:tcBorders>
          </w:tcPr>
          <w:p w14:paraId="1B8065A9" w14:textId="77777777" w:rsidR="006B3E27" w:rsidRPr="006B612F" w:rsidRDefault="006B3E27" w:rsidP="00436969">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27C8C822" w14:textId="0DBDDC0E" w:rsidR="006B3E27" w:rsidRPr="006B612F" w:rsidRDefault="006B3E27" w:rsidP="00E866BF">
            <w:pPr>
              <w:spacing w:after="80" w:line="480" w:lineRule="exact"/>
              <w:ind w:left="57"/>
              <w:jc w:val="left"/>
              <w:rPr>
                <w:sz w:val="30"/>
                <w:szCs w:val="30"/>
                <w:rtl/>
              </w:rPr>
            </w:pPr>
            <w:r w:rsidRPr="006B612F">
              <w:rPr>
                <w:rFonts w:hint="cs"/>
                <w:sz w:val="30"/>
                <w:szCs w:val="30"/>
                <w:rtl/>
              </w:rPr>
              <w:t>الأمم</w:t>
            </w:r>
            <w:r w:rsidR="006B612F" w:rsidRPr="006B612F">
              <w:rPr>
                <w:rFonts w:hint="cs"/>
                <w:sz w:val="30"/>
                <w:szCs w:val="30"/>
                <w:rtl/>
              </w:rPr>
              <w:t xml:space="preserve"> </w:t>
            </w:r>
            <w:r w:rsidRPr="006B612F">
              <w:rPr>
                <w:rFonts w:hint="cs"/>
                <w:sz w:val="30"/>
                <w:szCs w:val="30"/>
                <w:rtl/>
              </w:rPr>
              <w:t>المتحدة</w:t>
            </w:r>
          </w:p>
        </w:tc>
        <w:tc>
          <w:tcPr>
            <w:tcW w:w="3686" w:type="dxa"/>
            <w:tcBorders>
              <w:bottom w:val="single" w:sz="4" w:space="0" w:color="auto"/>
            </w:tcBorders>
            <w:vAlign w:val="bottom"/>
          </w:tcPr>
          <w:p w14:paraId="5CB27B9E" w14:textId="58D01CBC" w:rsidR="006B3E27" w:rsidRPr="006B612F" w:rsidRDefault="00CE67EA" w:rsidP="00CE67EA">
            <w:pPr>
              <w:bidi w:val="0"/>
              <w:jc w:val="left"/>
            </w:pPr>
            <w:r w:rsidRPr="006B612F">
              <w:rPr>
                <w:sz w:val="40"/>
              </w:rPr>
              <w:t>CED</w:t>
            </w:r>
            <w:r w:rsidRPr="006B612F">
              <w:t>/C/MAR/RQ/1</w:t>
            </w:r>
          </w:p>
        </w:tc>
      </w:tr>
      <w:tr w:rsidR="006B3E27" w:rsidRPr="006B612F" w14:paraId="33440E8B" w14:textId="77777777" w:rsidTr="00E866BF">
        <w:trPr>
          <w:trHeight w:hRule="exact" w:val="2835"/>
        </w:trPr>
        <w:tc>
          <w:tcPr>
            <w:tcW w:w="1274" w:type="dxa"/>
            <w:tcBorders>
              <w:top w:val="single" w:sz="4" w:space="0" w:color="auto"/>
              <w:bottom w:val="single" w:sz="12" w:space="0" w:color="auto"/>
            </w:tcBorders>
          </w:tcPr>
          <w:p w14:paraId="393C06F5" w14:textId="77777777" w:rsidR="006B3E27" w:rsidRPr="006B612F" w:rsidRDefault="0059622A" w:rsidP="008F729B">
            <w:pPr>
              <w:jc w:val="center"/>
              <w:rPr>
                <w:rtl/>
              </w:rPr>
            </w:pPr>
            <w:r w:rsidRPr="006B612F">
              <w:rPr>
                <w:noProof/>
              </w:rPr>
              <w:drawing>
                <wp:inline distT="0" distB="0" distL="0" distR="0" wp14:anchorId="62B059CC" wp14:editId="2271D7B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EE3B3D4" w14:textId="386AEDFC" w:rsidR="006B3E27" w:rsidRPr="006B612F" w:rsidRDefault="004E1586" w:rsidP="00E866BF">
            <w:pPr>
              <w:spacing w:before="160" w:after="40" w:line="560" w:lineRule="exact"/>
              <w:ind w:left="57"/>
              <w:jc w:val="left"/>
              <w:rPr>
                <w:b/>
                <w:bCs/>
                <w:sz w:val="44"/>
                <w:szCs w:val="44"/>
                <w:rtl/>
              </w:rPr>
            </w:pPr>
            <w:r w:rsidRPr="006B612F">
              <w:rPr>
                <w:rFonts w:hint="cs"/>
                <w:b/>
                <w:bCs/>
                <w:sz w:val="44"/>
                <w:szCs w:val="44"/>
                <w:rtl/>
              </w:rPr>
              <w:t>الاتفاقيـة</w:t>
            </w:r>
            <w:r w:rsidR="006B612F" w:rsidRPr="006B612F">
              <w:rPr>
                <w:rFonts w:hint="cs"/>
                <w:b/>
                <w:bCs/>
                <w:sz w:val="44"/>
                <w:szCs w:val="44"/>
                <w:rtl/>
              </w:rPr>
              <w:t xml:space="preserve"> </w:t>
            </w:r>
            <w:r w:rsidRPr="006B612F">
              <w:rPr>
                <w:rFonts w:hint="cs"/>
                <w:b/>
                <w:bCs/>
                <w:sz w:val="44"/>
                <w:szCs w:val="44"/>
                <w:rtl/>
              </w:rPr>
              <w:t>الدوليــة</w:t>
            </w:r>
            <w:r w:rsidR="006B612F" w:rsidRPr="006B612F">
              <w:rPr>
                <w:rFonts w:hint="cs"/>
                <w:b/>
                <w:bCs/>
                <w:sz w:val="44"/>
                <w:szCs w:val="44"/>
                <w:rtl/>
              </w:rPr>
              <w:t xml:space="preserve"> </w:t>
            </w:r>
            <w:r w:rsidRPr="006B612F">
              <w:rPr>
                <w:rFonts w:hint="cs"/>
                <w:b/>
                <w:bCs/>
                <w:sz w:val="44"/>
                <w:szCs w:val="44"/>
                <w:rtl/>
              </w:rPr>
              <w:t>لحمـايـة</w:t>
            </w:r>
            <w:r w:rsidR="006B612F" w:rsidRPr="006B612F">
              <w:rPr>
                <w:rFonts w:hint="cs"/>
                <w:b/>
                <w:bCs/>
                <w:sz w:val="44"/>
                <w:szCs w:val="44"/>
                <w:rtl/>
              </w:rPr>
              <w:t xml:space="preserve"> </w:t>
            </w:r>
            <w:r w:rsidRPr="006B612F">
              <w:rPr>
                <w:rFonts w:hint="cs"/>
                <w:b/>
                <w:bCs/>
                <w:sz w:val="44"/>
                <w:szCs w:val="44"/>
                <w:rtl/>
              </w:rPr>
              <w:t>جمـيـع</w:t>
            </w:r>
            <w:r w:rsidR="006B612F" w:rsidRPr="006B612F">
              <w:rPr>
                <w:rFonts w:hint="cs"/>
                <w:b/>
                <w:bCs/>
                <w:sz w:val="44"/>
                <w:szCs w:val="44"/>
                <w:rtl/>
              </w:rPr>
              <w:t xml:space="preserve"> </w:t>
            </w:r>
            <w:r w:rsidRPr="006B612F">
              <w:rPr>
                <w:rFonts w:hint="cs"/>
                <w:b/>
                <w:bCs/>
                <w:sz w:val="44"/>
                <w:szCs w:val="44"/>
                <w:rtl/>
              </w:rPr>
              <w:t>الأشخاص</w:t>
            </w:r>
            <w:r w:rsidR="006B612F" w:rsidRPr="006B612F">
              <w:rPr>
                <w:rFonts w:hint="cs"/>
                <w:b/>
                <w:bCs/>
                <w:sz w:val="44"/>
                <w:szCs w:val="44"/>
                <w:rtl/>
              </w:rPr>
              <w:t xml:space="preserve"> </w:t>
            </w:r>
            <w:r w:rsidRPr="006B612F">
              <w:rPr>
                <w:rFonts w:hint="cs"/>
                <w:b/>
                <w:bCs/>
                <w:sz w:val="44"/>
                <w:szCs w:val="44"/>
                <w:rtl/>
              </w:rPr>
              <w:t>من</w:t>
            </w:r>
            <w:r w:rsidR="006B612F" w:rsidRPr="006B612F">
              <w:rPr>
                <w:rFonts w:hint="cs"/>
                <w:b/>
                <w:bCs/>
                <w:sz w:val="44"/>
                <w:szCs w:val="44"/>
                <w:rtl/>
              </w:rPr>
              <w:t xml:space="preserve"> </w:t>
            </w:r>
            <w:r w:rsidRPr="006B612F">
              <w:rPr>
                <w:rFonts w:hint="cs"/>
                <w:b/>
                <w:bCs/>
                <w:sz w:val="44"/>
                <w:szCs w:val="44"/>
                <w:rtl/>
              </w:rPr>
              <w:t>الاختفاء</w:t>
            </w:r>
            <w:r w:rsidR="006B612F" w:rsidRPr="006B612F">
              <w:rPr>
                <w:rFonts w:hint="cs"/>
                <w:b/>
                <w:bCs/>
                <w:sz w:val="44"/>
                <w:szCs w:val="44"/>
                <w:rtl/>
              </w:rPr>
              <w:t xml:space="preserve"> </w:t>
            </w:r>
            <w:r w:rsidRPr="006B612F">
              <w:rPr>
                <w:rFonts w:hint="cs"/>
                <w:b/>
                <w:bCs/>
                <w:sz w:val="44"/>
                <w:szCs w:val="44"/>
                <w:rtl/>
              </w:rPr>
              <w:t>القسري</w:t>
            </w:r>
          </w:p>
        </w:tc>
        <w:tc>
          <w:tcPr>
            <w:tcW w:w="3686" w:type="dxa"/>
            <w:tcBorders>
              <w:top w:val="single" w:sz="4" w:space="0" w:color="auto"/>
              <w:bottom w:val="single" w:sz="12" w:space="0" w:color="auto"/>
            </w:tcBorders>
          </w:tcPr>
          <w:p w14:paraId="54D125C9" w14:textId="0FA8866A" w:rsidR="006A69CA" w:rsidRPr="006B612F" w:rsidRDefault="00CE67EA" w:rsidP="008F729B">
            <w:pPr>
              <w:bidi w:val="0"/>
              <w:spacing w:before="240"/>
              <w:jc w:val="left"/>
            </w:pPr>
            <w:r w:rsidRPr="006B612F">
              <w:t>Distr.:</w:t>
            </w:r>
            <w:r w:rsidR="006B612F" w:rsidRPr="006B612F">
              <w:t xml:space="preserve"> </w:t>
            </w:r>
            <w:r w:rsidRPr="006B612F">
              <w:t>General</w:t>
            </w:r>
          </w:p>
          <w:p w14:paraId="07B62375" w14:textId="24B1F138" w:rsidR="00CE67EA" w:rsidRPr="006B612F" w:rsidRDefault="00CE67EA" w:rsidP="00CE67EA">
            <w:pPr>
              <w:bidi w:val="0"/>
              <w:spacing w:line="240" w:lineRule="exact"/>
              <w:jc w:val="left"/>
            </w:pPr>
            <w:r w:rsidRPr="006B612F">
              <w:t>17</w:t>
            </w:r>
            <w:r w:rsidR="006B612F" w:rsidRPr="006B612F">
              <w:t xml:space="preserve"> </w:t>
            </w:r>
            <w:r w:rsidRPr="006B612F">
              <w:t>November</w:t>
            </w:r>
            <w:r w:rsidR="006B612F" w:rsidRPr="006B612F">
              <w:t xml:space="preserve"> </w:t>
            </w:r>
            <w:r w:rsidRPr="006B612F">
              <w:t>2023</w:t>
            </w:r>
          </w:p>
          <w:p w14:paraId="2DD2DF9A" w14:textId="4CBF1F7B" w:rsidR="00CE67EA" w:rsidRPr="006B612F" w:rsidRDefault="00CE67EA" w:rsidP="00CE67EA">
            <w:pPr>
              <w:bidi w:val="0"/>
              <w:spacing w:line="240" w:lineRule="exact"/>
              <w:jc w:val="left"/>
            </w:pPr>
          </w:p>
          <w:p w14:paraId="726F88A7" w14:textId="77777777" w:rsidR="00CE67EA" w:rsidRDefault="00CE67EA" w:rsidP="00CE67EA">
            <w:pPr>
              <w:bidi w:val="0"/>
              <w:spacing w:line="240" w:lineRule="exact"/>
              <w:jc w:val="left"/>
            </w:pPr>
            <w:r w:rsidRPr="006B612F">
              <w:t>Original:</w:t>
            </w:r>
            <w:r w:rsidR="006B612F" w:rsidRPr="006B612F">
              <w:t xml:space="preserve"> </w:t>
            </w:r>
            <w:r w:rsidRPr="006B612F">
              <w:t>Arabic</w:t>
            </w:r>
          </w:p>
          <w:p w14:paraId="1076A928" w14:textId="11A1C998" w:rsidR="006B612F" w:rsidRPr="006B612F" w:rsidRDefault="006B612F" w:rsidP="006B612F">
            <w:pPr>
              <w:bidi w:val="0"/>
              <w:spacing w:line="240" w:lineRule="exact"/>
              <w:jc w:val="left"/>
            </w:pPr>
            <w:r>
              <w:t xml:space="preserve">Arabic, English, French and </w:t>
            </w:r>
            <w:r>
              <w:br/>
            </w:r>
            <w:r>
              <w:t>Spanish only</w:t>
            </w:r>
          </w:p>
        </w:tc>
      </w:tr>
    </w:tbl>
    <w:p w14:paraId="7FD9F78F" w14:textId="1A8C1207" w:rsidR="006B612F" w:rsidRPr="006B612F" w:rsidRDefault="006B612F" w:rsidP="006B612F">
      <w:pPr>
        <w:pStyle w:val="SingleTxtGA"/>
        <w:spacing w:before="120" w:after="0"/>
        <w:ind w:left="0"/>
        <w:rPr>
          <w:b/>
          <w:sz w:val="26"/>
          <w:szCs w:val="26"/>
          <w:lang w:eastAsia="zh-TW"/>
        </w:rPr>
      </w:pPr>
      <w:r w:rsidRPr="006B612F">
        <w:rPr>
          <w:b/>
          <w:bCs/>
          <w:sz w:val="26"/>
          <w:szCs w:val="26"/>
          <w:rtl/>
        </w:rPr>
        <w:t>اللجنة</w:t>
      </w:r>
      <w:r w:rsidRPr="006B612F">
        <w:rPr>
          <w:b/>
          <w:bCs/>
          <w:sz w:val="26"/>
          <w:szCs w:val="26"/>
          <w:rtl/>
        </w:rPr>
        <w:t xml:space="preserve"> </w:t>
      </w:r>
      <w:r w:rsidRPr="006B612F">
        <w:rPr>
          <w:b/>
          <w:bCs/>
          <w:sz w:val="26"/>
          <w:szCs w:val="26"/>
          <w:rtl/>
        </w:rPr>
        <w:t>المعنية</w:t>
      </w:r>
      <w:r w:rsidRPr="006B612F">
        <w:rPr>
          <w:b/>
          <w:bCs/>
          <w:sz w:val="26"/>
          <w:szCs w:val="26"/>
          <w:rtl/>
        </w:rPr>
        <w:t xml:space="preserve"> </w:t>
      </w:r>
      <w:r w:rsidRPr="006B612F">
        <w:rPr>
          <w:b/>
          <w:bCs/>
          <w:sz w:val="26"/>
          <w:szCs w:val="26"/>
          <w:rtl/>
        </w:rPr>
        <w:t>بحالات</w:t>
      </w:r>
      <w:r w:rsidRPr="006B612F">
        <w:rPr>
          <w:b/>
          <w:bCs/>
          <w:sz w:val="26"/>
          <w:szCs w:val="26"/>
          <w:rtl/>
        </w:rPr>
        <w:t xml:space="preserve"> </w:t>
      </w:r>
      <w:r w:rsidRPr="006B612F">
        <w:rPr>
          <w:b/>
          <w:bCs/>
          <w:sz w:val="26"/>
          <w:szCs w:val="26"/>
          <w:rtl/>
        </w:rPr>
        <w:t>الاختفاء</w:t>
      </w:r>
      <w:r w:rsidRPr="006B612F">
        <w:rPr>
          <w:b/>
          <w:bCs/>
          <w:sz w:val="26"/>
          <w:szCs w:val="26"/>
          <w:rtl/>
        </w:rPr>
        <w:t xml:space="preserve"> </w:t>
      </w:r>
      <w:r w:rsidRPr="006B612F">
        <w:rPr>
          <w:b/>
          <w:bCs/>
          <w:sz w:val="26"/>
          <w:szCs w:val="26"/>
          <w:rtl/>
        </w:rPr>
        <w:t>القسري</w:t>
      </w:r>
    </w:p>
    <w:p w14:paraId="67FB2135" w14:textId="1BB3E864" w:rsidR="006B612F" w:rsidRPr="006B612F" w:rsidRDefault="006B612F" w:rsidP="006B612F">
      <w:pPr>
        <w:pStyle w:val="SingleTxtGA"/>
        <w:spacing w:after="0"/>
        <w:ind w:left="0"/>
        <w:rPr>
          <w:b/>
          <w:lang w:eastAsia="zh-TW"/>
        </w:rPr>
      </w:pPr>
      <w:r w:rsidRPr="006B612F">
        <w:rPr>
          <w:b/>
          <w:bCs/>
          <w:rtl/>
        </w:rPr>
        <w:t>الدورة</w:t>
      </w:r>
      <w:r w:rsidRPr="006B612F">
        <w:rPr>
          <w:b/>
          <w:bCs/>
          <w:rtl/>
        </w:rPr>
        <w:t xml:space="preserve"> </w:t>
      </w:r>
      <w:r w:rsidRPr="006B612F">
        <w:rPr>
          <w:b/>
          <w:bCs/>
          <w:rtl/>
        </w:rPr>
        <w:t>السادسة</w:t>
      </w:r>
      <w:r w:rsidRPr="006B612F">
        <w:rPr>
          <w:b/>
          <w:bCs/>
          <w:rtl/>
        </w:rPr>
        <w:t xml:space="preserve"> </w:t>
      </w:r>
      <w:r w:rsidRPr="006B612F">
        <w:rPr>
          <w:b/>
          <w:bCs/>
          <w:rtl/>
        </w:rPr>
        <w:t>والعشرون</w:t>
      </w:r>
    </w:p>
    <w:p w14:paraId="2835DCA0" w14:textId="77DE7855" w:rsidR="006B612F" w:rsidRPr="006B612F" w:rsidRDefault="006B612F" w:rsidP="006B612F">
      <w:pPr>
        <w:pStyle w:val="SingleTxtGA"/>
        <w:spacing w:after="0"/>
        <w:ind w:left="0"/>
        <w:rPr>
          <w:lang w:eastAsia="zh-TW"/>
        </w:rPr>
      </w:pPr>
      <w:r w:rsidRPr="006B612F">
        <w:rPr>
          <w:rtl/>
        </w:rPr>
        <w:t xml:space="preserve">19 </w:t>
      </w:r>
      <w:r w:rsidRPr="006B612F">
        <w:rPr>
          <w:rtl/>
        </w:rPr>
        <w:t>شباط/فبراير</w:t>
      </w:r>
      <w:r>
        <w:rPr>
          <w:rFonts w:hint="cs"/>
          <w:rtl/>
        </w:rPr>
        <w:t xml:space="preserve"> </w:t>
      </w:r>
      <w:r w:rsidRPr="006B612F">
        <w:rPr>
          <w:rtl/>
        </w:rPr>
        <w:t>-</w:t>
      </w:r>
      <w:r>
        <w:rPr>
          <w:rFonts w:hint="cs"/>
          <w:rtl/>
        </w:rPr>
        <w:t xml:space="preserve"> </w:t>
      </w:r>
      <w:r w:rsidRPr="006B612F">
        <w:rPr>
          <w:rtl/>
        </w:rPr>
        <w:t xml:space="preserve">1 </w:t>
      </w:r>
      <w:r w:rsidRPr="006B612F">
        <w:rPr>
          <w:rtl/>
        </w:rPr>
        <w:t>آذار/مارس</w:t>
      </w:r>
      <w:r w:rsidRPr="006B612F">
        <w:rPr>
          <w:rtl/>
        </w:rPr>
        <w:t xml:space="preserve"> 2024</w:t>
      </w:r>
    </w:p>
    <w:p w14:paraId="355DAEF5" w14:textId="2BEA4C58" w:rsidR="006B612F" w:rsidRPr="006B612F" w:rsidRDefault="006B612F" w:rsidP="006B612F">
      <w:pPr>
        <w:pStyle w:val="SingleTxtGA"/>
        <w:spacing w:after="0"/>
        <w:ind w:left="0"/>
        <w:rPr>
          <w:lang w:eastAsia="zh-TW"/>
        </w:rPr>
      </w:pPr>
      <w:r w:rsidRPr="006B612F">
        <w:rPr>
          <w:rtl/>
        </w:rPr>
        <w:t>البند</w:t>
      </w:r>
      <w:r w:rsidRPr="006B612F">
        <w:rPr>
          <w:rtl/>
        </w:rPr>
        <w:t xml:space="preserve"> 7 </w:t>
      </w:r>
      <w:r w:rsidRPr="006B612F">
        <w:rPr>
          <w:rtl/>
        </w:rPr>
        <w:t>من</w:t>
      </w:r>
      <w:r w:rsidRPr="006B612F">
        <w:rPr>
          <w:rtl/>
        </w:rPr>
        <w:t xml:space="preserve"> </w:t>
      </w:r>
      <w:r w:rsidRPr="006B612F">
        <w:rPr>
          <w:rtl/>
        </w:rPr>
        <w:t>جدول</w:t>
      </w:r>
      <w:r w:rsidRPr="006B612F">
        <w:rPr>
          <w:rtl/>
        </w:rPr>
        <w:t xml:space="preserve"> </w:t>
      </w:r>
      <w:r w:rsidRPr="006B612F">
        <w:rPr>
          <w:rtl/>
        </w:rPr>
        <w:t>الأعمال</w:t>
      </w:r>
      <w:r w:rsidRPr="006B612F">
        <w:rPr>
          <w:rtl/>
        </w:rPr>
        <w:t xml:space="preserve"> </w:t>
      </w:r>
      <w:r w:rsidRPr="006B612F">
        <w:rPr>
          <w:rtl/>
        </w:rPr>
        <w:t>المؤقت</w:t>
      </w:r>
    </w:p>
    <w:p w14:paraId="660DB5C2" w14:textId="612BF958" w:rsidR="006B612F" w:rsidRPr="006B612F" w:rsidRDefault="006B612F" w:rsidP="006B612F">
      <w:pPr>
        <w:pStyle w:val="SingleTxtGA"/>
        <w:spacing w:after="0"/>
        <w:ind w:left="0"/>
        <w:rPr>
          <w:b/>
          <w:bCs/>
          <w:lang w:eastAsia="zh-TW"/>
        </w:rPr>
      </w:pPr>
      <w:r w:rsidRPr="006B612F">
        <w:rPr>
          <w:b/>
          <w:bCs/>
          <w:rtl/>
        </w:rPr>
        <w:t>النظر</w:t>
      </w:r>
      <w:r w:rsidRPr="006B612F">
        <w:rPr>
          <w:b/>
          <w:bCs/>
          <w:rtl/>
        </w:rPr>
        <w:t xml:space="preserve"> </w:t>
      </w:r>
      <w:r w:rsidRPr="006B612F">
        <w:rPr>
          <w:b/>
          <w:bCs/>
          <w:rtl/>
        </w:rPr>
        <w:t>في</w:t>
      </w:r>
      <w:r w:rsidRPr="006B612F">
        <w:rPr>
          <w:b/>
          <w:bCs/>
          <w:rtl/>
        </w:rPr>
        <w:t xml:space="preserve"> </w:t>
      </w:r>
      <w:r w:rsidRPr="006B612F">
        <w:rPr>
          <w:b/>
          <w:bCs/>
          <w:rtl/>
        </w:rPr>
        <w:t>قوائم</w:t>
      </w:r>
      <w:r w:rsidRPr="006B612F">
        <w:rPr>
          <w:b/>
          <w:bCs/>
          <w:rtl/>
        </w:rPr>
        <w:t xml:space="preserve"> </w:t>
      </w:r>
      <w:r w:rsidRPr="006B612F">
        <w:rPr>
          <w:b/>
          <w:bCs/>
          <w:rtl/>
        </w:rPr>
        <w:t>المسائل</w:t>
      </w:r>
    </w:p>
    <w:p w14:paraId="7EE4D565" w14:textId="662084DC" w:rsidR="006B612F" w:rsidRPr="006B612F" w:rsidRDefault="006B612F" w:rsidP="006B612F">
      <w:pPr>
        <w:pStyle w:val="HMGA"/>
        <w:rPr>
          <w:lang w:eastAsia="zh-TW"/>
        </w:rPr>
      </w:pPr>
      <w:r w:rsidRPr="006B612F">
        <w:rPr>
          <w:rtl/>
        </w:rPr>
        <w:tab/>
      </w:r>
      <w:r w:rsidRPr="006B612F">
        <w:rPr>
          <w:rtl/>
        </w:rPr>
        <w:tab/>
        <w:t>ردود</w:t>
      </w:r>
      <w:r w:rsidRPr="006B612F">
        <w:rPr>
          <w:rtl/>
        </w:rPr>
        <w:t xml:space="preserve"> </w:t>
      </w:r>
      <w:r w:rsidRPr="006B612F">
        <w:rPr>
          <w:rtl/>
        </w:rPr>
        <w:t>المغرب</w:t>
      </w:r>
      <w:r w:rsidRPr="006B612F">
        <w:rPr>
          <w:rtl/>
        </w:rPr>
        <w:t xml:space="preserve"> </w:t>
      </w:r>
      <w:r w:rsidRPr="006B612F">
        <w:rPr>
          <w:rtl/>
        </w:rPr>
        <w:t>على</w:t>
      </w:r>
      <w:r w:rsidRPr="006B612F">
        <w:rPr>
          <w:rtl/>
        </w:rPr>
        <w:t xml:space="preserve"> </w:t>
      </w:r>
      <w:r w:rsidRPr="006B612F">
        <w:rPr>
          <w:rtl/>
        </w:rPr>
        <w:t>قائمة</w:t>
      </w:r>
      <w:r w:rsidRPr="006B612F">
        <w:rPr>
          <w:rtl/>
        </w:rPr>
        <w:t xml:space="preserve"> </w:t>
      </w:r>
      <w:r w:rsidRPr="006B612F">
        <w:rPr>
          <w:rtl/>
        </w:rPr>
        <w:t>المسائل</w:t>
      </w:r>
      <w:r w:rsidRPr="006B612F">
        <w:rPr>
          <w:rtl/>
        </w:rPr>
        <w:t xml:space="preserve"> </w:t>
      </w:r>
      <w:r w:rsidRPr="006B612F">
        <w:rPr>
          <w:rtl/>
        </w:rPr>
        <w:t>المتعلقة</w:t>
      </w:r>
      <w:r w:rsidRPr="006B612F">
        <w:rPr>
          <w:rtl/>
        </w:rPr>
        <w:t xml:space="preserve"> </w:t>
      </w:r>
      <w:r w:rsidRPr="006B612F">
        <w:rPr>
          <w:rtl/>
        </w:rPr>
        <w:t>بتقريره</w:t>
      </w:r>
      <w:r w:rsidRPr="006B612F">
        <w:rPr>
          <w:rtl/>
        </w:rPr>
        <w:t xml:space="preserve"> </w:t>
      </w:r>
      <w:r w:rsidRPr="006B612F">
        <w:rPr>
          <w:rtl/>
        </w:rPr>
        <w:t>المقدم</w:t>
      </w:r>
      <w:r w:rsidRPr="006B612F">
        <w:rPr>
          <w:rtl/>
        </w:rPr>
        <w:t xml:space="preserve"> </w:t>
      </w:r>
      <w:r w:rsidRPr="006B612F">
        <w:rPr>
          <w:rtl/>
        </w:rPr>
        <w:t>بموجب</w:t>
      </w:r>
      <w:r w:rsidRPr="006B612F">
        <w:rPr>
          <w:rtl/>
        </w:rPr>
        <w:t xml:space="preserve"> </w:t>
      </w:r>
      <w:r w:rsidRPr="006B612F">
        <w:rPr>
          <w:rtl/>
        </w:rPr>
        <w:t>المادة</w:t>
      </w:r>
      <w:r w:rsidRPr="006B612F">
        <w:rPr>
          <w:rtl/>
        </w:rPr>
        <w:t xml:space="preserve"> 29</w:t>
      </w:r>
      <w:r w:rsidRPr="006B612F">
        <w:rPr>
          <w:rtl/>
        </w:rPr>
        <w:t>(</w:t>
      </w:r>
      <w:r w:rsidRPr="006B612F">
        <w:rPr>
          <w:rtl/>
        </w:rPr>
        <w:t>1</w:t>
      </w:r>
      <w:r w:rsidRPr="006B612F">
        <w:rPr>
          <w:rtl/>
        </w:rPr>
        <w:t>)</w:t>
      </w:r>
      <w:r w:rsidRPr="006B612F">
        <w:rPr>
          <w:rtl/>
        </w:rPr>
        <w:t xml:space="preserve"> </w:t>
      </w:r>
      <w:r w:rsidRPr="006B612F">
        <w:rPr>
          <w:rtl/>
        </w:rPr>
        <w:t>من</w:t>
      </w:r>
      <w:r w:rsidRPr="006B612F">
        <w:rPr>
          <w:rtl/>
        </w:rPr>
        <w:t xml:space="preserve"> </w:t>
      </w:r>
      <w:r w:rsidRPr="006B612F">
        <w:rPr>
          <w:rtl/>
        </w:rPr>
        <w:t>الاتفاقية</w:t>
      </w:r>
      <w:r w:rsidRPr="006B612F">
        <w:rPr>
          <w:rStyle w:val="FootnoteReference"/>
          <w:vertAlign w:val="baseline"/>
          <w:rtl/>
          <w:lang w:val="en-US"/>
        </w:rPr>
        <w:footnoteReference w:customMarkFollows="1" w:id="1"/>
        <w:t>*</w:t>
      </w:r>
      <w:r>
        <w:rPr>
          <w:rFonts w:hint="cs"/>
          <w:rtl/>
        </w:rPr>
        <w:t xml:space="preserve"> </w:t>
      </w:r>
    </w:p>
    <w:p w14:paraId="2BDB6F97" w14:textId="0E8E8FC2" w:rsidR="006B612F" w:rsidRPr="006B612F" w:rsidRDefault="006B612F" w:rsidP="006B612F">
      <w:pPr>
        <w:pStyle w:val="SingleTxtGA"/>
        <w:jc w:val="right"/>
        <w:rPr>
          <w:lang w:eastAsia="zh-TW"/>
        </w:rPr>
      </w:pPr>
      <w:r w:rsidRPr="006B612F">
        <w:rPr>
          <w:rtl/>
        </w:rPr>
        <w:t>[تاريخ</w:t>
      </w:r>
      <w:r w:rsidRPr="006B612F">
        <w:rPr>
          <w:rtl/>
        </w:rPr>
        <w:t xml:space="preserve"> </w:t>
      </w:r>
      <w:r w:rsidRPr="006B612F">
        <w:rPr>
          <w:rtl/>
        </w:rPr>
        <w:t>الاستلام</w:t>
      </w:r>
      <w:r w:rsidRPr="006B612F">
        <w:t>:</w:t>
      </w:r>
      <w:r w:rsidRPr="006B612F">
        <w:rPr>
          <w:rtl/>
        </w:rPr>
        <w:t xml:space="preserve"> 28 </w:t>
      </w:r>
      <w:r w:rsidRPr="006B612F">
        <w:rPr>
          <w:rtl/>
        </w:rPr>
        <w:t>أيلول/سبتمبر</w:t>
      </w:r>
      <w:r w:rsidRPr="006B612F">
        <w:rPr>
          <w:rtl/>
        </w:rPr>
        <w:t xml:space="preserve"> 2023</w:t>
      </w:r>
      <w:r w:rsidRPr="006B612F">
        <w:rPr>
          <w:rtl/>
        </w:rPr>
        <w:t>]</w:t>
      </w:r>
    </w:p>
    <w:p w14:paraId="13110F82" w14:textId="29B5EDBC" w:rsidR="006B612F" w:rsidRDefault="006B612F">
      <w:pPr>
        <w:bidi w:val="0"/>
        <w:spacing w:after="200" w:line="276" w:lineRule="auto"/>
        <w:jc w:val="left"/>
        <w:rPr>
          <w:sz w:val="22"/>
          <w:rtl/>
          <w:lang w:val="en-GB"/>
        </w:rPr>
      </w:pPr>
      <w:r>
        <w:rPr>
          <w:rtl/>
        </w:rPr>
        <w:br w:type="page"/>
      </w:r>
    </w:p>
    <w:p w14:paraId="6DAE2CEF" w14:textId="77777777" w:rsidR="006B612F" w:rsidRDefault="006B612F" w:rsidP="006B612F">
      <w:pPr>
        <w:pStyle w:val="HChGA"/>
        <w:spacing w:before="120"/>
        <w:rPr>
          <w:rtl/>
          <w:lang w:bidi="ar-YE"/>
        </w:rPr>
      </w:pPr>
      <w:r>
        <w:rPr>
          <w:rtl/>
          <w:lang w:bidi="ar-YE"/>
        </w:rPr>
        <w:lastRenderedPageBreak/>
        <w:tab/>
      </w:r>
      <w:r>
        <w:rPr>
          <w:rtl/>
          <w:lang w:bidi="ar-YE"/>
        </w:rPr>
        <w:tab/>
      </w:r>
      <w:r>
        <w:rPr>
          <w:rFonts w:hint="cs"/>
          <w:rtl/>
          <w:lang w:bidi="ar-YE"/>
        </w:rPr>
        <w:t>معلومات عامة</w:t>
      </w:r>
    </w:p>
    <w:p w14:paraId="4DFEC502" w14:textId="77777777" w:rsidR="006B612F" w:rsidRPr="00F67C8F" w:rsidRDefault="006B612F" w:rsidP="006B612F">
      <w:pPr>
        <w:pStyle w:val="HChGA"/>
        <w:rPr>
          <w:rFonts w:ascii="Traditional Arabic" w:hAnsi="Traditional Arabic" w:cs="Traditional Arabic"/>
          <w:sz w:val="32"/>
          <w:szCs w:val="32"/>
          <w:rtl/>
        </w:rPr>
      </w:pPr>
      <w:r>
        <w:rPr>
          <w:rtl/>
          <w:lang w:bidi="ar-YE"/>
        </w:rPr>
        <w:tab/>
      </w:r>
      <w:r>
        <w:rPr>
          <w:rFonts w:hint="cs"/>
          <w:rtl/>
          <w:lang w:bidi="ar-YE"/>
        </w:rPr>
        <w:t>أولاً</w:t>
      </w:r>
      <w:r w:rsidRPr="00F67C8F">
        <w:rPr>
          <w:rtl/>
          <w:lang w:bidi="ar-YE"/>
        </w:rPr>
        <w:t>–</w:t>
      </w:r>
      <w:r w:rsidRPr="00F67C8F">
        <w:rPr>
          <w:rtl/>
        </w:rPr>
        <w:tab/>
        <w:t>ردود على قائمة المسائل</w:t>
      </w:r>
    </w:p>
    <w:p w14:paraId="41D8C50E" w14:textId="77777777" w:rsidR="006B612F" w:rsidRPr="009A58D6" w:rsidRDefault="006B612F" w:rsidP="006B612F">
      <w:pPr>
        <w:pStyle w:val="H1GA"/>
      </w:pPr>
      <w:r>
        <w:rPr>
          <w:rtl/>
        </w:rPr>
        <w:tab/>
      </w:r>
      <w:r>
        <w:rPr>
          <w:rFonts w:hint="cs"/>
          <w:rtl/>
        </w:rPr>
        <w:t>ألف-</w:t>
      </w:r>
      <w:r>
        <w:rPr>
          <w:rtl/>
        </w:rPr>
        <w:tab/>
      </w:r>
      <w:r>
        <w:rPr>
          <w:rFonts w:hint="cs"/>
          <w:rtl/>
        </w:rPr>
        <w:t>رد على الفقرة 1 من قائمة المسائل</w:t>
      </w:r>
    </w:p>
    <w:p w14:paraId="340C7012" w14:textId="77777777" w:rsidR="006B612F" w:rsidRDefault="006B612F" w:rsidP="006B612F">
      <w:pPr>
        <w:pStyle w:val="SingleTxtGA"/>
        <w:rPr>
          <w:rtl/>
          <w:lang w:bidi="ar-MA"/>
        </w:rPr>
      </w:pPr>
      <w:r w:rsidRPr="00981BB3">
        <w:rPr>
          <w:rFonts w:eastAsia="SimSun" w:hint="cs"/>
          <w:color w:val="000000" w:themeColor="text1"/>
          <w:rtl/>
          <w:lang w:eastAsia="fr-FR" w:bidi="ar-MA"/>
        </w:rPr>
        <w:t>1-</w:t>
      </w:r>
      <w:r>
        <w:rPr>
          <w:rFonts w:eastAsia="SimSun"/>
          <w:b/>
          <w:bCs/>
          <w:color w:val="000000" w:themeColor="text1"/>
          <w:rtl/>
          <w:lang w:eastAsia="fr-FR" w:bidi="ar-MA"/>
        </w:rPr>
        <w:tab/>
      </w:r>
      <w:r w:rsidRPr="00F67C8F">
        <w:rPr>
          <w:rtl/>
          <w:lang w:bidi="ar-MA"/>
        </w:rPr>
        <w:t xml:space="preserve">أحدثت المملكة المغربية منذ سنة 2011 المندوبية الوزارية المكلفة بحقوق الإنسان باعتبارها الآلية الوطنية للتنفيذ وإعداد التقارير والمتابعة في مجال حقوق الإنسان، </w:t>
      </w:r>
      <w:r w:rsidRPr="00F67C8F">
        <w:rPr>
          <w:rFonts w:hint="cs"/>
          <w:rtl/>
          <w:lang w:bidi="ar-MA"/>
        </w:rPr>
        <w:t>و</w:t>
      </w:r>
      <w:r w:rsidRPr="00F67C8F">
        <w:rPr>
          <w:rtl/>
          <w:lang w:bidi="ar-MA"/>
        </w:rPr>
        <w:t>التي</w:t>
      </w:r>
      <w:r w:rsidRPr="00F67C8F">
        <w:rPr>
          <w:rFonts w:hint="cs"/>
          <w:rtl/>
          <w:lang w:bidi="ar-MA"/>
        </w:rPr>
        <w:t xml:space="preserve"> من بين اختصاصاتها</w:t>
      </w:r>
      <w:r w:rsidRPr="00F67C8F">
        <w:rPr>
          <w:rtl/>
          <w:lang w:bidi="ar-MA"/>
        </w:rPr>
        <w:t xml:space="preserve"> تدبير ومعالجة كافة البلاغات الفردية الواردة من الآليات الأممية</w:t>
      </w:r>
      <w:r w:rsidRPr="00F67C8F">
        <w:rPr>
          <w:lang w:bidi="ar-MA"/>
        </w:rPr>
        <w:t xml:space="preserve"> </w:t>
      </w:r>
      <w:r w:rsidRPr="00F67C8F">
        <w:rPr>
          <w:rtl/>
          <w:lang w:bidi="ar-MA"/>
        </w:rPr>
        <w:t>المعنية بحقوق الإنسان، من خلال إعداد وتقديم الردود بشأنها في الأجل المحدد وتتبع الحالات موضوع هذه البلاغات، وذلك بتنسيق وثيق مع القطاعات الحكومية والمؤسسات المعنية. وقد</w:t>
      </w:r>
      <w:r w:rsidRPr="00F67C8F">
        <w:rPr>
          <w:lang w:bidi="ar-MA"/>
        </w:rPr>
        <w:t xml:space="preserve"> </w:t>
      </w:r>
      <w:r w:rsidRPr="00F67C8F">
        <w:rPr>
          <w:rtl/>
          <w:lang w:bidi="ar-MA"/>
        </w:rPr>
        <w:t>حرصت المملكة المغربية على التفاعل، في الآجال المحددة، مع كافة طلبات التدابير المؤقتة وتدابير الحماية والنداءات العاجلة الواردة من اللجنة المعنية بحالات الاختفاء القسري</w:t>
      </w:r>
      <w:r w:rsidRPr="00F67C8F">
        <w:rPr>
          <w:rFonts w:hint="cs"/>
          <w:rtl/>
          <w:lang w:bidi="ar-MA"/>
        </w:rPr>
        <w:t xml:space="preserve">، والتي تخص سبع </w:t>
      </w:r>
      <w:r w:rsidRPr="00F67C8F">
        <w:rPr>
          <w:rtl/>
          <w:lang w:bidi="ar-MA"/>
        </w:rPr>
        <w:t>(</w:t>
      </w:r>
      <w:r w:rsidRPr="00F67C8F">
        <w:rPr>
          <w:rFonts w:hint="cs"/>
          <w:rtl/>
          <w:lang w:bidi="ar-MA"/>
        </w:rPr>
        <w:t>7</w:t>
      </w:r>
      <w:r w:rsidRPr="00F67C8F">
        <w:rPr>
          <w:rtl/>
          <w:lang w:bidi="ar-MA"/>
        </w:rPr>
        <w:t>)</w:t>
      </w:r>
      <w:r w:rsidRPr="00F67C8F">
        <w:rPr>
          <w:rFonts w:hint="cs"/>
          <w:rtl/>
          <w:lang w:bidi="ar-MA"/>
        </w:rPr>
        <w:t xml:space="preserve"> حالات تبين أنه لا علاقة لها بالاختفاء القسري.</w:t>
      </w:r>
    </w:p>
    <w:p w14:paraId="5C342F0A" w14:textId="77777777" w:rsidR="006B612F" w:rsidRPr="00F67C8F" w:rsidRDefault="006B612F" w:rsidP="006B612F">
      <w:pPr>
        <w:pStyle w:val="H1GA"/>
      </w:pPr>
      <w:r>
        <w:rPr>
          <w:rtl/>
        </w:rPr>
        <w:tab/>
      </w:r>
      <w:r>
        <w:rPr>
          <w:rFonts w:hint="cs"/>
          <w:rtl/>
        </w:rPr>
        <w:t>باء-</w:t>
      </w:r>
      <w:r>
        <w:rPr>
          <w:rtl/>
        </w:rPr>
        <w:tab/>
      </w:r>
      <w:r>
        <w:rPr>
          <w:rFonts w:hint="cs"/>
          <w:rtl/>
        </w:rPr>
        <w:t>رد على الفقرة 2 من قائمة المسائل</w:t>
      </w:r>
    </w:p>
    <w:p w14:paraId="58FD7DEE" w14:textId="77777777" w:rsidR="006B612F" w:rsidRPr="009A58D6" w:rsidRDefault="006B612F" w:rsidP="006B612F">
      <w:pPr>
        <w:pStyle w:val="SingleTxtGA"/>
        <w:rPr>
          <w:lang w:bidi="ar-MA"/>
        </w:rPr>
      </w:pPr>
      <w:r w:rsidRPr="00981BB3">
        <w:rPr>
          <w:rFonts w:hint="cs"/>
          <w:rtl/>
          <w:lang w:bidi="ar-MA"/>
        </w:rPr>
        <w:t>2-</w:t>
      </w:r>
      <w:r>
        <w:rPr>
          <w:b/>
          <w:bCs/>
          <w:rtl/>
          <w:lang w:bidi="ar-MA"/>
        </w:rPr>
        <w:tab/>
      </w:r>
      <w:r w:rsidRPr="000824F9">
        <w:rPr>
          <w:rtl/>
          <w:lang w:bidi="ar-MA"/>
        </w:rPr>
        <w:t>تطبيقا لأحكام الدستور الذي جعل الاتفاقيات الدولية كما صادقت عليها المملكة، تسمو على القوانين الوطنية فور نشرها، وفي نطاق أحكام الدستور، وقوانين المملكة، وهويتها الوطنية الراسخة، يحق للأفراد</w:t>
      </w:r>
      <w:r w:rsidRPr="000824F9">
        <w:rPr>
          <w:rFonts w:hint="cs"/>
          <w:rtl/>
          <w:lang w:bidi="ar-MA"/>
        </w:rPr>
        <w:t xml:space="preserve">، </w:t>
      </w:r>
      <w:r w:rsidRPr="000824F9">
        <w:rPr>
          <w:rtl/>
          <w:lang w:bidi="ar-MA"/>
        </w:rPr>
        <w:t>سواء شخصيا أو بواسطة دفاعهم</w:t>
      </w:r>
      <w:r w:rsidRPr="000824F9">
        <w:rPr>
          <w:rFonts w:hint="cs"/>
          <w:rtl/>
          <w:lang w:bidi="ar-MA"/>
        </w:rPr>
        <w:t xml:space="preserve">، </w:t>
      </w:r>
      <w:r w:rsidRPr="000824F9">
        <w:rPr>
          <w:rtl/>
          <w:lang w:bidi="ar-MA"/>
        </w:rPr>
        <w:t xml:space="preserve">الاحتجاج بأحكام الاتفاقية مباشرة أمام المحاكم الوطنية، كما يمكن للمحاكم </w:t>
      </w:r>
      <w:r>
        <w:rPr>
          <w:rFonts w:hint="cs"/>
          <w:rtl/>
          <w:lang w:bidi="ar-MA"/>
        </w:rPr>
        <w:t>في أحكامها</w:t>
      </w:r>
      <w:r w:rsidRPr="000824F9">
        <w:rPr>
          <w:rtl/>
          <w:lang w:bidi="ar-MA"/>
        </w:rPr>
        <w:t xml:space="preserve"> </w:t>
      </w:r>
      <w:r>
        <w:rPr>
          <w:rFonts w:hint="cs"/>
          <w:rtl/>
          <w:lang w:bidi="ar-MA"/>
        </w:rPr>
        <w:t xml:space="preserve">الاستناد على مقتضيات </w:t>
      </w:r>
      <w:r w:rsidRPr="000824F9">
        <w:rPr>
          <w:rtl/>
          <w:lang w:bidi="ar-MA"/>
        </w:rPr>
        <w:t>الاتفاقية الدولية لحماية جميع الأشخاص من الاختفاء القسري، أثناء النظر في القضايا المعروضة عليه</w:t>
      </w:r>
      <w:r>
        <w:rPr>
          <w:rFonts w:hint="cs"/>
          <w:rtl/>
          <w:lang w:bidi="ar-MA"/>
        </w:rPr>
        <w:t xml:space="preserve">ا. كما أنه طبقا للمادة </w:t>
      </w:r>
      <w:r w:rsidRPr="003E4AAB">
        <w:rPr>
          <w:rFonts w:hint="cs"/>
          <w:rtl/>
          <w:lang w:bidi="ar-MA"/>
        </w:rPr>
        <w:t>713</w:t>
      </w:r>
      <w:r>
        <w:rPr>
          <w:rFonts w:hint="cs"/>
          <w:rtl/>
          <w:lang w:bidi="ar-MA"/>
        </w:rPr>
        <w:t xml:space="preserve"> من قانون</w:t>
      </w:r>
      <w:r w:rsidRPr="003E4AAB">
        <w:rPr>
          <w:rFonts w:hint="cs"/>
          <w:rtl/>
          <w:lang w:bidi="ar-MA"/>
        </w:rPr>
        <w:t xml:space="preserve"> المسطرة الجنائية تكون الأولوية للاتفاقيات الدولية على القوانين الوطنية فيما يخص التعاون القضائي مع الدول الأجنبية.</w:t>
      </w:r>
    </w:p>
    <w:p w14:paraId="0FD4F180" w14:textId="77777777" w:rsidR="006B612F" w:rsidRDefault="006B612F" w:rsidP="006B612F">
      <w:pPr>
        <w:pStyle w:val="SingleTxtGA"/>
        <w:rPr>
          <w:rtl/>
          <w:lang w:bidi="ar-MA"/>
        </w:rPr>
      </w:pPr>
      <w:r w:rsidRPr="00981BB3">
        <w:rPr>
          <w:rFonts w:eastAsia="SimSun" w:hint="cs"/>
          <w:color w:val="000000" w:themeColor="text1"/>
          <w:rtl/>
          <w:lang w:eastAsia="fr-FR" w:bidi="ar-MA"/>
        </w:rPr>
        <w:t>3-</w:t>
      </w:r>
      <w:r>
        <w:rPr>
          <w:rFonts w:eastAsia="SimSun"/>
          <w:b/>
          <w:bCs/>
          <w:color w:val="000000" w:themeColor="text1"/>
          <w:rtl/>
          <w:lang w:eastAsia="fr-FR" w:bidi="ar-MA"/>
        </w:rPr>
        <w:tab/>
      </w:r>
      <w:r w:rsidRPr="00F67C8F">
        <w:rPr>
          <w:rtl/>
          <w:lang w:bidi="ar-MA"/>
        </w:rPr>
        <w:t>ويلزم التأكيد على أن</w:t>
      </w:r>
      <w:r w:rsidRPr="00F67C8F">
        <w:rPr>
          <w:rFonts w:hint="cs"/>
          <w:rtl/>
          <w:lang w:bidi="ar-MA"/>
        </w:rPr>
        <w:t xml:space="preserve">ه </w:t>
      </w:r>
      <w:r w:rsidRPr="00F67C8F">
        <w:rPr>
          <w:rtl/>
          <w:lang w:bidi="ar-MA"/>
        </w:rPr>
        <w:t>يوجد رصيد هام من الاجتهادات القضائية التي تستند على القانون الدولي لحقوق ال</w:t>
      </w:r>
      <w:r w:rsidRPr="00F67C8F">
        <w:rPr>
          <w:rFonts w:hint="cs"/>
          <w:rtl/>
          <w:lang w:bidi="ar-MA"/>
        </w:rPr>
        <w:t>إ</w:t>
      </w:r>
      <w:r w:rsidRPr="00F67C8F">
        <w:rPr>
          <w:rtl/>
          <w:lang w:bidi="ar-MA"/>
        </w:rPr>
        <w:t>نسان</w:t>
      </w:r>
      <w:r w:rsidRPr="00F67C8F">
        <w:rPr>
          <w:rFonts w:hint="cs"/>
          <w:rtl/>
          <w:lang w:bidi="ar-MA"/>
        </w:rPr>
        <w:t xml:space="preserve"> في عدة قضايا ترتبط باتفاقيات دولية أخرى، فيما يلزم التوضيح</w:t>
      </w:r>
      <w:r w:rsidRPr="00F67C8F">
        <w:rPr>
          <w:rtl/>
          <w:lang w:bidi="ar-MA"/>
        </w:rPr>
        <w:t xml:space="preserve"> </w:t>
      </w:r>
      <w:r w:rsidRPr="00F67C8F">
        <w:rPr>
          <w:rFonts w:hint="cs"/>
          <w:rtl/>
          <w:lang w:bidi="ar-MA"/>
        </w:rPr>
        <w:t xml:space="preserve">أن </w:t>
      </w:r>
      <w:r w:rsidRPr="00F67C8F">
        <w:rPr>
          <w:rtl/>
          <w:lang w:bidi="ar-MA"/>
        </w:rPr>
        <w:t>المملكة المغربية منذ مصادقتها على الاتفاقية سنة 2013 لم تعرض على محاكم</w:t>
      </w:r>
      <w:r w:rsidRPr="00F67C8F">
        <w:rPr>
          <w:rFonts w:hint="cs"/>
          <w:rtl/>
          <w:lang w:bidi="ar-MA"/>
        </w:rPr>
        <w:t>ها</w:t>
      </w:r>
      <w:r w:rsidRPr="00F67C8F">
        <w:rPr>
          <w:rtl/>
          <w:lang w:bidi="ar-MA"/>
        </w:rPr>
        <w:t xml:space="preserve"> الوطنية أية حالة من حالات الاختفاء القسري، حسب التعريف المعتمد في الاتفاقية.</w:t>
      </w:r>
    </w:p>
    <w:p w14:paraId="77416D66" w14:textId="77777777" w:rsidR="006B612F" w:rsidRPr="00F67C8F" w:rsidRDefault="006B612F" w:rsidP="006B612F">
      <w:pPr>
        <w:pStyle w:val="H1GA"/>
      </w:pPr>
      <w:r>
        <w:rPr>
          <w:rtl/>
        </w:rPr>
        <w:tab/>
      </w:r>
      <w:r>
        <w:rPr>
          <w:rFonts w:hint="cs"/>
          <w:rtl/>
        </w:rPr>
        <w:t>جيم-</w:t>
      </w:r>
      <w:r>
        <w:rPr>
          <w:rtl/>
        </w:rPr>
        <w:tab/>
      </w:r>
      <w:r>
        <w:rPr>
          <w:rFonts w:hint="cs"/>
          <w:rtl/>
        </w:rPr>
        <w:t>رد على الفقرة 3 من قائمة المسائل</w:t>
      </w:r>
    </w:p>
    <w:p w14:paraId="240EE136" w14:textId="77777777" w:rsidR="006B612F" w:rsidRDefault="006B612F" w:rsidP="006B612F">
      <w:pPr>
        <w:pStyle w:val="SingleTxtGA"/>
        <w:rPr>
          <w:rtl/>
          <w:lang w:bidi="ar-MA"/>
        </w:rPr>
      </w:pPr>
      <w:r w:rsidRPr="00981BB3">
        <w:rPr>
          <w:rFonts w:eastAsia="SimSun" w:hint="cs"/>
          <w:color w:val="000000" w:themeColor="text1"/>
          <w:rtl/>
          <w:lang w:eastAsia="fr-FR" w:bidi="ar-MA"/>
        </w:rPr>
        <w:t>4-</w:t>
      </w:r>
      <w:r>
        <w:rPr>
          <w:rFonts w:eastAsia="SimSun"/>
          <w:b/>
          <w:bCs/>
          <w:color w:val="000000" w:themeColor="text1"/>
          <w:rtl/>
          <w:lang w:eastAsia="fr-FR" w:bidi="ar-MA"/>
        </w:rPr>
        <w:tab/>
      </w:r>
      <w:r w:rsidRPr="00F67C8F">
        <w:rPr>
          <w:rtl/>
          <w:lang w:bidi="ar-MA"/>
        </w:rPr>
        <w:t>تؤكد المملكة المغربية</w:t>
      </w:r>
      <w:r w:rsidRPr="00F67C8F">
        <w:rPr>
          <w:rFonts w:hint="cs"/>
          <w:rtl/>
          <w:lang w:bidi="ar-MA"/>
        </w:rPr>
        <w:t xml:space="preserve"> مواصلة</w:t>
      </w:r>
      <w:r w:rsidRPr="00F67C8F">
        <w:rPr>
          <w:rtl/>
          <w:lang w:bidi="ar-MA"/>
        </w:rPr>
        <w:t xml:space="preserve"> انخراطها في المنظومة الأممية المعنية بالبلاغات، حيث </w:t>
      </w:r>
      <w:r w:rsidRPr="00F67C8F">
        <w:rPr>
          <w:rFonts w:hint="cs"/>
          <w:rtl/>
          <w:lang w:bidi="ar-MA"/>
        </w:rPr>
        <w:t>انضمت سنة 2022</w:t>
      </w:r>
      <w:r w:rsidRPr="00F67C8F">
        <w:rPr>
          <w:rtl/>
          <w:lang w:bidi="ar-MA"/>
        </w:rPr>
        <w:t>،</w:t>
      </w:r>
      <w:r w:rsidRPr="00F67C8F">
        <w:rPr>
          <w:rFonts w:hint="cs"/>
          <w:rtl/>
          <w:lang w:bidi="ar-MA"/>
        </w:rPr>
        <w:t xml:space="preserve"> إلى </w:t>
      </w:r>
      <w:r w:rsidRPr="00F67C8F">
        <w:rPr>
          <w:rtl/>
          <w:lang w:bidi="ar-MA"/>
        </w:rPr>
        <w:t>البروتوكول الاختياري الأول الملحق بالعهد الدولي الخاص بالحقوق المدنية والسياسية والبروتوكول الاختياري الملحق باتفاقية القضاء على جميع أشكال التمييز ضد المرأة، كما</w:t>
      </w:r>
      <w:r w:rsidRPr="00F67C8F">
        <w:rPr>
          <w:rFonts w:hint="cs"/>
          <w:rtl/>
          <w:lang w:bidi="ar-MA"/>
        </w:rPr>
        <w:t xml:space="preserve"> تبقى منفتحة على باقي الآليات الأممية المختصة بنظام البلاغات كلما توفرت</w:t>
      </w:r>
      <w:r w:rsidRPr="00F67C8F">
        <w:rPr>
          <w:rtl/>
          <w:lang w:bidi="ar-MA"/>
        </w:rPr>
        <w:t xml:space="preserve"> الشروط الموضوعية </w:t>
      </w:r>
      <w:r w:rsidRPr="00F67C8F">
        <w:rPr>
          <w:rFonts w:hint="cs"/>
          <w:rtl/>
          <w:lang w:bidi="ar-MA"/>
        </w:rPr>
        <w:t>الكفيلة بتحقق ذلك.</w:t>
      </w:r>
    </w:p>
    <w:p w14:paraId="69E29188" w14:textId="77777777" w:rsidR="006B612F" w:rsidRDefault="006B612F" w:rsidP="006B612F">
      <w:pPr>
        <w:pStyle w:val="H1GA"/>
        <w:rPr>
          <w:rtl/>
        </w:rPr>
      </w:pPr>
      <w:r>
        <w:rPr>
          <w:rtl/>
        </w:rPr>
        <w:tab/>
      </w:r>
      <w:r>
        <w:rPr>
          <w:rFonts w:hint="cs"/>
          <w:rtl/>
        </w:rPr>
        <w:t>دال-</w:t>
      </w:r>
      <w:r>
        <w:rPr>
          <w:rtl/>
        </w:rPr>
        <w:tab/>
      </w:r>
      <w:r>
        <w:rPr>
          <w:rFonts w:hint="cs"/>
          <w:rtl/>
        </w:rPr>
        <w:t>رد على الفقرة 4 من قائمة المسائل</w:t>
      </w:r>
    </w:p>
    <w:p w14:paraId="33F60219" w14:textId="77777777" w:rsidR="006B612F" w:rsidRPr="00F67C8F" w:rsidRDefault="006B612F" w:rsidP="006B612F">
      <w:pPr>
        <w:pStyle w:val="SingleTxtGA"/>
        <w:rPr>
          <w:lang w:bidi="ar-MA"/>
        </w:rPr>
      </w:pPr>
      <w:r w:rsidRPr="00981BB3">
        <w:rPr>
          <w:rFonts w:eastAsia="SimSun" w:hint="cs"/>
          <w:color w:val="000000" w:themeColor="text1"/>
          <w:rtl/>
          <w:lang w:eastAsia="fr-FR" w:bidi="ar-MA"/>
        </w:rPr>
        <w:t>5-</w:t>
      </w:r>
      <w:r w:rsidRPr="00981BB3">
        <w:rPr>
          <w:rFonts w:eastAsia="SimSun"/>
          <w:color w:val="000000" w:themeColor="text1"/>
          <w:rtl/>
          <w:lang w:eastAsia="fr-FR" w:bidi="ar-MA"/>
        </w:rPr>
        <w:tab/>
      </w:r>
      <w:r w:rsidRPr="00F67C8F">
        <w:rPr>
          <w:rtl/>
          <w:lang w:bidi="ar-MA"/>
        </w:rPr>
        <w:t xml:space="preserve">يعتبر المجلس الوطني لحقوق الإنسان مؤسسة وطنية دستورية </w:t>
      </w:r>
      <w:r w:rsidRPr="00F67C8F">
        <w:rPr>
          <w:rtl/>
          <w:lang w:val="fr-MA" w:bidi="ar-MA"/>
        </w:rPr>
        <w:t>ي</w:t>
      </w:r>
      <w:r w:rsidRPr="00F67C8F">
        <w:rPr>
          <w:rtl/>
          <w:lang w:bidi="ar-MA"/>
        </w:rPr>
        <w:t xml:space="preserve">تمتع بالاستقلالية الكاملة للقيام بأدواره في تعزيز حقوق الإنسان وحمايتها والوقاية من الانتهاكات التي قد تطالها، ويتألف من رئيسة وأمين عام ورؤساء اللجان الجهوية و27 عضوا يختارون من بين الشخصيات المشهود لها بالخبرة والنزاهة والتجرد والتشبث بقيم حقوق الإنسان ومبادئها، ويراعى في اختيار الأعضاء وتعيينهم التوفيق بين مبادئ التعددية الفكرية والاجتماعية والمناصفة والتنوع الثقافي واللغوي والتمثيلية الجهوية وتمثيلية المغاربة </w:t>
      </w:r>
      <w:r w:rsidRPr="00F67C8F">
        <w:rPr>
          <w:rtl/>
          <w:lang w:bidi="ar-MA"/>
        </w:rPr>
        <w:lastRenderedPageBreak/>
        <w:t>المقيمين بالخارج وفئات الشباب والأشخاص في وضعية إعاقة والأطفال. وقد حددت المادة 39 من القانون المتعلق بإعادة تنظيم المجلس الوطني لحقوق ال</w:t>
      </w:r>
      <w:r w:rsidRPr="00F67C8F">
        <w:rPr>
          <w:rFonts w:hint="cs"/>
          <w:rtl/>
          <w:lang w:bidi="ar-MA"/>
        </w:rPr>
        <w:t>إ</w:t>
      </w:r>
      <w:r w:rsidRPr="00F67C8F">
        <w:rPr>
          <w:rtl/>
          <w:lang w:bidi="ar-MA"/>
        </w:rPr>
        <w:t>نسان</w:t>
      </w:r>
      <w:r w:rsidRPr="00F67C8F">
        <w:rPr>
          <w:rFonts w:hint="cs"/>
          <w:rtl/>
          <w:lang w:bidi="ar-MA"/>
        </w:rPr>
        <w:t>،</w:t>
      </w:r>
      <w:r w:rsidRPr="00F67C8F">
        <w:rPr>
          <w:rtl/>
          <w:lang w:bidi="ar-MA"/>
        </w:rPr>
        <w:t xml:space="preserve"> على سبيل الحصر</w:t>
      </w:r>
      <w:r w:rsidRPr="00F67C8F">
        <w:rPr>
          <w:rFonts w:hint="cs"/>
          <w:rtl/>
          <w:lang w:bidi="ar-MA"/>
        </w:rPr>
        <w:t>،</w:t>
      </w:r>
      <w:r w:rsidRPr="00F67C8F">
        <w:rPr>
          <w:rtl/>
          <w:lang w:bidi="ar-MA"/>
        </w:rPr>
        <w:t xml:space="preserve"> الحالات التي تنتهي فيها العضوية.</w:t>
      </w:r>
    </w:p>
    <w:p w14:paraId="7FBB3DF0" w14:textId="77777777" w:rsidR="006B612F" w:rsidRPr="003C485D" w:rsidRDefault="006B612F" w:rsidP="006B612F">
      <w:pPr>
        <w:pStyle w:val="SingleTxtGA"/>
        <w:rPr>
          <w:lang w:bidi="ar-MA"/>
        </w:rPr>
      </w:pPr>
      <w:r w:rsidRPr="00981BB3">
        <w:rPr>
          <w:rFonts w:eastAsia="SimSun" w:hint="cs"/>
          <w:color w:val="000000" w:themeColor="text1"/>
          <w:rtl/>
          <w:lang w:eastAsia="fr-FR" w:bidi="ar-MA"/>
        </w:rPr>
        <w:t>6</w:t>
      </w:r>
      <w:r w:rsidRPr="00981BB3">
        <w:rPr>
          <w:rFonts w:eastAsia="SimSun"/>
          <w:color w:val="000000" w:themeColor="text1"/>
          <w:rtl/>
          <w:lang w:eastAsia="fr-FR" w:bidi="ar-MA"/>
        </w:rPr>
        <w:t>-</w:t>
      </w:r>
      <w:r w:rsidRPr="00981BB3">
        <w:rPr>
          <w:rFonts w:eastAsia="SimSun"/>
          <w:color w:val="000000" w:themeColor="text1"/>
          <w:rtl/>
          <w:lang w:eastAsia="fr-FR" w:bidi="ar-MA"/>
        </w:rPr>
        <w:tab/>
      </w:r>
      <w:r w:rsidRPr="00F67C8F">
        <w:rPr>
          <w:rtl/>
          <w:lang w:bidi="ar-MA"/>
        </w:rPr>
        <w:t>ويتولى المجلس</w:t>
      </w:r>
      <w:r w:rsidRPr="00F67C8F">
        <w:rPr>
          <w:rFonts w:hint="cs"/>
          <w:rtl/>
          <w:lang w:bidi="ar-MA"/>
        </w:rPr>
        <w:t xml:space="preserve"> الوطني</w:t>
      </w:r>
      <w:r w:rsidRPr="00F67C8F">
        <w:rPr>
          <w:rtl/>
          <w:lang w:bidi="ar-MA"/>
        </w:rPr>
        <w:t xml:space="preserve"> بموجب القانون رقم 76.15، وطبقا للفصل 161 من الدستور، النظر في جميع القضايا المتعلقة بالدفاع عن حقوق الإنسان والحريات وحمايتها، وضمان ممارستها الكاملة، والنهوض بها وصيانة كرامة وحقوق وحريات المواطنات والمواطنين، أفرادا وجماعات، بما فيها الاختفاء القسري. ويقوم </w:t>
      </w:r>
      <w:r w:rsidRPr="003C485D">
        <w:rPr>
          <w:rtl/>
          <w:lang w:bidi="ar-MA"/>
        </w:rPr>
        <w:t>المجلس بالعديد من الأنشطة والمبادرات ذات الصلة بالاتفاقية في الجوانب المتصلة بالحماية القانونية والمؤسساتية وتتبع الشكايات التي تعرض عليه، والقيام بالأنشطة التحسيسية والتوعوية ذات الصلة بالوقاية من الاختفاء القسري</w:t>
      </w:r>
      <w:r w:rsidRPr="003C485D">
        <w:rPr>
          <w:rFonts w:hint="cs"/>
          <w:rtl/>
          <w:lang w:bidi="ar-MA"/>
        </w:rPr>
        <w:t xml:space="preserve">. </w:t>
      </w:r>
    </w:p>
    <w:p w14:paraId="4D441D9E" w14:textId="77777777" w:rsidR="006B612F" w:rsidRPr="003C485D" w:rsidRDefault="006B612F" w:rsidP="006B612F">
      <w:pPr>
        <w:pStyle w:val="SingleTxtGA"/>
        <w:rPr>
          <w:lang w:bidi="ar-MA"/>
        </w:rPr>
      </w:pPr>
      <w:r w:rsidRPr="003C485D">
        <w:rPr>
          <w:rFonts w:eastAsia="SimSun" w:hint="cs"/>
          <w:rtl/>
          <w:lang w:eastAsia="fr-FR" w:bidi="ar-MA"/>
        </w:rPr>
        <w:t>7</w:t>
      </w:r>
      <w:r w:rsidRPr="003C485D">
        <w:rPr>
          <w:rFonts w:eastAsia="SimSun"/>
          <w:rtl/>
          <w:lang w:eastAsia="fr-FR" w:bidi="ar-MA"/>
        </w:rPr>
        <w:t>-</w:t>
      </w:r>
      <w:r w:rsidRPr="003C485D">
        <w:rPr>
          <w:rFonts w:eastAsia="SimSun"/>
          <w:b/>
          <w:bCs/>
          <w:rtl/>
          <w:lang w:eastAsia="fr-FR" w:bidi="ar-MA"/>
        </w:rPr>
        <w:tab/>
      </w:r>
      <w:r w:rsidRPr="003C485D">
        <w:rPr>
          <w:rFonts w:hint="cs"/>
          <w:rtl/>
          <w:lang w:bidi="ar-MA"/>
        </w:rPr>
        <w:t>وقد عمل</w:t>
      </w:r>
      <w:r w:rsidRPr="003C485D">
        <w:rPr>
          <w:rtl/>
          <w:lang w:bidi="ar-MA"/>
        </w:rPr>
        <w:t xml:space="preserve"> المجلس الوطني لحقوق الإنسان</w:t>
      </w:r>
      <w:r w:rsidRPr="003C485D">
        <w:rPr>
          <w:rFonts w:hint="cs"/>
          <w:rtl/>
          <w:lang w:bidi="ar-MA"/>
        </w:rPr>
        <w:t xml:space="preserve"> فيما يخص ملفات ضحايا الاختفاء القسري في الفترة ما بين 1956 و1999</w:t>
      </w:r>
      <w:r w:rsidRPr="003C485D">
        <w:rPr>
          <w:rtl/>
          <w:lang w:bidi="ar-MA"/>
        </w:rPr>
        <w:t xml:space="preserve">، </w:t>
      </w:r>
      <w:r w:rsidRPr="003C485D">
        <w:rPr>
          <w:rFonts w:hint="cs"/>
          <w:rtl/>
          <w:lang w:bidi="ar-MA"/>
        </w:rPr>
        <w:t xml:space="preserve">على </w:t>
      </w:r>
      <w:r w:rsidRPr="003C485D">
        <w:rPr>
          <w:rtl/>
          <w:lang w:bidi="ar-MA"/>
        </w:rPr>
        <w:t xml:space="preserve">إبرام شراكات مع جمعيات المجتمع المدني </w:t>
      </w:r>
      <w:r w:rsidRPr="003C485D">
        <w:rPr>
          <w:rFonts w:hint="cs"/>
          <w:rtl/>
          <w:lang w:bidi="ar-MA"/>
        </w:rPr>
        <w:t>المهتمة بماضي انتهاكات حقوق الإنسان ولا سيما الاختفاء القسري</w:t>
      </w:r>
      <w:r w:rsidRPr="003C485D">
        <w:rPr>
          <w:rtl/>
          <w:lang w:bidi="ar-MA"/>
        </w:rPr>
        <w:t xml:space="preserve">، </w:t>
      </w:r>
      <w:r w:rsidRPr="003C485D">
        <w:rPr>
          <w:rFonts w:hint="cs"/>
          <w:rtl/>
          <w:lang w:bidi="ar-MA"/>
        </w:rPr>
        <w:t xml:space="preserve">كما حرص على </w:t>
      </w:r>
      <w:r w:rsidRPr="003C485D">
        <w:rPr>
          <w:rtl/>
          <w:lang w:bidi="ar-MA"/>
        </w:rPr>
        <w:t xml:space="preserve">دعم </w:t>
      </w:r>
      <w:r w:rsidRPr="003C485D">
        <w:rPr>
          <w:rFonts w:hint="cs"/>
          <w:rtl/>
          <w:lang w:bidi="ar-MA"/>
        </w:rPr>
        <w:t>أنشطتها واحتضانها</w:t>
      </w:r>
      <w:r w:rsidRPr="003C485D">
        <w:rPr>
          <w:rtl/>
          <w:lang w:bidi="ar-MA"/>
        </w:rPr>
        <w:t xml:space="preserve"> بمقرات تابعة للمجلس،</w:t>
      </w:r>
      <w:r w:rsidRPr="003C485D">
        <w:rPr>
          <w:rFonts w:hint="cs"/>
          <w:rtl/>
          <w:lang w:bidi="ar-MA"/>
        </w:rPr>
        <w:t xml:space="preserve"> وتم الاهتمام أيضا في إطار العلاقة مع هذه المنظمات،</w:t>
      </w:r>
      <w:r w:rsidRPr="003C485D">
        <w:rPr>
          <w:rtl/>
          <w:lang w:bidi="ar-MA"/>
        </w:rPr>
        <w:t xml:space="preserve"> </w:t>
      </w:r>
      <w:r w:rsidRPr="003C485D">
        <w:rPr>
          <w:rFonts w:hint="cs"/>
          <w:rtl/>
          <w:lang w:bidi="ar-MA"/>
        </w:rPr>
        <w:t>بح</w:t>
      </w:r>
      <w:r w:rsidRPr="003C485D">
        <w:rPr>
          <w:rtl/>
          <w:lang w:bidi="ar-MA"/>
        </w:rPr>
        <w:t>فظ الذاكرة وتوثيقها وتكريم ضحايا سابقين.</w:t>
      </w:r>
    </w:p>
    <w:p w14:paraId="493112EF" w14:textId="77777777" w:rsidR="006B612F" w:rsidRPr="00F67C8F" w:rsidRDefault="006B612F" w:rsidP="006B612F">
      <w:pPr>
        <w:pStyle w:val="SingleTxtGA"/>
        <w:rPr>
          <w:rtl/>
          <w:lang w:bidi="ar-MA"/>
        </w:rPr>
      </w:pPr>
      <w:r w:rsidRPr="003C485D">
        <w:rPr>
          <w:rFonts w:eastAsia="SimSun" w:hint="cs"/>
          <w:rtl/>
          <w:lang w:val="fr-FR" w:eastAsia="fr-FR" w:bidi="ar-MA"/>
        </w:rPr>
        <w:t>8</w:t>
      </w:r>
      <w:r w:rsidRPr="003C485D">
        <w:rPr>
          <w:rFonts w:eastAsia="SimSun"/>
          <w:rtl/>
          <w:lang w:val="fr-FR" w:eastAsia="fr-FR" w:bidi="ar-MA"/>
        </w:rPr>
        <w:t>-</w:t>
      </w:r>
      <w:r w:rsidRPr="003C485D">
        <w:rPr>
          <w:rFonts w:eastAsia="SimSun"/>
          <w:rtl/>
          <w:lang w:val="fr-FR" w:eastAsia="fr-FR" w:bidi="ar-MA"/>
        </w:rPr>
        <w:tab/>
      </w:r>
      <w:r w:rsidRPr="003C485D">
        <w:rPr>
          <w:rtl/>
          <w:lang w:bidi="ar-MA"/>
        </w:rPr>
        <w:t>و</w:t>
      </w:r>
      <w:r w:rsidRPr="003C485D">
        <w:rPr>
          <w:rFonts w:hint="cs"/>
          <w:rtl/>
          <w:lang w:bidi="ar-MA"/>
        </w:rPr>
        <w:t>في هذا الإطار</w:t>
      </w:r>
      <w:r w:rsidRPr="003C485D">
        <w:rPr>
          <w:rtl/>
          <w:lang w:bidi="ar-MA"/>
        </w:rPr>
        <w:t xml:space="preserve"> احتضن</w:t>
      </w:r>
      <w:r w:rsidRPr="003C485D">
        <w:rPr>
          <w:rFonts w:hint="cs"/>
          <w:rtl/>
          <w:lang w:bidi="ar-MA"/>
        </w:rPr>
        <w:t>ت فضاءات المجلس</w:t>
      </w:r>
      <w:r w:rsidRPr="003C485D">
        <w:rPr>
          <w:rtl/>
          <w:lang w:bidi="ar-MA"/>
        </w:rPr>
        <w:t xml:space="preserve">، خلال </w:t>
      </w:r>
      <w:r w:rsidRPr="003C485D">
        <w:rPr>
          <w:rFonts w:hint="cs"/>
          <w:rtl/>
          <w:lang w:bidi="ar-MA"/>
        </w:rPr>
        <w:t>السنوات الثلاث الأخيرة</w:t>
      </w:r>
      <w:r w:rsidRPr="003C485D">
        <w:rPr>
          <w:rtl/>
          <w:lang w:bidi="ar-MA"/>
        </w:rPr>
        <w:t xml:space="preserve">، لقاءات </w:t>
      </w:r>
      <w:r w:rsidRPr="003C485D">
        <w:rPr>
          <w:rFonts w:hint="cs"/>
          <w:rtl/>
          <w:lang w:bidi="ar-MA"/>
        </w:rPr>
        <w:t xml:space="preserve">نظمها </w:t>
      </w:r>
      <w:r w:rsidRPr="003C485D">
        <w:rPr>
          <w:rtl/>
          <w:lang w:bidi="ar-MA"/>
        </w:rPr>
        <w:t>ضحايا ساب</w:t>
      </w:r>
      <w:r w:rsidRPr="003C485D">
        <w:rPr>
          <w:rFonts w:hint="cs"/>
          <w:rtl/>
          <w:lang w:bidi="ar-MA"/>
        </w:rPr>
        <w:t>قون</w:t>
      </w:r>
      <w:r w:rsidRPr="003C485D">
        <w:rPr>
          <w:rtl/>
          <w:lang w:bidi="ar-MA"/>
        </w:rPr>
        <w:t xml:space="preserve">، </w:t>
      </w:r>
      <w:r w:rsidRPr="003C485D">
        <w:rPr>
          <w:rFonts w:hint="cs"/>
          <w:rtl/>
          <w:lang w:bidi="ar-MA"/>
        </w:rPr>
        <w:t>بشأن قضايا</w:t>
      </w:r>
      <w:r w:rsidRPr="003C485D">
        <w:rPr>
          <w:rtl/>
          <w:lang w:bidi="ar-MA"/>
        </w:rPr>
        <w:t xml:space="preserve"> </w:t>
      </w:r>
      <w:r w:rsidRPr="003C485D">
        <w:rPr>
          <w:rFonts w:hint="cs"/>
          <w:rtl/>
          <w:lang w:bidi="ar-MA"/>
        </w:rPr>
        <w:t xml:space="preserve">متعلقة بالحقيقة والذاكرة وضمان عدم تكرار الانتهاكات الجسيمة لحقوق </w:t>
      </w:r>
      <w:r w:rsidRPr="00F67C8F">
        <w:rPr>
          <w:rFonts w:hint="cs"/>
          <w:rtl/>
          <w:lang w:bidi="ar-MA"/>
        </w:rPr>
        <w:t xml:space="preserve">الإنسان. كما تم </w:t>
      </w:r>
      <w:r w:rsidRPr="00F67C8F">
        <w:rPr>
          <w:rtl/>
          <w:lang w:bidi="ar-MA"/>
        </w:rPr>
        <w:t xml:space="preserve">دعم </w:t>
      </w:r>
      <w:r w:rsidRPr="00F67C8F">
        <w:rPr>
          <w:rFonts w:hint="cs"/>
          <w:rtl/>
          <w:lang w:bidi="ar-MA"/>
        </w:rPr>
        <w:t>أنشطة لمنظمات المجتمع المدني بشأن إ</w:t>
      </w:r>
      <w:r w:rsidRPr="00F67C8F">
        <w:rPr>
          <w:rtl/>
          <w:lang w:bidi="ar-MA"/>
        </w:rPr>
        <w:t xml:space="preserve">حياء ذكرى ضحايا تعرضوا </w:t>
      </w:r>
      <w:r w:rsidRPr="00F67C8F">
        <w:rPr>
          <w:rFonts w:hint="cs"/>
          <w:rtl/>
          <w:lang w:bidi="ar-MA"/>
        </w:rPr>
        <w:t>للاختفاء</w:t>
      </w:r>
      <w:r w:rsidRPr="00F67C8F">
        <w:rPr>
          <w:rtl/>
          <w:lang w:bidi="ar-MA"/>
        </w:rPr>
        <w:t xml:space="preserve"> القسري </w:t>
      </w:r>
      <w:r w:rsidRPr="00F67C8F">
        <w:rPr>
          <w:rFonts w:hint="cs"/>
          <w:rtl/>
          <w:lang w:bidi="ar-MA"/>
        </w:rPr>
        <w:t>في الماضي.</w:t>
      </w:r>
    </w:p>
    <w:p w14:paraId="7AB0412C" w14:textId="77777777" w:rsidR="006B612F" w:rsidRPr="00F67C8F" w:rsidRDefault="006B612F" w:rsidP="006B612F">
      <w:pPr>
        <w:pStyle w:val="SingleTxtGA"/>
        <w:rPr>
          <w:lang w:bidi="ar-MA"/>
        </w:rPr>
      </w:pPr>
      <w:r w:rsidRPr="00981BB3">
        <w:rPr>
          <w:rFonts w:eastAsia="SimSun"/>
          <w:color w:val="000000" w:themeColor="text1"/>
          <w:lang w:val="fr-FR" w:eastAsia="fr-FR" w:bidi="ar-MA"/>
        </w:rPr>
        <w:t>9</w:t>
      </w:r>
      <w:r w:rsidRPr="00981BB3">
        <w:rPr>
          <w:rFonts w:eastAsia="SimSun"/>
          <w:color w:val="000000" w:themeColor="text1"/>
          <w:rtl/>
          <w:lang w:val="fr-FR" w:eastAsia="fr-FR" w:bidi="ar-MA"/>
        </w:rPr>
        <w:t>-</w:t>
      </w:r>
      <w:r w:rsidRPr="00981BB3">
        <w:rPr>
          <w:rFonts w:eastAsia="SimSun"/>
          <w:color w:val="000000" w:themeColor="text1"/>
          <w:rtl/>
          <w:lang w:val="fr-FR" w:eastAsia="fr-FR" w:bidi="ar-MA"/>
        </w:rPr>
        <w:tab/>
      </w:r>
      <w:r w:rsidRPr="00F67C8F">
        <w:rPr>
          <w:rtl/>
          <w:lang w:bidi="ar-MA"/>
        </w:rPr>
        <w:t>كلفت لجنة لدى المجلس الوطني لحقوق ال</w:t>
      </w:r>
      <w:r w:rsidRPr="00F67C8F">
        <w:rPr>
          <w:rFonts w:hint="cs"/>
          <w:rtl/>
          <w:lang w:bidi="ar-MA"/>
        </w:rPr>
        <w:t>إ</w:t>
      </w:r>
      <w:r w:rsidRPr="00F67C8F">
        <w:rPr>
          <w:rtl/>
          <w:lang w:bidi="ar-MA"/>
        </w:rPr>
        <w:t>نسان بمتابعة تنفيذ توصيات هيئة الإنصاف والمصالحة، بما في ذلك التوصيات المرتبطة بحالات الاختفاء القسري والتي تواصل تنفيذ مهامها منذ سنة</w:t>
      </w:r>
      <w:r>
        <w:rPr>
          <w:rFonts w:hint="cs"/>
          <w:rtl/>
          <w:lang w:bidi="ar-MA"/>
        </w:rPr>
        <w:t> </w:t>
      </w:r>
      <w:r w:rsidRPr="00F67C8F">
        <w:rPr>
          <w:rtl/>
          <w:lang w:bidi="ar-MA"/>
        </w:rPr>
        <w:t>2006</w:t>
      </w:r>
      <w:r w:rsidRPr="00F67C8F">
        <w:rPr>
          <w:rFonts w:hint="cs"/>
          <w:rtl/>
        </w:rPr>
        <w:t xml:space="preserve">. </w:t>
      </w:r>
    </w:p>
    <w:p w14:paraId="56C139D5" w14:textId="77777777" w:rsidR="006B612F" w:rsidRPr="00F67C8F" w:rsidRDefault="006B612F" w:rsidP="006B612F">
      <w:pPr>
        <w:pStyle w:val="SingleTxtGA"/>
        <w:rPr>
          <w:rtl/>
          <w:lang w:bidi="ar-MA"/>
        </w:rPr>
      </w:pPr>
      <w:r w:rsidRPr="00981BB3">
        <w:rPr>
          <w:rFonts w:eastAsia="SimSun" w:hint="cs"/>
          <w:color w:val="000000" w:themeColor="text1"/>
          <w:rtl/>
          <w:lang w:val="fr-FR" w:eastAsia="fr-FR" w:bidi="ar-MA"/>
        </w:rPr>
        <w:t>10</w:t>
      </w:r>
      <w:r w:rsidRPr="00981BB3">
        <w:rPr>
          <w:rFonts w:eastAsia="SimSun"/>
          <w:color w:val="000000" w:themeColor="text1"/>
          <w:rtl/>
          <w:lang w:val="fr-FR" w:eastAsia="fr-FR" w:bidi="ar-MA"/>
        </w:rPr>
        <w:t>-</w:t>
      </w:r>
      <w:r w:rsidRPr="00981BB3">
        <w:rPr>
          <w:rFonts w:eastAsia="SimSun"/>
          <w:color w:val="000000" w:themeColor="text1"/>
          <w:rtl/>
          <w:lang w:val="fr-FR" w:eastAsia="fr-FR" w:bidi="ar-MA"/>
        </w:rPr>
        <w:tab/>
      </w:r>
      <w:r w:rsidRPr="00F67C8F">
        <w:rPr>
          <w:rFonts w:hint="cs"/>
          <w:rtl/>
        </w:rPr>
        <w:t>علاوة على م</w:t>
      </w:r>
      <w:r w:rsidRPr="00F67C8F">
        <w:rPr>
          <w:rFonts w:hint="cs"/>
          <w:rtl/>
          <w:lang w:bidi="ar-MA"/>
        </w:rPr>
        <w:t xml:space="preserve">ا </w:t>
      </w:r>
      <w:r w:rsidRPr="00F67C8F">
        <w:rPr>
          <w:rFonts w:hint="cs"/>
          <w:rtl/>
        </w:rPr>
        <w:t xml:space="preserve">تضمنه التقرير الأولي في الفقرات 22 و23 و24 وما سيرد لاحقا من معطيات جوابية في الفقرتين 29 و31، يجدر التذكير </w:t>
      </w:r>
      <w:r w:rsidRPr="00F67C8F">
        <w:rPr>
          <w:rFonts w:hint="cs"/>
          <w:rtl/>
          <w:lang w:bidi="ar-MA"/>
        </w:rPr>
        <w:t xml:space="preserve">فيما يتعلق بالتحريات </w:t>
      </w:r>
      <w:r w:rsidRPr="00F67C8F">
        <w:rPr>
          <w:rtl/>
          <w:lang w:bidi="ar-MA"/>
        </w:rPr>
        <w:t xml:space="preserve">المجراة من قبل هيئة الإنصاف والمصالحة خلال ولايتها، ولجنة متابعة تفعيل توصياتها، في مجال الكشف عن الحقيقة </w:t>
      </w:r>
      <w:r w:rsidRPr="00F67C8F">
        <w:rPr>
          <w:rFonts w:hint="cs"/>
          <w:rtl/>
          <w:lang w:bidi="ar-MA"/>
        </w:rPr>
        <w:t xml:space="preserve">بشأن </w:t>
      </w:r>
      <w:r w:rsidRPr="00F67C8F">
        <w:rPr>
          <w:rtl/>
          <w:lang w:bidi="ar-MA"/>
        </w:rPr>
        <w:t xml:space="preserve">حالات </w:t>
      </w:r>
      <w:r w:rsidRPr="00F67C8F">
        <w:rPr>
          <w:rFonts w:hint="cs"/>
          <w:rtl/>
          <w:lang w:bidi="ar-MA"/>
        </w:rPr>
        <w:t>الاختفاء</w:t>
      </w:r>
      <w:r w:rsidRPr="00F67C8F">
        <w:rPr>
          <w:rtl/>
          <w:lang w:bidi="ar-MA"/>
        </w:rPr>
        <w:t xml:space="preserve"> والاختفاء القسري من 1956 إلى 1999</w:t>
      </w:r>
      <w:r w:rsidRPr="00F67C8F">
        <w:rPr>
          <w:rFonts w:hint="cs"/>
          <w:rtl/>
          <w:lang w:bidi="ar-MA"/>
        </w:rPr>
        <w:t xml:space="preserve">، أن </w:t>
      </w:r>
      <w:r w:rsidRPr="00F67C8F">
        <w:rPr>
          <w:rtl/>
          <w:lang w:bidi="ar-MA"/>
        </w:rPr>
        <w:t xml:space="preserve">المجموع العام لضحايا </w:t>
      </w:r>
      <w:r w:rsidRPr="00F67C8F">
        <w:rPr>
          <w:rFonts w:hint="cs"/>
          <w:rtl/>
          <w:lang w:bidi="ar-MA"/>
        </w:rPr>
        <w:t xml:space="preserve">الاختفاء قد </w:t>
      </w:r>
      <w:r w:rsidRPr="00F67C8F">
        <w:rPr>
          <w:rtl/>
          <w:lang w:bidi="ar-MA"/>
        </w:rPr>
        <w:t>بلغ</w:t>
      </w:r>
      <w:r w:rsidRPr="00F67C8F">
        <w:rPr>
          <w:rFonts w:hint="cs"/>
          <w:rtl/>
          <w:lang w:bidi="ar-MA"/>
        </w:rPr>
        <w:t xml:space="preserve"> </w:t>
      </w:r>
      <w:r w:rsidRPr="00F67C8F">
        <w:rPr>
          <w:rtl/>
          <w:lang w:bidi="ar-MA"/>
        </w:rPr>
        <w:t>ثمانمائة</w:t>
      </w:r>
      <w:r>
        <w:rPr>
          <w:rFonts w:hint="cs"/>
          <w:rtl/>
          <w:lang w:bidi="ar-MA"/>
        </w:rPr>
        <w:t> </w:t>
      </w:r>
      <w:r w:rsidRPr="00F67C8F">
        <w:rPr>
          <w:rtl/>
          <w:lang w:bidi="ar-MA"/>
        </w:rPr>
        <w:t xml:space="preserve">وخمسة (805) </w:t>
      </w:r>
      <w:r w:rsidRPr="00F67C8F">
        <w:rPr>
          <w:rFonts w:hint="cs"/>
          <w:rtl/>
          <w:lang w:bidi="ar-MA"/>
        </w:rPr>
        <w:t xml:space="preserve">حالة بعد </w:t>
      </w:r>
      <w:r w:rsidRPr="00F67C8F">
        <w:rPr>
          <w:rtl/>
          <w:lang w:bidi="ar-MA"/>
        </w:rPr>
        <w:t xml:space="preserve">إجراء تحريات معمقة لتحديد مصير أصحابها، </w:t>
      </w:r>
      <w:r w:rsidRPr="00F67C8F">
        <w:rPr>
          <w:rFonts w:hint="cs"/>
          <w:rtl/>
          <w:lang w:bidi="ar-MA"/>
        </w:rPr>
        <w:t>حيث جاءت نتائج التحريات كالآتي</w:t>
      </w:r>
      <w:r w:rsidRPr="00F67C8F">
        <w:rPr>
          <w:rtl/>
          <w:lang w:bidi="ar-MA"/>
        </w:rPr>
        <w:t>:</w:t>
      </w:r>
    </w:p>
    <w:p w14:paraId="4DD47C2A" w14:textId="77777777" w:rsidR="006B612F" w:rsidRPr="00F67C8F" w:rsidRDefault="006B612F" w:rsidP="006B612F">
      <w:pPr>
        <w:pStyle w:val="Bullet1GA"/>
        <w:rPr>
          <w:lang w:bidi="ar-MA"/>
        </w:rPr>
      </w:pPr>
      <w:r w:rsidRPr="00F67C8F">
        <w:rPr>
          <w:rtl/>
          <w:lang w:bidi="ar-MA"/>
        </w:rPr>
        <w:t>واحد وخمسون (51) ضحية، توفوا أ</w:t>
      </w:r>
      <w:r w:rsidRPr="00F67C8F">
        <w:rPr>
          <w:rFonts w:hint="cs"/>
          <w:rtl/>
          <w:lang w:bidi="ar-MA"/>
        </w:rPr>
        <w:t>ث</w:t>
      </w:r>
      <w:r w:rsidRPr="00F67C8F">
        <w:rPr>
          <w:rtl/>
          <w:lang w:bidi="ar-MA"/>
        </w:rPr>
        <w:t>ناء اختطافهم أو احتجازهم من قبل جماعات سياسية، بسبب النزاعات التي نشبت بين قوى سياسية متصارعة فجر استقلال المغرب</w:t>
      </w:r>
      <w:r w:rsidRPr="00F67C8F">
        <w:rPr>
          <w:rFonts w:hint="cs"/>
          <w:rtl/>
          <w:lang w:bidi="ar-MA"/>
        </w:rPr>
        <w:t>؛</w:t>
      </w:r>
    </w:p>
    <w:p w14:paraId="6BAC44A7" w14:textId="77777777" w:rsidR="006B612F" w:rsidRPr="00F67C8F" w:rsidRDefault="006B612F" w:rsidP="006B612F">
      <w:pPr>
        <w:pStyle w:val="Bullet1GA"/>
        <w:rPr>
          <w:lang w:bidi="ar-MA"/>
        </w:rPr>
      </w:pPr>
      <w:r w:rsidRPr="00F67C8F">
        <w:rPr>
          <w:rtl/>
          <w:lang w:bidi="ar-MA"/>
        </w:rPr>
        <w:t>ستة عشر (16) شخصا توفوا إثر أحداث الريف سنة 1958</w:t>
      </w:r>
      <w:r w:rsidRPr="00F67C8F">
        <w:rPr>
          <w:rFonts w:hint="cs"/>
          <w:rtl/>
          <w:lang w:bidi="ar-MA"/>
        </w:rPr>
        <w:t>؛</w:t>
      </w:r>
    </w:p>
    <w:p w14:paraId="4AD29C00" w14:textId="77777777" w:rsidR="006B612F" w:rsidRPr="00F67C8F" w:rsidRDefault="006B612F" w:rsidP="006B612F">
      <w:pPr>
        <w:pStyle w:val="Bullet1GA"/>
        <w:rPr>
          <w:lang w:bidi="ar-MA"/>
        </w:rPr>
      </w:pPr>
      <w:r w:rsidRPr="00F67C8F">
        <w:rPr>
          <w:rtl/>
          <w:lang w:bidi="ar-MA"/>
        </w:rPr>
        <w:t>تسع</w:t>
      </w:r>
      <w:r w:rsidRPr="00F67C8F">
        <w:rPr>
          <w:rFonts w:hint="cs"/>
          <w:rtl/>
          <w:lang w:bidi="ar-MA"/>
        </w:rPr>
        <w:t>ة</w:t>
      </w:r>
      <w:r w:rsidRPr="00F67C8F">
        <w:rPr>
          <w:rtl/>
          <w:lang w:bidi="ar-MA"/>
        </w:rPr>
        <w:t xml:space="preserve"> (9) أشخاص توفوا أ</w:t>
      </w:r>
      <w:r w:rsidRPr="00F67C8F">
        <w:rPr>
          <w:rFonts w:hint="cs"/>
          <w:rtl/>
          <w:lang w:bidi="ar-MA"/>
        </w:rPr>
        <w:t>ث</w:t>
      </w:r>
      <w:r w:rsidRPr="00F67C8F">
        <w:rPr>
          <w:rtl/>
          <w:lang w:bidi="ar-MA"/>
        </w:rPr>
        <w:t>ناء مواجهات مسلحة مطلع الستينات من القرن الماضي</w:t>
      </w:r>
      <w:r w:rsidRPr="00F67C8F">
        <w:rPr>
          <w:rFonts w:hint="cs"/>
          <w:rtl/>
          <w:lang w:bidi="ar-MA"/>
        </w:rPr>
        <w:t>؛</w:t>
      </w:r>
    </w:p>
    <w:p w14:paraId="0CB7840B" w14:textId="77777777" w:rsidR="006B612F" w:rsidRPr="00F67C8F" w:rsidRDefault="006B612F" w:rsidP="006B612F">
      <w:pPr>
        <w:pStyle w:val="Bullet1GA"/>
        <w:rPr>
          <w:lang w:bidi="ar-MA"/>
        </w:rPr>
      </w:pPr>
      <w:r w:rsidRPr="00F67C8F">
        <w:rPr>
          <w:rtl/>
          <w:lang w:bidi="ar-MA"/>
        </w:rPr>
        <w:t>شخص</w:t>
      </w:r>
      <w:r>
        <w:rPr>
          <w:rFonts w:hint="cs"/>
          <w:rtl/>
          <w:lang w:bidi="ar-MA"/>
        </w:rPr>
        <w:t xml:space="preserve"> </w:t>
      </w:r>
      <w:r w:rsidRPr="00F67C8F">
        <w:rPr>
          <w:rtl/>
          <w:lang w:bidi="ar-MA"/>
        </w:rPr>
        <w:t xml:space="preserve">(1) واحد </w:t>
      </w:r>
      <w:r w:rsidRPr="00F67C8F">
        <w:rPr>
          <w:rFonts w:hint="cs"/>
          <w:rtl/>
          <w:lang w:bidi="ar-MA"/>
        </w:rPr>
        <w:t xml:space="preserve">اغتيل </w:t>
      </w:r>
      <w:r w:rsidRPr="00F67C8F">
        <w:rPr>
          <w:rtl/>
          <w:lang w:bidi="ar-MA"/>
        </w:rPr>
        <w:t>خارج التراب الوطني</w:t>
      </w:r>
      <w:r w:rsidRPr="00F67C8F">
        <w:rPr>
          <w:rFonts w:hint="cs"/>
          <w:rtl/>
          <w:lang w:bidi="ar-MA"/>
        </w:rPr>
        <w:t xml:space="preserve"> وأخفيت جثته؛</w:t>
      </w:r>
    </w:p>
    <w:p w14:paraId="77515DE1" w14:textId="77777777" w:rsidR="006B612F" w:rsidRPr="00F67C8F" w:rsidRDefault="006B612F" w:rsidP="006B612F">
      <w:pPr>
        <w:pStyle w:val="Bullet1GA"/>
        <w:rPr>
          <w:lang w:bidi="ar-MA"/>
        </w:rPr>
      </w:pPr>
      <w:r w:rsidRPr="00F67C8F">
        <w:rPr>
          <w:rFonts w:hint="cs"/>
          <w:rtl/>
          <w:lang w:bidi="ar-MA"/>
        </w:rPr>
        <w:t>شخصان يشتغلان</w:t>
      </w:r>
      <w:r w:rsidRPr="00F67C8F">
        <w:rPr>
          <w:rtl/>
          <w:lang w:bidi="ar-MA"/>
        </w:rPr>
        <w:t xml:space="preserve"> حارسين (2) </w:t>
      </w:r>
      <w:r w:rsidRPr="00F67C8F">
        <w:rPr>
          <w:rFonts w:hint="cs"/>
          <w:rtl/>
          <w:lang w:bidi="ar-MA"/>
        </w:rPr>
        <w:t xml:space="preserve">اغتيلا في سياق </w:t>
      </w:r>
      <w:r w:rsidRPr="00F67C8F">
        <w:rPr>
          <w:rtl/>
          <w:lang w:bidi="ar-MA"/>
        </w:rPr>
        <w:t>تورط</w:t>
      </w:r>
      <w:r w:rsidRPr="00F67C8F">
        <w:rPr>
          <w:rFonts w:hint="cs"/>
          <w:rtl/>
          <w:lang w:bidi="ar-MA"/>
        </w:rPr>
        <w:t>هم</w:t>
      </w:r>
      <w:r w:rsidRPr="00F67C8F">
        <w:rPr>
          <w:rtl/>
          <w:lang w:bidi="ar-MA"/>
        </w:rPr>
        <w:t xml:space="preserve">ا في فرار </w:t>
      </w:r>
      <w:r w:rsidRPr="00F67C8F">
        <w:rPr>
          <w:rFonts w:hint="cs"/>
          <w:rtl/>
          <w:lang w:bidi="ar-MA"/>
        </w:rPr>
        <w:t>محتجزين</w:t>
      </w:r>
      <w:r w:rsidRPr="00F67C8F">
        <w:rPr>
          <w:rtl/>
          <w:lang w:bidi="ar-MA"/>
        </w:rPr>
        <w:t xml:space="preserve"> ضحايا الاختفاء القسري</w:t>
      </w:r>
      <w:r w:rsidRPr="00F67C8F">
        <w:rPr>
          <w:rFonts w:hint="cs"/>
          <w:rtl/>
          <w:lang w:bidi="ar-MA"/>
        </w:rPr>
        <w:t>؛</w:t>
      </w:r>
    </w:p>
    <w:p w14:paraId="078B704F" w14:textId="77777777" w:rsidR="006B612F" w:rsidRPr="00F67C8F" w:rsidRDefault="006B612F" w:rsidP="006B612F">
      <w:pPr>
        <w:pStyle w:val="Bullet1GA"/>
        <w:rPr>
          <w:lang w:bidi="ar-MA"/>
        </w:rPr>
      </w:pPr>
      <w:r w:rsidRPr="00F67C8F">
        <w:rPr>
          <w:rtl/>
          <w:lang w:bidi="ar-MA"/>
        </w:rPr>
        <w:t>مائتان وأربعة وعشرون</w:t>
      </w:r>
      <w:r>
        <w:rPr>
          <w:rFonts w:hint="cs"/>
          <w:rtl/>
          <w:lang w:bidi="ar-MA"/>
        </w:rPr>
        <w:t xml:space="preserve"> </w:t>
      </w:r>
      <w:r w:rsidRPr="00F67C8F">
        <w:rPr>
          <w:rtl/>
          <w:lang w:bidi="ar-MA"/>
        </w:rPr>
        <w:t>(224) شخصا، توفوا أ</w:t>
      </w:r>
      <w:r w:rsidRPr="00F67C8F">
        <w:rPr>
          <w:rFonts w:hint="cs"/>
          <w:rtl/>
          <w:lang w:bidi="ar-MA"/>
        </w:rPr>
        <w:t>ث</w:t>
      </w:r>
      <w:r w:rsidRPr="00F67C8F">
        <w:rPr>
          <w:rtl/>
          <w:lang w:bidi="ar-MA"/>
        </w:rPr>
        <w:t>ناء تعرضهم للاعتقال التعسفي خلال الفترة الممتدة من 1961 إلى 1992</w:t>
      </w:r>
      <w:r w:rsidRPr="00F67C8F">
        <w:rPr>
          <w:rFonts w:hint="cs"/>
          <w:rtl/>
          <w:lang w:bidi="ar-MA"/>
        </w:rPr>
        <w:t>؛</w:t>
      </w:r>
    </w:p>
    <w:p w14:paraId="0B604C03" w14:textId="77777777" w:rsidR="006B612F" w:rsidRPr="00F67C8F" w:rsidRDefault="006B612F" w:rsidP="006B612F">
      <w:pPr>
        <w:pStyle w:val="Bullet1GA"/>
        <w:rPr>
          <w:lang w:bidi="ar-MA"/>
        </w:rPr>
      </w:pPr>
      <w:r w:rsidRPr="00F67C8F">
        <w:rPr>
          <w:rtl/>
          <w:lang w:bidi="ar-MA"/>
        </w:rPr>
        <w:lastRenderedPageBreak/>
        <w:t>ستة وثمانون (86) شخصا من ضحايا الاختفاء القسري طويل الأمد، توفوا بمراكز الاحتجاز</w:t>
      </w:r>
      <w:r w:rsidRPr="00F67C8F">
        <w:rPr>
          <w:rFonts w:hint="cs"/>
          <w:rtl/>
          <w:lang w:bidi="ar-MA"/>
        </w:rPr>
        <w:t>؛</w:t>
      </w:r>
    </w:p>
    <w:p w14:paraId="0850C33E" w14:textId="77777777" w:rsidR="006B612F" w:rsidRPr="00F67C8F" w:rsidRDefault="006B612F" w:rsidP="006B612F">
      <w:pPr>
        <w:pStyle w:val="Bullet1GA"/>
        <w:rPr>
          <w:lang w:bidi="ar-MA"/>
        </w:rPr>
      </w:pPr>
      <w:r w:rsidRPr="00F67C8F">
        <w:rPr>
          <w:rtl/>
          <w:lang w:bidi="ar-MA"/>
        </w:rPr>
        <w:t>مائتان وثلاثة (203) أشخاص من بينهم نساء وأطفال، توفوا خلال الأحداث الأليمة التي عرفها المغرب بسبب إصابتهم بالرصاص الحي أو بسبب اختناقهم أ</w:t>
      </w:r>
      <w:r w:rsidRPr="00F67C8F">
        <w:rPr>
          <w:rFonts w:hint="cs"/>
          <w:rtl/>
          <w:lang w:bidi="ar-MA"/>
        </w:rPr>
        <w:t>ث</w:t>
      </w:r>
      <w:r w:rsidRPr="00F67C8F">
        <w:rPr>
          <w:rtl/>
          <w:lang w:bidi="ar-MA"/>
        </w:rPr>
        <w:t>ناء الحراسة النظرية</w:t>
      </w:r>
      <w:r w:rsidRPr="00F67C8F">
        <w:rPr>
          <w:rFonts w:hint="cs"/>
          <w:rtl/>
          <w:lang w:bidi="ar-MA"/>
        </w:rPr>
        <w:t>؛</w:t>
      </w:r>
    </w:p>
    <w:p w14:paraId="1D5EE530" w14:textId="77777777" w:rsidR="006B612F" w:rsidRPr="00F67C8F" w:rsidRDefault="006B612F" w:rsidP="006B612F">
      <w:pPr>
        <w:pStyle w:val="Bullet1GA"/>
        <w:rPr>
          <w:lang w:bidi="ar-MA"/>
        </w:rPr>
      </w:pPr>
      <w:r w:rsidRPr="00F67C8F">
        <w:rPr>
          <w:rtl/>
          <w:lang w:bidi="ar-MA"/>
        </w:rPr>
        <w:t>ستة وستون (66) شخصا، تم إعدامهم بحكم قضائي ودفنهم في غياب عائلاتهم</w:t>
      </w:r>
      <w:r w:rsidRPr="00F67C8F">
        <w:rPr>
          <w:rFonts w:hint="cs"/>
          <w:rtl/>
          <w:lang w:bidi="ar-MA"/>
        </w:rPr>
        <w:t>؛</w:t>
      </w:r>
    </w:p>
    <w:p w14:paraId="5C8B16BC" w14:textId="77777777" w:rsidR="006B612F" w:rsidRPr="00F67C8F" w:rsidRDefault="006B612F" w:rsidP="006B612F">
      <w:pPr>
        <w:pStyle w:val="Bullet1GA"/>
        <w:rPr>
          <w:lang w:bidi="ar-MA"/>
        </w:rPr>
      </w:pPr>
      <w:proofErr w:type="gramStart"/>
      <w:r w:rsidRPr="00F67C8F">
        <w:rPr>
          <w:rtl/>
          <w:lang w:bidi="ar-MA"/>
        </w:rPr>
        <w:t>مائة</w:t>
      </w:r>
      <w:proofErr w:type="gramEnd"/>
      <w:r w:rsidRPr="00F67C8F">
        <w:rPr>
          <w:rtl/>
          <w:lang w:bidi="ar-MA"/>
        </w:rPr>
        <w:t xml:space="preserve"> وأربعة وأربعين (144) شخصا</w:t>
      </w:r>
      <w:r w:rsidRPr="00F67C8F">
        <w:rPr>
          <w:rFonts w:hint="cs"/>
          <w:rtl/>
          <w:lang w:bidi="ar-MA"/>
        </w:rPr>
        <w:t xml:space="preserve"> توفوا</w:t>
      </w:r>
      <w:r w:rsidRPr="00F67C8F">
        <w:rPr>
          <w:rtl/>
          <w:lang w:bidi="ar-MA"/>
        </w:rPr>
        <w:t xml:space="preserve"> وهم يحملون السلاح في مواجهات مسلحة أ</w:t>
      </w:r>
      <w:r w:rsidRPr="00F67C8F">
        <w:rPr>
          <w:rFonts w:hint="cs"/>
          <w:rtl/>
          <w:lang w:bidi="ar-MA"/>
        </w:rPr>
        <w:t>ث</w:t>
      </w:r>
      <w:r w:rsidRPr="00F67C8F">
        <w:rPr>
          <w:rtl/>
          <w:lang w:bidi="ar-MA"/>
        </w:rPr>
        <w:t>ناء النزاع حول الصحراء</w:t>
      </w:r>
      <w:r w:rsidRPr="00F67C8F">
        <w:rPr>
          <w:rFonts w:hint="cs"/>
          <w:rtl/>
          <w:lang w:bidi="ar-MA"/>
        </w:rPr>
        <w:t xml:space="preserve"> المغربية؛</w:t>
      </w:r>
      <w:r w:rsidRPr="00F67C8F">
        <w:rPr>
          <w:rtl/>
          <w:lang w:bidi="ar-MA"/>
        </w:rPr>
        <w:t xml:space="preserve"> </w:t>
      </w:r>
    </w:p>
    <w:p w14:paraId="5EF42241" w14:textId="77777777" w:rsidR="006B612F" w:rsidRPr="00F67C8F" w:rsidRDefault="006B612F" w:rsidP="006B612F">
      <w:pPr>
        <w:pStyle w:val="Bullet1GA"/>
        <w:rPr>
          <w:lang w:bidi="ar-MA"/>
        </w:rPr>
      </w:pPr>
      <w:r w:rsidRPr="00F67C8F">
        <w:rPr>
          <w:rtl/>
          <w:lang w:bidi="ar-MA"/>
        </w:rPr>
        <w:t>حالة (01) واحدة تبين أن</w:t>
      </w:r>
      <w:r w:rsidRPr="00F67C8F">
        <w:rPr>
          <w:rFonts w:hint="cs"/>
          <w:rtl/>
          <w:lang w:bidi="ar-MA"/>
        </w:rPr>
        <w:t>ه</w:t>
      </w:r>
      <w:r w:rsidRPr="00F67C8F">
        <w:rPr>
          <w:rtl/>
          <w:lang w:bidi="ar-MA"/>
        </w:rPr>
        <w:t xml:space="preserve"> لا علاقة لها بالاختفاء القسري</w:t>
      </w:r>
      <w:r w:rsidRPr="00F67C8F">
        <w:rPr>
          <w:rFonts w:hint="cs"/>
          <w:rtl/>
          <w:lang w:bidi="ar-MA"/>
        </w:rPr>
        <w:t>؛</w:t>
      </w:r>
    </w:p>
    <w:p w14:paraId="56D31066" w14:textId="77777777" w:rsidR="006B612F" w:rsidRPr="00F67C8F" w:rsidRDefault="006B612F" w:rsidP="006B612F">
      <w:pPr>
        <w:pStyle w:val="Bullet1GA"/>
        <w:rPr>
          <w:rtl/>
          <w:lang w:bidi="ar-MA"/>
        </w:rPr>
      </w:pPr>
      <w:r w:rsidRPr="00F67C8F">
        <w:rPr>
          <w:rFonts w:hint="cs"/>
          <w:rtl/>
          <w:lang w:bidi="ar-MA"/>
        </w:rPr>
        <w:t>حا</w:t>
      </w:r>
      <w:r w:rsidRPr="00F67C8F">
        <w:rPr>
          <w:rtl/>
          <w:lang w:bidi="ar-MA"/>
        </w:rPr>
        <w:t xml:space="preserve">لتي </w:t>
      </w:r>
      <w:r w:rsidRPr="00F67C8F">
        <w:rPr>
          <w:rFonts w:hint="cs"/>
          <w:rtl/>
          <w:lang w:bidi="ar-MA"/>
        </w:rPr>
        <w:t xml:space="preserve">(2) </w:t>
      </w:r>
      <w:r w:rsidRPr="00F67C8F">
        <w:rPr>
          <w:rtl/>
          <w:lang w:bidi="ar-MA"/>
        </w:rPr>
        <w:t>اختفاء</w:t>
      </w:r>
      <w:r w:rsidRPr="00F67C8F">
        <w:rPr>
          <w:rFonts w:hint="cs"/>
          <w:rtl/>
          <w:lang w:bidi="ar-MA"/>
        </w:rPr>
        <w:t xml:space="preserve"> وقعتا</w:t>
      </w:r>
      <w:r w:rsidRPr="00F67C8F">
        <w:rPr>
          <w:rtl/>
          <w:lang w:bidi="ar-MA"/>
        </w:rPr>
        <w:t xml:space="preserve"> سنة 1997 وسنة 1999، لم تتوصل التحريات المجراة،</w:t>
      </w:r>
      <w:r w:rsidRPr="00F67C8F">
        <w:rPr>
          <w:rFonts w:hint="cs"/>
          <w:rtl/>
          <w:lang w:bidi="ar-MA"/>
        </w:rPr>
        <w:t xml:space="preserve"> بشأنهما</w:t>
      </w:r>
      <w:r w:rsidRPr="00F67C8F">
        <w:rPr>
          <w:rtl/>
          <w:lang w:bidi="ar-MA"/>
        </w:rPr>
        <w:t xml:space="preserve"> إلى تأكيد مسؤولية الدولة في اختفائهما</w:t>
      </w:r>
      <w:r w:rsidRPr="00F67C8F">
        <w:rPr>
          <w:rFonts w:hint="cs"/>
          <w:rtl/>
          <w:lang w:bidi="ar-MA"/>
        </w:rPr>
        <w:t>.</w:t>
      </w:r>
    </w:p>
    <w:p w14:paraId="7A28EB66" w14:textId="77777777" w:rsidR="006B612F" w:rsidRPr="00186C85" w:rsidRDefault="006B612F" w:rsidP="006B612F">
      <w:pPr>
        <w:pStyle w:val="SingleTxtGA"/>
        <w:rPr>
          <w:rtl/>
          <w:lang w:bidi="ar-MA"/>
        </w:rPr>
      </w:pPr>
      <w:r w:rsidRPr="00186C85">
        <w:rPr>
          <w:rFonts w:eastAsia="SimSun"/>
          <w:lang w:val="fr-FR" w:eastAsia="fr-FR" w:bidi="ar-MA"/>
        </w:rPr>
        <w:t>11</w:t>
      </w:r>
      <w:r w:rsidRPr="00186C85">
        <w:rPr>
          <w:rFonts w:eastAsia="SimSun"/>
          <w:rtl/>
          <w:lang w:val="fr-FR" w:eastAsia="fr-FR" w:bidi="ar-MA"/>
        </w:rPr>
        <w:t>-</w:t>
      </w:r>
      <w:r w:rsidRPr="00186C85">
        <w:rPr>
          <w:rFonts w:eastAsia="SimSun"/>
          <w:rtl/>
          <w:lang w:val="fr-FR" w:eastAsia="fr-FR" w:bidi="ar-MA"/>
        </w:rPr>
        <w:tab/>
      </w:r>
      <w:r w:rsidRPr="00F67C8F">
        <w:rPr>
          <w:rFonts w:hint="cs"/>
          <w:rtl/>
          <w:lang w:bidi="ar-MA"/>
        </w:rPr>
        <w:t xml:space="preserve">وبخصوص الشكايات المقدمة بعد 1999، يجدر التذكير بتوصل المجلس الوطني لحقوق الإنسان، بشكايات من عائلات تدعي تعرض 15 </w:t>
      </w:r>
      <w:r w:rsidRPr="00F67C8F">
        <w:rPr>
          <w:rFonts w:hint="cs"/>
          <w:rtl/>
        </w:rPr>
        <w:t xml:space="preserve">شخصا من أبنائها للاختفاء، </w:t>
      </w:r>
      <w:r w:rsidRPr="00F67C8F">
        <w:rPr>
          <w:rFonts w:hint="cs"/>
          <w:rtl/>
          <w:lang w:bidi="ar-MA"/>
        </w:rPr>
        <w:t>بتاريخ 25 دجنبر 2005</w:t>
      </w:r>
      <w:r w:rsidRPr="00F67C8F">
        <w:rPr>
          <w:rFonts w:hint="cs"/>
          <w:rtl/>
        </w:rPr>
        <w:t xml:space="preserve">، في سياق رغبتهم الالتحاق </w:t>
      </w:r>
      <w:r w:rsidRPr="00F67C8F">
        <w:rPr>
          <w:rFonts w:hint="cs"/>
          <w:rtl/>
          <w:lang w:bidi="ar-MA"/>
        </w:rPr>
        <w:t xml:space="preserve">بجزر الكناري، عن طريق الهجرة السرية عبر المحيط الأطلسي، والذين لم يصل أي أحد منهم إلى تلك الوجهة. وقد استقبل المجلس أسر المجموعة المذكورة خلال الزيارة التي قام بها لمدينة العيون في مارس 2006، كما عرض المجلس الموضوع على النيابة العامة المختصة خلال زيارته للمنطقة في أبريل من نفس السنة، والتي قامت بفتح بحث قضائي تبين من خلاله أن الاختفاء كان بسبب الغرق في البحر، وهو الموضوع الذي تفاعلت بشأنه السلطات المغربية بخصوص هذا الملف مع </w:t>
      </w:r>
      <w:r w:rsidRPr="00186C85">
        <w:rPr>
          <w:rFonts w:hint="cs"/>
          <w:rtl/>
          <w:lang w:bidi="ar-MA"/>
        </w:rPr>
        <w:t>الفريق الأممي المعني بحالات الاختفاء القسري الذي اعتبر أن الحالات المذكورة لا علاقة لها بالاختفاء القسري وأنها حالات موضحة.</w:t>
      </w:r>
    </w:p>
    <w:p w14:paraId="0EDB99CD" w14:textId="77777777" w:rsidR="006B612F" w:rsidRPr="00186C85" w:rsidRDefault="006B612F" w:rsidP="006B612F">
      <w:pPr>
        <w:pStyle w:val="H1GA"/>
      </w:pPr>
      <w:r w:rsidRPr="00186C85">
        <w:rPr>
          <w:rtl/>
        </w:rPr>
        <w:tab/>
      </w:r>
      <w:r>
        <w:rPr>
          <w:rFonts w:hint="cs"/>
          <w:rtl/>
        </w:rPr>
        <w:t>هاء</w:t>
      </w:r>
      <w:r w:rsidRPr="00186C85">
        <w:rPr>
          <w:rFonts w:hint="cs"/>
          <w:rtl/>
        </w:rPr>
        <w:t>-</w:t>
      </w:r>
      <w:r w:rsidRPr="00186C85">
        <w:rPr>
          <w:rtl/>
        </w:rPr>
        <w:tab/>
      </w:r>
      <w:r w:rsidRPr="00186C85">
        <w:rPr>
          <w:rFonts w:hint="cs"/>
          <w:rtl/>
        </w:rPr>
        <w:t>رد على الفقرة 5 من قائمة المسائل</w:t>
      </w:r>
    </w:p>
    <w:p w14:paraId="19A7F6C3" w14:textId="77777777" w:rsidR="006B612F" w:rsidRPr="00186C85" w:rsidRDefault="006B612F" w:rsidP="006B612F">
      <w:pPr>
        <w:pStyle w:val="SingleTxtGA"/>
        <w:rPr>
          <w:lang w:bidi="ar-MA"/>
        </w:rPr>
      </w:pPr>
      <w:r w:rsidRPr="00186C85">
        <w:rPr>
          <w:rFonts w:eastAsia="SimSun" w:hint="cs"/>
          <w:rtl/>
          <w:lang w:val="fr-FR" w:eastAsia="fr-FR" w:bidi="ar-MA"/>
        </w:rPr>
        <w:t>12</w:t>
      </w:r>
      <w:r w:rsidRPr="00186C85">
        <w:rPr>
          <w:rFonts w:eastAsia="SimSun" w:hint="cs"/>
          <w:b/>
          <w:bCs/>
          <w:rtl/>
          <w:lang w:val="fr-FR" w:eastAsia="fr-FR" w:bidi="ar-MA"/>
        </w:rPr>
        <w:t>-</w:t>
      </w:r>
      <w:r w:rsidRPr="00186C85">
        <w:rPr>
          <w:rFonts w:eastAsia="SimSun"/>
          <w:b/>
          <w:bCs/>
          <w:rtl/>
          <w:lang w:val="fr-FR" w:eastAsia="fr-FR" w:bidi="ar-MA"/>
        </w:rPr>
        <w:tab/>
      </w:r>
      <w:r w:rsidRPr="00186C85">
        <w:rPr>
          <w:rtl/>
          <w:lang w:bidi="ar-MA"/>
        </w:rPr>
        <w:t>أعدت المملكة المغربية تقرير</w:t>
      </w:r>
      <w:r w:rsidRPr="00186C85">
        <w:rPr>
          <w:rFonts w:hint="cs"/>
          <w:rtl/>
          <w:lang w:bidi="ar-MA"/>
        </w:rPr>
        <w:t>ها الأولي</w:t>
      </w:r>
      <w:r w:rsidRPr="00186C85">
        <w:rPr>
          <w:rtl/>
          <w:lang w:bidi="ar-MA"/>
        </w:rPr>
        <w:t xml:space="preserve"> وفق المقاربة التشاركية المعتمدة في إعداد التقارير المقدمة أمام الآليات الأممية</w:t>
      </w:r>
      <w:r w:rsidRPr="00186C85">
        <w:rPr>
          <w:rFonts w:hint="cs"/>
          <w:rtl/>
          <w:lang w:bidi="ar-MA"/>
        </w:rPr>
        <w:t xml:space="preserve"> لحقوق الإنسان</w:t>
      </w:r>
      <w:r w:rsidRPr="00186C85">
        <w:rPr>
          <w:rtl/>
          <w:lang w:bidi="ar-MA"/>
        </w:rPr>
        <w:t xml:space="preserve">، وذلك بإسهام كل مكونات السلطات العمومية من قطاعات حكومية ومؤسسات وهيئات وطنية، ولاسيما المجلس الوطني لحقوق الإنسان </w:t>
      </w:r>
      <w:proofErr w:type="gramStart"/>
      <w:r w:rsidRPr="00186C85">
        <w:rPr>
          <w:rtl/>
          <w:lang w:bidi="ar-MA"/>
        </w:rPr>
        <w:t>والبرلمان</w:t>
      </w:r>
      <w:proofErr w:type="gramEnd"/>
      <w:r w:rsidRPr="00186C85">
        <w:rPr>
          <w:rtl/>
          <w:lang w:bidi="ar-MA"/>
        </w:rPr>
        <w:t>، بالإضافة إلى جمعيات المجتمع المدني المعنية</w:t>
      </w:r>
      <w:r w:rsidRPr="00186C85">
        <w:rPr>
          <w:rFonts w:hint="cs"/>
          <w:rtl/>
          <w:lang w:bidi="ar-MA"/>
        </w:rPr>
        <w:t>، التي شاركت منها 28 جمعية في اللقاء التشاوري المعد لهذا الغرض في يونيو</w:t>
      </w:r>
      <w:r>
        <w:rPr>
          <w:rFonts w:hint="eastAsia"/>
          <w:rtl/>
          <w:lang w:bidi="ar-MA"/>
        </w:rPr>
        <w:t> </w:t>
      </w:r>
      <w:r w:rsidRPr="00186C85">
        <w:rPr>
          <w:rFonts w:hint="cs"/>
          <w:rtl/>
          <w:lang w:bidi="ar-MA"/>
        </w:rPr>
        <w:t>2021.</w:t>
      </w:r>
    </w:p>
    <w:p w14:paraId="5BB24D89" w14:textId="77777777" w:rsidR="006B612F" w:rsidRDefault="006B612F" w:rsidP="006B612F">
      <w:pPr>
        <w:pStyle w:val="HChGA"/>
        <w:rPr>
          <w:rtl/>
        </w:rPr>
      </w:pPr>
      <w:r>
        <w:rPr>
          <w:rtl/>
        </w:rPr>
        <w:tab/>
      </w:r>
      <w:r w:rsidRPr="000563FB">
        <w:rPr>
          <w:rtl/>
        </w:rPr>
        <w:t>ثانيا</w:t>
      </w:r>
      <w:r>
        <w:rPr>
          <w:rFonts w:hint="cs"/>
          <w:rtl/>
        </w:rPr>
        <w:t>ً-</w:t>
      </w:r>
      <w:r>
        <w:rPr>
          <w:rtl/>
        </w:rPr>
        <w:tab/>
      </w:r>
      <w:r w:rsidRPr="000563FB">
        <w:rPr>
          <w:rtl/>
        </w:rPr>
        <w:t>تعريف وتجريم الاختفاء القسري (المواد من 1 إلى 7)</w:t>
      </w:r>
    </w:p>
    <w:p w14:paraId="62557189" w14:textId="77777777" w:rsidR="006B612F" w:rsidRPr="000563FB" w:rsidRDefault="006B612F" w:rsidP="006B612F">
      <w:pPr>
        <w:pStyle w:val="H1GA"/>
        <w:rPr>
          <w:rtl/>
        </w:rPr>
      </w:pPr>
      <w:r>
        <w:rPr>
          <w:rtl/>
        </w:rPr>
        <w:tab/>
      </w:r>
      <w:r>
        <w:rPr>
          <w:rFonts w:hint="cs"/>
          <w:rtl/>
        </w:rPr>
        <w:t>ألف-</w:t>
      </w:r>
      <w:r>
        <w:rPr>
          <w:rtl/>
        </w:rPr>
        <w:tab/>
      </w:r>
      <w:r>
        <w:rPr>
          <w:rFonts w:hint="cs"/>
          <w:rtl/>
        </w:rPr>
        <w:t>رد على الفقرة 6 من قائمة المسائل</w:t>
      </w:r>
    </w:p>
    <w:p w14:paraId="02F17CC6" w14:textId="77777777" w:rsidR="006B612F" w:rsidRPr="00F67C8F" w:rsidRDefault="006B612F" w:rsidP="006B612F">
      <w:pPr>
        <w:pStyle w:val="SingleTxtGA"/>
        <w:rPr>
          <w:rFonts w:eastAsiaTheme="minorHAnsi"/>
          <w:lang w:bidi="ar-MA"/>
        </w:rPr>
      </w:pPr>
      <w:r>
        <w:rPr>
          <w:rFonts w:hint="cs"/>
          <w:rtl/>
          <w:lang w:bidi="ar-MA"/>
        </w:rPr>
        <w:t>13-</w:t>
      </w:r>
      <w:r>
        <w:rPr>
          <w:rtl/>
          <w:lang w:bidi="ar-MA"/>
        </w:rPr>
        <w:tab/>
      </w:r>
      <w:r w:rsidRPr="00F67C8F">
        <w:rPr>
          <w:rtl/>
          <w:lang w:bidi="ar-MA"/>
        </w:rPr>
        <w:t>تتوفر السلطات المغربية على نظام إلكتروني تدرج فيه جميع مذكرات الأبحاث التي يتم نشرها في إطار جميع القضايا</w:t>
      </w:r>
      <w:r w:rsidRPr="00F67C8F">
        <w:rPr>
          <w:rFonts w:hint="cs"/>
          <w:rtl/>
          <w:lang w:bidi="ar-MA"/>
        </w:rPr>
        <w:t xml:space="preserve"> الجنائية</w:t>
      </w:r>
      <w:r w:rsidRPr="00F67C8F">
        <w:rPr>
          <w:rtl/>
          <w:lang w:bidi="ar-MA"/>
        </w:rPr>
        <w:t xml:space="preserve"> المعالجة من طرف وحدات أمنية مختصة بإشراف من النيابة العامة، بما في ذلك قضايا اختفاء الأشخاص المبلغ عنهم من طرف أفراد أسرهم أو من يمثلهم</w:t>
      </w:r>
      <w:r w:rsidRPr="00F67C8F">
        <w:rPr>
          <w:rFonts w:hint="cs"/>
          <w:rtl/>
          <w:lang w:bidi="ar-MA"/>
        </w:rPr>
        <w:t>.</w:t>
      </w:r>
      <w:r w:rsidRPr="00F67C8F">
        <w:rPr>
          <w:rtl/>
          <w:lang w:bidi="ar-MA"/>
        </w:rPr>
        <w:t xml:space="preserve"> ويمكن هذا النظام من تتبع مذكرات الأبحاث المسجلة، حيث يتم تزويده بكل المعلومات المتعلقة بالأشخاص المبحوث عنهم </w:t>
      </w:r>
      <w:r w:rsidRPr="00F67C8F">
        <w:rPr>
          <w:rtl/>
          <w:lang w:bidi="ar-MA"/>
        </w:rPr>
        <w:lastRenderedPageBreak/>
        <w:t>وبمآل الأبحاث، أما بخصوص الاطلاع على المعطيات المسجلة بهذا النظام، فإنها تبقى من اختصاص السلطات المكلفة بإعداده وتحيينه والمكلفين بالأبحاث.</w:t>
      </w:r>
    </w:p>
    <w:p w14:paraId="054C6FE8" w14:textId="77777777" w:rsidR="006B612F" w:rsidRPr="00186C85" w:rsidRDefault="006B612F" w:rsidP="006B612F">
      <w:pPr>
        <w:pStyle w:val="SingleTxtGA"/>
        <w:rPr>
          <w:lang w:bidi="ar-MA"/>
        </w:rPr>
      </w:pPr>
      <w:r w:rsidRPr="00186C85">
        <w:rPr>
          <w:rFonts w:eastAsia="SimSun" w:hint="cs"/>
          <w:rtl/>
          <w:lang w:val="fr-FR" w:eastAsia="fr-FR" w:bidi="ar-MA"/>
        </w:rPr>
        <w:t>14</w:t>
      </w:r>
      <w:r w:rsidRPr="00186C85">
        <w:rPr>
          <w:rFonts w:eastAsia="SimSun"/>
          <w:rtl/>
          <w:lang w:val="fr-FR" w:eastAsia="fr-FR" w:bidi="ar-MA"/>
        </w:rPr>
        <w:t>-</w:t>
      </w:r>
      <w:r w:rsidRPr="00186C85">
        <w:rPr>
          <w:rFonts w:eastAsia="SimSun"/>
          <w:rtl/>
          <w:lang w:val="fr-FR" w:eastAsia="fr-FR" w:bidi="ar-MA"/>
        </w:rPr>
        <w:tab/>
      </w:r>
      <w:r w:rsidRPr="00186C85">
        <w:rPr>
          <w:rFonts w:hint="cs"/>
          <w:rtl/>
          <w:lang w:bidi="ar-MA"/>
        </w:rPr>
        <w:t>علاوة على ذلك، تجدر الإشارة إلى أن هيئة الإنصاف والمصالحة كانت قد وضعت نظاما للمعلومات، خاص بمعالجة ملفات ضحايا انتهاكات حقوق الإنسان ما بين 1956 و1999، ويتضمن مجموعة من البطائق الخاصة بكل ملف، تشير لمصدر المعلومات المدلى بها، بما فيها المعطيات الرسمية ومعلومات عن الضحية أو عن واضع الطلب إذا كان يمثله أو ذي صلة به أو بعائلته، وبطاقة لتعريف الانتهاك أو الانتهاكات التي تعرض لها الضحية، وما خلفته من أضرار، وبطاقة عن المطالب المدلى بها وعن مجمل المعطيات لدى مختلف المصادر أو المطلوب تدقيقها.</w:t>
      </w:r>
    </w:p>
    <w:p w14:paraId="606DBEB2" w14:textId="77777777" w:rsidR="006B612F" w:rsidRPr="009912E1" w:rsidRDefault="006B612F" w:rsidP="006B612F">
      <w:pPr>
        <w:pStyle w:val="SingleTxtGA"/>
        <w:rPr>
          <w:spacing w:val="-2"/>
          <w:rtl/>
        </w:rPr>
      </w:pPr>
      <w:r w:rsidRPr="003C4378">
        <w:rPr>
          <w:rFonts w:eastAsia="SimSun"/>
          <w:lang w:eastAsia="fr-FR" w:bidi="ar-MA"/>
        </w:rPr>
        <w:t>15</w:t>
      </w:r>
      <w:r w:rsidRPr="00186C85">
        <w:rPr>
          <w:rFonts w:eastAsia="SimSun"/>
          <w:rtl/>
          <w:lang w:val="fr-FR" w:eastAsia="fr-FR" w:bidi="ar-MA"/>
        </w:rPr>
        <w:t>-</w:t>
      </w:r>
      <w:r w:rsidRPr="00186C85">
        <w:rPr>
          <w:rFonts w:eastAsia="SimSun"/>
          <w:rtl/>
          <w:lang w:val="fr-FR" w:eastAsia="fr-FR" w:bidi="ar-MA"/>
        </w:rPr>
        <w:tab/>
      </w:r>
      <w:r w:rsidRPr="009912E1">
        <w:rPr>
          <w:rFonts w:hint="cs"/>
          <w:spacing w:val="-2"/>
          <w:rtl/>
          <w:lang w:bidi="ar-MA"/>
        </w:rPr>
        <w:t xml:space="preserve">وتعد قاعدة بيانات ملفات ضحايا انتهاكات الماضي، جزءا من نظام معلومات المجلس الوطني لحقوق الإنسان، حيث يخضع مثل جميع موارد نظم المعلومات لنظام حماية وأمن تكنولوجيا المعلومات الخاصة بالمؤسسة، ويعتمد هذا النظام على المعيار الدولي </w:t>
      </w:r>
      <w:r w:rsidRPr="003C4378">
        <w:rPr>
          <w:spacing w:val="-2"/>
          <w:lang w:bidi="ar-MA"/>
        </w:rPr>
        <w:t>ISO 27001</w:t>
      </w:r>
      <w:r w:rsidRPr="009912E1">
        <w:rPr>
          <w:rFonts w:hint="cs"/>
          <w:spacing w:val="-2"/>
          <w:rtl/>
          <w:lang w:val="fr-MA" w:bidi="ar-MA"/>
        </w:rPr>
        <w:t>، لإدارة المعلومات والحفاظ عليها.</w:t>
      </w:r>
      <w:r w:rsidRPr="009912E1">
        <w:rPr>
          <w:rFonts w:hint="cs"/>
          <w:spacing w:val="-2"/>
          <w:rtl/>
          <w:lang w:bidi="ar-MA"/>
        </w:rPr>
        <w:t xml:space="preserve"> </w:t>
      </w:r>
      <w:r w:rsidRPr="009912E1">
        <w:rPr>
          <w:spacing w:val="-2"/>
          <w:rtl/>
          <w:lang w:bidi="ar-MA"/>
        </w:rPr>
        <w:t xml:space="preserve"> </w:t>
      </w:r>
    </w:p>
    <w:p w14:paraId="6D3991F6" w14:textId="77777777" w:rsidR="006B612F" w:rsidRPr="009A58D6" w:rsidRDefault="006B612F" w:rsidP="006B612F">
      <w:pPr>
        <w:pStyle w:val="H1GA"/>
      </w:pPr>
      <w:r>
        <w:rPr>
          <w:rtl/>
        </w:rPr>
        <w:tab/>
      </w:r>
      <w:r>
        <w:rPr>
          <w:rFonts w:hint="cs"/>
          <w:rtl/>
        </w:rPr>
        <w:t>باء-</w:t>
      </w:r>
      <w:r>
        <w:rPr>
          <w:rtl/>
        </w:rPr>
        <w:tab/>
      </w:r>
      <w:r>
        <w:rPr>
          <w:rFonts w:hint="cs"/>
          <w:rtl/>
        </w:rPr>
        <w:t>رد على الفقرة 7 من قائمة المسائل</w:t>
      </w:r>
    </w:p>
    <w:p w14:paraId="54A17D15" w14:textId="77777777" w:rsidR="006B612F" w:rsidRPr="009912E1" w:rsidRDefault="006B612F" w:rsidP="006B612F">
      <w:pPr>
        <w:pStyle w:val="SingleTxtGA"/>
        <w:rPr>
          <w:rFonts w:eastAsiaTheme="minorHAnsi"/>
          <w:spacing w:val="-2"/>
          <w:rtl/>
          <w:lang w:bidi="ar-MA"/>
        </w:rPr>
      </w:pPr>
      <w:r>
        <w:rPr>
          <w:rFonts w:eastAsiaTheme="minorHAnsi" w:hint="cs"/>
          <w:color w:val="000000" w:themeColor="text1"/>
          <w:rtl/>
          <w:lang w:val="fr-FR" w:bidi="ar-MA"/>
        </w:rPr>
        <w:t>16</w:t>
      </w:r>
      <w:r w:rsidRPr="00186C85">
        <w:rPr>
          <w:rFonts w:eastAsiaTheme="minorHAnsi"/>
          <w:color w:val="000000" w:themeColor="text1"/>
          <w:rtl/>
          <w:lang w:val="fr-FR" w:bidi="ar-MA"/>
        </w:rPr>
        <w:t>-</w:t>
      </w:r>
      <w:r w:rsidRPr="00186C85">
        <w:rPr>
          <w:rFonts w:eastAsiaTheme="minorHAnsi"/>
          <w:color w:val="000000" w:themeColor="text1"/>
          <w:rtl/>
          <w:lang w:val="fr-FR" w:bidi="ar-MA"/>
        </w:rPr>
        <w:tab/>
      </w:r>
      <w:r w:rsidRPr="009912E1">
        <w:rPr>
          <w:spacing w:val="-2"/>
          <w:rtl/>
          <w:lang w:bidi="ar-MA"/>
        </w:rPr>
        <w:t xml:space="preserve">يلزم التأكيد في هذا الإطار، </w:t>
      </w:r>
      <w:r w:rsidRPr="009912E1">
        <w:rPr>
          <w:rFonts w:hint="cs"/>
          <w:spacing w:val="-2"/>
          <w:rtl/>
          <w:lang w:bidi="ar-MA"/>
        </w:rPr>
        <w:t xml:space="preserve">على </w:t>
      </w:r>
      <w:r w:rsidRPr="009912E1">
        <w:rPr>
          <w:spacing w:val="-2"/>
          <w:rtl/>
          <w:lang w:bidi="ar-MA"/>
        </w:rPr>
        <w:t>أن المملكة المغربية منذ</w:t>
      </w:r>
      <w:r w:rsidRPr="009912E1">
        <w:rPr>
          <w:spacing w:val="-2"/>
          <w:lang w:bidi="ar-MA"/>
        </w:rPr>
        <w:t xml:space="preserve"> </w:t>
      </w:r>
      <w:r w:rsidRPr="009912E1">
        <w:rPr>
          <w:spacing w:val="-2"/>
          <w:rtl/>
          <w:lang w:bidi="ar-MA"/>
        </w:rPr>
        <w:t>مصادقتها</w:t>
      </w:r>
      <w:r w:rsidRPr="009912E1">
        <w:rPr>
          <w:spacing w:val="-2"/>
          <w:lang w:bidi="ar-MA"/>
        </w:rPr>
        <w:t xml:space="preserve"> </w:t>
      </w:r>
      <w:r w:rsidRPr="009912E1">
        <w:rPr>
          <w:spacing w:val="-2"/>
          <w:rtl/>
          <w:lang w:bidi="ar-MA"/>
        </w:rPr>
        <w:t>على</w:t>
      </w:r>
      <w:r w:rsidRPr="009912E1">
        <w:rPr>
          <w:spacing w:val="-2"/>
          <w:lang w:bidi="ar-MA"/>
        </w:rPr>
        <w:t xml:space="preserve"> </w:t>
      </w:r>
      <w:r w:rsidRPr="009912E1">
        <w:rPr>
          <w:spacing w:val="-2"/>
          <w:rtl/>
          <w:lang w:bidi="ar-MA"/>
        </w:rPr>
        <w:t>الاتفاقية</w:t>
      </w:r>
      <w:r w:rsidRPr="009912E1">
        <w:rPr>
          <w:spacing w:val="-2"/>
          <w:lang w:bidi="ar-MA"/>
        </w:rPr>
        <w:t xml:space="preserve"> </w:t>
      </w:r>
      <w:r w:rsidRPr="009912E1">
        <w:rPr>
          <w:spacing w:val="-2"/>
          <w:rtl/>
          <w:lang w:bidi="ar-MA"/>
        </w:rPr>
        <w:t>الدولية</w:t>
      </w:r>
      <w:r w:rsidRPr="009912E1">
        <w:rPr>
          <w:spacing w:val="-2"/>
          <w:lang w:bidi="ar-MA"/>
        </w:rPr>
        <w:t xml:space="preserve"> </w:t>
      </w:r>
      <w:r w:rsidRPr="009912E1">
        <w:rPr>
          <w:spacing w:val="-2"/>
          <w:rtl/>
          <w:lang w:bidi="ar-MA"/>
        </w:rPr>
        <w:t>لحماية</w:t>
      </w:r>
      <w:r w:rsidRPr="009912E1">
        <w:rPr>
          <w:spacing w:val="-2"/>
          <w:lang w:bidi="ar-MA"/>
        </w:rPr>
        <w:t xml:space="preserve"> </w:t>
      </w:r>
      <w:r w:rsidRPr="009912E1">
        <w:rPr>
          <w:spacing w:val="-2"/>
          <w:rtl/>
          <w:lang w:bidi="ar-MA"/>
        </w:rPr>
        <w:t>جميع الأشخاص</w:t>
      </w:r>
      <w:r w:rsidRPr="009912E1">
        <w:rPr>
          <w:spacing w:val="-2"/>
          <w:lang w:bidi="ar-MA"/>
        </w:rPr>
        <w:t xml:space="preserve"> </w:t>
      </w:r>
      <w:r w:rsidRPr="009912E1">
        <w:rPr>
          <w:spacing w:val="-2"/>
          <w:rtl/>
          <w:lang w:bidi="ar-MA"/>
        </w:rPr>
        <w:t>من</w:t>
      </w:r>
      <w:r w:rsidRPr="009912E1">
        <w:rPr>
          <w:spacing w:val="-2"/>
          <w:lang w:bidi="ar-MA"/>
        </w:rPr>
        <w:t xml:space="preserve"> </w:t>
      </w:r>
      <w:r w:rsidRPr="009912E1">
        <w:rPr>
          <w:spacing w:val="-2"/>
          <w:rtl/>
          <w:lang w:bidi="ar-MA"/>
        </w:rPr>
        <w:t>الاختفاء</w:t>
      </w:r>
      <w:r w:rsidRPr="009912E1">
        <w:rPr>
          <w:spacing w:val="-2"/>
          <w:lang w:bidi="ar-MA"/>
        </w:rPr>
        <w:t xml:space="preserve"> </w:t>
      </w:r>
      <w:r w:rsidRPr="009912E1">
        <w:rPr>
          <w:spacing w:val="-2"/>
          <w:rtl/>
          <w:lang w:bidi="ar-MA"/>
        </w:rPr>
        <w:t>القسري، لم تسجل أية</w:t>
      </w:r>
      <w:r w:rsidRPr="009912E1">
        <w:rPr>
          <w:spacing w:val="-2"/>
          <w:lang w:bidi="ar-MA"/>
        </w:rPr>
        <w:t xml:space="preserve"> </w:t>
      </w:r>
      <w:r w:rsidRPr="009912E1">
        <w:rPr>
          <w:spacing w:val="-2"/>
          <w:rtl/>
          <w:lang w:bidi="ar-MA"/>
        </w:rPr>
        <w:t>حالة</w:t>
      </w:r>
      <w:r w:rsidRPr="009912E1">
        <w:rPr>
          <w:spacing w:val="-2"/>
          <w:lang w:bidi="ar-MA"/>
        </w:rPr>
        <w:t xml:space="preserve"> </w:t>
      </w:r>
      <w:r w:rsidRPr="009912E1">
        <w:rPr>
          <w:spacing w:val="-2"/>
          <w:rtl/>
          <w:lang w:bidi="ar-MA"/>
        </w:rPr>
        <w:t>اختفاء</w:t>
      </w:r>
      <w:r w:rsidRPr="009912E1">
        <w:rPr>
          <w:spacing w:val="-2"/>
          <w:lang w:bidi="ar-MA"/>
        </w:rPr>
        <w:t xml:space="preserve"> </w:t>
      </w:r>
      <w:r w:rsidRPr="009912E1">
        <w:rPr>
          <w:spacing w:val="-2"/>
          <w:rtl/>
          <w:lang w:bidi="ar-MA"/>
        </w:rPr>
        <w:t>قسري</w:t>
      </w:r>
      <w:r w:rsidRPr="009912E1">
        <w:rPr>
          <w:spacing w:val="-2"/>
          <w:lang w:bidi="ar-MA"/>
        </w:rPr>
        <w:t xml:space="preserve"> </w:t>
      </w:r>
      <w:r w:rsidRPr="009912E1">
        <w:rPr>
          <w:spacing w:val="-2"/>
          <w:rtl/>
          <w:lang w:bidi="ar-MA"/>
        </w:rPr>
        <w:t>حسب التعريف المعتمد</w:t>
      </w:r>
      <w:r w:rsidRPr="009912E1">
        <w:rPr>
          <w:spacing w:val="-2"/>
          <w:lang w:bidi="ar-MA"/>
        </w:rPr>
        <w:t xml:space="preserve"> </w:t>
      </w:r>
      <w:r w:rsidRPr="009912E1">
        <w:rPr>
          <w:spacing w:val="-2"/>
          <w:rtl/>
          <w:lang w:bidi="ar-MA"/>
        </w:rPr>
        <w:t>بالاتفاقية.</w:t>
      </w:r>
    </w:p>
    <w:p w14:paraId="52486C10" w14:textId="77777777" w:rsidR="006B612F" w:rsidRPr="00186C85" w:rsidRDefault="006B612F" w:rsidP="006B612F">
      <w:pPr>
        <w:pStyle w:val="H1GA"/>
        <w:rPr>
          <w:rFonts w:eastAsiaTheme="minorHAnsi"/>
        </w:rPr>
      </w:pPr>
      <w:r>
        <w:rPr>
          <w:rtl/>
        </w:rPr>
        <w:tab/>
      </w:r>
      <w:r>
        <w:rPr>
          <w:rFonts w:hint="cs"/>
          <w:rtl/>
        </w:rPr>
        <w:t>جيم-</w:t>
      </w:r>
      <w:r>
        <w:rPr>
          <w:rtl/>
        </w:rPr>
        <w:tab/>
      </w:r>
      <w:r>
        <w:rPr>
          <w:rFonts w:hint="cs"/>
          <w:rtl/>
        </w:rPr>
        <w:t>رد على الفقرة 8 من قائمة المسائل</w:t>
      </w:r>
    </w:p>
    <w:p w14:paraId="3F668F0F" w14:textId="77777777" w:rsidR="006B612F" w:rsidRDefault="006B612F" w:rsidP="006B612F">
      <w:pPr>
        <w:pStyle w:val="SingleTxtGA"/>
        <w:rPr>
          <w:rtl/>
          <w:lang w:bidi="ar-MA"/>
        </w:rPr>
      </w:pPr>
      <w:r w:rsidRPr="003C4378">
        <w:rPr>
          <w:rFonts w:eastAsia="SimSun"/>
          <w:color w:val="000000" w:themeColor="text1"/>
          <w:lang w:eastAsia="fr-FR" w:bidi="ar-MA"/>
        </w:rPr>
        <w:t>17</w:t>
      </w:r>
      <w:r w:rsidRPr="00186C85">
        <w:rPr>
          <w:rFonts w:eastAsia="SimSun"/>
          <w:color w:val="000000" w:themeColor="text1"/>
          <w:rtl/>
          <w:lang w:val="fr-FR" w:eastAsia="fr-FR" w:bidi="ar-MA"/>
        </w:rPr>
        <w:t>-</w:t>
      </w:r>
      <w:r w:rsidRPr="00186C85">
        <w:rPr>
          <w:rFonts w:eastAsia="SimSun"/>
          <w:color w:val="000000" w:themeColor="text1"/>
          <w:rtl/>
          <w:lang w:val="fr-FR" w:eastAsia="fr-FR" w:bidi="ar-MA"/>
        </w:rPr>
        <w:tab/>
      </w:r>
      <w:r w:rsidRPr="00186C85">
        <w:rPr>
          <w:rtl/>
          <w:lang w:bidi="ar-MA"/>
        </w:rPr>
        <w:t>سبقت الإشارة في إطار الجواب على السؤال رقم 6 أعلاه، إلى أن السلطات المغربية تتوفر على نظام إلكتروني تدرج فيه جميع مذكرات الأبحاث التي يتم نشرها في إطار جميع القضايا المعالجة من طرف وحدات الدرك</w:t>
      </w:r>
      <w:r w:rsidRPr="00186C85">
        <w:rPr>
          <w:rFonts w:hint="cs"/>
          <w:rtl/>
          <w:lang w:bidi="ar-MA"/>
        </w:rPr>
        <w:t xml:space="preserve"> الملكي</w:t>
      </w:r>
      <w:r w:rsidRPr="00186C85">
        <w:rPr>
          <w:rtl/>
          <w:lang w:bidi="ar-MA"/>
        </w:rPr>
        <w:t xml:space="preserve"> والأمن</w:t>
      </w:r>
      <w:r w:rsidRPr="00186C85">
        <w:rPr>
          <w:rFonts w:hint="cs"/>
          <w:rtl/>
          <w:lang w:bidi="ar-MA"/>
        </w:rPr>
        <w:t xml:space="preserve"> الوطني</w:t>
      </w:r>
      <w:r w:rsidRPr="00186C85">
        <w:rPr>
          <w:rtl/>
          <w:lang w:bidi="ar-MA"/>
        </w:rPr>
        <w:t xml:space="preserve">. </w:t>
      </w:r>
    </w:p>
    <w:p w14:paraId="5C8B05D8" w14:textId="77777777" w:rsidR="006B612F" w:rsidRPr="00186C85" w:rsidRDefault="006B612F" w:rsidP="006B612F">
      <w:pPr>
        <w:pStyle w:val="H1GA"/>
      </w:pPr>
      <w:r>
        <w:rPr>
          <w:rtl/>
        </w:rPr>
        <w:tab/>
      </w:r>
      <w:r>
        <w:rPr>
          <w:rFonts w:hint="cs"/>
          <w:rtl/>
        </w:rPr>
        <w:t>دال-</w:t>
      </w:r>
      <w:r>
        <w:rPr>
          <w:rtl/>
        </w:rPr>
        <w:tab/>
      </w:r>
      <w:r>
        <w:rPr>
          <w:rFonts w:hint="cs"/>
          <w:rtl/>
        </w:rPr>
        <w:t>رد على الفقرة 9 من قائمة المسائل</w:t>
      </w:r>
    </w:p>
    <w:p w14:paraId="5C6C0FAD" w14:textId="77777777" w:rsidR="006B612F" w:rsidRDefault="006B612F" w:rsidP="006B612F">
      <w:pPr>
        <w:pStyle w:val="SingleTxtGA"/>
        <w:rPr>
          <w:rtl/>
          <w:lang w:bidi="ar-MA"/>
        </w:rPr>
      </w:pPr>
      <w:r w:rsidRPr="003C4378">
        <w:rPr>
          <w:rFonts w:eastAsia="SimSun"/>
          <w:color w:val="000000" w:themeColor="text1"/>
          <w:lang w:eastAsia="fr-FR" w:bidi="ar-MA"/>
        </w:rPr>
        <w:t>18</w:t>
      </w:r>
      <w:r w:rsidRPr="00186C85">
        <w:rPr>
          <w:rFonts w:eastAsia="SimSun"/>
          <w:color w:val="000000" w:themeColor="text1"/>
          <w:rtl/>
          <w:lang w:val="fr-FR" w:eastAsia="fr-FR" w:bidi="ar-MA"/>
        </w:rPr>
        <w:t>-</w:t>
      </w:r>
      <w:r w:rsidRPr="00186C85">
        <w:rPr>
          <w:rFonts w:eastAsia="SimSun"/>
          <w:color w:val="000000" w:themeColor="text1"/>
          <w:rtl/>
          <w:lang w:val="fr-FR" w:eastAsia="fr-FR" w:bidi="ar-MA"/>
        </w:rPr>
        <w:tab/>
      </w:r>
      <w:r w:rsidRPr="00186C85">
        <w:rPr>
          <w:rFonts w:hint="cs"/>
          <w:rtl/>
          <w:lang w:bidi="ar-MA"/>
        </w:rPr>
        <w:t>تضمن</w:t>
      </w:r>
      <w:r w:rsidRPr="00186C85">
        <w:rPr>
          <w:rtl/>
          <w:lang w:bidi="ar-MA"/>
        </w:rPr>
        <w:t xml:space="preserve"> مشروع</w:t>
      </w:r>
      <w:r w:rsidRPr="00186C85">
        <w:rPr>
          <w:rFonts w:hint="cs"/>
          <w:rtl/>
          <w:lang w:bidi="ar-MA"/>
        </w:rPr>
        <w:t xml:space="preserve"> مراجعة</w:t>
      </w:r>
      <w:r w:rsidRPr="00186C85">
        <w:rPr>
          <w:rtl/>
          <w:lang w:bidi="ar-MA"/>
        </w:rPr>
        <w:t xml:space="preserve"> القانون الجنائي </w:t>
      </w:r>
      <w:r w:rsidRPr="00186C85">
        <w:rPr>
          <w:rFonts w:hint="cs"/>
          <w:rtl/>
          <w:lang w:bidi="ar-MA"/>
        </w:rPr>
        <w:t xml:space="preserve">تعريفا لجريمة الاختفاء القسري </w:t>
      </w:r>
      <w:r w:rsidRPr="00186C85">
        <w:rPr>
          <w:rtl/>
          <w:lang w:bidi="ar-MA"/>
        </w:rPr>
        <w:t xml:space="preserve">مطابقا للتعريف الوارد في المادة 2 من الاتفاقية الدولية </w:t>
      </w:r>
      <w:r w:rsidRPr="00186C85">
        <w:rPr>
          <w:rFonts w:hint="cs"/>
          <w:rtl/>
          <w:lang w:bidi="ar-MA"/>
        </w:rPr>
        <w:t>لحمـايـة جمـيـع الأشخاص من الاختفاء القسري</w:t>
      </w:r>
      <w:r w:rsidRPr="00186C85">
        <w:rPr>
          <w:rtl/>
          <w:lang w:bidi="ar-MA"/>
        </w:rPr>
        <w:t>،</w:t>
      </w:r>
      <w:r w:rsidRPr="00186C85">
        <w:rPr>
          <w:rFonts w:hint="cs"/>
          <w:rtl/>
          <w:lang w:bidi="ar-MA"/>
        </w:rPr>
        <w:t xml:space="preserve"> و</w:t>
      </w:r>
      <w:r w:rsidRPr="00186C85">
        <w:rPr>
          <w:rtl/>
          <w:lang w:bidi="ar-MA"/>
        </w:rPr>
        <w:t>حدد عقوبات تتناسب مع خطورة ال</w:t>
      </w:r>
      <w:r w:rsidRPr="00186C85">
        <w:rPr>
          <w:rFonts w:hint="cs"/>
          <w:rtl/>
          <w:lang w:bidi="ar-MA"/>
        </w:rPr>
        <w:t>أ</w:t>
      </w:r>
      <w:r w:rsidRPr="00186C85">
        <w:rPr>
          <w:rtl/>
          <w:lang w:bidi="ar-MA"/>
        </w:rPr>
        <w:t>فع</w:t>
      </w:r>
      <w:r w:rsidRPr="00186C85">
        <w:rPr>
          <w:rFonts w:hint="cs"/>
          <w:rtl/>
          <w:lang w:bidi="ar-MA"/>
        </w:rPr>
        <w:t>ا</w:t>
      </w:r>
      <w:r w:rsidRPr="00186C85">
        <w:rPr>
          <w:rtl/>
          <w:lang w:bidi="ar-MA"/>
        </w:rPr>
        <w:t>ل ا</w:t>
      </w:r>
      <w:r w:rsidRPr="00186C85">
        <w:rPr>
          <w:rFonts w:hint="cs"/>
          <w:rtl/>
          <w:lang w:bidi="ar-MA"/>
        </w:rPr>
        <w:t>لمجر</w:t>
      </w:r>
      <w:r w:rsidRPr="00186C85">
        <w:rPr>
          <w:rtl/>
          <w:lang w:bidi="ar-MA"/>
        </w:rPr>
        <w:t>م</w:t>
      </w:r>
      <w:r w:rsidRPr="00186C85">
        <w:rPr>
          <w:rFonts w:hint="cs"/>
          <w:rtl/>
          <w:lang w:bidi="ar-MA"/>
        </w:rPr>
        <w:t>ة</w:t>
      </w:r>
      <w:r w:rsidRPr="00186C85">
        <w:rPr>
          <w:rtl/>
          <w:lang w:bidi="ar-MA"/>
        </w:rPr>
        <w:t>.</w:t>
      </w:r>
    </w:p>
    <w:p w14:paraId="38A24261" w14:textId="77777777" w:rsidR="006B612F" w:rsidRPr="00186C85" w:rsidRDefault="006B612F" w:rsidP="006B612F">
      <w:pPr>
        <w:pStyle w:val="H1GA"/>
        <w:rPr>
          <w:color w:val="000000" w:themeColor="text1"/>
        </w:rPr>
      </w:pPr>
      <w:r>
        <w:rPr>
          <w:rtl/>
        </w:rPr>
        <w:tab/>
      </w:r>
      <w:r>
        <w:rPr>
          <w:rFonts w:hint="cs"/>
          <w:rtl/>
        </w:rPr>
        <w:t>هاء-</w:t>
      </w:r>
      <w:r>
        <w:rPr>
          <w:rtl/>
        </w:rPr>
        <w:tab/>
      </w:r>
      <w:r>
        <w:rPr>
          <w:rFonts w:hint="cs"/>
          <w:rtl/>
        </w:rPr>
        <w:t>رد على الفقرة 10 من قائمة المسائل</w:t>
      </w:r>
    </w:p>
    <w:p w14:paraId="43D9579C" w14:textId="77777777" w:rsidR="006B612F" w:rsidRPr="00186C85" w:rsidRDefault="006B612F" w:rsidP="006B612F">
      <w:pPr>
        <w:pStyle w:val="SingleTxtGA"/>
        <w:rPr>
          <w:color w:val="000000" w:themeColor="text1"/>
          <w:rtl/>
          <w:lang w:bidi="ar-MA"/>
        </w:rPr>
      </w:pPr>
      <w:r w:rsidRPr="003C4378">
        <w:rPr>
          <w:rFonts w:eastAsia="SimSun"/>
          <w:color w:val="000000" w:themeColor="text1"/>
          <w:lang w:eastAsia="fr-FR" w:bidi="ar-MA"/>
        </w:rPr>
        <w:t>19</w:t>
      </w:r>
      <w:r w:rsidRPr="00186C85">
        <w:rPr>
          <w:rFonts w:eastAsia="SimSun"/>
          <w:color w:val="000000" w:themeColor="text1"/>
          <w:rtl/>
          <w:lang w:val="fr-FR" w:eastAsia="fr-FR" w:bidi="ar-MA"/>
        </w:rPr>
        <w:t>-</w:t>
      </w:r>
      <w:r w:rsidRPr="00186C85">
        <w:rPr>
          <w:rFonts w:eastAsia="SimSun"/>
          <w:color w:val="000000" w:themeColor="text1"/>
          <w:rtl/>
          <w:lang w:val="fr-FR" w:eastAsia="fr-FR" w:bidi="ar-MA"/>
        </w:rPr>
        <w:tab/>
      </w:r>
      <w:r w:rsidRPr="00186C85">
        <w:rPr>
          <w:rtl/>
          <w:lang w:bidi="ar-MA"/>
        </w:rPr>
        <w:t>لم تعرض على المحاكم الوطنية أية حالة من حالات الاختفاء القسري</w:t>
      </w:r>
      <w:r w:rsidRPr="00186C85">
        <w:rPr>
          <w:rFonts w:hint="cs"/>
          <w:rtl/>
          <w:lang w:bidi="ar-MA"/>
        </w:rPr>
        <w:t>.</w:t>
      </w:r>
      <w:r w:rsidRPr="00186C85">
        <w:rPr>
          <w:rtl/>
          <w:lang w:bidi="ar-MA"/>
        </w:rPr>
        <w:t xml:space="preserve"> أما بخصوص الحالات التي تمت متابعتها بموجب المواد من 436 إلى 440 من القانون الجنائي، </w:t>
      </w:r>
      <w:r w:rsidRPr="00186C85">
        <w:rPr>
          <w:rFonts w:hint="cs"/>
          <w:rtl/>
          <w:lang w:bidi="ar-MA"/>
        </w:rPr>
        <w:t xml:space="preserve">فتتعلق بجرائم الحق العام التي تتمثل في الاختطاف والاحتجاز، والتي بلغ عددها خلال السنوات الأربع الأخيرة </w:t>
      </w:r>
      <w:r w:rsidRPr="00186C85">
        <w:rPr>
          <w:rFonts w:hint="cs"/>
          <w:color w:val="000000" w:themeColor="text1"/>
          <w:rtl/>
          <w:lang w:bidi="ar-MA"/>
        </w:rPr>
        <w:t xml:space="preserve">(من2019 إلى 2022) حوالي </w:t>
      </w:r>
      <w:r w:rsidRPr="00186C85">
        <w:rPr>
          <w:rFonts w:hint="cs"/>
          <w:b/>
          <w:bCs/>
          <w:color w:val="000000" w:themeColor="text1"/>
          <w:rtl/>
          <w:lang w:bidi="ar-MA"/>
        </w:rPr>
        <w:t>2202 قضية</w:t>
      </w:r>
      <w:r w:rsidRPr="00186C85">
        <w:rPr>
          <w:rFonts w:hint="cs"/>
          <w:color w:val="000000" w:themeColor="text1"/>
          <w:rtl/>
          <w:lang w:bidi="ar-MA"/>
        </w:rPr>
        <w:t>.</w:t>
      </w:r>
    </w:p>
    <w:p w14:paraId="0402C362" w14:textId="77777777" w:rsidR="006B612F" w:rsidRDefault="006B612F" w:rsidP="006B612F">
      <w:pPr>
        <w:pStyle w:val="H23GA"/>
        <w:pageBreakBefore/>
        <w:rPr>
          <w:rtl/>
          <w:lang w:bidi="ar-MA"/>
        </w:rPr>
      </w:pPr>
      <w:r>
        <w:rPr>
          <w:rtl/>
          <w:lang w:bidi="ar-MA"/>
        </w:rPr>
        <w:lastRenderedPageBreak/>
        <w:tab/>
      </w:r>
      <w:r>
        <w:rPr>
          <w:rtl/>
          <w:lang w:bidi="ar-MA"/>
        </w:rPr>
        <w:tab/>
      </w:r>
      <w:r w:rsidRPr="005672DA">
        <w:rPr>
          <w:rFonts w:hint="cs"/>
          <w:rtl/>
          <w:lang w:bidi="ar-MA"/>
        </w:rPr>
        <w:t xml:space="preserve">ويوضح الجدول التالي عدد القضايا وعدد المتابعين </w:t>
      </w:r>
      <w:r w:rsidRPr="00A215A3">
        <w:rPr>
          <w:rFonts w:hint="cs"/>
          <w:rtl/>
          <w:lang w:bidi="ar-MA"/>
        </w:rPr>
        <w:t>حسب السنوات والنوع والجنسية</w:t>
      </w:r>
      <w:r w:rsidRPr="005672DA">
        <w:rPr>
          <w:rFonts w:hint="cs"/>
          <w:rtl/>
          <w:lang w:bidi="ar-MA"/>
        </w:rPr>
        <w:t>.</w:t>
      </w:r>
    </w:p>
    <w:tbl>
      <w:tblPr>
        <w:tblStyle w:val="TableGrid"/>
        <w:bidiVisual/>
        <w:tblW w:w="8371" w:type="dxa"/>
        <w:tblInd w:w="12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
        <w:gridCol w:w="894"/>
        <w:gridCol w:w="810"/>
        <w:gridCol w:w="686"/>
        <w:gridCol w:w="746"/>
        <w:gridCol w:w="676"/>
        <w:gridCol w:w="757"/>
        <w:gridCol w:w="644"/>
        <w:gridCol w:w="736"/>
        <w:gridCol w:w="665"/>
        <w:gridCol w:w="1013"/>
      </w:tblGrid>
      <w:tr w:rsidR="006B612F" w:rsidRPr="009912E1" w14:paraId="30DCCE31" w14:textId="77777777" w:rsidTr="0075677E">
        <w:tc>
          <w:tcPr>
            <w:tcW w:w="8371" w:type="dxa"/>
            <w:gridSpan w:val="11"/>
            <w:tcBorders>
              <w:top w:val="single" w:sz="4" w:space="0" w:color="auto"/>
              <w:bottom w:val="single" w:sz="4" w:space="0" w:color="auto"/>
            </w:tcBorders>
          </w:tcPr>
          <w:p w14:paraId="790E338E" w14:textId="77777777" w:rsidR="006B612F" w:rsidRPr="009912E1" w:rsidRDefault="006B612F" w:rsidP="0075677E">
            <w:pPr>
              <w:spacing w:before="40" w:after="40" w:line="300" w:lineRule="exact"/>
              <w:jc w:val="center"/>
              <w:rPr>
                <w:color w:val="000000" w:themeColor="text1"/>
                <w:sz w:val="22"/>
                <w:szCs w:val="22"/>
                <w:rtl/>
                <w:lang w:bidi="ar-MA"/>
              </w:rPr>
            </w:pPr>
            <w:r w:rsidRPr="009912E1">
              <w:rPr>
                <w:rFonts w:hint="cs"/>
                <w:color w:val="000000" w:themeColor="text1"/>
                <w:sz w:val="22"/>
                <w:szCs w:val="22"/>
                <w:rtl/>
                <w:lang w:bidi="ar-MA"/>
              </w:rPr>
              <w:t>عدد القضايا والمتابعين بجريمة الاختطاف والاحتجاز خلال الأربع سنوات الأخيرة (2019 إلى 2022)</w:t>
            </w:r>
          </w:p>
        </w:tc>
      </w:tr>
      <w:tr w:rsidR="006B612F" w:rsidRPr="009912E1" w14:paraId="593DF533" w14:textId="77777777" w:rsidTr="0075677E">
        <w:tc>
          <w:tcPr>
            <w:tcW w:w="434" w:type="dxa"/>
            <w:vMerge w:val="restart"/>
            <w:tcBorders>
              <w:top w:val="single" w:sz="4" w:space="0" w:color="auto"/>
              <w:bottom w:val="single" w:sz="4" w:space="0" w:color="auto"/>
            </w:tcBorders>
            <w:vAlign w:val="bottom"/>
          </w:tcPr>
          <w:p w14:paraId="21DEEE2B"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السنوات</w:t>
            </w:r>
          </w:p>
        </w:tc>
        <w:tc>
          <w:tcPr>
            <w:tcW w:w="938" w:type="dxa"/>
            <w:vMerge w:val="restart"/>
            <w:tcBorders>
              <w:top w:val="single" w:sz="4" w:space="0" w:color="auto"/>
              <w:bottom w:val="single" w:sz="4" w:space="0" w:color="auto"/>
            </w:tcBorders>
            <w:vAlign w:val="bottom"/>
          </w:tcPr>
          <w:p w14:paraId="00639C3A"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القضايا المسجلة</w:t>
            </w:r>
          </w:p>
        </w:tc>
        <w:tc>
          <w:tcPr>
            <w:tcW w:w="1567" w:type="dxa"/>
            <w:gridSpan w:val="2"/>
            <w:tcBorders>
              <w:top w:val="single" w:sz="4" w:space="0" w:color="auto"/>
              <w:bottom w:val="single" w:sz="4" w:space="0" w:color="auto"/>
            </w:tcBorders>
            <w:vAlign w:val="bottom"/>
          </w:tcPr>
          <w:p w14:paraId="086CFDD1" w14:textId="77777777" w:rsidR="006B612F" w:rsidRPr="009912E1" w:rsidRDefault="006B612F" w:rsidP="0075677E">
            <w:pPr>
              <w:spacing w:before="40" w:after="40" w:line="300" w:lineRule="exact"/>
              <w:jc w:val="center"/>
              <w:rPr>
                <w:i/>
                <w:iCs/>
                <w:color w:val="000000" w:themeColor="text1"/>
                <w:sz w:val="22"/>
                <w:szCs w:val="22"/>
                <w:rtl/>
                <w:lang w:bidi="ar-MA"/>
              </w:rPr>
            </w:pPr>
            <w:r w:rsidRPr="009912E1">
              <w:rPr>
                <w:rFonts w:hint="cs"/>
                <w:i/>
                <w:iCs/>
                <w:color w:val="000000" w:themeColor="text1"/>
                <w:sz w:val="22"/>
                <w:szCs w:val="22"/>
                <w:rtl/>
                <w:lang w:bidi="ar-MA"/>
              </w:rPr>
              <w:t>مغاربة ذكور</w:t>
            </w:r>
          </w:p>
        </w:tc>
        <w:tc>
          <w:tcPr>
            <w:tcW w:w="1470" w:type="dxa"/>
            <w:gridSpan w:val="2"/>
            <w:tcBorders>
              <w:top w:val="single" w:sz="4" w:space="0" w:color="auto"/>
              <w:bottom w:val="single" w:sz="4" w:space="0" w:color="auto"/>
            </w:tcBorders>
            <w:vAlign w:val="bottom"/>
          </w:tcPr>
          <w:p w14:paraId="5851FCDD" w14:textId="77777777" w:rsidR="006B612F" w:rsidRPr="009912E1" w:rsidRDefault="006B612F" w:rsidP="0075677E">
            <w:pPr>
              <w:spacing w:before="40" w:after="40" w:line="300" w:lineRule="exact"/>
              <w:jc w:val="center"/>
              <w:rPr>
                <w:i/>
                <w:iCs/>
                <w:color w:val="000000" w:themeColor="text1"/>
                <w:sz w:val="22"/>
                <w:szCs w:val="22"/>
                <w:rtl/>
                <w:lang w:bidi="ar-MA"/>
              </w:rPr>
            </w:pPr>
            <w:r w:rsidRPr="009912E1">
              <w:rPr>
                <w:rFonts w:hint="cs"/>
                <w:i/>
                <w:iCs/>
                <w:color w:val="000000" w:themeColor="text1"/>
                <w:sz w:val="22"/>
                <w:szCs w:val="22"/>
                <w:rtl/>
                <w:lang w:bidi="ar-MA"/>
              </w:rPr>
              <w:t>مغاربة إناث</w:t>
            </w:r>
          </w:p>
        </w:tc>
        <w:tc>
          <w:tcPr>
            <w:tcW w:w="1442" w:type="dxa"/>
            <w:gridSpan w:val="2"/>
            <w:tcBorders>
              <w:top w:val="single" w:sz="4" w:space="0" w:color="auto"/>
              <w:bottom w:val="single" w:sz="4" w:space="0" w:color="auto"/>
            </w:tcBorders>
            <w:vAlign w:val="bottom"/>
          </w:tcPr>
          <w:p w14:paraId="5C5E8C81" w14:textId="77777777" w:rsidR="006B612F" w:rsidRPr="009912E1" w:rsidRDefault="006B612F" w:rsidP="0075677E">
            <w:pPr>
              <w:spacing w:before="40" w:after="40" w:line="300" w:lineRule="exact"/>
              <w:jc w:val="center"/>
              <w:rPr>
                <w:i/>
                <w:iCs/>
                <w:color w:val="000000" w:themeColor="text1"/>
                <w:sz w:val="22"/>
                <w:szCs w:val="22"/>
                <w:rtl/>
                <w:lang w:bidi="ar-MA"/>
              </w:rPr>
            </w:pPr>
            <w:r w:rsidRPr="009912E1">
              <w:rPr>
                <w:rFonts w:hint="cs"/>
                <w:i/>
                <w:iCs/>
                <w:color w:val="000000" w:themeColor="text1"/>
                <w:sz w:val="22"/>
                <w:szCs w:val="22"/>
                <w:rtl/>
                <w:lang w:bidi="ar-MA"/>
              </w:rPr>
              <w:t>أجانب ذكور</w:t>
            </w:r>
          </w:p>
        </w:tc>
        <w:tc>
          <w:tcPr>
            <w:tcW w:w="1442" w:type="dxa"/>
            <w:gridSpan w:val="2"/>
            <w:tcBorders>
              <w:top w:val="single" w:sz="4" w:space="0" w:color="auto"/>
              <w:bottom w:val="single" w:sz="4" w:space="0" w:color="auto"/>
            </w:tcBorders>
            <w:vAlign w:val="bottom"/>
          </w:tcPr>
          <w:p w14:paraId="324126CD" w14:textId="77777777" w:rsidR="006B612F" w:rsidRPr="009912E1" w:rsidRDefault="006B612F" w:rsidP="0075677E">
            <w:pPr>
              <w:spacing w:before="40" w:after="40" w:line="300" w:lineRule="exact"/>
              <w:jc w:val="center"/>
              <w:rPr>
                <w:i/>
                <w:iCs/>
                <w:color w:val="000000" w:themeColor="text1"/>
                <w:sz w:val="22"/>
                <w:szCs w:val="22"/>
                <w:rtl/>
                <w:lang w:bidi="ar-MA"/>
              </w:rPr>
            </w:pPr>
            <w:r w:rsidRPr="009912E1">
              <w:rPr>
                <w:rFonts w:hint="cs"/>
                <w:i/>
                <w:iCs/>
                <w:color w:val="000000" w:themeColor="text1"/>
                <w:sz w:val="22"/>
                <w:szCs w:val="22"/>
                <w:rtl/>
                <w:lang w:bidi="ar-MA"/>
              </w:rPr>
              <w:t>أجانب إناث</w:t>
            </w:r>
          </w:p>
        </w:tc>
        <w:tc>
          <w:tcPr>
            <w:tcW w:w="1078" w:type="dxa"/>
            <w:vMerge w:val="restart"/>
            <w:tcBorders>
              <w:top w:val="single" w:sz="4" w:space="0" w:color="auto"/>
              <w:bottom w:val="single" w:sz="4" w:space="0" w:color="auto"/>
            </w:tcBorders>
            <w:vAlign w:val="bottom"/>
          </w:tcPr>
          <w:p w14:paraId="087A5C92"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مجموع عدد المتابعين</w:t>
            </w:r>
          </w:p>
        </w:tc>
      </w:tr>
      <w:tr w:rsidR="006B612F" w:rsidRPr="009912E1" w14:paraId="5AEBC850" w14:textId="77777777" w:rsidTr="0075677E">
        <w:tc>
          <w:tcPr>
            <w:tcW w:w="434" w:type="dxa"/>
            <w:vMerge/>
            <w:tcBorders>
              <w:top w:val="single" w:sz="4" w:space="0" w:color="auto"/>
              <w:bottom w:val="single" w:sz="12" w:space="0" w:color="auto"/>
            </w:tcBorders>
          </w:tcPr>
          <w:p w14:paraId="38F48D27" w14:textId="77777777" w:rsidR="006B612F" w:rsidRPr="009912E1" w:rsidRDefault="006B612F" w:rsidP="0075677E">
            <w:pPr>
              <w:spacing w:before="40" w:after="40" w:line="300" w:lineRule="exact"/>
              <w:rPr>
                <w:color w:val="000000" w:themeColor="text1"/>
                <w:sz w:val="22"/>
                <w:szCs w:val="22"/>
                <w:rtl/>
                <w:lang w:bidi="ar-MA"/>
              </w:rPr>
            </w:pPr>
          </w:p>
        </w:tc>
        <w:tc>
          <w:tcPr>
            <w:tcW w:w="938" w:type="dxa"/>
            <w:vMerge/>
            <w:tcBorders>
              <w:top w:val="single" w:sz="4" w:space="0" w:color="auto"/>
              <w:bottom w:val="single" w:sz="12" w:space="0" w:color="auto"/>
            </w:tcBorders>
          </w:tcPr>
          <w:p w14:paraId="18D7F307" w14:textId="77777777" w:rsidR="006B612F" w:rsidRPr="009912E1" w:rsidRDefault="006B612F" w:rsidP="0075677E">
            <w:pPr>
              <w:spacing w:before="40" w:after="40" w:line="300" w:lineRule="exact"/>
              <w:rPr>
                <w:color w:val="000000" w:themeColor="text1"/>
                <w:sz w:val="22"/>
                <w:szCs w:val="22"/>
                <w:rtl/>
                <w:lang w:bidi="ar-MA"/>
              </w:rPr>
            </w:pPr>
          </w:p>
        </w:tc>
        <w:tc>
          <w:tcPr>
            <w:tcW w:w="840" w:type="dxa"/>
            <w:tcBorders>
              <w:top w:val="single" w:sz="4" w:space="0" w:color="auto"/>
              <w:bottom w:val="single" w:sz="12" w:space="0" w:color="auto"/>
            </w:tcBorders>
            <w:vAlign w:val="bottom"/>
          </w:tcPr>
          <w:p w14:paraId="2F930F90"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معتقلين</w:t>
            </w:r>
          </w:p>
        </w:tc>
        <w:tc>
          <w:tcPr>
            <w:tcW w:w="727" w:type="dxa"/>
            <w:tcBorders>
              <w:top w:val="single" w:sz="4" w:space="0" w:color="auto"/>
              <w:bottom w:val="single" w:sz="12" w:space="0" w:color="auto"/>
            </w:tcBorders>
            <w:vAlign w:val="bottom"/>
          </w:tcPr>
          <w:p w14:paraId="37C8CDBF"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سراح</w:t>
            </w:r>
          </w:p>
        </w:tc>
        <w:tc>
          <w:tcPr>
            <w:tcW w:w="756" w:type="dxa"/>
            <w:tcBorders>
              <w:top w:val="single" w:sz="4" w:space="0" w:color="auto"/>
              <w:bottom w:val="single" w:sz="12" w:space="0" w:color="auto"/>
            </w:tcBorders>
            <w:vAlign w:val="bottom"/>
          </w:tcPr>
          <w:p w14:paraId="2D89E856"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معتقلين</w:t>
            </w:r>
          </w:p>
        </w:tc>
        <w:tc>
          <w:tcPr>
            <w:tcW w:w="714" w:type="dxa"/>
            <w:tcBorders>
              <w:top w:val="single" w:sz="4" w:space="0" w:color="auto"/>
              <w:bottom w:val="single" w:sz="12" w:space="0" w:color="auto"/>
            </w:tcBorders>
            <w:vAlign w:val="bottom"/>
          </w:tcPr>
          <w:p w14:paraId="1EA2FDD1"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سراح</w:t>
            </w:r>
          </w:p>
        </w:tc>
        <w:tc>
          <w:tcPr>
            <w:tcW w:w="770" w:type="dxa"/>
            <w:tcBorders>
              <w:top w:val="single" w:sz="4" w:space="0" w:color="auto"/>
              <w:bottom w:val="single" w:sz="12" w:space="0" w:color="auto"/>
            </w:tcBorders>
            <w:vAlign w:val="bottom"/>
          </w:tcPr>
          <w:p w14:paraId="6DEFF4D8"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معتقلين</w:t>
            </w:r>
          </w:p>
        </w:tc>
        <w:tc>
          <w:tcPr>
            <w:tcW w:w="672" w:type="dxa"/>
            <w:tcBorders>
              <w:top w:val="single" w:sz="4" w:space="0" w:color="auto"/>
              <w:bottom w:val="single" w:sz="12" w:space="0" w:color="auto"/>
            </w:tcBorders>
            <w:vAlign w:val="bottom"/>
          </w:tcPr>
          <w:p w14:paraId="2990EBF8"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سراح</w:t>
            </w:r>
          </w:p>
        </w:tc>
        <w:tc>
          <w:tcPr>
            <w:tcW w:w="742" w:type="dxa"/>
            <w:tcBorders>
              <w:top w:val="single" w:sz="4" w:space="0" w:color="auto"/>
              <w:bottom w:val="single" w:sz="12" w:space="0" w:color="auto"/>
            </w:tcBorders>
            <w:vAlign w:val="bottom"/>
          </w:tcPr>
          <w:p w14:paraId="37B95958"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معتقلين</w:t>
            </w:r>
          </w:p>
        </w:tc>
        <w:tc>
          <w:tcPr>
            <w:tcW w:w="700" w:type="dxa"/>
            <w:tcBorders>
              <w:top w:val="single" w:sz="4" w:space="0" w:color="auto"/>
              <w:bottom w:val="single" w:sz="12" w:space="0" w:color="auto"/>
            </w:tcBorders>
            <w:vAlign w:val="bottom"/>
          </w:tcPr>
          <w:p w14:paraId="5CA54D0C" w14:textId="77777777" w:rsidR="006B612F" w:rsidRPr="009912E1" w:rsidRDefault="006B612F" w:rsidP="0075677E">
            <w:pPr>
              <w:spacing w:before="40" w:after="40" w:line="300" w:lineRule="exact"/>
              <w:jc w:val="left"/>
              <w:rPr>
                <w:i/>
                <w:iCs/>
                <w:color w:val="000000" w:themeColor="text1"/>
                <w:sz w:val="22"/>
                <w:szCs w:val="22"/>
                <w:rtl/>
                <w:lang w:bidi="ar-MA"/>
              </w:rPr>
            </w:pPr>
            <w:r w:rsidRPr="009912E1">
              <w:rPr>
                <w:rFonts w:hint="cs"/>
                <w:i/>
                <w:iCs/>
                <w:color w:val="000000" w:themeColor="text1"/>
                <w:sz w:val="22"/>
                <w:szCs w:val="22"/>
                <w:rtl/>
                <w:lang w:bidi="ar-MA"/>
              </w:rPr>
              <w:t>سراح</w:t>
            </w:r>
          </w:p>
        </w:tc>
        <w:tc>
          <w:tcPr>
            <w:tcW w:w="1078" w:type="dxa"/>
            <w:vMerge/>
            <w:tcBorders>
              <w:top w:val="single" w:sz="4" w:space="0" w:color="auto"/>
              <w:bottom w:val="single" w:sz="12" w:space="0" w:color="auto"/>
            </w:tcBorders>
          </w:tcPr>
          <w:p w14:paraId="4C89BB85" w14:textId="77777777" w:rsidR="006B612F" w:rsidRPr="009912E1" w:rsidRDefault="006B612F" w:rsidP="0075677E">
            <w:pPr>
              <w:spacing w:before="40" w:after="40" w:line="300" w:lineRule="exact"/>
              <w:rPr>
                <w:color w:val="000000" w:themeColor="text1"/>
                <w:sz w:val="22"/>
                <w:szCs w:val="22"/>
                <w:rtl/>
                <w:lang w:bidi="ar-MA"/>
              </w:rPr>
            </w:pPr>
          </w:p>
        </w:tc>
      </w:tr>
      <w:tr w:rsidR="006B612F" w:rsidRPr="009912E1" w14:paraId="2B7B21EC" w14:textId="77777777" w:rsidTr="0075677E">
        <w:tc>
          <w:tcPr>
            <w:tcW w:w="434" w:type="dxa"/>
            <w:tcBorders>
              <w:top w:val="single" w:sz="12" w:space="0" w:color="auto"/>
            </w:tcBorders>
          </w:tcPr>
          <w:p w14:paraId="22708D97"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2019</w:t>
            </w:r>
          </w:p>
        </w:tc>
        <w:tc>
          <w:tcPr>
            <w:tcW w:w="938" w:type="dxa"/>
            <w:tcBorders>
              <w:top w:val="single" w:sz="12" w:space="0" w:color="auto"/>
            </w:tcBorders>
          </w:tcPr>
          <w:p w14:paraId="52F49C3E"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554</w:t>
            </w:r>
          </w:p>
        </w:tc>
        <w:tc>
          <w:tcPr>
            <w:tcW w:w="840" w:type="dxa"/>
            <w:tcBorders>
              <w:top w:val="single" w:sz="12" w:space="0" w:color="auto"/>
            </w:tcBorders>
          </w:tcPr>
          <w:p w14:paraId="0D1ACDD1"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561</w:t>
            </w:r>
          </w:p>
        </w:tc>
        <w:tc>
          <w:tcPr>
            <w:tcW w:w="727" w:type="dxa"/>
            <w:tcBorders>
              <w:top w:val="single" w:sz="12" w:space="0" w:color="auto"/>
            </w:tcBorders>
          </w:tcPr>
          <w:p w14:paraId="585695DA"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152</w:t>
            </w:r>
          </w:p>
        </w:tc>
        <w:tc>
          <w:tcPr>
            <w:tcW w:w="756" w:type="dxa"/>
            <w:tcBorders>
              <w:top w:val="single" w:sz="12" w:space="0" w:color="auto"/>
            </w:tcBorders>
          </w:tcPr>
          <w:p w14:paraId="0CBFBE9D"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8</w:t>
            </w:r>
          </w:p>
        </w:tc>
        <w:tc>
          <w:tcPr>
            <w:tcW w:w="714" w:type="dxa"/>
            <w:tcBorders>
              <w:top w:val="single" w:sz="12" w:space="0" w:color="auto"/>
            </w:tcBorders>
          </w:tcPr>
          <w:p w14:paraId="33004E86"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6</w:t>
            </w:r>
          </w:p>
        </w:tc>
        <w:tc>
          <w:tcPr>
            <w:tcW w:w="770" w:type="dxa"/>
            <w:tcBorders>
              <w:top w:val="single" w:sz="12" w:space="0" w:color="auto"/>
            </w:tcBorders>
          </w:tcPr>
          <w:p w14:paraId="2DD13B14"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6</w:t>
            </w:r>
          </w:p>
        </w:tc>
        <w:tc>
          <w:tcPr>
            <w:tcW w:w="672" w:type="dxa"/>
            <w:tcBorders>
              <w:top w:val="single" w:sz="12" w:space="0" w:color="auto"/>
            </w:tcBorders>
          </w:tcPr>
          <w:p w14:paraId="4ED44448"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0</w:t>
            </w:r>
          </w:p>
        </w:tc>
        <w:tc>
          <w:tcPr>
            <w:tcW w:w="742" w:type="dxa"/>
            <w:tcBorders>
              <w:top w:val="single" w:sz="12" w:space="0" w:color="auto"/>
            </w:tcBorders>
          </w:tcPr>
          <w:p w14:paraId="404C6C14"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0</w:t>
            </w:r>
          </w:p>
        </w:tc>
        <w:tc>
          <w:tcPr>
            <w:tcW w:w="700" w:type="dxa"/>
            <w:tcBorders>
              <w:top w:val="single" w:sz="12" w:space="0" w:color="auto"/>
            </w:tcBorders>
          </w:tcPr>
          <w:p w14:paraId="4EDB00A6"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0</w:t>
            </w:r>
          </w:p>
        </w:tc>
        <w:tc>
          <w:tcPr>
            <w:tcW w:w="1078" w:type="dxa"/>
            <w:tcBorders>
              <w:top w:val="single" w:sz="12" w:space="0" w:color="auto"/>
            </w:tcBorders>
          </w:tcPr>
          <w:p w14:paraId="42B4C1C9"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733</w:t>
            </w:r>
          </w:p>
        </w:tc>
      </w:tr>
      <w:tr w:rsidR="006B612F" w:rsidRPr="009912E1" w14:paraId="0705120C" w14:textId="77777777" w:rsidTr="0075677E">
        <w:tc>
          <w:tcPr>
            <w:tcW w:w="434" w:type="dxa"/>
          </w:tcPr>
          <w:p w14:paraId="2DD135C6"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2020</w:t>
            </w:r>
          </w:p>
        </w:tc>
        <w:tc>
          <w:tcPr>
            <w:tcW w:w="938" w:type="dxa"/>
          </w:tcPr>
          <w:p w14:paraId="4E08BB01"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516</w:t>
            </w:r>
          </w:p>
        </w:tc>
        <w:tc>
          <w:tcPr>
            <w:tcW w:w="840" w:type="dxa"/>
          </w:tcPr>
          <w:p w14:paraId="3FFAF98B"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557</w:t>
            </w:r>
          </w:p>
        </w:tc>
        <w:tc>
          <w:tcPr>
            <w:tcW w:w="727" w:type="dxa"/>
          </w:tcPr>
          <w:p w14:paraId="1A441DB8"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130</w:t>
            </w:r>
          </w:p>
        </w:tc>
        <w:tc>
          <w:tcPr>
            <w:tcW w:w="756" w:type="dxa"/>
          </w:tcPr>
          <w:p w14:paraId="4234D59D"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6</w:t>
            </w:r>
          </w:p>
        </w:tc>
        <w:tc>
          <w:tcPr>
            <w:tcW w:w="714" w:type="dxa"/>
          </w:tcPr>
          <w:p w14:paraId="7FF3C398"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8</w:t>
            </w:r>
          </w:p>
        </w:tc>
        <w:tc>
          <w:tcPr>
            <w:tcW w:w="770" w:type="dxa"/>
          </w:tcPr>
          <w:p w14:paraId="45A39D13"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5</w:t>
            </w:r>
          </w:p>
        </w:tc>
        <w:tc>
          <w:tcPr>
            <w:tcW w:w="672" w:type="dxa"/>
          </w:tcPr>
          <w:p w14:paraId="30CDA94F"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0</w:t>
            </w:r>
          </w:p>
        </w:tc>
        <w:tc>
          <w:tcPr>
            <w:tcW w:w="742" w:type="dxa"/>
          </w:tcPr>
          <w:p w14:paraId="5CE51982"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0</w:t>
            </w:r>
          </w:p>
        </w:tc>
        <w:tc>
          <w:tcPr>
            <w:tcW w:w="700" w:type="dxa"/>
          </w:tcPr>
          <w:p w14:paraId="5C1079F3"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1</w:t>
            </w:r>
          </w:p>
        </w:tc>
        <w:tc>
          <w:tcPr>
            <w:tcW w:w="1078" w:type="dxa"/>
          </w:tcPr>
          <w:p w14:paraId="7F23446D"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707</w:t>
            </w:r>
          </w:p>
        </w:tc>
      </w:tr>
      <w:tr w:rsidR="006B612F" w:rsidRPr="009912E1" w14:paraId="357E1FC4" w14:textId="77777777" w:rsidTr="0075677E">
        <w:tc>
          <w:tcPr>
            <w:tcW w:w="434" w:type="dxa"/>
          </w:tcPr>
          <w:p w14:paraId="689200FE"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2021</w:t>
            </w:r>
          </w:p>
        </w:tc>
        <w:tc>
          <w:tcPr>
            <w:tcW w:w="938" w:type="dxa"/>
          </w:tcPr>
          <w:p w14:paraId="443CF7AD"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537</w:t>
            </w:r>
          </w:p>
        </w:tc>
        <w:tc>
          <w:tcPr>
            <w:tcW w:w="840" w:type="dxa"/>
          </w:tcPr>
          <w:p w14:paraId="71F674CC"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516</w:t>
            </w:r>
          </w:p>
        </w:tc>
        <w:tc>
          <w:tcPr>
            <w:tcW w:w="727" w:type="dxa"/>
          </w:tcPr>
          <w:p w14:paraId="16EBA4DB"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203</w:t>
            </w:r>
          </w:p>
        </w:tc>
        <w:tc>
          <w:tcPr>
            <w:tcW w:w="756" w:type="dxa"/>
          </w:tcPr>
          <w:p w14:paraId="69202B04"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21</w:t>
            </w:r>
          </w:p>
        </w:tc>
        <w:tc>
          <w:tcPr>
            <w:tcW w:w="714" w:type="dxa"/>
          </w:tcPr>
          <w:p w14:paraId="121F20E8"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7</w:t>
            </w:r>
          </w:p>
        </w:tc>
        <w:tc>
          <w:tcPr>
            <w:tcW w:w="770" w:type="dxa"/>
          </w:tcPr>
          <w:p w14:paraId="4F3E1FB3"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10</w:t>
            </w:r>
          </w:p>
        </w:tc>
        <w:tc>
          <w:tcPr>
            <w:tcW w:w="672" w:type="dxa"/>
          </w:tcPr>
          <w:p w14:paraId="1D52F171"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1</w:t>
            </w:r>
          </w:p>
        </w:tc>
        <w:tc>
          <w:tcPr>
            <w:tcW w:w="742" w:type="dxa"/>
          </w:tcPr>
          <w:p w14:paraId="1205469C"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0</w:t>
            </w:r>
          </w:p>
        </w:tc>
        <w:tc>
          <w:tcPr>
            <w:tcW w:w="700" w:type="dxa"/>
          </w:tcPr>
          <w:p w14:paraId="6F7277E1"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0</w:t>
            </w:r>
          </w:p>
        </w:tc>
        <w:tc>
          <w:tcPr>
            <w:tcW w:w="1078" w:type="dxa"/>
          </w:tcPr>
          <w:p w14:paraId="156DEF32"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758</w:t>
            </w:r>
          </w:p>
        </w:tc>
      </w:tr>
      <w:tr w:rsidR="006B612F" w:rsidRPr="009912E1" w14:paraId="0C67B766" w14:textId="77777777" w:rsidTr="0075677E">
        <w:tc>
          <w:tcPr>
            <w:tcW w:w="434" w:type="dxa"/>
            <w:tcBorders>
              <w:bottom w:val="single" w:sz="12" w:space="0" w:color="auto"/>
            </w:tcBorders>
          </w:tcPr>
          <w:p w14:paraId="42956A6F"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2022</w:t>
            </w:r>
          </w:p>
        </w:tc>
        <w:tc>
          <w:tcPr>
            <w:tcW w:w="938" w:type="dxa"/>
            <w:tcBorders>
              <w:bottom w:val="single" w:sz="12" w:space="0" w:color="auto"/>
            </w:tcBorders>
          </w:tcPr>
          <w:p w14:paraId="7921020E"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595</w:t>
            </w:r>
          </w:p>
        </w:tc>
        <w:tc>
          <w:tcPr>
            <w:tcW w:w="840" w:type="dxa"/>
            <w:tcBorders>
              <w:bottom w:val="single" w:sz="12" w:space="0" w:color="auto"/>
            </w:tcBorders>
          </w:tcPr>
          <w:p w14:paraId="0258DC35"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525</w:t>
            </w:r>
          </w:p>
        </w:tc>
        <w:tc>
          <w:tcPr>
            <w:tcW w:w="727" w:type="dxa"/>
            <w:tcBorders>
              <w:bottom w:val="single" w:sz="12" w:space="0" w:color="auto"/>
            </w:tcBorders>
          </w:tcPr>
          <w:p w14:paraId="2604A051"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175</w:t>
            </w:r>
          </w:p>
        </w:tc>
        <w:tc>
          <w:tcPr>
            <w:tcW w:w="756" w:type="dxa"/>
            <w:tcBorders>
              <w:bottom w:val="single" w:sz="12" w:space="0" w:color="auto"/>
            </w:tcBorders>
          </w:tcPr>
          <w:p w14:paraId="1A870CB6"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11</w:t>
            </w:r>
          </w:p>
        </w:tc>
        <w:tc>
          <w:tcPr>
            <w:tcW w:w="714" w:type="dxa"/>
            <w:tcBorders>
              <w:bottom w:val="single" w:sz="12" w:space="0" w:color="auto"/>
            </w:tcBorders>
          </w:tcPr>
          <w:p w14:paraId="49FF5EF5"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7</w:t>
            </w:r>
          </w:p>
        </w:tc>
        <w:tc>
          <w:tcPr>
            <w:tcW w:w="770" w:type="dxa"/>
            <w:tcBorders>
              <w:bottom w:val="single" w:sz="12" w:space="0" w:color="auto"/>
            </w:tcBorders>
          </w:tcPr>
          <w:p w14:paraId="64EAC9B9"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27</w:t>
            </w:r>
          </w:p>
        </w:tc>
        <w:tc>
          <w:tcPr>
            <w:tcW w:w="672" w:type="dxa"/>
            <w:tcBorders>
              <w:bottom w:val="single" w:sz="12" w:space="0" w:color="auto"/>
            </w:tcBorders>
          </w:tcPr>
          <w:p w14:paraId="1E49AD8E"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1</w:t>
            </w:r>
          </w:p>
        </w:tc>
        <w:tc>
          <w:tcPr>
            <w:tcW w:w="742" w:type="dxa"/>
            <w:tcBorders>
              <w:bottom w:val="single" w:sz="12" w:space="0" w:color="auto"/>
            </w:tcBorders>
          </w:tcPr>
          <w:p w14:paraId="0B93D0EB"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0</w:t>
            </w:r>
          </w:p>
        </w:tc>
        <w:tc>
          <w:tcPr>
            <w:tcW w:w="700" w:type="dxa"/>
            <w:tcBorders>
              <w:bottom w:val="single" w:sz="12" w:space="0" w:color="auto"/>
            </w:tcBorders>
          </w:tcPr>
          <w:p w14:paraId="40C280EB"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0</w:t>
            </w:r>
          </w:p>
        </w:tc>
        <w:tc>
          <w:tcPr>
            <w:tcW w:w="1078" w:type="dxa"/>
            <w:tcBorders>
              <w:bottom w:val="single" w:sz="12" w:space="0" w:color="auto"/>
            </w:tcBorders>
          </w:tcPr>
          <w:p w14:paraId="00D87E08" w14:textId="77777777" w:rsidR="006B612F" w:rsidRPr="009912E1" w:rsidRDefault="006B612F" w:rsidP="0075677E">
            <w:pPr>
              <w:spacing w:before="40" w:after="40" w:line="300" w:lineRule="exact"/>
              <w:jc w:val="left"/>
              <w:rPr>
                <w:color w:val="000000" w:themeColor="text1"/>
                <w:sz w:val="22"/>
                <w:szCs w:val="22"/>
                <w:rtl/>
                <w:lang w:bidi="ar-MA"/>
              </w:rPr>
            </w:pPr>
            <w:r w:rsidRPr="009912E1">
              <w:rPr>
                <w:rFonts w:hint="cs"/>
                <w:color w:val="000000" w:themeColor="text1"/>
                <w:sz w:val="22"/>
                <w:szCs w:val="22"/>
                <w:rtl/>
                <w:lang w:bidi="ar-MA"/>
              </w:rPr>
              <w:t>746</w:t>
            </w:r>
          </w:p>
        </w:tc>
      </w:tr>
    </w:tbl>
    <w:p w14:paraId="01F38A45" w14:textId="77777777" w:rsidR="006B612F" w:rsidRDefault="006B612F" w:rsidP="006B612F">
      <w:pPr>
        <w:pStyle w:val="H1GA"/>
        <w:rPr>
          <w:rtl/>
        </w:rPr>
      </w:pPr>
      <w:r>
        <w:rPr>
          <w:rtl/>
        </w:rPr>
        <w:tab/>
      </w:r>
      <w:r>
        <w:rPr>
          <w:rFonts w:hint="cs"/>
          <w:rtl/>
        </w:rPr>
        <w:t>واو-</w:t>
      </w:r>
      <w:r>
        <w:rPr>
          <w:rtl/>
        </w:rPr>
        <w:tab/>
      </w:r>
      <w:r>
        <w:rPr>
          <w:rFonts w:hint="cs"/>
          <w:rtl/>
        </w:rPr>
        <w:t>رد على الفقرة 11 من قائمة المسائل</w:t>
      </w:r>
    </w:p>
    <w:p w14:paraId="770C193F" w14:textId="77777777" w:rsidR="006B612F" w:rsidRDefault="006B612F" w:rsidP="006B612F">
      <w:pPr>
        <w:pStyle w:val="SingleTxtGA"/>
        <w:rPr>
          <w:rtl/>
          <w:lang w:bidi="ar-MA"/>
        </w:rPr>
      </w:pPr>
      <w:r>
        <w:rPr>
          <w:rFonts w:eastAsia="SimSun"/>
          <w:color w:val="000000" w:themeColor="text1"/>
          <w:lang w:eastAsia="fr-FR" w:bidi="ar-MA"/>
        </w:rPr>
        <w:t>20</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تؤكد المملكة المغربية أنها لم تسجل لدى السلطات المختصة أي شكاية بشأن حالات اختفاء قسري لها علاقة بأعمال الاتجار بالأشخاص، أو في سياق الهجرة.</w:t>
      </w:r>
    </w:p>
    <w:p w14:paraId="26317379" w14:textId="77777777" w:rsidR="006B612F" w:rsidRPr="00186C85" w:rsidRDefault="006B612F" w:rsidP="006B612F">
      <w:pPr>
        <w:pStyle w:val="H1GA"/>
      </w:pPr>
      <w:r>
        <w:rPr>
          <w:rtl/>
        </w:rPr>
        <w:tab/>
      </w:r>
      <w:r>
        <w:rPr>
          <w:rFonts w:hint="cs"/>
          <w:rtl/>
        </w:rPr>
        <w:t>زاي-</w:t>
      </w:r>
      <w:r>
        <w:rPr>
          <w:rtl/>
        </w:rPr>
        <w:tab/>
      </w:r>
      <w:r>
        <w:rPr>
          <w:rFonts w:hint="cs"/>
          <w:rtl/>
        </w:rPr>
        <w:t>رد على الفقرة 12 من قائمة المسائل</w:t>
      </w:r>
    </w:p>
    <w:p w14:paraId="5227B934" w14:textId="77777777" w:rsidR="006B612F" w:rsidRPr="00186C85" w:rsidRDefault="006B612F" w:rsidP="006B612F">
      <w:pPr>
        <w:pStyle w:val="SingleTxtGA"/>
        <w:rPr>
          <w:lang w:bidi="ar-MA"/>
        </w:rPr>
      </w:pPr>
      <w:r w:rsidRPr="00186C85">
        <w:rPr>
          <w:rFonts w:eastAsia="SimSun"/>
          <w:color w:val="000000" w:themeColor="text1"/>
          <w:lang w:eastAsia="fr-FR" w:bidi="ar-MA"/>
        </w:rPr>
        <w:t>2</w:t>
      </w:r>
      <w:r>
        <w:rPr>
          <w:rFonts w:eastAsia="SimSun"/>
          <w:color w:val="000000" w:themeColor="text1"/>
          <w:lang w:eastAsia="fr-FR" w:bidi="ar-MA"/>
        </w:rPr>
        <w:t>1</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نص الفصل 59 من الدستور المتعلق بحالة الاستثناء، على أن الحريات والحقوق الأساسية المنصوص عليها في الدستور مضمونة</w:t>
      </w:r>
      <w:r w:rsidRPr="00186C85">
        <w:rPr>
          <w:rFonts w:hint="cs"/>
          <w:rtl/>
          <w:lang w:bidi="ar-MA"/>
        </w:rPr>
        <w:t xml:space="preserve"> ولا يمكن المساس بها رغم حالة الاستثناء، حيث</w:t>
      </w:r>
      <w:r w:rsidRPr="00186C85">
        <w:rPr>
          <w:rtl/>
          <w:lang w:bidi="ar-MA"/>
        </w:rPr>
        <w:t xml:space="preserve"> تبقى الحماية من التعذيب والاعتقال التعسفي </w:t>
      </w:r>
      <w:r w:rsidRPr="00186C85">
        <w:rPr>
          <w:rFonts w:hint="cs"/>
          <w:rtl/>
          <w:lang w:bidi="ar-MA"/>
        </w:rPr>
        <w:t>والاختفاء</w:t>
      </w:r>
      <w:r w:rsidRPr="00186C85">
        <w:rPr>
          <w:rtl/>
          <w:lang w:bidi="ar-MA"/>
        </w:rPr>
        <w:t xml:space="preserve"> القسري جزءا من الضمانات الدستورية التي لا يمكن السماح ب</w:t>
      </w:r>
      <w:r w:rsidRPr="00186C85">
        <w:rPr>
          <w:rFonts w:hint="cs"/>
          <w:rtl/>
          <w:lang w:bidi="ar-MA"/>
        </w:rPr>
        <w:t>خرقها</w:t>
      </w:r>
      <w:r w:rsidRPr="00186C85">
        <w:rPr>
          <w:rtl/>
          <w:lang w:bidi="ar-MA"/>
        </w:rPr>
        <w:t xml:space="preserve"> مهما كانت الظروف، وفق ما هو مبين في الفقرتين 25</w:t>
      </w:r>
      <w:r w:rsidRPr="00186C85">
        <w:rPr>
          <w:rFonts w:hint="cs"/>
          <w:rtl/>
          <w:lang w:bidi="ar-MA"/>
        </w:rPr>
        <w:t xml:space="preserve"> و</w:t>
      </w:r>
      <w:r w:rsidRPr="00186C85">
        <w:rPr>
          <w:rtl/>
          <w:lang w:bidi="ar-MA"/>
        </w:rPr>
        <w:t>26 من التقرير الأولي.</w:t>
      </w:r>
    </w:p>
    <w:p w14:paraId="58F8EE55" w14:textId="77777777" w:rsidR="006B612F" w:rsidRPr="00186C85" w:rsidRDefault="006B612F" w:rsidP="006B612F">
      <w:pPr>
        <w:pStyle w:val="SingleTxtGA"/>
        <w:rPr>
          <w:lang w:bidi="ar-MA"/>
        </w:rPr>
      </w:pPr>
      <w:r w:rsidRPr="00186C85">
        <w:rPr>
          <w:rFonts w:eastAsia="SimSun"/>
          <w:color w:val="000000" w:themeColor="text1"/>
          <w:lang w:eastAsia="fr-FR" w:bidi="ar-MA"/>
        </w:rPr>
        <w:t>2</w:t>
      </w:r>
      <w:r>
        <w:rPr>
          <w:rFonts w:eastAsia="SimSun"/>
          <w:color w:val="000000" w:themeColor="text1"/>
          <w:lang w:eastAsia="fr-FR" w:bidi="ar-MA"/>
        </w:rPr>
        <w:t>2</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Fonts w:hint="cs"/>
          <w:rtl/>
          <w:lang w:bidi="ar-MA"/>
        </w:rPr>
        <w:t>وتجدر الإشارة إلى أن المشرع المغربي لم يدرج أي مقتضى في القانون الجنائي أو قانون المسطرة الجنائية يسمح بالتذرع بأية ظروف استثنائية كمبرر لجريمة الاختفاء القسري، طالما أنه حدد نطاق تطبيق القانون الجنائي في جميع التراب المغربي كأصل عام ولم يحدد أي قيد زمني أو مكاني على القاعدة العامة، وبالتالي فإنه لا يسوغ التذرع بأي ظروف استثنائية، كحالة الحرب أو التهديد بها، أو تهديد الأمن القومي أو عدم الاستقرار السياسي الداخلي أو أية حالة أخرى من حالات الطوارئ العامة لتبرير جريمة الاختفاء القسري أو غيره من ضروب المعاملة القاسية أو الإنسانية أو المهينة أو أي شكل من الأشكال الأخرى للإساءة.</w:t>
      </w:r>
    </w:p>
    <w:p w14:paraId="60DC290A" w14:textId="77777777" w:rsidR="006B612F" w:rsidRPr="00186C85" w:rsidRDefault="006B612F" w:rsidP="006B612F">
      <w:pPr>
        <w:pStyle w:val="SingleTxtGA"/>
        <w:rPr>
          <w:lang w:bidi="ar-MA"/>
        </w:rPr>
      </w:pPr>
      <w:r w:rsidRPr="00186C85">
        <w:rPr>
          <w:rFonts w:eastAsia="SimSun"/>
          <w:color w:val="000000" w:themeColor="text1"/>
          <w:lang w:eastAsia="fr-FR" w:bidi="ar-MA"/>
        </w:rPr>
        <w:t>2</w:t>
      </w:r>
      <w:r>
        <w:rPr>
          <w:rFonts w:eastAsia="SimSun"/>
          <w:color w:val="000000" w:themeColor="text1"/>
          <w:lang w:eastAsia="fr-FR" w:bidi="ar-MA"/>
        </w:rPr>
        <w:t>3</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وبخصوص تأثير التدابير المتخذة من قبل السلطات فيما يتعلق بحالات الطوارئ</w:t>
      </w:r>
      <w:r w:rsidRPr="00186C85">
        <w:rPr>
          <w:rFonts w:hint="cs"/>
          <w:rtl/>
          <w:lang w:bidi="ar-MA"/>
        </w:rPr>
        <w:t xml:space="preserve"> خلال جائحة كوفيد 19</w:t>
      </w:r>
      <w:r w:rsidRPr="00186C85">
        <w:rPr>
          <w:rtl/>
          <w:lang w:bidi="ar-MA"/>
        </w:rPr>
        <w:t xml:space="preserve"> على التنفيذ الفعلي للاتفاقية، فيلزم التأكيد أنه لم يكن لها أي تأثير سلبي على </w:t>
      </w:r>
      <w:r w:rsidRPr="00186C85">
        <w:rPr>
          <w:rFonts w:hint="cs"/>
          <w:rtl/>
          <w:lang w:bidi="ar-MA"/>
        </w:rPr>
        <w:t>إعمال</w:t>
      </w:r>
      <w:r w:rsidRPr="00186C85">
        <w:rPr>
          <w:rtl/>
          <w:lang w:bidi="ar-MA"/>
        </w:rPr>
        <w:t xml:space="preserve"> </w:t>
      </w:r>
      <w:r w:rsidRPr="00186C85">
        <w:rPr>
          <w:rFonts w:hint="cs"/>
          <w:rtl/>
          <w:lang w:bidi="ar-MA"/>
        </w:rPr>
        <w:t>مقتضيات</w:t>
      </w:r>
      <w:r w:rsidRPr="00186C85">
        <w:rPr>
          <w:rtl/>
          <w:lang w:bidi="ar-MA"/>
        </w:rPr>
        <w:t xml:space="preserve"> الاتفاقية، ذلك أن التدابير المتخذة من طرف السلطات العمومية لحماية حياة الأشخاص وسلامتهم كانت منسجمة مع مقتضيات الدستور والتزامات المملكة الدولية</w:t>
      </w:r>
      <w:r w:rsidRPr="00186C85">
        <w:rPr>
          <w:rFonts w:hint="cs"/>
          <w:rtl/>
          <w:lang w:bidi="ar-MA"/>
        </w:rPr>
        <w:t xml:space="preserve"> في مجال حقوق الإنسان</w:t>
      </w:r>
      <w:r w:rsidRPr="00186C85">
        <w:rPr>
          <w:rtl/>
          <w:lang w:bidi="ar-MA"/>
        </w:rPr>
        <w:t xml:space="preserve">، ومختلف الوثائق التوجيهية الصادرة عن الآليات الأممية المعنية </w:t>
      </w:r>
      <w:r w:rsidRPr="00186C85">
        <w:rPr>
          <w:rFonts w:hint="cs"/>
          <w:rtl/>
          <w:lang w:bidi="ar-MA"/>
        </w:rPr>
        <w:t>لتيسير</w:t>
      </w:r>
      <w:r w:rsidRPr="00186C85">
        <w:rPr>
          <w:rtl/>
          <w:lang w:bidi="ar-MA"/>
        </w:rPr>
        <w:t xml:space="preserve"> مواجهة الجائحة. </w:t>
      </w:r>
    </w:p>
    <w:p w14:paraId="791F4FA1" w14:textId="77777777" w:rsidR="006B612F" w:rsidRPr="00186C85" w:rsidRDefault="006B612F" w:rsidP="006B612F">
      <w:pPr>
        <w:pStyle w:val="SingleTxtGA"/>
        <w:rPr>
          <w:lang w:bidi="ar-MA"/>
        </w:rPr>
      </w:pPr>
      <w:r w:rsidRPr="00186C85">
        <w:rPr>
          <w:rFonts w:eastAsia="SimSun"/>
          <w:lang w:eastAsia="fr-FR" w:bidi="ar-MA"/>
        </w:rPr>
        <w:t>2</w:t>
      </w:r>
      <w:r>
        <w:rPr>
          <w:rFonts w:eastAsia="SimSun"/>
          <w:lang w:eastAsia="fr-FR" w:bidi="ar-MA"/>
        </w:rPr>
        <w:t>4</w:t>
      </w:r>
      <w:r w:rsidRPr="00186C85">
        <w:rPr>
          <w:rFonts w:eastAsia="SimSun"/>
          <w:rtl/>
          <w:lang w:eastAsia="fr-FR" w:bidi="ar-MA"/>
        </w:rPr>
        <w:t>-</w:t>
      </w:r>
      <w:r w:rsidRPr="00186C85">
        <w:rPr>
          <w:rFonts w:eastAsia="SimSun"/>
          <w:rtl/>
          <w:lang w:eastAsia="fr-FR" w:bidi="ar-MA"/>
        </w:rPr>
        <w:tab/>
      </w:r>
      <w:r w:rsidRPr="00186C85">
        <w:rPr>
          <w:rtl/>
          <w:lang w:bidi="ar-MA"/>
        </w:rPr>
        <w:t xml:space="preserve">وقد </w:t>
      </w:r>
      <w:r w:rsidRPr="00186C85">
        <w:rPr>
          <w:noProof/>
          <w:rtl/>
        </w:rPr>
        <w:t>اعتمدت</w:t>
      </w:r>
      <w:r w:rsidRPr="00186C85">
        <w:rPr>
          <w:noProof/>
          <w:lang w:val="en-US"/>
        </w:rPr>
        <w:t xml:space="preserve"> </w:t>
      </w:r>
      <w:r w:rsidRPr="00186C85">
        <w:rPr>
          <w:noProof/>
          <w:rtl/>
          <w:lang w:val="en-US" w:bidi="ar-MA"/>
        </w:rPr>
        <w:t>المملكة المغربية</w:t>
      </w:r>
      <w:r w:rsidRPr="00186C85">
        <w:rPr>
          <w:rFonts w:hint="cs"/>
          <w:noProof/>
          <w:rtl/>
          <w:lang w:val="en-US" w:bidi="ar-MA"/>
        </w:rPr>
        <w:t>،</w:t>
      </w:r>
      <w:r w:rsidRPr="00186C85">
        <w:rPr>
          <w:noProof/>
          <w:rtl/>
          <w:lang w:val="en-US" w:bidi="ar-MA"/>
        </w:rPr>
        <w:t xml:space="preserve"> في هذا الإطار</w:t>
      </w:r>
      <w:r w:rsidRPr="00186C85">
        <w:rPr>
          <w:rFonts w:hint="cs"/>
          <w:noProof/>
          <w:rtl/>
          <w:lang w:val="en-US" w:bidi="ar-MA"/>
        </w:rPr>
        <w:t xml:space="preserve">، </w:t>
      </w:r>
      <w:r w:rsidRPr="00186C85">
        <w:rPr>
          <w:noProof/>
          <w:rtl/>
        </w:rPr>
        <w:t>مقاربة وطنية خالصة للتصدي للجائحة وتدبير آثارها،</w:t>
      </w:r>
      <w:r w:rsidRPr="00186C85">
        <w:rPr>
          <w:rFonts w:hint="cs"/>
          <w:noProof/>
          <w:rtl/>
        </w:rPr>
        <w:t xml:space="preserve"> قوامها ضمان حماية حقوق الإنسان وفي مقدمتها الحق في الحياة والحق في الصحة اعتبارا لموقعهما في هرم الحقوق، كما</w:t>
      </w:r>
      <w:r w:rsidRPr="00186C85">
        <w:rPr>
          <w:noProof/>
          <w:rtl/>
        </w:rPr>
        <w:t xml:space="preserve"> تميزت بالاستباقية</w:t>
      </w:r>
      <w:r w:rsidRPr="00186C85">
        <w:rPr>
          <w:rFonts w:hint="cs"/>
          <w:noProof/>
          <w:rtl/>
        </w:rPr>
        <w:t xml:space="preserve"> </w:t>
      </w:r>
      <w:r w:rsidRPr="00186C85">
        <w:rPr>
          <w:noProof/>
          <w:rtl/>
        </w:rPr>
        <w:t xml:space="preserve">والتكامل </w:t>
      </w:r>
      <w:r w:rsidRPr="00186C85">
        <w:rPr>
          <w:rFonts w:hint="cs"/>
          <w:noProof/>
          <w:rtl/>
        </w:rPr>
        <w:t xml:space="preserve">بين كل المتدخلين </w:t>
      </w:r>
      <w:r w:rsidRPr="00186C85">
        <w:rPr>
          <w:noProof/>
          <w:rtl/>
        </w:rPr>
        <w:t>والشمولية</w:t>
      </w:r>
      <w:r w:rsidRPr="00186C85">
        <w:rPr>
          <w:rFonts w:hint="cs"/>
          <w:noProof/>
          <w:rtl/>
        </w:rPr>
        <w:t xml:space="preserve"> في تغطيتها لكافة مجالات الحقوق الاقتصادية والاجتماعية</w:t>
      </w:r>
      <w:r w:rsidRPr="00186C85">
        <w:rPr>
          <w:noProof/>
          <w:rtl/>
        </w:rPr>
        <w:t xml:space="preserve">، </w:t>
      </w:r>
      <w:r w:rsidRPr="00186C85">
        <w:rPr>
          <w:rFonts w:hint="cs"/>
          <w:noProof/>
          <w:rtl/>
        </w:rPr>
        <w:t xml:space="preserve">مع </w:t>
      </w:r>
      <w:r w:rsidRPr="00186C85">
        <w:rPr>
          <w:noProof/>
          <w:rtl/>
        </w:rPr>
        <w:t>الحرص على الموازنة بين التدابير والإجراءات الاحترازية المتخذة، وتحديات الوضع الاقتصادي والاجتماعي، و</w:t>
      </w:r>
      <w:r w:rsidRPr="00186C85">
        <w:rPr>
          <w:rFonts w:hint="cs"/>
          <w:noProof/>
          <w:rtl/>
        </w:rPr>
        <w:t xml:space="preserve">بين </w:t>
      </w:r>
      <w:r w:rsidRPr="00186C85">
        <w:rPr>
          <w:noProof/>
          <w:rtl/>
        </w:rPr>
        <w:t>الالتزمات الدولية في مجال حقوق الإنسان. وقد عملت</w:t>
      </w:r>
      <w:r w:rsidRPr="00186C85">
        <w:rPr>
          <w:rFonts w:hint="cs"/>
          <w:noProof/>
          <w:rtl/>
        </w:rPr>
        <w:t xml:space="preserve"> المملكة المغربية</w:t>
      </w:r>
      <w:r w:rsidRPr="00186C85">
        <w:rPr>
          <w:noProof/>
          <w:rtl/>
        </w:rPr>
        <w:t xml:space="preserve"> على تعبئة كل إمكانياتها وطاقاتها</w:t>
      </w:r>
      <w:r w:rsidRPr="00186C85">
        <w:rPr>
          <w:rFonts w:hint="cs"/>
          <w:noProof/>
          <w:rtl/>
        </w:rPr>
        <w:t xml:space="preserve"> لتدبير آثار الجائحة.</w:t>
      </w:r>
    </w:p>
    <w:p w14:paraId="413EBC03" w14:textId="77777777" w:rsidR="006B612F" w:rsidRPr="00186C85" w:rsidRDefault="006B612F" w:rsidP="006B612F">
      <w:pPr>
        <w:pStyle w:val="SingleTxtGA"/>
        <w:rPr>
          <w:lang w:bidi="ar-MA"/>
        </w:rPr>
      </w:pPr>
      <w:r w:rsidRPr="00186C85">
        <w:rPr>
          <w:rFonts w:eastAsia="SimSun"/>
          <w:color w:val="000000" w:themeColor="text1"/>
          <w:lang w:eastAsia="fr-FR" w:bidi="ar-MA"/>
        </w:rPr>
        <w:lastRenderedPageBreak/>
        <w:t>2</w:t>
      </w:r>
      <w:r>
        <w:rPr>
          <w:rFonts w:eastAsia="SimSun"/>
          <w:color w:val="000000" w:themeColor="text1"/>
          <w:lang w:eastAsia="fr-FR" w:bidi="ar-MA"/>
        </w:rPr>
        <w:t>5</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noProof/>
          <w:rtl/>
        </w:rPr>
        <w:t xml:space="preserve">وفي هذا الصدد، </w:t>
      </w:r>
      <w:r w:rsidRPr="00186C85">
        <w:rPr>
          <w:rtl/>
          <w:lang w:bidi="ar-MA"/>
        </w:rPr>
        <w:t xml:space="preserve">فإن المرسوم بقانون الصادر بتاريخ 23 مارس 2020 بسن أحكام خاصة بحالة الطوارئ الصحية وإجراءات الإعلان عنها، لم يتضمن أي مقتضيات من شأنها التأثير على التنفيذ الفعلي </w:t>
      </w:r>
      <w:r w:rsidRPr="00186C85">
        <w:rPr>
          <w:rFonts w:hint="cs"/>
          <w:rtl/>
          <w:lang w:bidi="ar-MA"/>
        </w:rPr>
        <w:t>للاتفاقية</w:t>
      </w:r>
      <w:r w:rsidRPr="00186C85">
        <w:rPr>
          <w:rtl/>
          <w:lang w:bidi="ar-MA"/>
        </w:rPr>
        <w:t>، والذي خول للسلطات العمومية اتخاذ التدابير اللازمة لحماية الأفراد في ظل الجائحة</w:t>
      </w:r>
      <w:r w:rsidRPr="00186C85">
        <w:rPr>
          <w:rFonts w:hint="cs"/>
          <w:rtl/>
          <w:lang w:bidi="ar-MA"/>
        </w:rPr>
        <w:t>.</w:t>
      </w:r>
      <w:r w:rsidRPr="00186C85">
        <w:rPr>
          <w:rtl/>
          <w:lang w:bidi="ar-MA"/>
        </w:rPr>
        <w:t xml:space="preserve"> وقد كان مرفق العدالة المعني بشكل خاص</w:t>
      </w:r>
      <w:r w:rsidRPr="00186C85">
        <w:rPr>
          <w:rFonts w:hint="cs"/>
          <w:rtl/>
          <w:lang w:bidi="ar-MA"/>
        </w:rPr>
        <w:t>،</w:t>
      </w:r>
      <w:r w:rsidRPr="00186C85">
        <w:rPr>
          <w:rtl/>
          <w:lang w:bidi="ar-MA"/>
        </w:rPr>
        <w:t xml:space="preserve"> بتوفير الحماية من الانتهاكات، من بين المرافق العمومية التي </w:t>
      </w:r>
      <w:r w:rsidRPr="00186C85">
        <w:rPr>
          <w:rFonts w:hint="cs"/>
          <w:rtl/>
          <w:lang w:bidi="ar-MA"/>
        </w:rPr>
        <w:t>حظيت</w:t>
      </w:r>
      <w:r w:rsidRPr="00186C85">
        <w:rPr>
          <w:rtl/>
          <w:lang w:bidi="ar-MA"/>
        </w:rPr>
        <w:t xml:space="preserve"> باهتمام بالغ من خلال ملاءمة العمل بالمحاكم مع متطلبات حالة الطوارئ باعتماد عدة تدابير لضمان سيرها العادي، </w:t>
      </w:r>
      <w:r w:rsidRPr="00186C85">
        <w:rPr>
          <w:rFonts w:hint="cs"/>
          <w:rtl/>
          <w:lang w:bidi="ar-MA"/>
        </w:rPr>
        <w:t>عن طريق</w:t>
      </w:r>
      <w:r w:rsidRPr="00186C85">
        <w:rPr>
          <w:rtl/>
          <w:lang w:bidi="ar-MA"/>
        </w:rPr>
        <w:t xml:space="preserve"> تيسير الولوج للعدالة، وضمان تلقي الشكايات وانعقاد جلسات المحاكمات، وحماية حقوق المتقاضين.</w:t>
      </w:r>
    </w:p>
    <w:p w14:paraId="1EBFA7EB" w14:textId="77777777" w:rsidR="006B612F" w:rsidRPr="00186C85" w:rsidRDefault="006B612F" w:rsidP="006B612F">
      <w:pPr>
        <w:pStyle w:val="SingleTxtGA"/>
        <w:rPr>
          <w:rtl/>
          <w:lang w:bidi="ar-MA"/>
        </w:rPr>
      </w:pPr>
      <w:r>
        <w:rPr>
          <w:rFonts w:hint="cs"/>
          <w:rtl/>
          <w:lang w:bidi="ar-MA"/>
        </w:rPr>
        <w:t>26-</w:t>
      </w:r>
      <w:r>
        <w:rPr>
          <w:rtl/>
          <w:lang w:bidi="ar-MA"/>
        </w:rPr>
        <w:tab/>
      </w:r>
      <w:r w:rsidRPr="00186C85">
        <w:rPr>
          <w:rFonts w:hint="cs"/>
          <w:rtl/>
          <w:lang w:bidi="ar-MA"/>
        </w:rPr>
        <w:t>كما أن القيود الاستثنائية التي فرضتها حالة الطوارئ الصحية لم تخول للسلطة التنفيذية سلطات مطلقة بدون أية رقابة، فكل السلطات والمؤسسات الدستورية ظلت قائمة ولم تعطل القوانين الوطنية بمقتضى قانون الطوارئ الصحية، علاوة على أن مضامين النصوص القانونية المذكورة آنفا، راعت المقتضيات المضمنة في المواثيق الدولية لحقوق الإنسان، بل وجاءت مقتضيات هذه النصوص غير مطلقة وخاضعة لقيود مبررة.</w:t>
      </w:r>
    </w:p>
    <w:p w14:paraId="39999A45" w14:textId="77777777" w:rsidR="006B612F" w:rsidRDefault="006B612F" w:rsidP="006B612F">
      <w:pPr>
        <w:pStyle w:val="SingleTxtGA"/>
        <w:rPr>
          <w:rtl/>
          <w:lang w:bidi="ar-MA"/>
        </w:rPr>
      </w:pPr>
      <w:r>
        <w:rPr>
          <w:rFonts w:hint="cs"/>
          <w:rtl/>
          <w:lang w:bidi="ar-MA"/>
        </w:rPr>
        <w:t>27-</w:t>
      </w:r>
      <w:r>
        <w:rPr>
          <w:rtl/>
          <w:lang w:bidi="ar-MA"/>
        </w:rPr>
        <w:tab/>
      </w:r>
      <w:r w:rsidRPr="00186C85">
        <w:rPr>
          <w:rFonts w:hint="cs"/>
          <w:rtl/>
          <w:lang w:bidi="ar-MA"/>
        </w:rPr>
        <w:t>كما اقتصرت على التدابير المتخذة في مجال الصحة العمومية لاحتواء انتشار الجائحة، التي همت عدة تدابير استعجالية، والتي تقضي بالاحترام الكامل لكرامة الفرد ولحقوق الإنسان والحريات الأساسية للأفراد.</w:t>
      </w:r>
    </w:p>
    <w:p w14:paraId="54C00FDF" w14:textId="77777777" w:rsidR="006B612F" w:rsidRPr="00186C85" w:rsidRDefault="006B612F" w:rsidP="006B612F">
      <w:pPr>
        <w:pStyle w:val="H1GA"/>
      </w:pPr>
      <w:r>
        <w:rPr>
          <w:rtl/>
        </w:rPr>
        <w:tab/>
      </w:r>
      <w:r>
        <w:rPr>
          <w:rFonts w:hint="cs"/>
          <w:rtl/>
        </w:rPr>
        <w:t>حاء-</w:t>
      </w:r>
      <w:r>
        <w:rPr>
          <w:rtl/>
        </w:rPr>
        <w:tab/>
      </w:r>
      <w:r>
        <w:rPr>
          <w:rFonts w:hint="cs"/>
          <w:rtl/>
        </w:rPr>
        <w:t>رد على الفقرة 13 من قائمة المسائل</w:t>
      </w:r>
    </w:p>
    <w:p w14:paraId="672DD0CD" w14:textId="77777777" w:rsidR="006B612F" w:rsidRDefault="006B612F" w:rsidP="006B612F">
      <w:pPr>
        <w:pStyle w:val="SingleTxtGA"/>
        <w:rPr>
          <w:rtl/>
          <w:lang w:bidi="ar-MA"/>
        </w:rPr>
      </w:pPr>
      <w:r>
        <w:rPr>
          <w:rFonts w:eastAsia="SimSun" w:hint="cs"/>
          <w:color w:val="000000" w:themeColor="text1"/>
          <w:rtl/>
          <w:lang w:val="fr-FR" w:eastAsia="fr-FR" w:bidi="ar-MA"/>
        </w:rPr>
        <w:t>28</w:t>
      </w:r>
      <w:r w:rsidRPr="00186C85">
        <w:rPr>
          <w:rFonts w:eastAsia="SimSun"/>
          <w:color w:val="000000" w:themeColor="text1"/>
          <w:rtl/>
          <w:lang w:val="fr-FR" w:eastAsia="fr-FR" w:bidi="ar-MA"/>
        </w:rPr>
        <w:t>-</w:t>
      </w:r>
      <w:r w:rsidRPr="00186C85">
        <w:rPr>
          <w:rFonts w:eastAsia="SimSun"/>
          <w:color w:val="000000" w:themeColor="text1"/>
          <w:rtl/>
          <w:lang w:val="fr-FR" w:eastAsia="fr-FR" w:bidi="ar-MA"/>
        </w:rPr>
        <w:tab/>
      </w:r>
      <w:r w:rsidRPr="00186C85">
        <w:rPr>
          <w:rFonts w:hint="cs"/>
          <w:rtl/>
          <w:lang w:bidi="ar-MA"/>
        </w:rPr>
        <w:t xml:space="preserve">تعيد المملكة المغربية التذكير أنه </w:t>
      </w:r>
      <w:r w:rsidRPr="00186C85">
        <w:rPr>
          <w:rtl/>
          <w:lang w:bidi="ar-MA"/>
        </w:rPr>
        <w:t>بالرغم من أن القانون الجنائي المغربي لم يعرف الاختفاء القسري على النحو المقرر في المادة 2 من الاتفاقية، إلا أنه وضع مجموعة من المقتضيات القانونية التي تستهدف حماية الأشخاص من أفعال الاختطاف والاحتجاز والحبس بموجب الفصول من 436 إلى 440 منه، والتي يتم تطبيقها من طرف محاكم</w:t>
      </w:r>
      <w:r w:rsidRPr="00186C85">
        <w:rPr>
          <w:rFonts w:hint="cs"/>
          <w:rtl/>
          <w:lang w:bidi="ar-MA"/>
        </w:rPr>
        <w:t>ها الوطنية</w:t>
      </w:r>
      <w:r w:rsidRPr="00186C85">
        <w:rPr>
          <w:rtl/>
          <w:lang w:bidi="ar-MA"/>
        </w:rPr>
        <w:t>.</w:t>
      </w:r>
    </w:p>
    <w:p w14:paraId="63B02CCD" w14:textId="77777777" w:rsidR="006B612F" w:rsidRPr="00186C85" w:rsidRDefault="006B612F" w:rsidP="006B612F">
      <w:pPr>
        <w:pStyle w:val="H1GA"/>
      </w:pPr>
      <w:r>
        <w:rPr>
          <w:rtl/>
        </w:rPr>
        <w:tab/>
      </w:r>
      <w:r>
        <w:rPr>
          <w:rFonts w:hint="cs"/>
          <w:rtl/>
        </w:rPr>
        <w:t>طاء-</w:t>
      </w:r>
      <w:r>
        <w:rPr>
          <w:rtl/>
        </w:rPr>
        <w:tab/>
      </w:r>
      <w:r>
        <w:rPr>
          <w:rFonts w:hint="cs"/>
          <w:rtl/>
        </w:rPr>
        <w:t>رد على الفقرة 14 من قائمة المسائل</w:t>
      </w:r>
    </w:p>
    <w:p w14:paraId="78B396A0" w14:textId="77777777" w:rsidR="006B612F" w:rsidRPr="00186C85" w:rsidRDefault="006B612F" w:rsidP="006B612F">
      <w:pPr>
        <w:pStyle w:val="SingleTxtGA"/>
        <w:rPr>
          <w:lang w:bidi="ar-MA"/>
        </w:rPr>
      </w:pPr>
      <w:r w:rsidRPr="003C4378">
        <w:rPr>
          <w:rFonts w:eastAsia="SimSun"/>
          <w:color w:val="000000" w:themeColor="text1"/>
          <w:lang w:eastAsia="fr-FR" w:bidi="ar-MA"/>
        </w:rPr>
        <w:t>29</w:t>
      </w:r>
      <w:r w:rsidRPr="00186C85">
        <w:rPr>
          <w:rFonts w:eastAsia="SimSun"/>
          <w:color w:val="000000" w:themeColor="text1"/>
          <w:rtl/>
          <w:lang w:val="fr-FR" w:eastAsia="fr-FR" w:bidi="ar-MA"/>
        </w:rPr>
        <w:t>-</w:t>
      </w:r>
      <w:r w:rsidRPr="00186C85">
        <w:rPr>
          <w:rFonts w:eastAsia="SimSun"/>
          <w:color w:val="000000" w:themeColor="text1"/>
          <w:rtl/>
          <w:lang w:val="fr-FR" w:eastAsia="fr-FR" w:bidi="ar-MA"/>
        </w:rPr>
        <w:tab/>
      </w:r>
      <w:r w:rsidRPr="00186C85">
        <w:rPr>
          <w:rtl/>
          <w:lang w:bidi="ar-MA"/>
        </w:rPr>
        <w:t>تؤكد المملكة المغربية</w:t>
      </w:r>
      <w:r w:rsidRPr="00186C85">
        <w:rPr>
          <w:rFonts w:hint="cs"/>
          <w:rtl/>
          <w:lang w:bidi="ar-MA"/>
        </w:rPr>
        <w:t>،</w:t>
      </w:r>
      <w:r w:rsidRPr="00186C85">
        <w:rPr>
          <w:rtl/>
          <w:lang w:bidi="ar-MA"/>
        </w:rPr>
        <w:t xml:space="preserve"> إضافة إلى ما تمت الإشارة إليه أعلاه، على ما تم تقديمه من معطيات في الفقرات من 28 إلى 32، والفقرات من 53 إلى 57 من تقريرها الأولي. </w:t>
      </w:r>
    </w:p>
    <w:p w14:paraId="1CA67662" w14:textId="77777777" w:rsidR="006B612F" w:rsidRDefault="006B612F" w:rsidP="006B612F">
      <w:pPr>
        <w:pStyle w:val="HChGA"/>
        <w:rPr>
          <w:rtl/>
        </w:rPr>
      </w:pPr>
      <w:r>
        <w:rPr>
          <w:rtl/>
        </w:rPr>
        <w:tab/>
      </w:r>
      <w:r w:rsidRPr="000563FB">
        <w:rPr>
          <w:rtl/>
        </w:rPr>
        <w:t>ثالثا</w:t>
      </w:r>
      <w:r>
        <w:rPr>
          <w:rFonts w:hint="cs"/>
          <w:rtl/>
        </w:rPr>
        <w:t>ً-</w:t>
      </w:r>
      <w:r>
        <w:rPr>
          <w:rtl/>
        </w:rPr>
        <w:tab/>
      </w:r>
      <w:r w:rsidRPr="000563FB">
        <w:rPr>
          <w:rtl/>
        </w:rPr>
        <w:t>الإجراءات القضائية والتعاون في القضايا الجنائية (المواد 8 إلى 15)</w:t>
      </w:r>
    </w:p>
    <w:p w14:paraId="391843A0" w14:textId="77777777" w:rsidR="006B612F" w:rsidRPr="00FD67EA" w:rsidRDefault="006B612F" w:rsidP="006B612F">
      <w:pPr>
        <w:pStyle w:val="H1GA"/>
        <w:rPr>
          <w:lang w:val="fr-FR"/>
        </w:rPr>
      </w:pPr>
      <w:r>
        <w:rPr>
          <w:rtl/>
        </w:rPr>
        <w:tab/>
      </w:r>
      <w:r>
        <w:rPr>
          <w:rFonts w:hint="cs"/>
          <w:rtl/>
        </w:rPr>
        <w:t>ألف-</w:t>
      </w:r>
      <w:r>
        <w:rPr>
          <w:rtl/>
        </w:rPr>
        <w:tab/>
      </w:r>
      <w:r>
        <w:rPr>
          <w:rFonts w:hint="cs"/>
          <w:rtl/>
        </w:rPr>
        <w:t>رد على الفقرة 15 من قائمة المسائل</w:t>
      </w:r>
    </w:p>
    <w:p w14:paraId="72E7298A" w14:textId="77777777" w:rsidR="006B612F" w:rsidRPr="00D374CA" w:rsidRDefault="006B612F" w:rsidP="006B612F">
      <w:pPr>
        <w:pStyle w:val="SingleTxtGA"/>
        <w:rPr>
          <w:rtl/>
          <w:lang w:bidi="ar-MA"/>
        </w:rPr>
      </w:pPr>
      <w:r>
        <w:rPr>
          <w:rFonts w:hint="cs"/>
          <w:rtl/>
          <w:lang w:bidi="ar-MA"/>
        </w:rPr>
        <w:t>30-</w:t>
      </w:r>
      <w:r>
        <w:rPr>
          <w:rtl/>
          <w:lang w:bidi="ar-MA"/>
        </w:rPr>
        <w:tab/>
      </w:r>
      <w:r w:rsidRPr="00A91C1D">
        <w:rPr>
          <w:rtl/>
          <w:lang w:bidi="ar-MA"/>
        </w:rPr>
        <w:t xml:space="preserve">تؤكد المملكة المغربية على ما تم تقديمه بهذا الخصوص من معطيات مفصلة في الفقرتين 62 </w:t>
      </w:r>
      <w:r w:rsidRPr="00A91C1D">
        <w:rPr>
          <w:rFonts w:hint="cs"/>
          <w:rtl/>
          <w:lang w:bidi="ar-MA"/>
        </w:rPr>
        <w:t>و63 من</w:t>
      </w:r>
      <w:r w:rsidRPr="00A91C1D">
        <w:rPr>
          <w:rtl/>
          <w:lang w:bidi="ar-MA"/>
        </w:rPr>
        <w:t xml:space="preserve"> التقرير الأولي</w:t>
      </w:r>
      <w:r w:rsidRPr="00A91C1D">
        <w:rPr>
          <w:rFonts w:hint="cs"/>
          <w:rtl/>
          <w:lang w:bidi="ar-MA"/>
        </w:rPr>
        <w:t xml:space="preserve">، حيث يجدر التذكير أن الفقرة الأخيرة من المادة 5 من قانون المسطرة الجنائية تنص على أنه </w:t>
      </w:r>
      <w:r w:rsidRPr="00A91C1D">
        <w:rPr>
          <w:rtl/>
          <w:lang w:bidi="ar-MA"/>
        </w:rPr>
        <w:t>لا تتقادم الدعوى العمومية الناشئة عن الجرائم التي ينص على عدم تقادمها القانون أو اتفاقية دولية صادقت عليها المملكة المغربية وتم نشرها بالجريدة الرسمية</w:t>
      </w:r>
      <w:r w:rsidRPr="00A91C1D">
        <w:rPr>
          <w:rFonts w:hint="cs"/>
          <w:rtl/>
          <w:lang w:bidi="ar-MA"/>
        </w:rPr>
        <w:t>.</w:t>
      </w:r>
    </w:p>
    <w:p w14:paraId="293179DC" w14:textId="77777777" w:rsidR="006B612F" w:rsidRPr="00186C85" w:rsidRDefault="006B612F" w:rsidP="006B612F">
      <w:pPr>
        <w:pStyle w:val="SingleTxtGA"/>
        <w:rPr>
          <w:noProof/>
        </w:rPr>
      </w:pPr>
      <w:r>
        <w:rPr>
          <w:rFonts w:eastAsia="SimSun" w:hint="cs"/>
          <w:noProof/>
          <w:rtl/>
          <w:lang w:val="fr-FR" w:eastAsia="fr-FR"/>
        </w:rPr>
        <w:t>31</w:t>
      </w:r>
      <w:r w:rsidRPr="00186C85">
        <w:rPr>
          <w:rFonts w:eastAsia="SimSun"/>
          <w:noProof/>
          <w:rtl/>
          <w:lang w:val="fr-FR" w:eastAsia="fr-FR"/>
        </w:rPr>
        <w:t>-</w:t>
      </w:r>
      <w:r w:rsidRPr="00186C85">
        <w:rPr>
          <w:rFonts w:eastAsia="SimSun"/>
          <w:noProof/>
          <w:rtl/>
          <w:lang w:val="fr-FR" w:eastAsia="fr-FR"/>
        </w:rPr>
        <w:tab/>
      </w:r>
      <w:r w:rsidRPr="00186C85">
        <w:rPr>
          <w:noProof/>
          <w:rtl/>
        </w:rPr>
        <w:t>أما بخصوص ضمان حق الضحايا في سلوك مسطرة الانتصاف، فإنه</w:t>
      </w:r>
      <w:r w:rsidRPr="00186C85">
        <w:rPr>
          <w:rFonts w:hint="cs"/>
          <w:noProof/>
          <w:rtl/>
        </w:rPr>
        <w:t xml:space="preserve"> ينبغي التوضيح أنه انسجاما مع ما نصت عليه الفقرة 4 من المادة 24 من اتفاقية الأمم المتحدة لحماية جميع الأشخاص من الاختفاء القسري، ضمن القانون المغربي حقوق الضحايا في الانتصاف، بتخويل كل متضرر كيفما كان، شخصا طبيعيا أو معنويا، وبغض النظر عن طبيعة الضرر ومصدره، الحق في تعويض كامل يراعي </w:t>
      </w:r>
      <w:r w:rsidRPr="00186C85">
        <w:rPr>
          <w:rFonts w:hint="cs"/>
          <w:noProof/>
          <w:rtl/>
        </w:rPr>
        <w:lastRenderedPageBreak/>
        <w:t xml:space="preserve">الضرر الحاصل ، وهو الأمر الذي ينطبق على حالات الأشخاص الذين قد يتعرضون لجريمة </w:t>
      </w:r>
      <w:r w:rsidRPr="00186C85">
        <w:rPr>
          <w:noProof/>
          <w:rtl/>
        </w:rPr>
        <w:t>الاختفاء القسر</w:t>
      </w:r>
      <w:r w:rsidRPr="00186C85">
        <w:rPr>
          <w:rFonts w:hint="cs"/>
          <w:noProof/>
          <w:rtl/>
        </w:rPr>
        <w:t>ي،</w:t>
      </w:r>
      <w:r w:rsidRPr="00186C85">
        <w:rPr>
          <w:noProof/>
        </w:rPr>
        <w:t xml:space="preserve"> </w:t>
      </w:r>
      <w:r w:rsidRPr="00186C85">
        <w:rPr>
          <w:rFonts w:hint="cs"/>
          <w:noProof/>
          <w:rtl/>
        </w:rPr>
        <w:t xml:space="preserve">حيث نص قانون المسطرة الجنائية في المادة 2 أنه" </w:t>
      </w:r>
      <w:r w:rsidRPr="00186C85">
        <w:rPr>
          <w:noProof/>
          <w:rtl/>
        </w:rPr>
        <w:t>يترتب</w:t>
      </w:r>
      <w:r w:rsidRPr="00186C85">
        <w:rPr>
          <w:noProof/>
        </w:rPr>
        <w:t xml:space="preserve"> </w:t>
      </w:r>
      <w:r w:rsidRPr="00186C85">
        <w:rPr>
          <w:noProof/>
          <w:rtl/>
        </w:rPr>
        <w:t>عن</w:t>
      </w:r>
      <w:r w:rsidRPr="00186C85">
        <w:rPr>
          <w:noProof/>
        </w:rPr>
        <w:t xml:space="preserve"> </w:t>
      </w:r>
      <w:r w:rsidRPr="00186C85">
        <w:rPr>
          <w:noProof/>
          <w:rtl/>
        </w:rPr>
        <w:t>كل</w:t>
      </w:r>
      <w:r w:rsidRPr="00186C85">
        <w:rPr>
          <w:noProof/>
        </w:rPr>
        <w:t xml:space="preserve"> </w:t>
      </w:r>
      <w:r w:rsidRPr="00186C85">
        <w:rPr>
          <w:noProof/>
          <w:rtl/>
        </w:rPr>
        <w:t>جريمة</w:t>
      </w:r>
      <w:r w:rsidRPr="00186C85">
        <w:rPr>
          <w:noProof/>
        </w:rPr>
        <w:t xml:space="preserve"> </w:t>
      </w:r>
      <w:r w:rsidRPr="00186C85">
        <w:rPr>
          <w:noProof/>
          <w:rtl/>
        </w:rPr>
        <w:t>الحق</w:t>
      </w:r>
      <w:r w:rsidRPr="00186C85">
        <w:rPr>
          <w:noProof/>
        </w:rPr>
        <w:t xml:space="preserve"> </w:t>
      </w:r>
      <w:r w:rsidRPr="00186C85">
        <w:rPr>
          <w:noProof/>
          <w:rtl/>
        </w:rPr>
        <w:t>في</w:t>
      </w:r>
      <w:r w:rsidRPr="00186C85">
        <w:rPr>
          <w:noProof/>
        </w:rPr>
        <w:t xml:space="preserve"> </w:t>
      </w:r>
      <w:r w:rsidRPr="00186C85">
        <w:rPr>
          <w:noProof/>
          <w:rtl/>
        </w:rPr>
        <w:t>إقامة</w:t>
      </w:r>
      <w:r w:rsidRPr="00186C85">
        <w:rPr>
          <w:noProof/>
        </w:rPr>
        <w:t xml:space="preserve"> </w:t>
      </w:r>
      <w:r w:rsidRPr="00186C85">
        <w:rPr>
          <w:noProof/>
          <w:rtl/>
        </w:rPr>
        <w:t>دعوى</w:t>
      </w:r>
      <w:r>
        <w:rPr>
          <w:rFonts w:hint="cs"/>
          <w:noProof/>
          <w:rtl/>
        </w:rPr>
        <w:t> </w:t>
      </w:r>
      <w:r w:rsidRPr="00186C85">
        <w:rPr>
          <w:noProof/>
          <w:rtl/>
        </w:rPr>
        <w:t>عمومية</w:t>
      </w:r>
      <w:r w:rsidRPr="00186C85">
        <w:rPr>
          <w:noProof/>
        </w:rPr>
        <w:t xml:space="preserve"> </w:t>
      </w:r>
      <w:r w:rsidRPr="00186C85">
        <w:rPr>
          <w:noProof/>
          <w:rtl/>
        </w:rPr>
        <w:t>لتطبيق</w:t>
      </w:r>
      <w:r w:rsidRPr="00186C85">
        <w:rPr>
          <w:noProof/>
        </w:rPr>
        <w:t xml:space="preserve"> </w:t>
      </w:r>
      <w:r w:rsidRPr="00186C85">
        <w:rPr>
          <w:noProof/>
          <w:rtl/>
        </w:rPr>
        <w:t>العقوبات</w:t>
      </w:r>
      <w:r w:rsidRPr="00186C85">
        <w:rPr>
          <w:rFonts w:hint="cs"/>
          <w:noProof/>
          <w:rtl/>
        </w:rPr>
        <w:t>،</w:t>
      </w:r>
      <w:r w:rsidRPr="00186C85">
        <w:rPr>
          <w:noProof/>
          <w:rtl/>
        </w:rPr>
        <w:t xml:space="preserve"> والحق في</w:t>
      </w:r>
      <w:r w:rsidRPr="00186C85">
        <w:rPr>
          <w:noProof/>
        </w:rPr>
        <w:t xml:space="preserve"> </w:t>
      </w:r>
      <w:r w:rsidRPr="00186C85">
        <w:rPr>
          <w:noProof/>
          <w:rtl/>
        </w:rPr>
        <w:t>إقامة</w:t>
      </w:r>
      <w:r w:rsidRPr="00186C85">
        <w:rPr>
          <w:noProof/>
        </w:rPr>
        <w:t xml:space="preserve"> </w:t>
      </w:r>
      <w:r w:rsidRPr="00186C85">
        <w:rPr>
          <w:noProof/>
          <w:rtl/>
        </w:rPr>
        <w:t>دعوى مدنية</w:t>
      </w:r>
      <w:r w:rsidRPr="00186C85">
        <w:rPr>
          <w:noProof/>
        </w:rPr>
        <w:t xml:space="preserve"> </w:t>
      </w:r>
      <w:r w:rsidRPr="00186C85">
        <w:rPr>
          <w:noProof/>
          <w:rtl/>
        </w:rPr>
        <w:t>للمطالبة بالتعويض</w:t>
      </w:r>
      <w:r w:rsidRPr="00186C85">
        <w:rPr>
          <w:noProof/>
        </w:rPr>
        <w:t xml:space="preserve"> </w:t>
      </w:r>
      <w:r w:rsidRPr="00186C85">
        <w:rPr>
          <w:noProof/>
          <w:rtl/>
        </w:rPr>
        <w:t>عن</w:t>
      </w:r>
      <w:r w:rsidRPr="00186C85">
        <w:rPr>
          <w:noProof/>
        </w:rPr>
        <w:t xml:space="preserve"> </w:t>
      </w:r>
      <w:r w:rsidRPr="00186C85">
        <w:rPr>
          <w:noProof/>
          <w:rtl/>
        </w:rPr>
        <w:t>الضرر</w:t>
      </w:r>
      <w:r w:rsidRPr="00186C85">
        <w:rPr>
          <w:noProof/>
        </w:rPr>
        <w:t xml:space="preserve"> </w:t>
      </w:r>
      <w:r w:rsidRPr="00186C85">
        <w:rPr>
          <w:noProof/>
          <w:rtl/>
        </w:rPr>
        <w:t>الذي</w:t>
      </w:r>
      <w:r w:rsidRPr="00186C85">
        <w:rPr>
          <w:noProof/>
        </w:rPr>
        <w:t xml:space="preserve"> </w:t>
      </w:r>
      <w:r w:rsidRPr="00186C85">
        <w:rPr>
          <w:noProof/>
          <w:rtl/>
        </w:rPr>
        <w:t>تسببت</w:t>
      </w:r>
      <w:r w:rsidRPr="00186C85">
        <w:rPr>
          <w:noProof/>
        </w:rPr>
        <w:t xml:space="preserve"> </w:t>
      </w:r>
      <w:r w:rsidRPr="00186C85">
        <w:rPr>
          <w:noProof/>
          <w:rtl/>
        </w:rPr>
        <w:t>فيه</w:t>
      </w:r>
      <w:r w:rsidRPr="00186C85">
        <w:rPr>
          <w:noProof/>
        </w:rPr>
        <w:t xml:space="preserve"> </w:t>
      </w:r>
      <w:r w:rsidRPr="00186C85">
        <w:rPr>
          <w:noProof/>
          <w:rtl/>
        </w:rPr>
        <w:t>الجريمة</w:t>
      </w:r>
      <w:r w:rsidRPr="00186C85">
        <w:rPr>
          <w:rFonts w:hint="cs"/>
          <w:noProof/>
          <w:rtl/>
        </w:rPr>
        <w:t>".</w:t>
      </w:r>
    </w:p>
    <w:p w14:paraId="6A1CC7F5" w14:textId="77777777" w:rsidR="006B612F" w:rsidRDefault="006B612F" w:rsidP="006B612F">
      <w:pPr>
        <w:pStyle w:val="SingleTxtGA"/>
        <w:rPr>
          <w:rtl/>
          <w:lang w:bidi="ar-MA"/>
        </w:rPr>
      </w:pPr>
      <w:r>
        <w:rPr>
          <w:rFonts w:eastAsia="SimSun" w:hint="cs"/>
          <w:noProof/>
          <w:rtl/>
          <w:lang w:val="fr-FR" w:eastAsia="fr-FR"/>
        </w:rPr>
        <w:t>32</w:t>
      </w:r>
      <w:r w:rsidRPr="00186C85">
        <w:rPr>
          <w:rFonts w:eastAsia="SimSun"/>
          <w:noProof/>
          <w:rtl/>
          <w:lang w:val="fr-FR" w:eastAsia="fr-FR"/>
        </w:rPr>
        <w:t>-</w:t>
      </w:r>
      <w:r w:rsidRPr="00186C85">
        <w:rPr>
          <w:rFonts w:eastAsia="SimSun"/>
          <w:noProof/>
          <w:rtl/>
          <w:lang w:val="fr-FR" w:eastAsia="fr-FR"/>
        </w:rPr>
        <w:tab/>
      </w:r>
      <w:r w:rsidRPr="00186C85">
        <w:rPr>
          <w:rFonts w:hint="cs"/>
          <w:rtl/>
          <w:lang w:bidi="ar-MA"/>
        </w:rPr>
        <w:t>ويشمل الحق في التعويض بمقتضى المادة 7 من قانون المسطرة الجنائية التعويض عن الضرر الجسماني أو الضرر المادي أو الضرر المعنوي. وقد أتاح القانون المغربي للضحية صلاحية سلوك عدة طرق قانونية تمكنه من الحصول على حقه في التعويض في أقرب وقت ممكن، إذ بإمكانه إقامة دعوى التعويض إلى جانب الدعوى العمومية في آن واحد أمام المحكمة الزجرية، مثلما يمكنه أيضا إقامة دعوى مدنية منفصلة عن الدعوى العمومية لدى المحكمة المدنية المختصة.</w:t>
      </w:r>
      <w:r>
        <w:rPr>
          <w:rFonts w:hint="cs"/>
          <w:rtl/>
          <w:lang w:bidi="ar-MA"/>
        </w:rPr>
        <w:t xml:space="preserve"> </w:t>
      </w:r>
      <w:r w:rsidRPr="00186C85">
        <w:rPr>
          <w:rFonts w:hint="cs"/>
          <w:rtl/>
          <w:lang w:bidi="ar-MA"/>
        </w:rPr>
        <w:t>كما وجب التأكيد على أن القانون المغربي جعل هذا الحق مستمرا في الزمان بحيث لا يمكن أن يؤدي سبب مسقط للدعوى العمومية إلى سقوط دعوى التعويض، كما أن تقادم الدعوى العمومية لا يؤدي إلى تقادم حق الضحايا في المطالبة بالحق بالتعويض أمام المحكمة المدنية المختصة.</w:t>
      </w:r>
    </w:p>
    <w:p w14:paraId="6D2FF671" w14:textId="77777777" w:rsidR="006B612F" w:rsidRPr="00186C85" w:rsidRDefault="006B612F" w:rsidP="006B612F">
      <w:pPr>
        <w:pStyle w:val="H1GA"/>
        <w:rPr>
          <w:noProof/>
          <w:rtl/>
        </w:rPr>
      </w:pPr>
      <w:r>
        <w:rPr>
          <w:rtl/>
        </w:rPr>
        <w:tab/>
      </w:r>
      <w:r>
        <w:rPr>
          <w:rFonts w:hint="cs"/>
          <w:rtl/>
        </w:rPr>
        <w:t>باء-</w:t>
      </w:r>
      <w:r>
        <w:rPr>
          <w:rtl/>
        </w:rPr>
        <w:tab/>
      </w:r>
      <w:r>
        <w:rPr>
          <w:rFonts w:hint="cs"/>
          <w:rtl/>
        </w:rPr>
        <w:t>رد على الفقرة 16 من قائمة المسائل</w:t>
      </w:r>
    </w:p>
    <w:p w14:paraId="640E313A" w14:textId="77777777" w:rsidR="006B612F" w:rsidRPr="00186C85" w:rsidRDefault="006B612F" w:rsidP="006B612F">
      <w:pPr>
        <w:pStyle w:val="SingleTxtGA"/>
        <w:rPr>
          <w:lang w:bidi="ar-MA"/>
        </w:rPr>
      </w:pPr>
      <w:r>
        <w:rPr>
          <w:rFonts w:eastAsia="SimSun" w:hint="cs"/>
          <w:rtl/>
          <w:lang w:val="fr-FR" w:eastAsia="fr-FR" w:bidi="ar-MA"/>
        </w:rPr>
        <w:t>33</w:t>
      </w:r>
      <w:r w:rsidRPr="00186C85">
        <w:rPr>
          <w:rFonts w:eastAsia="SimSun"/>
          <w:rtl/>
          <w:lang w:val="fr-FR" w:eastAsia="fr-FR" w:bidi="ar-MA"/>
        </w:rPr>
        <w:t>-</w:t>
      </w:r>
      <w:r w:rsidRPr="00186C85">
        <w:rPr>
          <w:rFonts w:eastAsia="SimSun"/>
          <w:rtl/>
          <w:lang w:val="fr-FR" w:eastAsia="fr-FR" w:bidi="ar-MA"/>
        </w:rPr>
        <w:tab/>
      </w:r>
      <w:r w:rsidRPr="00186C85">
        <w:rPr>
          <w:rFonts w:hint="cs"/>
          <w:rtl/>
          <w:lang w:bidi="ar-MA"/>
        </w:rPr>
        <w:t>و</w:t>
      </w:r>
      <w:r w:rsidRPr="00186C85">
        <w:rPr>
          <w:rtl/>
          <w:lang w:bidi="ar-MA"/>
        </w:rPr>
        <w:t xml:space="preserve">جب التأكيد على أن جرائم الاختطاف والاحتجاز المنصوص عليها في إطار القانون الجنائي تبقى خاضعة للولاية القضائية الوطنية متى ارتكبت فوق التراب الوطني بغض النظر عن جنسية مرتكبيها تطبيقا </w:t>
      </w:r>
      <w:r w:rsidRPr="00186C85">
        <w:rPr>
          <w:rFonts w:hint="cs"/>
          <w:rtl/>
          <w:lang w:bidi="ar-MA"/>
        </w:rPr>
        <w:t>للفصل 10</w:t>
      </w:r>
      <w:r w:rsidRPr="00186C85">
        <w:rPr>
          <w:rtl/>
          <w:lang w:bidi="ar-MA"/>
        </w:rPr>
        <w:t xml:space="preserve"> الذي ينص على أنه "يسري التشريع الجنائي المغربي على كل من يوجد بإقليم المملكة من وطنيين وأجانب وعديمي الجنسية، مع مراعاة الاستثناءات المقررة في القانون العام الداخلي والقانون الدولي</w:t>
      </w:r>
      <w:bookmarkStart w:id="0" w:name="_Toc32322486"/>
      <w:bookmarkEnd w:id="0"/>
      <w:r w:rsidRPr="00186C85">
        <w:rPr>
          <w:rtl/>
          <w:lang w:bidi="ar-MA"/>
        </w:rPr>
        <w:t>"</w:t>
      </w:r>
      <w:r w:rsidRPr="00186C85">
        <w:rPr>
          <w:rFonts w:hint="cs"/>
          <w:rtl/>
          <w:lang w:bidi="ar-MA"/>
        </w:rPr>
        <w:t>.</w:t>
      </w:r>
      <w:r w:rsidRPr="00186C85">
        <w:rPr>
          <w:rtl/>
          <w:lang w:bidi="ar-MA"/>
        </w:rPr>
        <w:t xml:space="preserve"> وطبقا للفصل 11 من نفس القانون "يدخل ضمن إقليم المملكة، السفن والطائرات المغربية أينما وجدت، فيما عدا الحالات التي تكون فيها خاضعة لتشريع أجنبي بمقتضى القانون الدولي</w:t>
      </w:r>
      <w:bookmarkStart w:id="1" w:name="_Toc32322487"/>
      <w:bookmarkEnd w:id="1"/>
      <w:r w:rsidRPr="00186C85">
        <w:rPr>
          <w:rtl/>
          <w:lang w:bidi="ar-MA"/>
        </w:rPr>
        <w:t>، ويطبق التشريع الجنائي المغربي"</w:t>
      </w:r>
      <w:r w:rsidRPr="00186C85">
        <w:rPr>
          <w:rFonts w:hint="cs"/>
          <w:rtl/>
          <w:lang w:bidi="ar-MA"/>
        </w:rPr>
        <w:t xml:space="preserve">، </w:t>
      </w:r>
      <w:r w:rsidRPr="00186C85">
        <w:rPr>
          <w:rtl/>
          <w:lang w:bidi="ar-MA"/>
        </w:rPr>
        <w:t xml:space="preserve">كما أنه طبقا للفصل 12 من نفس </w:t>
      </w:r>
      <w:r w:rsidRPr="00186C85">
        <w:rPr>
          <w:rFonts w:hint="cs"/>
          <w:rtl/>
          <w:lang w:bidi="ar-MA"/>
        </w:rPr>
        <w:t>القانون "</w:t>
      </w:r>
      <w:r w:rsidRPr="00186C85">
        <w:rPr>
          <w:rtl/>
          <w:lang w:bidi="ar-MA"/>
        </w:rPr>
        <w:t>يطبق التشريع الجنائي المغربي على الجرائم المرتكبة خارج المملكة، إذا كانت من</w:t>
      </w:r>
      <w:r w:rsidRPr="00186C85">
        <w:rPr>
          <w:rFonts w:hint="cs"/>
          <w:rtl/>
          <w:lang w:bidi="ar-MA"/>
        </w:rPr>
        <w:t xml:space="preserve"> </w:t>
      </w:r>
      <w:r w:rsidRPr="00186C85">
        <w:rPr>
          <w:rtl/>
          <w:lang w:bidi="ar-MA"/>
        </w:rPr>
        <w:t>اختصاص المحاكم الزجرية المغربية حسب الفصول</w:t>
      </w:r>
      <w:r w:rsidRPr="00186C85">
        <w:rPr>
          <w:rFonts w:hint="cs"/>
          <w:rtl/>
          <w:lang w:bidi="ar-MA"/>
        </w:rPr>
        <w:t xml:space="preserve"> </w:t>
      </w:r>
      <w:r w:rsidRPr="00186C85">
        <w:rPr>
          <w:rtl/>
          <w:lang w:bidi="ar-MA"/>
        </w:rPr>
        <w:t>751</w:t>
      </w:r>
      <w:r>
        <w:rPr>
          <w:rFonts w:hint="cs"/>
          <w:rtl/>
          <w:lang w:bidi="ar-MA"/>
        </w:rPr>
        <w:t xml:space="preserve"> </w:t>
      </w:r>
      <w:r w:rsidRPr="00186C85">
        <w:rPr>
          <w:rtl/>
          <w:lang w:bidi="ar-MA"/>
        </w:rPr>
        <w:t>إلى</w:t>
      </w:r>
      <w:r>
        <w:rPr>
          <w:rFonts w:hint="cs"/>
          <w:rtl/>
          <w:lang w:bidi="ar-MA"/>
        </w:rPr>
        <w:t xml:space="preserve"> </w:t>
      </w:r>
      <w:r w:rsidRPr="00186C85">
        <w:rPr>
          <w:rtl/>
          <w:lang w:bidi="ar-MA"/>
        </w:rPr>
        <w:t>756</w:t>
      </w:r>
      <w:r>
        <w:rPr>
          <w:rFonts w:hint="cs"/>
          <w:rtl/>
          <w:lang w:bidi="ar-MA"/>
        </w:rPr>
        <w:t xml:space="preserve"> </w:t>
      </w:r>
      <w:r w:rsidRPr="00186C85">
        <w:rPr>
          <w:rtl/>
          <w:lang w:bidi="ar-MA"/>
        </w:rPr>
        <w:t xml:space="preserve">من المسطرة الجنائية".  </w:t>
      </w:r>
    </w:p>
    <w:p w14:paraId="0F8378BB" w14:textId="77777777" w:rsidR="006B612F" w:rsidRDefault="006B612F" w:rsidP="006B612F">
      <w:pPr>
        <w:pStyle w:val="SingleTxtGA"/>
        <w:rPr>
          <w:rtl/>
          <w:lang w:bidi="ar-MA"/>
        </w:rPr>
      </w:pPr>
      <w:r>
        <w:rPr>
          <w:rFonts w:eastAsia="SimSun" w:hint="cs"/>
          <w:rtl/>
          <w:lang w:val="fr-FR" w:eastAsia="fr-FR" w:bidi="ar-MA"/>
        </w:rPr>
        <w:t>34</w:t>
      </w:r>
      <w:r w:rsidRPr="00186C85">
        <w:rPr>
          <w:rFonts w:eastAsia="SimSun"/>
          <w:rtl/>
          <w:lang w:val="fr-FR" w:eastAsia="fr-FR" w:bidi="ar-MA"/>
        </w:rPr>
        <w:t>-</w:t>
      </w:r>
      <w:r w:rsidRPr="00186C85">
        <w:rPr>
          <w:rFonts w:eastAsia="SimSun"/>
          <w:rtl/>
          <w:lang w:val="fr-FR" w:eastAsia="fr-FR" w:bidi="ar-MA"/>
        </w:rPr>
        <w:tab/>
      </w:r>
      <w:r w:rsidRPr="00186C85">
        <w:rPr>
          <w:rFonts w:hint="cs"/>
          <w:rtl/>
          <w:lang w:bidi="ar-MA"/>
        </w:rPr>
        <w:t>علاوة على ذلك فإن مشروع مراجعة قانون المسطرة الجنائية أتاح إمكانية متابعة</w:t>
      </w:r>
      <w:r w:rsidRPr="00186C85">
        <w:rPr>
          <w:rtl/>
          <w:lang w:bidi="ar-MA"/>
        </w:rPr>
        <w:t xml:space="preserve"> </w:t>
      </w:r>
      <w:r w:rsidRPr="00186C85">
        <w:rPr>
          <w:rFonts w:hint="cs"/>
          <w:rtl/>
          <w:lang w:bidi="ar-MA"/>
        </w:rPr>
        <w:t>كل</w:t>
      </w:r>
      <w:r w:rsidRPr="00186C85">
        <w:rPr>
          <w:rtl/>
          <w:lang w:bidi="ar-MA"/>
        </w:rPr>
        <w:t xml:space="preserve"> </w:t>
      </w:r>
      <w:r w:rsidRPr="00186C85">
        <w:rPr>
          <w:rFonts w:hint="cs"/>
          <w:rtl/>
          <w:lang w:bidi="ar-MA"/>
        </w:rPr>
        <w:t>شخص</w:t>
      </w:r>
      <w:r w:rsidRPr="00186C85">
        <w:rPr>
          <w:rtl/>
          <w:lang w:bidi="ar-MA"/>
        </w:rPr>
        <w:t xml:space="preserve"> </w:t>
      </w:r>
      <w:r w:rsidRPr="00186C85">
        <w:rPr>
          <w:rFonts w:hint="cs"/>
          <w:rtl/>
          <w:lang w:bidi="ar-MA"/>
        </w:rPr>
        <w:t>والحكم</w:t>
      </w:r>
      <w:r w:rsidRPr="00186C85">
        <w:rPr>
          <w:rtl/>
          <w:lang w:bidi="ar-MA"/>
        </w:rPr>
        <w:t xml:space="preserve"> </w:t>
      </w:r>
      <w:r w:rsidRPr="00186C85">
        <w:rPr>
          <w:rFonts w:hint="cs"/>
          <w:rtl/>
          <w:lang w:bidi="ar-MA"/>
        </w:rPr>
        <w:t>عليه</w:t>
      </w:r>
      <w:r w:rsidRPr="00186C85">
        <w:rPr>
          <w:rtl/>
          <w:lang w:bidi="ar-MA"/>
        </w:rPr>
        <w:t xml:space="preserve"> </w:t>
      </w:r>
      <w:r w:rsidRPr="00186C85">
        <w:rPr>
          <w:rFonts w:hint="cs"/>
          <w:rtl/>
          <w:lang w:bidi="ar-MA"/>
        </w:rPr>
        <w:t>من</w:t>
      </w:r>
      <w:r w:rsidRPr="00186C85">
        <w:rPr>
          <w:rtl/>
          <w:lang w:bidi="ar-MA"/>
        </w:rPr>
        <w:t xml:space="preserve"> </w:t>
      </w:r>
      <w:r w:rsidRPr="00186C85">
        <w:rPr>
          <w:rFonts w:hint="cs"/>
          <w:rtl/>
          <w:lang w:bidi="ar-MA"/>
        </w:rPr>
        <w:t>طرف</w:t>
      </w:r>
      <w:r w:rsidRPr="00186C85">
        <w:rPr>
          <w:rtl/>
          <w:lang w:bidi="ar-MA"/>
        </w:rPr>
        <w:t xml:space="preserve"> </w:t>
      </w:r>
      <w:r w:rsidRPr="00186C85">
        <w:rPr>
          <w:rFonts w:hint="cs"/>
          <w:rtl/>
          <w:lang w:bidi="ar-MA"/>
        </w:rPr>
        <w:t>المحاكم</w:t>
      </w:r>
      <w:r w:rsidRPr="00186C85">
        <w:rPr>
          <w:rtl/>
          <w:lang w:bidi="ar-MA"/>
        </w:rPr>
        <w:t xml:space="preserve"> </w:t>
      </w:r>
      <w:r w:rsidRPr="00186C85">
        <w:rPr>
          <w:rFonts w:hint="cs"/>
          <w:rtl/>
          <w:lang w:bidi="ar-MA"/>
        </w:rPr>
        <w:t>المغربية،</w:t>
      </w:r>
      <w:r w:rsidRPr="00186C85">
        <w:rPr>
          <w:rtl/>
          <w:lang w:bidi="ar-MA"/>
        </w:rPr>
        <w:t xml:space="preserve"> </w:t>
      </w:r>
      <w:r w:rsidRPr="00186C85">
        <w:rPr>
          <w:rFonts w:hint="cs"/>
          <w:rtl/>
          <w:lang w:bidi="ar-MA"/>
        </w:rPr>
        <w:t>إذا</w:t>
      </w:r>
      <w:r w:rsidRPr="00186C85">
        <w:rPr>
          <w:rtl/>
          <w:lang w:bidi="ar-MA"/>
        </w:rPr>
        <w:t xml:space="preserve"> </w:t>
      </w:r>
      <w:r w:rsidRPr="00186C85">
        <w:rPr>
          <w:rFonts w:hint="cs"/>
          <w:rtl/>
          <w:lang w:bidi="ar-MA"/>
        </w:rPr>
        <w:t>ارتكب</w:t>
      </w:r>
      <w:r w:rsidRPr="00186C85">
        <w:rPr>
          <w:rtl/>
          <w:lang w:bidi="ar-MA"/>
        </w:rPr>
        <w:t xml:space="preserve"> </w:t>
      </w:r>
      <w:r w:rsidRPr="00186C85">
        <w:rPr>
          <w:rFonts w:hint="cs"/>
          <w:rtl/>
          <w:lang w:bidi="ar-MA"/>
        </w:rPr>
        <w:t>خارج</w:t>
      </w:r>
      <w:r w:rsidRPr="00186C85">
        <w:rPr>
          <w:rtl/>
          <w:lang w:bidi="ar-MA"/>
        </w:rPr>
        <w:t xml:space="preserve"> </w:t>
      </w:r>
      <w:r w:rsidRPr="00186C85">
        <w:rPr>
          <w:rFonts w:hint="cs"/>
          <w:rtl/>
          <w:lang w:bidi="ar-MA"/>
        </w:rPr>
        <w:t>المملكة</w:t>
      </w:r>
      <w:r w:rsidRPr="00186C85">
        <w:rPr>
          <w:rtl/>
          <w:lang w:bidi="ar-MA"/>
        </w:rPr>
        <w:t xml:space="preserve"> </w:t>
      </w:r>
      <w:r w:rsidRPr="00186C85">
        <w:rPr>
          <w:rFonts w:hint="cs"/>
          <w:rtl/>
          <w:lang w:bidi="ar-MA"/>
        </w:rPr>
        <w:t>أحد</w:t>
      </w:r>
      <w:r w:rsidRPr="00186C85">
        <w:rPr>
          <w:rtl/>
          <w:lang w:bidi="ar-MA"/>
        </w:rPr>
        <w:t xml:space="preserve"> </w:t>
      </w:r>
      <w:r w:rsidRPr="00186C85">
        <w:rPr>
          <w:rFonts w:hint="cs"/>
          <w:rtl/>
          <w:lang w:bidi="ar-MA"/>
        </w:rPr>
        <w:t>الأفعال</w:t>
      </w:r>
      <w:r w:rsidRPr="00186C85">
        <w:rPr>
          <w:rtl/>
          <w:lang w:bidi="ar-MA"/>
        </w:rPr>
        <w:t xml:space="preserve"> </w:t>
      </w:r>
      <w:r w:rsidRPr="00186C85">
        <w:rPr>
          <w:rFonts w:hint="cs"/>
          <w:rtl/>
          <w:lang w:bidi="ar-MA"/>
        </w:rPr>
        <w:t>المجرمة</w:t>
      </w:r>
      <w:r w:rsidRPr="00186C85">
        <w:rPr>
          <w:rtl/>
          <w:lang w:bidi="ar-MA"/>
        </w:rPr>
        <w:t xml:space="preserve"> </w:t>
      </w:r>
      <w:r w:rsidRPr="00186C85">
        <w:rPr>
          <w:rFonts w:hint="cs"/>
          <w:rtl/>
          <w:lang w:bidi="ar-MA"/>
        </w:rPr>
        <w:t>بمقتضى</w:t>
      </w:r>
      <w:r w:rsidRPr="00186C85">
        <w:rPr>
          <w:rtl/>
          <w:lang w:bidi="ar-MA"/>
        </w:rPr>
        <w:t xml:space="preserve"> </w:t>
      </w:r>
      <w:r w:rsidRPr="00186C85">
        <w:rPr>
          <w:rFonts w:hint="cs"/>
          <w:rtl/>
          <w:lang w:bidi="ar-MA"/>
        </w:rPr>
        <w:t>اتفاقيات</w:t>
      </w:r>
      <w:r w:rsidRPr="00186C85">
        <w:rPr>
          <w:rtl/>
          <w:lang w:bidi="ar-MA"/>
        </w:rPr>
        <w:t xml:space="preserve"> </w:t>
      </w:r>
      <w:r w:rsidRPr="00186C85">
        <w:rPr>
          <w:rFonts w:hint="cs"/>
          <w:rtl/>
          <w:lang w:bidi="ar-MA"/>
        </w:rPr>
        <w:t>دولية</w:t>
      </w:r>
      <w:r w:rsidRPr="00186C85">
        <w:rPr>
          <w:rtl/>
          <w:lang w:bidi="ar-MA"/>
        </w:rPr>
        <w:t xml:space="preserve"> </w:t>
      </w:r>
      <w:r w:rsidRPr="00186C85">
        <w:rPr>
          <w:rFonts w:hint="cs"/>
          <w:rtl/>
          <w:lang w:bidi="ar-MA"/>
        </w:rPr>
        <w:t>صادق</w:t>
      </w:r>
      <w:r w:rsidRPr="00186C85">
        <w:rPr>
          <w:rtl/>
          <w:lang w:bidi="ar-MA"/>
        </w:rPr>
        <w:t xml:space="preserve"> </w:t>
      </w:r>
      <w:r w:rsidRPr="00186C85">
        <w:rPr>
          <w:rFonts w:hint="cs"/>
          <w:rtl/>
          <w:lang w:bidi="ar-MA"/>
        </w:rPr>
        <w:t>عليها</w:t>
      </w:r>
      <w:r w:rsidRPr="00186C85">
        <w:rPr>
          <w:rtl/>
          <w:lang w:bidi="ar-MA"/>
        </w:rPr>
        <w:t xml:space="preserve"> </w:t>
      </w:r>
      <w:r w:rsidRPr="00186C85">
        <w:rPr>
          <w:rFonts w:hint="cs"/>
          <w:rtl/>
          <w:lang w:bidi="ar-MA"/>
        </w:rPr>
        <w:t>المغرب</w:t>
      </w:r>
      <w:r w:rsidRPr="00186C85">
        <w:rPr>
          <w:rtl/>
          <w:lang w:bidi="ar-MA"/>
        </w:rPr>
        <w:t xml:space="preserve"> </w:t>
      </w:r>
      <w:r w:rsidRPr="00186C85">
        <w:rPr>
          <w:rFonts w:hint="cs"/>
          <w:rtl/>
          <w:lang w:bidi="ar-MA"/>
        </w:rPr>
        <w:t>وتم</w:t>
      </w:r>
      <w:r w:rsidRPr="00186C85">
        <w:rPr>
          <w:rtl/>
          <w:lang w:bidi="ar-MA"/>
        </w:rPr>
        <w:t xml:space="preserve"> </w:t>
      </w:r>
      <w:r w:rsidRPr="00186C85">
        <w:rPr>
          <w:rFonts w:hint="cs"/>
          <w:rtl/>
          <w:lang w:bidi="ar-MA"/>
        </w:rPr>
        <w:t>نشرها</w:t>
      </w:r>
      <w:r w:rsidRPr="00186C85">
        <w:rPr>
          <w:rtl/>
          <w:lang w:bidi="ar-MA"/>
        </w:rPr>
        <w:t xml:space="preserve"> </w:t>
      </w:r>
      <w:r w:rsidRPr="00186C85">
        <w:rPr>
          <w:rFonts w:hint="cs"/>
          <w:rtl/>
          <w:lang w:bidi="ar-MA"/>
        </w:rPr>
        <w:t>بالجريدة</w:t>
      </w:r>
      <w:r w:rsidRPr="00186C85">
        <w:rPr>
          <w:rtl/>
          <w:lang w:bidi="ar-MA"/>
        </w:rPr>
        <w:t xml:space="preserve"> </w:t>
      </w:r>
      <w:r w:rsidRPr="00186C85">
        <w:rPr>
          <w:rFonts w:hint="cs"/>
          <w:rtl/>
          <w:lang w:bidi="ar-MA"/>
        </w:rPr>
        <w:t>الرسمية</w:t>
      </w:r>
      <w:r w:rsidRPr="00186C85">
        <w:rPr>
          <w:rtl/>
          <w:lang w:bidi="ar-MA"/>
        </w:rPr>
        <w:t xml:space="preserve"> </w:t>
      </w:r>
      <w:r w:rsidRPr="00186C85">
        <w:rPr>
          <w:rFonts w:hint="cs"/>
          <w:rtl/>
          <w:lang w:bidi="ar-MA"/>
        </w:rPr>
        <w:t>وكان</w:t>
      </w:r>
      <w:r w:rsidRPr="00186C85">
        <w:rPr>
          <w:rtl/>
          <w:lang w:bidi="ar-MA"/>
        </w:rPr>
        <w:t xml:space="preserve"> </w:t>
      </w:r>
      <w:r w:rsidRPr="00186C85">
        <w:rPr>
          <w:rFonts w:hint="cs"/>
          <w:rtl/>
          <w:lang w:bidi="ar-MA"/>
        </w:rPr>
        <w:t>يتواجد</w:t>
      </w:r>
      <w:r w:rsidRPr="00186C85">
        <w:rPr>
          <w:rtl/>
          <w:lang w:bidi="ar-MA"/>
        </w:rPr>
        <w:t xml:space="preserve"> </w:t>
      </w:r>
      <w:r w:rsidRPr="00186C85">
        <w:rPr>
          <w:rFonts w:hint="cs"/>
          <w:rtl/>
          <w:lang w:bidi="ar-MA"/>
        </w:rPr>
        <w:t>فوق</w:t>
      </w:r>
      <w:r w:rsidRPr="00186C85">
        <w:rPr>
          <w:rtl/>
          <w:lang w:bidi="ar-MA"/>
        </w:rPr>
        <w:t xml:space="preserve"> </w:t>
      </w:r>
      <w:r w:rsidRPr="00186C85">
        <w:rPr>
          <w:rFonts w:hint="cs"/>
          <w:rtl/>
          <w:lang w:bidi="ar-MA"/>
        </w:rPr>
        <w:t>التراب</w:t>
      </w:r>
      <w:r w:rsidRPr="00186C85">
        <w:rPr>
          <w:rtl/>
          <w:lang w:bidi="ar-MA"/>
        </w:rPr>
        <w:t xml:space="preserve"> </w:t>
      </w:r>
      <w:r w:rsidRPr="00186C85">
        <w:rPr>
          <w:rFonts w:hint="cs"/>
          <w:rtl/>
          <w:lang w:bidi="ar-MA"/>
        </w:rPr>
        <w:t>المغربي</w:t>
      </w:r>
      <w:r w:rsidRPr="00186C85">
        <w:rPr>
          <w:rtl/>
          <w:lang w:bidi="ar-MA"/>
        </w:rPr>
        <w:t>.</w:t>
      </w:r>
    </w:p>
    <w:p w14:paraId="41BB5EAC" w14:textId="77777777" w:rsidR="006B612F" w:rsidRPr="00186C85" w:rsidRDefault="006B612F" w:rsidP="006B612F">
      <w:pPr>
        <w:pStyle w:val="H1GA"/>
        <w:rPr>
          <w:rtl/>
        </w:rPr>
      </w:pPr>
      <w:r>
        <w:rPr>
          <w:rtl/>
        </w:rPr>
        <w:tab/>
      </w:r>
      <w:r>
        <w:rPr>
          <w:rFonts w:hint="cs"/>
          <w:rtl/>
        </w:rPr>
        <w:t>جيم-</w:t>
      </w:r>
      <w:r>
        <w:rPr>
          <w:rtl/>
        </w:rPr>
        <w:tab/>
      </w:r>
      <w:r>
        <w:rPr>
          <w:rFonts w:hint="cs"/>
          <w:rtl/>
        </w:rPr>
        <w:t>رد على الفقرة 17 من قائمة المسائل</w:t>
      </w:r>
    </w:p>
    <w:p w14:paraId="4C2BC3ED" w14:textId="77777777" w:rsidR="006B612F" w:rsidRPr="00186C85" w:rsidRDefault="006B612F" w:rsidP="006B612F">
      <w:pPr>
        <w:pStyle w:val="SingleTxtGA"/>
        <w:rPr>
          <w:lang w:bidi="ar-MA"/>
        </w:rPr>
      </w:pPr>
      <w:r>
        <w:rPr>
          <w:rFonts w:eastAsia="SimSun" w:hint="cs"/>
          <w:rtl/>
          <w:lang w:val="fr-FR" w:eastAsia="fr-FR" w:bidi="ar-MA"/>
        </w:rPr>
        <w:t>35</w:t>
      </w:r>
      <w:r w:rsidRPr="00186C85">
        <w:rPr>
          <w:rFonts w:eastAsia="SimSun"/>
          <w:rtl/>
          <w:lang w:val="fr-FR" w:eastAsia="fr-FR" w:bidi="ar-MA"/>
        </w:rPr>
        <w:t>-</w:t>
      </w:r>
      <w:r w:rsidRPr="00186C85">
        <w:rPr>
          <w:rFonts w:eastAsia="SimSun"/>
          <w:rtl/>
          <w:lang w:val="fr-FR" w:eastAsia="fr-FR" w:bidi="ar-MA"/>
        </w:rPr>
        <w:tab/>
      </w:r>
      <w:r w:rsidRPr="00186C85">
        <w:rPr>
          <w:rtl/>
          <w:lang w:bidi="ar-MA"/>
        </w:rPr>
        <w:t>تؤكد المملكة المغربية على ما تم تقديمه من معطيات مفصلة في الفقرات من 76 إلى 82 من التقرير الأولي</w:t>
      </w:r>
      <w:r w:rsidRPr="00186C85">
        <w:rPr>
          <w:rFonts w:hint="cs"/>
          <w:rtl/>
          <w:lang w:bidi="ar-MA"/>
        </w:rPr>
        <w:t xml:space="preserve"> بشأن اعتقال الأشخاص الأجانب الذين قد يكونوا متورطين في أفعال مجرمة</w:t>
      </w:r>
      <w:r w:rsidRPr="00186C85">
        <w:rPr>
          <w:rtl/>
          <w:lang w:bidi="ar-MA"/>
        </w:rPr>
        <w:t>.</w:t>
      </w:r>
      <w:r w:rsidRPr="00186C85" w:rsidDel="00931E4B">
        <w:rPr>
          <w:rtl/>
          <w:lang w:val="en-US" w:bidi="ar-MA"/>
        </w:rPr>
        <w:t xml:space="preserve"> </w:t>
      </w:r>
      <w:r w:rsidRPr="00186C85">
        <w:rPr>
          <w:rtl/>
          <w:lang w:val="en-US" w:bidi="ar-MA"/>
        </w:rPr>
        <w:t xml:space="preserve">أما </w:t>
      </w:r>
      <w:r w:rsidRPr="00186C85">
        <w:rPr>
          <w:rtl/>
          <w:lang w:bidi="ar-MA"/>
        </w:rPr>
        <w:t xml:space="preserve">بخصوص الضمانات القانونية التي يتمتع بها الشخص المعتقل المتعلقة بحقه في الاتصال الفوري بالسلطات القنصلية لبلاده، فإن قانون المسطرة الجنائية المغربي يضمن لكل شخص أجنبي التمتع بنفس الحقوق والضمانات التي يتمتع بها المواطن المغربي، كما يتمتع بحقه في ربط الاتصال بالمصالح القنصلية لبلده في سائر أطوار البحث. </w:t>
      </w:r>
    </w:p>
    <w:p w14:paraId="460833F6" w14:textId="77777777" w:rsidR="006B612F" w:rsidRPr="00186C85" w:rsidRDefault="006B612F" w:rsidP="006B612F">
      <w:pPr>
        <w:pStyle w:val="SingleTxtGA"/>
        <w:rPr>
          <w:lang w:bidi="ar-MA"/>
        </w:rPr>
      </w:pPr>
      <w:r w:rsidRPr="003C4378">
        <w:rPr>
          <w:rFonts w:eastAsia="SimSun"/>
          <w:lang w:eastAsia="fr-FR" w:bidi="ar-MA"/>
        </w:rPr>
        <w:t>36</w:t>
      </w:r>
      <w:r w:rsidRPr="00186C85">
        <w:rPr>
          <w:rFonts w:eastAsia="SimSun"/>
          <w:rtl/>
          <w:lang w:val="fr-FR" w:eastAsia="fr-FR" w:bidi="ar-MA"/>
        </w:rPr>
        <w:t>-</w:t>
      </w:r>
      <w:r w:rsidRPr="00186C85">
        <w:rPr>
          <w:rFonts w:eastAsia="SimSun"/>
          <w:rtl/>
          <w:lang w:val="fr-FR" w:eastAsia="fr-FR" w:bidi="ar-MA"/>
        </w:rPr>
        <w:tab/>
      </w:r>
      <w:r w:rsidRPr="00186C85">
        <w:rPr>
          <w:rtl/>
          <w:lang w:bidi="ar-MA"/>
        </w:rPr>
        <w:t xml:space="preserve">كما يلزم </w:t>
      </w:r>
      <w:r w:rsidRPr="00186C85">
        <w:rPr>
          <w:rFonts w:hint="cs"/>
          <w:rtl/>
          <w:lang w:bidi="ar-MA"/>
        </w:rPr>
        <w:t>نفس ال</w:t>
      </w:r>
      <w:r w:rsidRPr="00186C85">
        <w:rPr>
          <w:rtl/>
          <w:lang w:bidi="ar-MA"/>
        </w:rPr>
        <w:t xml:space="preserve">قانون ضابط الشرطة القضائية باتخاذ عدة إجراءات </w:t>
      </w:r>
      <w:r w:rsidRPr="00186C85">
        <w:rPr>
          <w:rFonts w:hint="cs"/>
          <w:rtl/>
          <w:lang w:bidi="ar-MA"/>
        </w:rPr>
        <w:t>م</w:t>
      </w:r>
      <w:r w:rsidRPr="00186C85">
        <w:rPr>
          <w:rtl/>
          <w:lang w:bidi="ar-MA"/>
        </w:rPr>
        <w:t>كف</w:t>
      </w:r>
      <w:r w:rsidRPr="00186C85">
        <w:rPr>
          <w:rFonts w:hint="cs"/>
          <w:rtl/>
          <w:lang w:bidi="ar-MA"/>
        </w:rPr>
        <w:t>و</w:t>
      </w:r>
      <w:r w:rsidRPr="00186C85">
        <w:rPr>
          <w:rtl/>
          <w:lang w:bidi="ar-MA"/>
        </w:rPr>
        <w:t>ل</w:t>
      </w:r>
      <w:r w:rsidRPr="00186C85">
        <w:rPr>
          <w:rFonts w:hint="cs"/>
          <w:rtl/>
          <w:lang w:bidi="ar-MA"/>
        </w:rPr>
        <w:t>ة</w:t>
      </w:r>
      <w:r w:rsidRPr="00186C85">
        <w:rPr>
          <w:rtl/>
          <w:lang w:bidi="ar-MA"/>
        </w:rPr>
        <w:t xml:space="preserve"> قانون</w:t>
      </w:r>
      <w:r w:rsidRPr="00186C85">
        <w:rPr>
          <w:rFonts w:hint="cs"/>
          <w:rtl/>
          <w:lang w:bidi="ar-MA"/>
        </w:rPr>
        <w:t>ا</w:t>
      </w:r>
      <w:r w:rsidRPr="00186C85">
        <w:rPr>
          <w:rtl/>
          <w:lang w:bidi="ar-MA"/>
        </w:rPr>
        <w:t xml:space="preserve"> لفائدة الأشخاص الموضوعين تحت الحراسة النظرية، كإشعار عائلاتهم بالوضع تحت الحراسة النظرية فورا، طبقا للمادتين 67 و82 من نفس القانون.</w:t>
      </w:r>
      <w:r w:rsidRPr="00186C85">
        <w:rPr>
          <w:rFonts w:hint="cs"/>
          <w:rtl/>
          <w:lang w:bidi="ar-MA"/>
        </w:rPr>
        <w:t xml:space="preserve"> وتنص المادة 36 من القانون رقم 03.02 المتعلق بدخول وإقامة </w:t>
      </w:r>
      <w:r w:rsidRPr="00186C85">
        <w:rPr>
          <w:rFonts w:hint="cs"/>
          <w:rtl/>
          <w:lang w:bidi="ar-MA"/>
        </w:rPr>
        <w:lastRenderedPageBreak/>
        <w:t>الأجانب بالمملكة المغربية وبالهجرة غير المشروعة، بشكل صريح على حق الأجنبي المحتفظ به في الاتصال بقنصلية بلده أو بشخص من اختياره</w:t>
      </w:r>
      <w:r w:rsidRPr="00186C85">
        <w:rPr>
          <w:lang w:bidi="ar-MA"/>
        </w:rPr>
        <w:t>.</w:t>
      </w:r>
    </w:p>
    <w:p w14:paraId="43BE4E8A" w14:textId="77777777" w:rsidR="006B612F" w:rsidRDefault="006B612F" w:rsidP="006B612F">
      <w:pPr>
        <w:pStyle w:val="SingleTxtGA"/>
        <w:rPr>
          <w:rtl/>
          <w:lang w:bidi="ar-MA"/>
        </w:rPr>
      </w:pPr>
      <w:r>
        <w:rPr>
          <w:rFonts w:eastAsia="SimSun" w:hint="cs"/>
          <w:rtl/>
          <w:lang w:val="fr-FR" w:eastAsia="fr-FR" w:bidi="ar-MA"/>
        </w:rPr>
        <w:t>37</w:t>
      </w:r>
      <w:r w:rsidRPr="00186C85">
        <w:rPr>
          <w:rFonts w:eastAsia="SimSun"/>
          <w:rtl/>
          <w:lang w:val="fr-FR" w:eastAsia="fr-FR" w:bidi="ar-MA"/>
        </w:rPr>
        <w:t>-</w:t>
      </w:r>
      <w:r w:rsidRPr="00186C85">
        <w:rPr>
          <w:rFonts w:eastAsia="SimSun"/>
          <w:rtl/>
          <w:lang w:val="fr-FR" w:eastAsia="fr-FR" w:bidi="ar-MA"/>
        </w:rPr>
        <w:tab/>
      </w:r>
      <w:r w:rsidRPr="00186C85">
        <w:rPr>
          <w:rFonts w:hint="cs"/>
          <w:rtl/>
          <w:lang w:bidi="ar-MA"/>
        </w:rPr>
        <w:t>وفي نفس الإطار تحرص النيابات العامة على ضمان التمتع بهذا الحق من خلال تطبيق القانون وتفعيل مقتضيات المادة 36 من اتفاقية فيينا بشأن العلاقات القنصلية المبرمة بتاريخ 24 أبريل</w:t>
      </w:r>
      <w:r>
        <w:rPr>
          <w:rFonts w:hint="eastAsia"/>
          <w:rtl/>
          <w:lang w:bidi="ar-MA"/>
        </w:rPr>
        <w:t> </w:t>
      </w:r>
      <w:r w:rsidRPr="00186C85">
        <w:rPr>
          <w:rFonts w:hint="cs"/>
          <w:rtl/>
          <w:lang w:bidi="ar-MA"/>
        </w:rPr>
        <w:t>1963، من أجل إشعار الجهات القنصلية المعنية بمجرد إيقاف الشخص الأجنبي، وطلب الاستعانة بترجمان أو طبيب أو محام، كما يمكنه، إن أراد ذلك، الاتصال بقنصلية بلده أو بشخص من اختياره، ويتم إخباره بذلك عند تبليغه قرار الاحتفاظ به. وهكذا تحث دورية رئيس النيابة العامة، عدد 39 س/ ر ن ع الصادرة بتاريخ 26 شتنبر 2019، النيابات العامة على "الإشعار بجميع حالات اعتقال الأجانب أو متابعتهم في المغرب وفق نموذج معد لذلك، مع إعطاء تعليمات للضابطة القضائية قصد الحرص على إشعار الجهات القنصلية المعنية بمجرد الإيقاف والوضع تحت الحراسة النظرية لأحد رعاياها".</w:t>
      </w:r>
    </w:p>
    <w:p w14:paraId="76D7ECBB" w14:textId="77777777" w:rsidR="006B612F" w:rsidRPr="00186C85" w:rsidRDefault="006B612F" w:rsidP="006B612F">
      <w:pPr>
        <w:pStyle w:val="H1GA"/>
        <w:rPr>
          <w:rtl/>
        </w:rPr>
      </w:pPr>
      <w:r>
        <w:rPr>
          <w:rtl/>
        </w:rPr>
        <w:tab/>
      </w:r>
      <w:r>
        <w:rPr>
          <w:rFonts w:hint="cs"/>
          <w:rtl/>
        </w:rPr>
        <w:t>دال-</w:t>
      </w:r>
      <w:r>
        <w:rPr>
          <w:rtl/>
        </w:rPr>
        <w:tab/>
      </w:r>
      <w:r>
        <w:rPr>
          <w:rFonts w:hint="cs"/>
          <w:rtl/>
        </w:rPr>
        <w:t>رد على الفقرة 18 من قائمة المسائل</w:t>
      </w:r>
    </w:p>
    <w:p w14:paraId="54A1B1A7" w14:textId="77777777" w:rsidR="006B612F" w:rsidRDefault="006B612F" w:rsidP="006B612F">
      <w:pPr>
        <w:pStyle w:val="SingleTxtGA"/>
        <w:rPr>
          <w:rFonts w:eastAsia="Times New Roman"/>
          <w:rtl/>
        </w:rPr>
      </w:pPr>
      <w:r>
        <w:rPr>
          <w:rFonts w:eastAsia="SimSun"/>
          <w:lang w:val="fr-FR" w:eastAsia="fr-FR" w:bidi="ar-MA"/>
        </w:rPr>
        <w:t>38</w:t>
      </w:r>
      <w:r w:rsidRPr="00186C85">
        <w:rPr>
          <w:rFonts w:eastAsia="SimSun"/>
          <w:rtl/>
          <w:lang w:val="fr-FR" w:eastAsia="fr-FR" w:bidi="ar-MA"/>
        </w:rPr>
        <w:t>-</w:t>
      </w:r>
      <w:r w:rsidRPr="00186C85">
        <w:rPr>
          <w:rFonts w:eastAsia="SimSun"/>
          <w:rtl/>
          <w:lang w:val="fr-FR" w:eastAsia="fr-FR" w:bidi="ar-MA"/>
        </w:rPr>
        <w:tab/>
      </w:r>
      <w:r w:rsidRPr="00186C85">
        <w:rPr>
          <w:rtl/>
          <w:lang w:bidi="ar-MA"/>
        </w:rPr>
        <w:t xml:space="preserve">تؤكد المملكة المغربية على أن اختصاص البت في جرائم </w:t>
      </w:r>
      <w:r w:rsidRPr="00186C85">
        <w:rPr>
          <w:rFonts w:hint="cs"/>
          <w:rtl/>
          <w:lang w:bidi="ar-MA"/>
        </w:rPr>
        <w:t>الاختطاف والاحتجاز</w:t>
      </w:r>
      <w:r w:rsidRPr="00186C85">
        <w:rPr>
          <w:rtl/>
          <w:lang w:bidi="ar-MA"/>
        </w:rPr>
        <w:t xml:space="preserve">، يرجع إلى القضاء العادي باعتباره السلطة المختصة بموجب الدستور والقانون </w:t>
      </w:r>
      <w:r w:rsidRPr="00186C85">
        <w:rPr>
          <w:rFonts w:hint="cs"/>
          <w:rtl/>
          <w:lang w:bidi="ar-MA"/>
        </w:rPr>
        <w:t>ب</w:t>
      </w:r>
      <w:r w:rsidRPr="00186C85">
        <w:rPr>
          <w:rtl/>
          <w:lang w:bidi="ar-MA"/>
        </w:rPr>
        <w:t>النظر في جميع الجرائم. وفي هذا الإطار</w:t>
      </w:r>
      <w:r w:rsidRPr="00186C85">
        <w:rPr>
          <w:rFonts w:hint="cs"/>
          <w:rtl/>
          <w:lang w:bidi="ar-MA"/>
        </w:rPr>
        <w:t>،</w:t>
      </w:r>
      <w:r w:rsidRPr="00186C85">
        <w:rPr>
          <w:rtl/>
          <w:lang w:bidi="ar-MA"/>
        </w:rPr>
        <w:t xml:space="preserve"> فإن المحكمة العسكرية تبقى غير مختصة للبت في جرائم الاختفاء المرتكبة من طرف العسكريين، تطبيقا لمقتضيات المادتين 3 </w:t>
      </w:r>
      <w:r w:rsidRPr="00186C85">
        <w:rPr>
          <w:rFonts w:hint="cs"/>
          <w:rtl/>
          <w:lang w:bidi="ar-MA"/>
        </w:rPr>
        <w:t>و4</w:t>
      </w:r>
      <w:r w:rsidRPr="00186C85">
        <w:rPr>
          <w:rtl/>
          <w:lang w:bidi="ar-MA"/>
        </w:rPr>
        <w:t xml:space="preserve"> من </w:t>
      </w:r>
      <w:r w:rsidRPr="00186C85">
        <w:rPr>
          <w:rFonts w:eastAsia="Times New Roman"/>
          <w:rtl/>
        </w:rPr>
        <w:t>القانون رقم 108.13 المتعلق بالقضاء العسكري.</w:t>
      </w:r>
    </w:p>
    <w:p w14:paraId="5A2926E9" w14:textId="77777777" w:rsidR="006B612F" w:rsidRPr="00186C85" w:rsidRDefault="006B612F" w:rsidP="006B612F">
      <w:pPr>
        <w:pStyle w:val="H1GA"/>
        <w:rPr>
          <w:rtl/>
        </w:rPr>
      </w:pPr>
      <w:r>
        <w:rPr>
          <w:rtl/>
        </w:rPr>
        <w:tab/>
      </w:r>
      <w:r>
        <w:rPr>
          <w:rFonts w:hint="cs"/>
          <w:rtl/>
        </w:rPr>
        <w:t>هاء-</w:t>
      </w:r>
      <w:r>
        <w:rPr>
          <w:rtl/>
        </w:rPr>
        <w:tab/>
      </w:r>
      <w:r>
        <w:rPr>
          <w:rFonts w:hint="cs"/>
          <w:rtl/>
        </w:rPr>
        <w:t>رد على الفقرة 19 من قائمة المسائل</w:t>
      </w:r>
    </w:p>
    <w:p w14:paraId="77C6B147" w14:textId="77777777" w:rsidR="006B612F" w:rsidRPr="00186C85" w:rsidRDefault="006B612F" w:rsidP="006B612F">
      <w:pPr>
        <w:pStyle w:val="SingleTxtGA"/>
        <w:rPr>
          <w:lang w:bidi="ar-MA"/>
        </w:rPr>
      </w:pPr>
      <w:r>
        <w:rPr>
          <w:rFonts w:eastAsia="SimSun"/>
          <w:lang w:val="fr-FR" w:eastAsia="fr-FR" w:bidi="ar-MA"/>
        </w:rPr>
        <w:t>39</w:t>
      </w:r>
      <w:r w:rsidRPr="00186C85">
        <w:rPr>
          <w:rFonts w:eastAsia="SimSun"/>
          <w:rtl/>
          <w:lang w:val="fr-FR" w:eastAsia="fr-FR" w:bidi="ar-MA"/>
        </w:rPr>
        <w:t>-</w:t>
      </w:r>
      <w:r w:rsidRPr="00186C85">
        <w:rPr>
          <w:rFonts w:eastAsia="SimSun"/>
          <w:rtl/>
          <w:lang w:val="fr-FR" w:eastAsia="fr-FR" w:bidi="ar-MA"/>
        </w:rPr>
        <w:tab/>
      </w:r>
      <w:r w:rsidRPr="00186C85">
        <w:rPr>
          <w:rtl/>
          <w:lang w:bidi="ar-MA"/>
        </w:rPr>
        <w:t>بالإضافة إلى ما قدمته المملكة المغربية في الفقرتين 83</w:t>
      </w:r>
      <w:r w:rsidRPr="00186C85">
        <w:rPr>
          <w:rFonts w:hint="cs"/>
          <w:rtl/>
          <w:lang w:bidi="ar-MA"/>
        </w:rPr>
        <w:t xml:space="preserve"> و</w:t>
      </w:r>
      <w:r w:rsidRPr="00186C85">
        <w:rPr>
          <w:rtl/>
          <w:lang w:bidi="ar-MA"/>
        </w:rPr>
        <w:t>84 من تقرير</w:t>
      </w:r>
      <w:r w:rsidRPr="00186C85">
        <w:rPr>
          <w:rFonts w:hint="cs"/>
          <w:rtl/>
          <w:lang w:bidi="ar-MA"/>
        </w:rPr>
        <w:t>ها</w:t>
      </w:r>
      <w:r w:rsidRPr="00186C85">
        <w:rPr>
          <w:rtl/>
          <w:lang w:bidi="ar-MA"/>
        </w:rPr>
        <w:t xml:space="preserve"> الأولي، وجب التوضيح </w:t>
      </w:r>
      <w:r w:rsidRPr="00186C85">
        <w:rPr>
          <w:rFonts w:hint="cs"/>
          <w:rtl/>
          <w:lang w:bidi="ar-MA"/>
        </w:rPr>
        <w:t xml:space="preserve">أن البحث والتحقيق في الجرائم عموما لا يستلزم تقديم شكاية في الموضوع من قبل المتضررين أو الضحايا، كما أن المتابعة من أجل ارتكاب هذه الجرائم لا تتوقف على تقديم شكاية في الموضوع إلا في الحالات التي يشترط فيها القانون ذلك، وهو الأمر </w:t>
      </w:r>
      <w:proofErr w:type="spellStart"/>
      <w:r w:rsidRPr="00186C85">
        <w:rPr>
          <w:rFonts w:hint="cs"/>
          <w:rtl/>
          <w:lang w:bidi="ar-MA"/>
        </w:rPr>
        <w:t>المنتفي</w:t>
      </w:r>
      <w:proofErr w:type="spellEnd"/>
      <w:r w:rsidRPr="00186C85">
        <w:rPr>
          <w:rFonts w:hint="cs"/>
          <w:rtl/>
          <w:lang w:bidi="ar-MA"/>
        </w:rPr>
        <w:t xml:space="preserve"> في جرائم الاختطاف والاحتجاز، وبالتالي فضباط الشرطة القضائية يجرون الأبحاث التمهيدية في الشكايات والوشايات على حد سواء، وذلك قصد التثبت من وقوع الجرائم وجمع الأدلة عنها والبحث عن مرتكبيها بشكل فوري ومستقل، </w:t>
      </w:r>
      <w:r w:rsidRPr="00186C85">
        <w:rPr>
          <w:rtl/>
          <w:lang w:bidi="ar-MA"/>
        </w:rPr>
        <w:t xml:space="preserve">فطبقا للمادتين </w:t>
      </w:r>
      <w:r w:rsidRPr="00186C85">
        <w:rPr>
          <w:rFonts w:hint="cs"/>
          <w:rtl/>
          <w:lang w:bidi="ar-MA"/>
        </w:rPr>
        <w:t>38</w:t>
      </w:r>
      <w:r w:rsidRPr="00186C85">
        <w:rPr>
          <w:rtl/>
          <w:lang w:bidi="ar-MA"/>
        </w:rPr>
        <w:t xml:space="preserve"> و49 من قانون المسطرة الجنائية ، </w:t>
      </w:r>
      <w:r w:rsidRPr="00186C85">
        <w:rPr>
          <w:rFonts w:hint="cs"/>
          <w:rtl/>
          <w:lang w:bidi="ar-MA"/>
        </w:rPr>
        <w:t>يمارس وكيل الملك أو الوكيل العام للملك كل فيما يخصه شخصيا أو</w:t>
      </w:r>
      <w:r>
        <w:rPr>
          <w:rFonts w:hint="eastAsia"/>
          <w:rtl/>
          <w:lang w:bidi="ar-MA"/>
        </w:rPr>
        <w:t> </w:t>
      </w:r>
      <w:r w:rsidRPr="00186C85">
        <w:rPr>
          <w:rFonts w:hint="cs"/>
          <w:rtl/>
          <w:lang w:bidi="ar-MA"/>
        </w:rPr>
        <w:t>بواسطة نوابهما الدعوى العمومية إما تلقائيا أو بناء على شكاية أي شخص متضرر</w:t>
      </w:r>
      <w:r w:rsidRPr="00186C85">
        <w:rPr>
          <w:rtl/>
          <w:lang w:bidi="ar-MA"/>
        </w:rPr>
        <w:t>.</w:t>
      </w:r>
      <w:r w:rsidRPr="00186C85" w:rsidDel="00C246EE">
        <w:rPr>
          <w:rtl/>
          <w:lang w:bidi="ar-MA"/>
        </w:rPr>
        <w:t xml:space="preserve"> </w:t>
      </w:r>
    </w:p>
    <w:p w14:paraId="1C8BDB91" w14:textId="77777777" w:rsidR="006B612F" w:rsidRDefault="006B612F" w:rsidP="006B612F">
      <w:pPr>
        <w:pStyle w:val="SingleTxtGA"/>
        <w:rPr>
          <w:rtl/>
          <w:lang w:bidi="ar-MA"/>
        </w:rPr>
      </w:pPr>
      <w:r w:rsidRPr="003C4378">
        <w:rPr>
          <w:rFonts w:eastAsia="SimSun"/>
          <w:lang w:eastAsia="fr-FR" w:bidi="ar-MA"/>
        </w:rPr>
        <w:t>40</w:t>
      </w:r>
      <w:r w:rsidRPr="00186C85">
        <w:rPr>
          <w:rFonts w:eastAsia="SimSun"/>
          <w:rtl/>
          <w:lang w:val="fr-FR" w:eastAsia="fr-FR" w:bidi="ar-MA"/>
        </w:rPr>
        <w:t>-</w:t>
      </w:r>
      <w:r w:rsidRPr="00186C85">
        <w:rPr>
          <w:rFonts w:eastAsia="SimSun"/>
          <w:rtl/>
          <w:lang w:val="fr-FR" w:eastAsia="fr-FR" w:bidi="ar-MA"/>
        </w:rPr>
        <w:tab/>
      </w:r>
      <w:r w:rsidRPr="00186C85">
        <w:rPr>
          <w:rtl/>
          <w:lang w:bidi="ar-MA"/>
        </w:rPr>
        <w:t xml:space="preserve">وفي حالة الاشتباه في تورط أي موظف عمومي في جريمة من جرائم </w:t>
      </w:r>
      <w:r w:rsidRPr="00186C85">
        <w:rPr>
          <w:rFonts w:hint="cs"/>
          <w:rtl/>
          <w:lang w:bidi="ar-MA"/>
        </w:rPr>
        <w:t>الاختطاف أو الاحتجاز</w:t>
      </w:r>
      <w:r w:rsidRPr="00186C85">
        <w:rPr>
          <w:rtl/>
          <w:lang w:bidi="ar-MA"/>
        </w:rPr>
        <w:t>، فإن السلطة القضائية المختصة لها كامل الصلاحية بموجب الدستور والقانون، لاتخاذ ما يجب من تدابير لضمان حسن سير إجراءات البحث وإبعاد أي مسؤول أو موظف أو عون عمومي، توفرت قرائن على تورطه في الجرائم موضوع البحث، وذلك لضمان الموضوعية والنزاهة التي يستلزمها احترام مبدأ المحاكمة العادلة وصون حقوق وحريات الأفراد دون أي تمييز، فضلا عن إمكانية التوقيف المؤقت عن العمل للموظف المشتبه في تورطه في ارتكاب الجريمة، وفقا للشروط المحددة في قانون الوظيفة العمومية.</w:t>
      </w:r>
    </w:p>
    <w:p w14:paraId="3C731D5F" w14:textId="77777777" w:rsidR="006B612F" w:rsidRPr="00186C85" w:rsidRDefault="006B612F" w:rsidP="006B612F">
      <w:pPr>
        <w:pStyle w:val="H1GA"/>
        <w:rPr>
          <w:rtl/>
        </w:rPr>
      </w:pPr>
      <w:r>
        <w:rPr>
          <w:rtl/>
        </w:rPr>
        <w:tab/>
      </w:r>
      <w:r>
        <w:rPr>
          <w:rFonts w:hint="cs"/>
          <w:rtl/>
        </w:rPr>
        <w:t>واو-</w:t>
      </w:r>
      <w:r>
        <w:rPr>
          <w:rtl/>
        </w:rPr>
        <w:tab/>
      </w:r>
      <w:r>
        <w:rPr>
          <w:rFonts w:hint="cs"/>
          <w:rtl/>
        </w:rPr>
        <w:t>رد على الفقرة 20 من قائمة المسائل</w:t>
      </w:r>
    </w:p>
    <w:p w14:paraId="273A9B3B" w14:textId="77777777" w:rsidR="006B612F" w:rsidRPr="00186C85" w:rsidRDefault="006B612F" w:rsidP="006B612F">
      <w:pPr>
        <w:pStyle w:val="SingleTxtGA"/>
        <w:rPr>
          <w:rtl/>
          <w:lang w:bidi="ar-MA"/>
        </w:rPr>
      </w:pPr>
      <w:r>
        <w:rPr>
          <w:rFonts w:eastAsia="SimSun" w:hint="cs"/>
          <w:rtl/>
          <w:lang w:val="fr-FR" w:eastAsia="fr-FR" w:bidi="ar-MA"/>
        </w:rPr>
        <w:t>41</w:t>
      </w:r>
      <w:r w:rsidRPr="00186C85">
        <w:rPr>
          <w:rFonts w:eastAsia="SimSun"/>
          <w:rtl/>
          <w:lang w:val="fr-FR" w:eastAsia="fr-FR" w:bidi="ar-MA"/>
        </w:rPr>
        <w:t>-</w:t>
      </w:r>
      <w:r w:rsidRPr="00186C85">
        <w:rPr>
          <w:rFonts w:eastAsia="SimSun"/>
          <w:rtl/>
          <w:lang w:val="fr-FR" w:eastAsia="fr-FR" w:bidi="ar-MA"/>
        </w:rPr>
        <w:tab/>
      </w:r>
      <w:r w:rsidRPr="00186C85">
        <w:rPr>
          <w:rtl/>
          <w:lang w:bidi="ar-MA"/>
        </w:rPr>
        <w:t>يخول القانون المغربي لأي شخص تعرضت حقوقه للانتهاك</w:t>
      </w:r>
      <w:r w:rsidRPr="00186C85">
        <w:rPr>
          <w:rFonts w:hint="cs"/>
          <w:rtl/>
          <w:lang w:bidi="ar-MA"/>
        </w:rPr>
        <w:t>،</w:t>
      </w:r>
      <w:r w:rsidRPr="00186C85">
        <w:rPr>
          <w:rtl/>
          <w:lang w:bidi="ar-MA"/>
        </w:rPr>
        <w:t xml:space="preserve"> بما ذلك ادعاءات الاختطاف والاحتجاز، اللجوء إلى السلطات القضائية وتقديم شكاية في الموضوع، سواء أمام النيابة العامة أو مباشرة أمام قاضي التحقيق أو المحكمة. وقد نص القانون على مجموعة من التدابير والإجراءات لتوفير الحماية </w:t>
      </w:r>
      <w:r w:rsidRPr="00186C85">
        <w:rPr>
          <w:rtl/>
          <w:lang w:bidi="ar-MA"/>
        </w:rPr>
        <w:lastRenderedPageBreak/>
        <w:t>للضحايا والشهود والخبراء والمبلغين</w:t>
      </w:r>
      <w:r w:rsidRPr="00186C85">
        <w:rPr>
          <w:rFonts w:hint="cs"/>
          <w:rtl/>
          <w:lang w:bidi="ar-MA"/>
        </w:rPr>
        <w:t>.</w:t>
      </w:r>
      <w:r w:rsidRPr="00186C85">
        <w:rPr>
          <w:rtl/>
          <w:lang w:bidi="ar-MA"/>
        </w:rPr>
        <w:t xml:space="preserve"> وفي هذا الصدد، نصت المادة 5-82 من قانون المسطرة الجنائية على أنه " يقوم وكيل الملك أو الوكيل العام للملك أو قاضي التحقيق</w:t>
      </w:r>
      <w:r w:rsidRPr="00186C85">
        <w:rPr>
          <w:rFonts w:hint="cs"/>
          <w:rtl/>
          <w:lang w:bidi="ar-MA"/>
        </w:rPr>
        <w:t>،</w:t>
      </w:r>
      <w:r w:rsidRPr="00186C85">
        <w:rPr>
          <w:rtl/>
          <w:lang w:bidi="ar-MA"/>
        </w:rPr>
        <w:t xml:space="preserve"> كل فيما يخصه، باتخاذ تدابير الحماية الكفيلة بتأمين سلامة الضحية أو أفراد أسرته أو أقاربه أو ممتلكاته من كل ضرر قد يتعرض له جراء تقديم شكايته، ويمكن لهذه الغاية أن يوضع رهن إشارة الضحية ما يلي</w:t>
      </w:r>
      <w:r w:rsidRPr="00186C85">
        <w:rPr>
          <w:lang w:bidi="ar-MA"/>
        </w:rPr>
        <w:t>:</w:t>
      </w:r>
    </w:p>
    <w:p w14:paraId="0E61F87C" w14:textId="77777777" w:rsidR="006B612F" w:rsidRPr="00186C85" w:rsidRDefault="006B612F" w:rsidP="006B612F">
      <w:pPr>
        <w:pStyle w:val="Bullet1GA"/>
        <w:rPr>
          <w:rtl/>
          <w:lang w:bidi="ar-MA"/>
        </w:rPr>
      </w:pPr>
      <w:r w:rsidRPr="00186C85">
        <w:rPr>
          <w:rtl/>
          <w:lang w:bidi="ar-MA"/>
        </w:rPr>
        <w:t>رقم هاتفي خاص بالشرطة القضائية أو بالمصالح الأمنية يمكنه الاتصال به في أي وقت لطلب الحماية؛</w:t>
      </w:r>
    </w:p>
    <w:p w14:paraId="5F865C8D" w14:textId="77777777" w:rsidR="006B612F" w:rsidRPr="00186C85" w:rsidRDefault="006B612F" w:rsidP="006B612F">
      <w:pPr>
        <w:pStyle w:val="Bullet1GA"/>
        <w:rPr>
          <w:rtl/>
          <w:lang w:bidi="ar-MA"/>
        </w:rPr>
      </w:pPr>
      <w:r w:rsidRPr="00186C85">
        <w:rPr>
          <w:rtl/>
          <w:lang w:bidi="ar-MA"/>
        </w:rPr>
        <w:t>حماية جسدية له أو لأفراد أسرته أو لأقاربه من طرف القوة العمومية؛</w:t>
      </w:r>
    </w:p>
    <w:p w14:paraId="40996D35" w14:textId="77777777" w:rsidR="006B612F" w:rsidRPr="00186C85" w:rsidRDefault="006B612F" w:rsidP="006B612F">
      <w:pPr>
        <w:pStyle w:val="Bullet1GA"/>
        <w:rPr>
          <w:lang w:bidi="ar-MA"/>
        </w:rPr>
      </w:pPr>
      <w:r w:rsidRPr="00186C85">
        <w:rPr>
          <w:rtl/>
          <w:lang w:bidi="ar-MA"/>
        </w:rPr>
        <w:t>تغيير أماكن الإقامة وعدم إفشاء المعلومات المتعلقة بالهوية</w:t>
      </w:r>
      <w:r w:rsidRPr="00186C85">
        <w:rPr>
          <w:rFonts w:hint="cs"/>
          <w:rtl/>
          <w:lang w:bidi="ar-MA"/>
        </w:rPr>
        <w:t>.</w:t>
      </w:r>
    </w:p>
    <w:p w14:paraId="58FF57E1" w14:textId="77777777" w:rsidR="006B612F" w:rsidRPr="00186C85" w:rsidRDefault="006B612F" w:rsidP="006B612F">
      <w:pPr>
        <w:pStyle w:val="SingleTxtGA"/>
        <w:rPr>
          <w:rtl/>
          <w:lang w:bidi="ar-MA"/>
        </w:rPr>
      </w:pPr>
      <w:r>
        <w:rPr>
          <w:rFonts w:eastAsia="SimSun" w:hint="cs"/>
          <w:rtl/>
          <w:lang w:val="fr-FR" w:eastAsia="fr-FR" w:bidi="ar-MA"/>
        </w:rPr>
        <w:t>42</w:t>
      </w:r>
      <w:r w:rsidRPr="00186C85">
        <w:rPr>
          <w:rFonts w:eastAsia="SimSun"/>
          <w:rtl/>
          <w:lang w:val="fr-FR" w:eastAsia="fr-FR" w:bidi="ar-MA"/>
        </w:rPr>
        <w:t>-</w:t>
      </w:r>
      <w:r w:rsidRPr="00186C85">
        <w:rPr>
          <w:rFonts w:eastAsia="SimSun"/>
          <w:rtl/>
          <w:lang w:val="fr-FR" w:eastAsia="fr-FR" w:bidi="ar-MA"/>
        </w:rPr>
        <w:tab/>
      </w:r>
      <w:r w:rsidRPr="00186C85">
        <w:rPr>
          <w:rtl/>
          <w:lang w:bidi="ar-MA"/>
        </w:rPr>
        <w:t>و</w:t>
      </w:r>
      <w:r w:rsidRPr="00186C85">
        <w:rPr>
          <w:rFonts w:hint="cs"/>
          <w:rtl/>
          <w:lang w:bidi="ar-MA"/>
        </w:rPr>
        <w:t xml:space="preserve">في نفس الإطار، </w:t>
      </w:r>
      <w:r w:rsidRPr="00186C85">
        <w:rPr>
          <w:rtl/>
          <w:lang w:bidi="ar-MA"/>
        </w:rPr>
        <w:t>يمكن عرض الضحية على أنظار طبيب مختص وتخصيصه بالرعاية الاجتماعية اللازمة، عند الاقتضاء، وإذا كانت تدابير الحماية المذكورة غير كافية، يمكن بقرار معلل اتخاذ أي تدبير آخر يعتبر ضمانة فعلية لفائدة مستحق الحماية</w:t>
      </w:r>
      <w:r w:rsidRPr="00186C85">
        <w:rPr>
          <w:lang w:bidi="ar-MA"/>
        </w:rPr>
        <w:t>.</w:t>
      </w:r>
      <w:r w:rsidRPr="00186C85">
        <w:rPr>
          <w:rtl/>
          <w:lang w:bidi="ar-MA"/>
        </w:rPr>
        <w:t xml:space="preserve"> كما أنه وفقا للمادة 6-82 من قانون المسطرة الجنائية، فإنه يحق للشاهد أو الخبير في أي قضية، إذا ما كانت هناك أسباب جدية من شأنها أن تعرض حياته أو سلامته الجسدية أو مصالحه الأساسية أو حياة أفراد أسرته أو أقاربه أو سلامتهم الجسدية أو مصالحهم الأساسية للخطر أو لضرر مادي أو معنوي إذا ما أدلى بشهادته أو إفادته، أن يطلب من وكيـل الملك أو الوكيل العام للملك أو قاضـي التحقيـق</w:t>
      </w:r>
      <w:r w:rsidRPr="00186C85">
        <w:rPr>
          <w:rFonts w:hint="cs"/>
          <w:rtl/>
          <w:lang w:bidi="ar-MA"/>
        </w:rPr>
        <w:t xml:space="preserve">، </w:t>
      </w:r>
      <w:r w:rsidRPr="00186C85">
        <w:rPr>
          <w:rtl/>
          <w:lang w:bidi="ar-MA"/>
        </w:rPr>
        <w:t>حسب الأحوال</w:t>
      </w:r>
      <w:r w:rsidRPr="00186C85">
        <w:rPr>
          <w:rFonts w:hint="cs"/>
          <w:rtl/>
          <w:lang w:bidi="ar-MA"/>
        </w:rPr>
        <w:t>،</w:t>
      </w:r>
      <w:r w:rsidRPr="00186C85">
        <w:rPr>
          <w:rtl/>
          <w:lang w:bidi="ar-MA"/>
        </w:rPr>
        <w:t xml:space="preserve"> تطبيق أحد الإجراءات المنصوص عليها في البنود 6 و7 و8 من المادة</w:t>
      </w:r>
      <w:r w:rsidRPr="00186C85">
        <w:rPr>
          <w:rFonts w:hint="cs"/>
          <w:rtl/>
          <w:lang w:bidi="ar-MA"/>
        </w:rPr>
        <w:t xml:space="preserve"> </w:t>
      </w:r>
      <w:r w:rsidRPr="00186C85">
        <w:rPr>
          <w:rtl/>
          <w:lang w:bidi="ar-MA"/>
        </w:rPr>
        <w:t xml:space="preserve">82-7 </w:t>
      </w:r>
      <w:r w:rsidRPr="00186C85">
        <w:rPr>
          <w:rFonts w:hint="cs"/>
          <w:rtl/>
          <w:lang w:bidi="ar-MA"/>
        </w:rPr>
        <w:t>من نفس القانون</w:t>
      </w:r>
      <w:r w:rsidRPr="00186C85">
        <w:rPr>
          <w:rtl/>
          <w:lang w:bidi="ar-MA"/>
        </w:rPr>
        <w:t>، وذلك بعد بيان الأسباب المذكورة، ويتعلق الأمر بالتدابير التالية:</w:t>
      </w:r>
    </w:p>
    <w:p w14:paraId="56DB3378" w14:textId="77777777" w:rsidR="006B612F" w:rsidRPr="00186C85" w:rsidRDefault="006B612F" w:rsidP="006B612F">
      <w:pPr>
        <w:pStyle w:val="Bullet1GA"/>
        <w:rPr>
          <w:rtl/>
          <w:lang w:bidi="ar-MA"/>
        </w:rPr>
      </w:pPr>
      <w:r w:rsidRPr="00186C85">
        <w:rPr>
          <w:rtl/>
          <w:lang w:bidi="ar-MA"/>
        </w:rPr>
        <w:t>وضع رهن إشارة الشاهد أو الخبير الذي يكون قد أدلى بشهادته أو إفادته، رقم هاتفي خاص بالشرطة القضائية حتى يتمكن من إشعارها بالسرعة اللازمة إزاء أي فعل قد يهدد سلامته أو سلامة أسرته أو أقاربه؛</w:t>
      </w:r>
    </w:p>
    <w:p w14:paraId="32526F8A" w14:textId="77777777" w:rsidR="006B612F" w:rsidRPr="00186C85" w:rsidRDefault="006B612F" w:rsidP="006B612F">
      <w:pPr>
        <w:pStyle w:val="Bullet1GA"/>
        <w:rPr>
          <w:rtl/>
          <w:lang w:bidi="ar-MA"/>
        </w:rPr>
      </w:pPr>
      <w:r w:rsidRPr="00186C85">
        <w:rPr>
          <w:rtl/>
          <w:lang w:bidi="ar-MA"/>
        </w:rPr>
        <w:t>إخضاع الهواتف التي يستخدمها الشاهد أو الخبير لرقابة السلطات المختصة بعد موافقة المعني بالأمر كتابة ضمانا لحمايته؛</w:t>
      </w:r>
    </w:p>
    <w:p w14:paraId="1F8DDF05" w14:textId="77777777" w:rsidR="006B612F" w:rsidRPr="00186C85" w:rsidRDefault="006B612F" w:rsidP="006B612F">
      <w:pPr>
        <w:pStyle w:val="Bullet1GA"/>
        <w:rPr>
          <w:rtl/>
          <w:lang w:bidi="ar-MA"/>
        </w:rPr>
      </w:pPr>
      <w:r w:rsidRPr="00186C85">
        <w:rPr>
          <w:rtl/>
          <w:lang w:bidi="ar-MA"/>
        </w:rPr>
        <w:t>توفير حماية جسدية للشاهد أو الخبير من طرف القوة العمومية بشكل يحول دون تعرض الشاهد أو الخبير أو أحد أفراد أسرته أو أقاربه للخطر</w:t>
      </w:r>
      <w:r w:rsidRPr="00186C85">
        <w:rPr>
          <w:lang w:bidi="ar-MA"/>
        </w:rPr>
        <w:t>.</w:t>
      </w:r>
    </w:p>
    <w:p w14:paraId="20B18D26" w14:textId="77777777" w:rsidR="006B612F" w:rsidRPr="00186C85" w:rsidRDefault="006B612F" w:rsidP="006B612F">
      <w:pPr>
        <w:pStyle w:val="SingleTxtGA"/>
        <w:rPr>
          <w:lang w:bidi="ar-MA"/>
        </w:rPr>
      </w:pPr>
      <w:r>
        <w:rPr>
          <w:rFonts w:eastAsia="SimSun"/>
          <w:lang w:val="fr-FR" w:eastAsia="fr-FR" w:bidi="ar-MA"/>
        </w:rPr>
        <w:t>43</w:t>
      </w:r>
      <w:r w:rsidRPr="00186C85">
        <w:rPr>
          <w:rFonts w:eastAsia="SimSun"/>
          <w:rtl/>
          <w:lang w:val="fr-FR" w:eastAsia="fr-FR" w:bidi="ar-MA"/>
        </w:rPr>
        <w:t>-</w:t>
      </w:r>
      <w:r w:rsidRPr="00186C85">
        <w:rPr>
          <w:rFonts w:eastAsia="SimSun"/>
          <w:rtl/>
          <w:lang w:val="fr-FR" w:eastAsia="fr-FR" w:bidi="ar-MA"/>
        </w:rPr>
        <w:tab/>
      </w:r>
      <w:r w:rsidRPr="00186C85">
        <w:rPr>
          <w:rtl/>
          <w:lang w:bidi="ar-MA"/>
        </w:rPr>
        <w:t xml:space="preserve">وبخصوص الادعاء المتعلق بأعمال انتقامية </w:t>
      </w:r>
      <w:r w:rsidRPr="00186C85">
        <w:rPr>
          <w:rFonts w:hint="cs"/>
          <w:rtl/>
          <w:lang w:bidi="ar-MA"/>
        </w:rPr>
        <w:t xml:space="preserve">ضد </w:t>
      </w:r>
      <w:r w:rsidRPr="00186C85">
        <w:rPr>
          <w:rtl/>
          <w:lang w:bidi="ar-MA"/>
        </w:rPr>
        <w:t>أقارب المسميين (ل</w:t>
      </w:r>
      <w:r w:rsidRPr="00186C85">
        <w:rPr>
          <w:rFonts w:hint="cs"/>
          <w:rtl/>
          <w:lang w:bidi="ar-MA"/>
        </w:rPr>
        <w:t>.</w:t>
      </w:r>
      <w:r w:rsidRPr="00186C85">
        <w:rPr>
          <w:rtl/>
          <w:lang w:bidi="ar-MA"/>
        </w:rPr>
        <w:t xml:space="preserve"> أ </w:t>
      </w:r>
      <w:r w:rsidRPr="00186C85">
        <w:rPr>
          <w:rFonts w:hint="cs"/>
          <w:rtl/>
          <w:lang w:bidi="ar-MA"/>
        </w:rPr>
        <w:t xml:space="preserve">و </w:t>
      </w:r>
      <w:proofErr w:type="spellStart"/>
      <w:proofErr w:type="gramStart"/>
      <w:r w:rsidRPr="00186C85">
        <w:rPr>
          <w:rFonts w:hint="cs"/>
          <w:rtl/>
          <w:lang w:bidi="ar-MA"/>
        </w:rPr>
        <w:t>ع.</w:t>
      </w:r>
      <w:r w:rsidRPr="00186C85">
        <w:rPr>
          <w:rtl/>
          <w:lang w:bidi="ar-MA"/>
        </w:rPr>
        <w:t>و</w:t>
      </w:r>
      <w:proofErr w:type="spellEnd"/>
      <w:r w:rsidRPr="00186C85">
        <w:rPr>
          <w:rtl/>
          <w:lang w:bidi="ar-MA"/>
        </w:rPr>
        <w:t>)،</w:t>
      </w:r>
      <w:proofErr w:type="gramEnd"/>
      <w:r w:rsidRPr="00186C85">
        <w:rPr>
          <w:rtl/>
          <w:lang w:bidi="ar-MA"/>
        </w:rPr>
        <w:t xml:space="preserve"> على إثر تبليغهم عن اختفاء الشخصين، فإن المملكة المغربية، تؤكد على أن هذا الادعاء لا أساس له من الصحة، وتحيل بهذا الخصوص على المعطيات المفصلة التي سبق</w:t>
      </w:r>
      <w:r w:rsidRPr="00186C85">
        <w:rPr>
          <w:rFonts w:hint="cs"/>
          <w:rtl/>
          <w:lang w:bidi="ar-MA"/>
        </w:rPr>
        <w:t>ت تقديمها</w:t>
      </w:r>
      <w:r w:rsidRPr="00186C85">
        <w:rPr>
          <w:rtl/>
          <w:lang w:bidi="ar-MA"/>
        </w:rPr>
        <w:t xml:space="preserve"> للجنة المعنية ب</w:t>
      </w:r>
      <w:r w:rsidRPr="00186C85">
        <w:rPr>
          <w:rFonts w:hint="cs"/>
          <w:rtl/>
          <w:lang w:bidi="ar-MA"/>
        </w:rPr>
        <w:t xml:space="preserve">حالات </w:t>
      </w:r>
      <w:r w:rsidRPr="00186C85">
        <w:rPr>
          <w:rtl/>
          <w:lang w:bidi="ar-MA"/>
        </w:rPr>
        <w:t xml:space="preserve">الاختفاء القسري (1537/2022)، </w:t>
      </w:r>
      <w:r w:rsidRPr="00186C85">
        <w:rPr>
          <w:rFonts w:hint="cs"/>
          <w:rtl/>
          <w:lang w:bidi="ar-MA"/>
        </w:rPr>
        <w:t xml:space="preserve">بالنسبة للحالة الأولى، </w:t>
      </w:r>
      <w:r w:rsidRPr="00186C85">
        <w:rPr>
          <w:rtl/>
          <w:lang w:bidi="ar-MA"/>
        </w:rPr>
        <w:t xml:space="preserve">وفريق العمل المعني بحالات الاختفاء </w:t>
      </w:r>
      <w:r w:rsidRPr="00186C85">
        <w:rPr>
          <w:rFonts w:hint="cs"/>
          <w:rtl/>
          <w:lang w:bidi="ar-MA"/>
        </w:rPr>
        <w:t>القسري</w:t>
      </w:r>
      <w:r w:rsidRPr="00186C85">
        <w:rPr>
          <w:lang w:bidi="ar-MA"/>
        </w:rPr>
        <w:t xml:space="preserve"> </w:t>
      </w:r>
      <w:r w:rsidRPr="00186C85">
        <w:rPr>
          <w:rFonts w:hint="cs"/>
          <w:rtl/>
          <w:lang w:bidi="ar-MA"/>
        </w:rPr>
        <w:t>بالنسبة للحالة الثانية (10003140/2011).</w:t>
      </w:r>
    </w:p>
    <w:p w14:paraId="5680A579" w14:textId="77777777" w:rsidR="006B612F" w:rsidRPr="00186C85" w:rsidRDefault="006B612F" w:rsidP="006B612F">
      <w:pPr>
        <w:pStyle w:val="SingleTxtGA"/>
        <w:rPr>
          <w:lang w:bidi="ar-MA"/>
        </w:rPr>
      </w:pPr>
      <w:r w:rsidRPr="003C4378">
        <w:rPr>
          <w:rFonts w:eastAsia="SimSun"/>
          <w:lang w:eastAsia="fr-FR" w:bidi="ar-MA"/>
        </w:rPr>
        <w:t>44</w:t>
      </w:r>
      <w:r w:rsidRPr="00186C85">
        <w:rPr>
          <w:rFonts w:eastAsia="SimSun"/>
          <w:rtl/>
          <w:lang w:val="fr-FR" w:eastAsia="fr-FR" w:bidi="ar-MA"/>
        </w:rPr>
        <w:t>-</w:t>
      </w:r>
      <w:r w:rsidRPr="00186C85">
        <w:rPr>
          <w:rFonts w:eastAsia="SimSun"/>
          <w:rtl/>
          <w:lang w:val="fr-FR" w:eastAsia="fr-FR" w:bidi="ar-MA"/>
        </w:rPr>
        <w:tab/>
      </w:r>
      <w:r w:rsidRPr="00186C85">
        <w:rPr>
          <w:rFonts w:hint="cs"/>
          <w:rtl/>
          <w:lang w:bidi="ar-MA"/>
        </w:rPr>
        <w:t>وتجدر الإشارة إلى أن المؤسسة الوطنية لحقوق الإنسان منذ سنة 1990، انكبت على حصر لوائح ضحايا الاختفاء القسري ودراسة ملفاتهم، والكشف عن مصيرهم، وهو العمل الذي تواصل بعد إحدا</w:t>
      </w:r>
      <w:r w:rsidRPr="00186C85">
        <w:rPr>
          <w:rtl/>
          <w:lang w:bidi="ar-MA"/>
        </w:rPr>
        <w:t>ث</w:t>
      </w:r>
      <w:r w:rsidRPr="00186C85">
        <w:rPr>
          <w:rFonts w:hint="cs"/>
          <w:rtl/>
          <w:lang w:bidi="ar-MA"/>
        </w:rPr>
        <w:t xml:space="preserve"> هيئة الإنصاف والمصالحة كآلية وطنية للعدالة الانتقالية، التي كان من مهامها البحث والتحقيق والتقصي في جميع حالات الاختفاء التي وقعت بين سنوات 1956 و1999، وتم طيلة فترة ولايتها استقبال آلاف المرتفقين من الضحايا وعائلاتهم والتنقل لمقرات سكناهم بمختلف مناطق المغرب، قصد الاستماع إليهم وتقديم المساعدات القانونية والإنسانية لهم والنظر في مطالبهم.</w:t>
      </w:r>
    </w:p>
    <w:p w14:paraId="2058F56A" w14:textId="77777777" w:rsidR="006B612F" w:rsidRPr="00186C85" w:rsidRDefault="006B612F" w:rsidP="006B612F">
      <w:pPr>
        <w:pStyle w:val="H1GA"/>
        <w:rPr>
          <w:rtl/>
        </w:rPr>
      </w:pPr>
      <w:r>
        <w:rPr>
          <w:rtl/>
        </w:rPr>
        <w:lastRenderedPageBreak/>
        <w:tab/>
      </w:r>
      <w:r>
        <w:rPr>
          <w:rFonts w:hint="cs"/>
          <w:rtl/>
        </w:rPr>
        <w:t>زاي-</w:t>
      </w:r>
      <w:r>
        <w:rPr>
          <w:rtl/>
        </w:rPr>
        <w:tab/>
      </w:r>
      <w:r>
        <w:rPr>
          <w:rFonts w:hint="cs"/>
          <w:rtl/>
        </w:rPr>
        <w:t>رد على الفقرة 21 من قائمة المسائل</w:t>
      </w:r>
    </w:p>
    <w:p w14:paraId="0FCBB0E9" w14:textId="77777777" w:rsidR="006B612F" w:rsidRDefault="006B612F" w:rsidP="006B612F">
      <w:pPr>
        <w:pStyle w:val="SingleTxtGA"/>
        <w:rPr>
          <w:rtl/>
          <w:lang w:bidi="ar-MA"/>
        </w:rPr>
      </w:pPr>
      <w:r>
        <w:rPr>
          <w:rFonts w:eastAsia="SimSun"/>
          <w:lang w:val="fr-FR" w:eastAsia="fr-FR" w:bidi="ar-MA"/>
        </w:rPr>
        <w:t>45</w:t>
      </w:r>
      <w:r w:rsidRPr="00186C85">
        <w:rPr>
          <w:rFonts w:eastAsia="SimSun"/>
          <w:rtl/>
          <w:lang w:val="fr-FR" w:eastAsia="fr-FR" w:bidi="ar-MA"/>
        </w:rPr>
        <w:t>-</w:t>
      </w:r>
      <w:r w:rsidRPr="00186C85">
        <w:rPr>
          <w:rFonts w:eastAsia="SimSun"/>
          <w:rtl/>
          <w:lang w:val="fr-FR" w:eastAsia="fr-FR" w:bidi="ar-MA"/>
        </w:rPr>
        <w:tab/>
      </w:r>
      <w:r w:rsidRPr="00186C85">
        <w:rPr>
          <w:rtl/>
          <w:lang w:bidi="ar-MA"/>
        </w:rPr>
        <w:t xml:space="preserve">يجدر التأكيد على أنه لا يوجد في التشريع الوطني أي مقتضى يمنع من تسليم مرتكبي جرائم الاختطاف والاحتجاز المنصوص عليها في الفصول 436 و1-436 و437 إلى 440 من القانون الجنائي، وبالتالي فإنه يمكن الاستناد على هذه المقتضيات لقبول طلب تسليم شخص من أجل جريمتي الاختطاف والاحتجاز في حالة توافر كافة الشروط القانونية المتطلبة للتسليم. </w:t>
      </w:r>
    </w:p>
    <w:p w14:paraId="144EA67A" w14:textId="77777777" w:rsidR="006B612F" w:rsidRPr="00186C85" w:rsidRDefault="006B612F" w:rsidP="006B612F">
      <w:pPr>
        <w:pStyle w:val="H1GA"/>
        <w:rPr>
          <w:rtl/>
        </w:rPr>
      </w:pPr>
      <w:r>
        <w:rPr>
          <w:rtl/>
        </w:rPr>
        <w:tab/>
      </w:r>
      <w:r>
        <w:rPr>
          <w:rFonts w:hint="cs"/>
          <w:rtl/>
        </w:rPr>
        <w:t>حاء-</w:t>
      </w:r>
      <w:r>
        <w:rPr>
          <w:rtl/>
        </w:rPr>
        <w:tab/>
      </w:r>
      <w:r>
        <w:rPr>
          <w:rFonts w:hint="cs"/>
          <w:rtl/>
        </w:rPr>
        <w:t>رد على الفقرة 22 من قائمة المسائل</w:t>
      </w:r>
    </w:p>
    <w:p w14:paraId="285542E8" w14:textId="77777777" w:rsidR="006B612F" w:rsidRPr="00186C85" w:rsidRDefault="006B612F" w:rsidP="006B612F">
      <w:pPr>
        <w:pStyle w:val="SingleTxtGA"/>
        <w:rPr>
          <w:lang w:bidi="ar-MA"/>
        </w:rPr>
      </w:pPr>
      <w:r>
        <w:rPr>
          <w:rFonts w:eastAsia="SimSun"/>
          <w:lang w:val="fr-FR" w:eastAsia="fr-FR" w:bidi="ar-MA"/>
        </w:rPr>
        <w:t>46</w:t>
      </w:r>
      <w:r w:rsidRPr="00186C85">
        <w:rPr>
          <w:rFonts w:eastAsia="SimSun"/>
          <w:rtl/>
          <w:lang w:val="fr-FR" w:eastAsia="fr-FR" w:bidi="ar-MA"/>
        </w:rPr>
        <w:t>-</w:t>
      </w:r>
      <w:r w:rsidRPr="00186C85">
        <w:rPr>
          <w:rFonts w:eastAsia="SimSun"/>
          <w:rtl/>
          <w:lang w:val="fr-FR" w:eastAsia="fr-FR" w:bidi="ar-MA"/>
        </w:rPr>
        <w:tab/>
      </w:r>
      <w:r w:rsidRPr="00186C85">
        <w:rPr>
          <w:rtl/>
          <w:lang w:bidi="ar-MA"/>
        </w:rPr>
        <w:t>بالإضافة إلى ما تم</w:t>
      </w:r>
      <w:r w:rsidRPr="00186C85">
        <w:rPr>
          <w:rFonts w:hint="cs"/>
          <w:rtl/>
          <w:lang w:bidi="ar-MA"/>
        </w:rPr>
        <w:t xml:space="preserve"> تقديمه</w:t>
      </w:r>
      <w:r w:rsidRPr="00186C85">
        <w:rPr>
          <w:rtl/>
          <w:lang w:bidi="ar-MA"/>
        </w:rPr>
        <w:t xml:space="preserve"> في التقرير الأولي في الفقرات 125 و131 و132 وباقي الفقرات المتعلقة بموضوع التسليم، ينبغي التوضيح أنه لم يتم تسجيل حالات تسليم متعلقة بالاختفاء القسري في إطار اتفاقيات </w:t>
      </w:r>
      <w:r w:rsidRPr="00186C85">
        <w:rPr>
          <w:rFonts w:hint="cs"/>
          <w:rtl/>
          <w:lang w:bidi="ar-MA"/>
        </w:rPr>
        <w:t>ا</w:t>
      </w:r>
      <w:r w:rsidRPr="00186C85">
        <w:rPr>
          <w:rtl/>
          <w:lang w:bidi="ar-MA"/>
        </w:rPr>
        <w:t>لتعاون القضائي الثنائية</w:t>
      </w:r>
      <w:r w:rsidRPr="00186C85">
        <w:rPr>
          <w:rFonts w:hint="cs"/>
          <w:rtl/>
          <w:lang w:bidi="ar-MA"/>
        </w:rPr>
        <w:t xml:space="preserve"> التي أبرمتها المملكة المغربية. كم</w:t>
      </w:r>
      <w:r w:rsidRPr="00186C85">
        <w:rPr>
          <w:rtl/>
          <w:lang w:bidi="ar-MA"/>
        </w:rPr>
        <w:t>ا ينبغي التذكير بخصوص التشريعات المطبقة بشأن طلب المساعدة من دولة ليست طرفًا في الاتفاقية</w:t>
      </w:r>
      <w:r w:rsidRPr="00186C85">
        <w:rPr>
          <w:rFonts w:hint="cs"/>
          <w:rtl/>
          <w:lang w:bidi="ar-MA"/>
        </w:rPr>
        <w:t>،</w:t>
      </w:r>
      <w:r w:rsidRPr="00186C85">
        <w:rPr>
          <w:rtl/>
          <w:lang w:bidi="ar-MA"/>
        </w:rPr>
        <w:t xml:space="preserve"> أن قانون المسطرة الجنائية سمح بموجب المادة 724 بتسليم الأشخاص المطلوب تسليمهم إلى الدول التي تربطها </w:t>
      </w:r>
      <w:r w:rsidRPr="00186C85">
        <w:rPr>
          <w:rFonts w:hint="cs"/>
          <w:rtl/>
          <w:lang w:bidi="ar-MA"/>
        </w:rPr>
        <w:t xml:space="preserve">بالمملكة المغربية </w:t>
      </w:r>
      <w:r w:rsidRPr="00186C85">
        <w:rPr>
          <w:rtl/>
          <w:lang w:bidi="ar-MA"/>
        </w:rPr>
        <w:t xml:space="preserve">اتفاقية التعاون الثنائي </w:t>
      </w:r>
      <w:r w:rsidRPr="00186C85">
        <w:rPr>
          <w:rFonts w:hint="cs"/>
          <w:rtl/>
          <w:lang w:bidi="ar-MA"/>
        </w:rPr>
        <w:t>و</w:t>
      </w:r>
      <w:r w:rsidRPr="00186C85">
        <w:rPr>
          <w:rtl/>
          <w:lang w:bidi="ar-MA"/>
        </w:rPr>
        <w:t xml:space="preserve">كذا </w:t>
      </w:r>
      <w:r w:rsidRPr="00186C85">
        <w:rPr>
          <w:rFonts w:hint="cs"/>
          <w:rtl/>
          <w:lang w:bidi="ar-MA"/>
        </w:rPr>
        <w:t>إلى ال</w:t>
      </w:r>
      <w:r w:rsidRPr="00186C85">
        <w:rPr>
          <w:rtl/>
          <w:lang w:bidi="ar-MA"/>
        </w:rPr>
        <w:t xml:space="preserve">دول التي لا تربطها </w:t>
      </w:r>
      <w:r w:rsidRPr="00186C85">
        <w:rPr>
          <w:rFonts w:hint="cs"/>
          <w:rtl/>
          <w:lang w:bidi="ar-MA"/>
        </w:rPr>
        <w:t xml:space="preserve">معها </w:t>
      </w:r>
      <w:r w:rsidRPr="00186C85">
        <w:rPr>
          <w:rtl/>
          <w:lang w:bidi="ar-MA"/>
        </w:rPr>
        <w:t>مثل هذه الاتفاقيات</w:t>
      </w:r>
      <w:r w:rsidRPr="00186C85">
        <w:rPr>
          <w:rFonts w:hint="cs"/>
          <w:rtl/>
          <w:lang w:bidi="ar-MA"/>
        </w:rPr>
        <w:t xml:space="preserve">، مع </w:t>
      </w:r>
      <w:r w:rsidRPr="00186C85">
        <w:rPr>
          <w:rtl/>
          <w:lang w:bidi="ar-MA"/>
        </w:rPr>
        <w:t>منح الأولوية للدول التي تربطها</w:t>
      </w:r>
      <w:r w:rsidRPr="00186C85">
        <w:rPr>
          <w:rFonts w:hint="cs"/>
          <w:rtl/>
          <w:lang w:bidi="ar-MA"/>
        </w:rPr>
        <w:t xml:space="preserve"> معها</w:t>
      </w:r>
      <w:r w:rsidRPr="00186C85">
        <w:rPr>
          <w:rtl/>
          <w:lang w:bidi="ar-MA"/>
        </w:rPr>
        <w:t xml:space="preserve"> اتفاقية للتسليم في حالة تعدد الطلبات.</w:t>
      </w:r>
    </w:p>
    <w:p w14:paraId="69F474AD" w14:textId="77777777" w:rsidR="006B612F" w:rsidRPr="00186C85" w:rsidRDefault="006B612F" w:rsidP="006B612F">
      <w:pPr>
        <w:pStyle w:val="SingleTxtGA"/>
        <w:rPr>
          <w:lang w:bidi="ar-MA"/>
        </w:rPr>
      </w:pPr>
      <w:r w:rsidRPr="003C4378">
        <w:rPr>
          <w:rFonts w:eastAsia="SimSun"/>
          <w:lang w:eastAsia="fr-FR" w:bidi="ar-MA"/>
        </w:rPr>
        <w:t>47</w:t>
      </w:r>
      <w:r w:rsidRPr="00186C85">
        <w:rPr>
          <w:rFonts w:eastAsia="SimSun"/>
          <w:rtl/>
          <w:lang w:val="fr-FR" w:eastAsia="fr-FR" w:bidi="ar-MA"/>
        </w:rPr>
        <w:t>-</w:t>
      </w:r>
      <w:r w:rsidRPr="00186C85">
        <w:rPr>
          <w:rFonts w:eastAsia="SimSun"/>
          <w:rtl/>
          <w:lang w:val="fr-FR" w:eastAsia="fr-FR" w:bidi="ar-MA"/>
        </w:rPr>
        <w:tab/>
      </w:r>
      <w:r w:rsidRPr="00186C85">
        <w:rPr>
          <w:rtl/>
          <w:lang w:bidi="ar-MA"/>
        </w:rPr>
        <w:t xml:space="preserve">تؤكد المملكة المغربية أن التشريع الوطني لا يتضمن أي قيود أو شروط قد تحول دون تقديم المساعدة المتبادلة والتعاون في مجال التسليم، باستثناء بعض الشروط </w:t>
      </w:r>
      <w:r w:rsidRPr="00186C85">
        <w:rPr>
          <w:rFonts w:hint="cs"/>
          <w:rtl/>
          <w:lang w:bidi="ar-MA"/>
        </w:rPr>
        <w:t>التي ن</w:t>
      </w:r>
      <w:r w:rsidRPr="00186C85">
        <w:rPr>
          <w:rtl/>
          <w:lang w:bidi="ar-MA"/>
        </w:rPr>
        <w:t xml:space="preserve">ص عليها قانون المسطرة الجنائية </w:t>
      </w:r>
      <w:r w:rsidRPr="00186C85">
        <w:rPr>
          <w:rFonts w:hint="cs"/>
          <w:rtl/>
          <w:lang w:bidi="ar-MA"/>
        </w:rPr>
        <w:t>و</w:t>
      </w:r>
      <w:r w:rsidRPr="00186C85">
        <w:rPr>
          <w:rtl/>
          <w:lang w:bidi="ar-MA"/>
        </w:rPr>
        <w:t xml:space="preserve">تم بيانها بتفصيل في </w:t>
      </w:r>
      <w:r w:rsidRPr="00186C85">
        <w:rPr>
          <w:rFonts w:hint="cs"/>
          <w:rtl/>
          <w:lang w:bidi="ar-MA"/>
        </w:rPr>
        <w:t>الفقرة 118</w:t>
      </w:r>
      <w:r w:rsidRPr="00186C85">
        <w:rPr>
          <w:rtl/>
          <w:lang w:bidi="ar-MA"/>
        </w:rPr>
        <w:t xml:space="preserve"> وما يليها من التقرير الأولي.   </w:t>
      </w:r>
    </w:p>
    <w:p w14:paraId="622D0C1A" w14:textId="77777777" w:rsidR="006B612F" w:rsidRPr="00186C85" w:rsidRDefault="006B612F" w:rsidP="006B612F">
      <w:pPr>
        <w:pStyle w:val="SingleTxtGA"/>
        <w:rPr>
          <w:lang w:bidi="ar-MA"/>
        </w:rPr>
      </w:pPr>
      <w:r w:rsidRPr="003C4378">
        <w:rPr>
          <w:rFonts w:eastAsia="SimSun"/>
          <w:lang w:eastAsia="fr-FR" w:bidi="ar-MA"/>
        </w:rPr>
        <w:t>48</w:t>
      </w:r>
      <w:r w:rsidRPr="00186C85">
        <w:rPr>
          <w:rFonts w:eastAsia="SimSun"/>
          <w:rtl/>
          <w:lang w:val="fr-FR" w:eastAsia="fr-FR" w:bidi="ar-MA"/>
        </w:rPr>
        <w:t>-</w:t>
      </w:r>
      <w:r w:rsidRPr="00186C85">
        <w:rPr>
          <w:rFonts w:eastAsia="SimSun"/>
          <w:rtl/>
          <w:lang w:val="fr-FR" w:eastAsia="fr-FR" w:bidi="ar-MA"/>
        </w:rPr>
        <w:tab/>
      </w:r>
      <w:r w:rsidRPr="00186C85">
        <w:rPr>
          <w:rtl/>
          <w:lang w:bidi="ar-MA"/>
        </w:rPr>
        <w:t>ومن جهة أخرى، فإن المملكة المغربية لم تتلق أي طلب يخص المساعدة لإعانة ضحايا الاختفاء القسري وللبحث عن الأشخاص المختفين وتحديد أماكن وجودهم وتحريرهم، وكذلك في حالة وفاة الأشخاص المختفين وإخراج جثثهم وتحديد هويتهم وإعادة رفاتهم</w:t>
      </w:r>
      <w:r w:rsidRPr="00186C85">
        <w:rPr>
          <w:rFonts w:hint="cs"/>
          <w:rtl/>
          <w:lang w:bidi="ar-MA"/>
        </w:rPr>
        <w:t>.</w:t>
      </w:r>
      <w:r w:rsidRPr="00186C85">
        <w:rPr>
          <w:rtl/>
          <w:lang w:bidi="ar-MA"/>
        </w:rPr>
        <w:t xml:space="preserve"> كما أنها تبقى منفتحة </w:t>
      </w:r>
      <w:r w:rsidRPr="00186C85">
        <w:rPr>
          <w:rFonts w:hint="cs"/>
          <w:rtl/>
          <w:lang w:bidi="ar-MA"/>
        </w:rPr>
        <w:t xml:space="preserve">على </w:t>
      </w:r>
      <w:r w:rsidRPr="00186C85">
        <w:rPr>
          <w:rtl/>
          <w:lang w:bidi="ar-MA"/>
        </w:rPr>
        <w:t>أي طلبات من هذا النوع تماشيا مع دستور</w:t>
      </w:r>
      <w:r w:rsidRPr="00186C85">
        <w:rPr>
          <w:rFonts w:hint="cs"/>
          <w:rtl/>
          <w:lang w:bidi="ar-MA"/>
        </w:rPr>
        <w:t xml:space="preserve">ها </w:t>
      </w:r>
      <w:r w:rsidRPr="00186C85">
        <w:rPr>
          <w:rtl/>
          <w:lang w:bidi="ar-MA"/>
        </w:rPr>
        <w:t xml:space="preserve">والتزاماتها الدولية بموجب الاتفاقية.     </w:t>
      </w:r>
    </w:p>
    <w:p w14:paraId="753639ED" w14:textId="77777777" w:rsidR="006B612F" w:rsidRDefault="006B612F" w:rsidP="006B612F">
      <w:pPr>
        <w:pStyle w:val="HChGA"/>
        <w:rPr>
          <w:rtl/>
        </w:rPr>
      </w:pPr>
      <w:r>
        <w:rPr>
          <w:rtl/>
        </w:rPr>
        <w:tab/>
      </w:r>
      <w:r w:rsidRPr="000563FB">
        <w:rPr>
          <w:rtl/>
        </w:rPr>
        <w:t>رابعا</w:t>
      </w:r>
      <w:r>
        <w:rPr>
          <w:rFonts w:hint="cs"/>
          <w:rtl/>
        </w:rPr>
        <w:t>ً-</w:t>
      </w:r>
      <w:r>
        <w:rPr>
          <w:rtl/>
        </w:rPr>
        <w:tab/>
      </w:r>
      <w:r w:rsidRPr="000563FB">
        <w:rPr>
          <w:rtl/>
        </w:rPr>
        <w:t>التدابير الرامية لمنع الاختفاء القسري (المواد 16 إلى 23)</w:t>
      </w:r>
    </w:p>
    <w:p w14:paraId="3C593C4C" w14:textId="77777777" w:rsidR="006B612F" w:rsidRPr="00186C85" w:rsidRDefault="006B612F" w:rsidP="006B612F">
      <w:pPr>
        <w:pStyle w:val="H1GA"/>
        <w:rPr>
          <w:rtl/>
        </w:rPr>
      </w:pPr>
      <w:r>
        <w:rPr>
          <w:rtl/>
        </w:rPr>
        <w:tab/>
      </w:r>
      <w:r>
        <w:rPr>
          <w:rFonts w:hint="cs"/>
          <w:rtl/>
        </w:rPr>
        <w:t>ألف-</w:t>
      </w:r>
      <w:r>
        <w:rPr>
          <w:rtl/>
        </w:rPr>
        <w:tab/>
      </w:r>
      <w:r>
        <w:rPr>
          <w:rFonts w:hint="cs"/>
          <w:rtl/>
        </w:rPr>
        <w:t>رد على الفقرة 23 من قائمة المسائل</w:t>
      </w:r>
    </w:p>
    <w:p w14:paraId="466B0B8C" w14:textId="77777777" w:rsidR="006B612F" w:rsidRPr="009912E1" w:rsidRDefault="006B612F" w:rsidP="006B612F">
      <w:pPr>
        <w:pStyle w:val="SingleTxtGA"/>
        <w:rPr>
          <w:spacing w:val="-2"/>
          <w:lang w:bidi="ar-MA"/>
        </w:rPr>
      </w:pPr>
      <w:r>
        <w:rPr>
          <w:rFonts w:eastAsia="SimSun"/>
          <w:color w:val="000000" w:themeColor="text1"/>
          <w:lang w:val="fr-FR" w:eastAsia="fr-FR" w:bidi="ar-MA"/>
        </w:rPr>
        <w:t>49</w:t>
      </w:r>
      <w:r w:rsidRPr="00186C85">
        <w:rPr>
          <w:rFonts w:eastAsia="SimSun"/>
          <w:color w:val="000000" w:themeColor="text1"/>
          <w:rtl/>
          <w:lang w:val="fr-FR" w:eastAsia="fr-FR" w:bidi="ar-MA"/>
        </w:rPr>
        <w:t>-</w:t>
      </w:r>
      <w:r w:rsidRPr="00186C85">
        <w:rPr>
          <w:rFonts w:eastAsia="SimSun"/>
          <w:color w:val="000000" w:themeColor="text1"/>
          <w:rtl/>
          <w:lang w:val="fr-FR" w:eastAsia="fr-FR" w:bidi="ar-MA"/>
        </w:rPr>
        <w:tab/>
      </w:r>
      <w:r w:rsidRPr="00186C85">
        <w:rPr>
          <w:rtl/>
          <w:lang w:bidi="ar-MA"/>
        </w:rPr>
        <w:t>فضلا عما تم تقديمه بتفصيل في الفقرات 133 و134</w:t>
      </w:r>
      <w:r w:rsidRPr="00186C85">
        <w:rPr>
          <w:rFonts w:hint="cs"/>
          <w:rtl/>
          <w:lang w:bidi="ar-MA"/>
        </w:rPr>
        <w:t xml:space="preserve"> و135</w:t>
      </w:r>
      <w:r w:rsidRPr="00186C85">
        <w:rPr>
          <w:rtl/>
          <w:lang w:bidi="ar-MA"/>
        </w:rPr>
        <w:t xml:space="preserve">، </w:t>
      </w:r>
      <w:r w:rsidRPr="00186C85">
        <w:rPr>
          <w:rFonts w:hint="cs"/>
          <w:rtl/>
          <w:lang w:bidi="ar-MA"/>
        </w:rPr>
        <w:t xml:space="preserve">من تقريرها الأولي </w:t>
      </w:r>
      <w:r w:rsidRPr="00186C85">
        <w:rPr>
          <w:rtl/>
          <w:lang w:bidi="ar-MA"/>
        </w:rPr>
        <w:t xml:space="preserve">بخصوص المقتضيات القانونية المتعلقة بالاقتياد إلى الحدود والطرد وعدم الطرد، تعيد المملكة المغربية التذكير بأن </w:t>
      </w:r>
      <w:r w:rsidRPr="009912E1">
        <w:rPr>
          <w:spacing w:val="-2"/>
          <w:rtl/>
          <w:lang w:bidi="ar-MA"/>
        </w:rPr>
        <w:t>المادة 29 من القانون رقم 02.03 المتعلق بدخول وإقامة الأجانب بالمغرب وبالهجرة غير المشروعة تنص على أنه " لا يمكن إبعاد أية امرأة حامل وأي أجنبي قاصر، كما لا يمكن إبعاد أي أجنبي آخر نحو بلد ثبت أن حياته أو حريته معرضتان فيه للتهديد أو أنه معرض فيه لمعاملات غير إنسانية أو قاسية أو مهينة". وهو المنع الذي يطال كافة الانتهاكات المتعلقة بالمس بحرية الأشخاص بما فيها الاختفاء القسري.</w:t>
      </w:r>
    </w:p>
    <w:p w14:paraId="13A6CED5" w14:textId="77777777" w:rsidR="006B612F" w:rsidRPr="00186C85" w:rsidRDefault="006B612F" w:rsidP="006B612F">
      <w:pPr>
        <w:pStyle w:val="SingleTxtGA"/>
        <w:rPr>
          <w:lang w:bidi="ar-MA"/>
        </w:rPr>
      </w:pPr>
      <w:r w:rsidRPr="003C4378">
        <w:rPr>
          <w:rFonts w:eastAsia="SimSun"/>
          <w:color w:val="000000" w:themeColor="text1"/>
          <w:lang w:eastAsia="fr-FR" w:bidi="ar-MA"/>
        </w:rPr>
        <w:t>50</w:t>
      </w:r>
      <w:r w:rsidRPr="00186C85">
        <w:rPr>
          <w:rFonts w:eastAsia="SimSun"/>
          <w:color w:val="000000" w:themeColor="text1"/>
          <w:rtl/>
          <w:lang w:val="fr-FR" w:eastAsia="fr-FR" w:bidi="ar-MA"/>
        </w:rPr>
        <w:t>-</w:t>
      </w:r>
      <w:r w:rsidRPr="00186C85">
        <w:rPr>
          <w:rFonts w:eastAsia="SimSun"/>
          <w:color w:val="000000" w:themeColor="text1"/>
          <w:rtl/>
          <w:lang w:val="fr-FR" w:eastAsia="fr-FR" w:bidi="ar-MA"/>
        </w:rPr>
        <w:tab/>
      </w:r>
      <w:r w:rsidRPr="00186C85">
        <w:rPr>
          <w:rtl/>
          <w:lang w:bidi="ar-MA"/>
        </w:rPr>
        <w:t xml:space="preserve">كما نص هذا القانون، بشأن إمكانية استئناف القرارات التي تجيز الطرد أو الترحيل، على مجموعة من الضمانات المقررة لفائدة المهاجرين في وضعية غير نظامية، حيث </w:t>
      </w:r>
      <w:r w:rsidRPr="00186C85">
        <w:rPr>
          <w:rFonts w:hint="cs"/>
          <w:rtl/>
          <w:lang w:bidi="ar-MA"/>
        </w:rPr>
        <w:t>خولت</w:t>
      </w:r>
      <w:r w:rsidRPr="00186C85">
        <w:rPr>
          <w:rtl/>
          <w:lang w:bidi="ar-MA"/>
        </w:rPr>
        <w:t xml:space="preserve"> المادة 23 منه للأجنبي الذي صدر في حقه قرار بالاقتياد إلى الحدود، </w:t>
      </w:r>
      <w:r w:rsidRPr="00186C85">
        <w:rPr>
          <w:rFonts w:hint="cs"/>
          <w:rtl/>
          <w:lang w:bidi="ar-MA"/>
        </w:rPr>
        <w:t xml:space="preserve">حق </w:t>
      </w:r>
      <w:r w:rsidRPr="00186C85">
        <w:rPr>
          <w:rtl/>
          <w:lang w:bidi="ar-MA"/>
        </w:rPr>
        <w:t>الطعن في القرار أمام رئيس المحكمة الإدارية بصفته قاضيا للمستعجلات، و</w:t>
      </w:r>
      <w:r w:rsidRPr="00186C85">
        <w:rPr>
          <w:rFonts w:hint="cs"/>
          <w:rtl/>
          <w:lang w:bidi="ar-MA"/>
        </w:rPr>
        <w:t xml:space="preserve">الذي </w:t>
      </w:r>
      <w:r w:rsidRPr="00186C85">
        <w:rPr>
          <w:rtl/>
          <w:lang w:bidi="ar-MA"/>
        </w:rPr>
        <w:t xml:space="preserve">يتعين عليه أن يبت في الطلب داخل أجل أربعة أيام كاملة ابتداء من رفع الأمر إليه، كما يمكن للأجنبي أن يطلب من رئيس المحكمة الإدارية أو من ينوب عنه الاستعانة </w:t>
      </w:r>
      <w:r w:rsidRPr="00186C85">
        <w:rPr>
          <w:rtl/>
          <w:lang w:bidi="ar-MA"/>
        </w:rPr>
        <w:lastRenderedPageBreak/>
        <w:t>بترجمان والاطلاع على الملف الذي يتضمن الوثائق التي استند إليها القرار المطعون فيه، وفي حالة عدم توفر الأجنبي على محام لمؤازرته يمكنه أن يطلب من الرئيس أن يعين له محاميا بصفة تلقائية.</w:t>
      </w:r>
    </w:p>
    <w:p w14:paraId="0159741C" w14:textId="77777777" w:rsidR="006B612F" w:rsidRPr="00186C85" w:rsidRDefault="006B612F" w:rsidP="006B612F">
      <w:pPr>
        <w:pStyle w:val="SingleTxtGA"/>
        <w:rPr>
          <w:lang w:bidi="ar-MA"/>
        </w:rPr>
      </w:pPr>
      <w:r>
        <w:rPr>
          <w:rFonts w:eastAsia="SimSun"/>
          <w:color w:val="000000" w:themeColor="text1"/>
          <w:lang w:eastAsia="fr-FR" w:bidi="ar-MA"/>
        </w:rPr>
        <w:t>51</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كما يحق ل</w:t>
      </w:r>
      <w:r w:rsidRPr="00186C85">
        <w:rPr>
          <w:rFonts w:hint="cs"/>
          <w:rtl/>
          <w:lang w:bidi="ar-MA"/>
        </w:rPr>
        <w:t>لمعني بالأمر،</w:t>
      </w:r>
      <w:r w:rsidRPr="00186C85">
        <w:rPr>
          <w:rtl/>
          <w:lang w:bidi="ar-MA"/>
        </w:rPr>
        <w:t xml:space="preserve"> وفق مقتضيات المادة 24 من نفس القانون</w:t>
      </w:r>
      <w:r w:rsidRPr="00186C85">
        <w:rPr>
          <w:rFonts w:hint="cs"/>
          <w:rtl/>
          <w:lang w:bidi="ar-MA"/>
        </w:rPr>
        <w:t>،</w:t>
      </w:r>
      <w:r w:rsidRPr="00186C85">
        <w:rPr>
          <w:rtl/>
          <w:lang w:bidi="ar-MA"/>
        </w:rPr>
        <w:t xml:space="preserve"> بمجرد تبليغه بقرار الاقتياد إلى الحدود إشعار محام أو إشعار قنصلية بلده أو أي شخص من اختياره، وفي حالة إلغاء قرار الاقتياد إلى الحدود من قبل رئيس المحكمة الإدارية توقف فورا إجراءات الاحتفاظ المنصوص عليها في المادة 34</w:t>
      </w:r>
      <w:r w:rsidRPr="00186C85">
        <w:rPr>
          <w:rFonts w:hint="cs"/>
          <w:rtl/>
          <w:lang w:bidi="ar-MA"/>
        </w:rPr>
        <w:t xml:space="preserve"> من ذات القانون</w:t>
      </w:r>
      <w:r w:rsidRPr="00186C85">
        <w:rPr>
          <w:rtl/>
          <w:lang w:bidi="ar-MA"/>
        </w:rPr>
        <w:t>، وتسلم للأجنبي رخصة مؤقتة للإقامة إلى أن تصدر الإدارة من جديد قرار</w:t>
      </w:r>
      <w:r w:rsidRPr="00186C85">
        <w:rPr>
          <w:rFonts w:hint="cs"/>
          <w:rtl/>
          <w:lang w:bidi="ar-MA"/>
        </w:rPr>
        <w:t>ا</w:t>
      </w:r>
      <w:r w:rsidRPr="00186C85">
        <w:rPr>
          <w:rtl/>
          <w:lang w:bidi="ar-MA"/>
        </w:rPr>
        <w:t xml:space="preserve"> يتعلق بوضعيته، ويكون القرار الصادر عن رئيس المحكمة الإدارية قابلا للاستئناف داخل أجل شهر من تاريخ التبليغ.</w:t>
      </w:r>
    </w:p>
    <w:p w14:paraId="5FC80886" w14:textId="77777777" w:rsidR="006B612F" w:rsidRDefault="006B612F" w:rsidP="006B612F">
      <w:pPr>
        <w:pStyle w:val="SingleTxtGA"/>
        <w:rPr>
          <w:rtl/>
          <w:lang w:bidi="ar-MA"/>
        </w:rPr>
      </w:pPr>
      <w:r>
        <w:rPr>
          <w:rFonts w:eastAsia="SimSun"/>
          <w:color w:val="000000" w:themeColor="text1"/>
          <w:lang w:eastAsia="fr-FR" w:bidi="ar-MA"/>
        </w:rPr>
        <w:t>52</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وتلزم المادة 35 من نفس القانون، السلطات المختصة، في حالة مرور 24 ساعة باتخاذ القرار بالاحتفاظ بأجنبي</w:t>
      </w:r>
      <w:r w:rsidRPr="00186C85">
        <w:rPr>
          <w:rFonts w:hint="cs"/>
          <w:rtl/>
          <w:lang w:bidi="ar-MA"/>
        </w:rPr>
        <w:t>،</w:t>
      </w:r>
      <w:r w:rsidRPr="00186C85">
        <w:rPr>
          <w:rtl/>
          <w:lang w:bidi="ar-MA"/>
        </w:rPr>
        <w:t xml:space="preserve"> رفع الأمر إلى رئيس المحكمة الابتدائية أو من ينوب عنه بصفته قاضيا للمستعجلات، الذي يبت بموجب أمر في إجراء أو إجراءات الحراسة والمراقبة الضرورية لمغادرة التراب المغربي، وذلك بحضور ممثل النيابة العامة وبعد الاستماع إلى ممثل الإدارة بعد استدعائه بصفة قانونية وبعد الاستماع كذلك للمعني بالأمر بحضور محاميه إذا كان لديه، أو بعد إشعار هذا الأخير بصفته القانونية. وأوجبت المادة 36 من نفس القانون</w:t>
      </w:r>
      <w:r w:rsidRPr="00186C85">
        <w:rPr>
          <w:rFonts w:hint="cs"/>
          <w:rtl/>
          <w:lang w:bidi="ar-MA"/>
        </w:rPr>
        <w:t>،</w:t>
      </w:r>
      <w:r w:rsidRPr="00186C85">
        <w:rPr>
          <w:rtl/>
          <w:lang w:bidi="ar-MA"/>
        </w:rPr>
        <w:t xml:space="preserve"> </w:t>
      </w:r>
      <w:r w:rsidRPr="00186C85">
        <w:rPr>
          <w:rFonts w:hint="cs"/>
          <w:rtl/>
          <w:lang w:bidi="ar-MA"/>
        </w:rPr>
        <w:t xml:space="preserve">على </w:t>
      </w:r>
      <w:r w:rsidRPr="00186C85">
        <w:rPr>
          <w:rtl/>
          <w:lang w:bidi="ar-MA"/>
        </w:rPr>
        <w:t>وكيل الملك</w:t>
      </w:r>
      <w:r w:rsidRPr="00186C85">
        <w:rPr>
          <w:rFonts w:hint="cs"/>
          <w:rtl/>
          <w:lang w:bidi="ar-MA"/>
        </w:rPr>
        <w:t>،</w:t>
      </w:r>
      <w:r w:rsidRPr="00186C85">
        <w:rPr>
          <w:rtl/>
          <w:lang w:bidi="ar-MA"/>
        </w:rPr>
        <w:t xml:space="preserve"> طوال مدة الاحتفاظ بالأجنبي</w:t>
      </w:r>
      <w:r w:rsidRPr="00186C85">
        <w:rPr>
          <w:rFonts w:hint="cs"/>
          <w:rtl/>
          <w:lang w:bidi="ar-MA"/>
        </w:rPr>
        <w:t>،</w:t>
      </w:r>
      <w:r w:rsidRPr="00186C85">
        <w:rPr>
          <w:rtl/>
          <w:lang w:bidi="ar-MA"/>
        </w:rPr>
        <w:t xml:space="preserve"> الانتقال إلى عين المكان.</w:t>
      </w:r>
    </w:p>
    <w:p w14:paraId="17FBD8EC" w14:textId="77777777" w:rsidR="006B612F" w:rsidRPr="00186C85" w:rsidRDefault="006B612F" w:rsidP="006B612F">
      <w:pPr>
        <w:pStyle w:val="H1GA"/>
        <w:rPr>
          <w:rtl/>
        </w:rPr>
      </w:pPr>
      <w:r>
        <w:rPr>
          <w:rtl/>
        </w:rPr>
        <w:tab/>
      </w:r>
      <w:r>
        <w:rPr>
          <w:rFonts w:hint="cs"/>
          <w:rtl/>
        </w:rPr>
        <w:t>باء-</w:t>
      </w:r>
      <w:r>
        <w:rPr>
          <w:rtl/>
        </w:rPr>
        <w:tab/>
      </w:r>
      <w:r>
        <w:rPr>
          <w:rFonts w:hint="cs"/>
          <w:rtl/>
        </w:rPr>
        <w:t>رد على الفقرة 24 من قائمة المسائل</w:t>
      </w:r>
    </w:p>
    <w:p w14:paraId="33BD8551" w14:textId="77777777" w:rsidR="006B612F" w:rsidRPr="00186C85" w:rsidRDefault="006B612F" w:rsidP="006B612F">
      <w:pPr>
        <w:pStyle w:val="SingleTxtGA"/>
        <w:rPr>
          <w:rtl/>
          <w:lang w:bidi="ar-MA"/>
        </w:rPr>
      </w:pPr>
      <w:r>
        <w:rPr>
          <w:rFonts w:eastAsia="SimSun" w:hint="cs"/>
          <w:color w:val="000000" w:themeColor="text1"/>
          <w:rtl/>
          <w:lang w:eastAsia="fr-FR" w:bidi="ar-MA"/>
        </w:rPr>
        <w:t>53</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 xml:space="preserve">علاوة </w:t>
      </w:r>
      <w:r w:rsidRPr="00186C85">
        <w:rPr>
          <w:color w:val="000000" w:themeColor="text1"/>
          <w:rtl/>
          <w:lang w:bidi="ar-MA"/>
        </w:rPr>
        <w:t xml:space="preserve">على </w:t>
      </w:r>
      <w:r w:rsidRPr="00186C85">
        <w:rPr>
          <w:rFonts w:hint="cs"/>
          <w:color w:val="000000" w:themeColor="text1"/>
          <w:rtl/>
          <w:lang w:bidi="ar-MA"/>
        </w:rPr>
        <w:t xml:space="preserve">ما </w:t>
      </w:r>
      <w:r w:rsidRPr="00186C85">
        <w:rPr>
          <w:color w:val="000000" w:themeColor="text1"/>
          <w:rtl/>
          <w:lang w:bidi="ar-MA"/>
        </w:rPr>
        <w:t xml:space="preserve">قدمته المملكة المغربية </w:t>
      </w:r>
      <w:r w:rsidRPr="00186C85">
        <w:rPr>
          <w:rtl/>
          <w:lang w:bidi="ar-MA"/>
        </w:rPr>
        <w:t xml:space="preserve">في تقريرها الأولي بخصوص الضمانات القانونية الأساسية للأشخاص مسلوبي الحرية في الفقرات 140 إلى 142، تعيد التأكيد على </w:t>
      </w:r>
      <w:r w:rsidRPr="00186C85">
        <w:rPr>
          <w:rFonts w:hint="cs"/>
          <w:rtl/>
          <w:lang w:bidi="ar-MA"/>
        </w:rPr>
        <w:t>التزامها</w:t>
      </w:r>
      <w:r w:rsidRPr="00186C85">
        <w:rPr>
          <w:rtl/>
          <w:lang w:bidi="ar-MA"/>
        </w:rPr>
        <w:t xml:space="preserve"> بتوفير الحماية القانونية وفق الضمانات </w:t>
      </w:r>
      <w:r w:rsidRPr="00186C85">
        <w:rPr>
          <w:rFonts w:hint="cs"/>
          <w:rtl/>
          <w:lang w:bidi="ar-MA"/>
        </w:rPr>
        <w:t>التالية:</w:t>
      </w:r>
    </w:p>
    <w:p w14:paraId="08B03505" w14:textId="77777777" w:rsidR="006B612F" w:rsidRDefault="006B612F" w:rsidP="006B612F">
      <w:pPr>
        <w:pStyle w:val="Bullet1GA"/>
        <w:rPr>
          <w:rtl/>
          <w:lang w:bidi="ar-MA"/>
        </w:rPr>
      </w:pPr>
      <w:r w:rsidRPr="00F67C8F">
        <w:rPr>
          <w:b/>
          <w:bCs/>
          <w:rtl/>
          <w:lang w:bidi="ar-MA"/>
        </w:rPr>
        <w:t>قرينة البراءة،</w:t>
      </w:r>
      <w:r w:rsidRPr="00F67C8F">
        <w:rPr>
          <w:rtl/>
          <w:lang w:bidi="ar-MA"/>
        </w:rPr>
        <w:t xml:space="preserve"> المكرسة بموجب المادة 1 من قانون المسطرة الجنائية، إذ اعتبرت أن كل متهم أو مشتبه فيه بارتكاب جريمة يعتبر بريئا إلى أن تثبت إدانته قانونا، بناء على مقرر مكتسب لقوة الشيء المقضي به بناء على محاكمة عادلة تتوفر فيها كل الضمانات القانونية، وهذا المبدأ أصبح قاعدة دستورية منصوص عليها في الفصلين 23 و119 من الدستور.</w:t>
      </w:r>
    </w:p>
    <w:p w14:paraId="6AEEA3F5" w14:textId="77777777" w:rsidR="006B612F" w:rsidRPr="00F67C8F" w:rsidRDefault="006B612F" w:rsidP="006B612F">
      <w:pPr>
        <w:pStyle w:val="Bullet1GA"/>
        <w:rPr>
          <w:lang w:bidi="ar-MA"/>
        </w:rPr>
      </w:pPr>
      <w:r w:rsidRPr="00F67C8F">
        <w:rPr>
          <w:b/>
          <w:bCs/>
          <w:rtl/>
          <w:lang w:bidi="ar-MA"/>
        </w:rPr>
        <w:t>تكريس الطابع الاستثنائي للتدابير السالبة للحرية،</w:t>
      </w:r>
      <w:r w:rsidRPr="00F67C8F">
        <w:rPr>
          <w:rtl/>
          <w:lang w:bidi="ar-MA"/>
        </w:rPr>
        <w:t xml:space="preserve"> إذ أن الاعتقال الاحتياطي والمراقبة القضائية يعتبران تدبيرين استثنائيين</w:t>
      </w:r>
      <w:r w:rsidRPr="00F67C8F">
        <w:rPr>
          <w:rFonts w:hint="cs"/>
          <w:rtl/>
          <w:lang w:bidi="ar-MA"/>
        </w:rPr>
        <w:t>،</w:t>
      </w:r>
      <w:r w:rsidRPr="00F67C8F">
        <w:rPr>
          <w:rtl/>
          <w:lang w:bidi="ar-MA"/>
        </w:rPr>
        <w:t xml:space="preserve"> </w:t>
      </w:r>
      <w:r w:rsidRPr="00F67C8F">
        <w:rPr>
          <w:rFonts w:hint="cs"/>
          <w:rtl/>
          <w:lang w:bidi="ar-MA"/>
        </w:rPr>
        <w:t xml:space="preserve">بموجب </w:t>
      </w:r>
      <w:r w:rsidRPr="00F67C8F">
        <w:rPr>
          <w:rtl/>
          <w:lang w:bidi="ar-MA"/>
        </w:rPr>
        <w:t>المادة 159 قانون المسطرة الجنائية، ولا يجوز اللجوء إلى الحراسة النظرية إلا إذا تطلبت ضرورة البحث ذلك</w:t>
      </w:r>
      <w:r w:rsidRPr="00F67C8F">
        <w:rPr>
          <w:rFonts w:hint="cs"/>
          <w:rtl/>
          <w:lang w:bidi="ar-MA"/>
        </w:rPr>
        <w:t>، وفقا</w:t>
      </w:r>
      <w:r w:rsidRPr="00F67C8F">
        <w:rPr>
          <w:rtl/>
          <w:lang w:bidi="ar-MA"/>
        </w:rPr>
        <w:t xml:space="preserve"> </w:t>
      </w:r>
      <w:r w:rsidRPr="00F67C8F">
        <w:rPr>
          <w:rFonts w:hint="cs"/>
          <w:rtl/>
          <w:lang w:bidi="ar-MA"/>
        </w:rPr>
        <w:t>ل</w:t>
      </w:r>
      <w:r w:rsidRPr="00F67C8F">
        <w:rPr>
          <w:rtl/>
          <w:lang w:bidi="ar-MA"/>
        </w:rPr>
        <w:t xml:space="preserve">لمادتين 66 و80 </w:t>
      </w:r>
      <w:r w:rsidRPr="00F67C8F">
        <w:rPr>
          <w:rFonts w:hint="cs"/>
          <w:rtl/>
          <w:lang w:bidi="ar-MA"/>
        </w:rPr>
        <w:t>من نفس ال</w:t>
      </w:r>
      <w:r w:rsidRPr="00F67C8F">
        <w:rPr>
          <w:rtl/>
          <w:lang w:bidi="ar-MA"/>
        </w:rPr>
        <w:t>قانون.</w:t>
      </w:r>
    </w:p>
    <w:p w14:paraId="6014CF1C" w14:textId="77777777" w:rsidR="006B612F" w:rsidRPr="00F67C8F" w:rsidRDefault="006B612F" w:rsidP="006B612F">
      <w:pPr>
        <w:pStyle w:val="Bullet1GA"/>
        <w:rPr>
          <w:lang w:bidi="ar-MA"/>
        </w:rPr>
      </w:pPr>
      <w:r w:rsidRPr="00F67C8F">
        <w:rPr>
          <w:b/>
          <w:bCs/>
          <w:rtl/>
          <w:lang w:bidi="ar-MA"/>
        </w:rPr>
        <w:t xml:space="preserve">وضع آجال محددة ودقيقة لفترة سلب الحرية، </w:t>
      </w:r>
      <w:r w:rsidRPr="00F67C8F">
        <w:rPr>
          <w:rtl/>
          <w:lang w:bidi="ar-MA"/>
        </w:rPr>
        <w:t>بحيث لا تتجاوز مدة الحراسة النظرية 48 ساعة قابلة للتمديد 24 ساعة فقط، مع وضع مدد أخرى في بعض الجرائم الخطيرة كجرائم أمن الدولة والإرهاب، وفيما يخص مدد الاعتقال الاحتياطي فإنها لا يمكن أن تتجاوز شهر</w:t>
      </w:r>
      <w:r w:rsidRPr="00F67C8F">
        <w:rPr>
          <w:rFonts w:hint="cs"/>
          <w:rtl/>
          <w:lang w:bidi="ar-MA"/>
        </w:rPr>
        <w:t>ا</w:t>
      </w:r>
      <w:r w:rsidRPr="00F67C8F">
        <w:rPr>
          <w:rtl/>
          <w:lang w:bidi="ar-MA"/>
        </w:rPr>
        <w:t xml:space="preserve"> واحد</w:t>
      </w:r>
      <w:r w:rsidRPr="00F67C8F">
        <w:rPr>
          <w:rFonts w:hint="cs"/>
          <w:rtl/>
          <w:lang w:bidi="ar-MA"/>
        </w:rPr>
        <w:t>ا</w:t>
      </w:r>
      <w:r w:rsidRPr="00F67C8F">
        <w:rPr>
          <w:rtl/>
          <w:lang w:bidi="ar-MA"/>
        </w:rPr>
        <w:t xml:space="preserve"> قابل</w:t>
      </w:r>
      <w:r w:rsidRPr="00F67C8F">
        <w:rPr>
          <w:rFonts w:hint="cs"/>
          <w:rtl/>
          <w:lang w:bidi="ar-MA"/>
        </w:rPr>
        <w:t>ا</w:t>
      </w:r>
      <w:r w:rsidRPr="00F67C8F">
        <w:rPr>
          <w:rtl/>
          <w:lang w:bidi="ar-MA"/>
        </w:rPr>
        <w:t xml:space="preserve"> للتمديد مرتين في الجنح وشهرين قابلين للتمديد في حدود خمس مرات بالنسبة للجنايات</w:t>
      </w:r>
      <w:r w:rsidRPr="00F67C8F">
        <w:rPr>
          <w:rFonts w:hint="cs"/>
          <w:rtl/>
          <w:lang w:bidi="ar-MA"/>
        </w:rPr>
        <w:t>، وفقا</w:t>
      </w:r>
      <w:r w:rsidRPr="00F67C8F">
        <w:rPr>
          <w:rtl/>
          <w:lang w:bidi="ar-MA"/>
        </w:rPr>
        <w:t xml:space="preserve"> </w:t>
      </w:r>
      <w:r w:rsidRPr="00F67C8F">
        <w:rPr>
          <w:rFonts w:hint="cs"/>
          <w:rtl/>
          <w:lang w:bidi="ar-MA"/>
        </w:rPr>
        <w:t>لل</w:t>
      </w:r>
      <w:r w:rsidRPr="00F67C8F">
        <w:rPr>
          <w:rtl/>
          <w:lang w:bidi="ar-MA"/>
        </w:rPr>
        <w:t xml:space="preserve">مادتين 176 و177 </w:t>
      </w:r>
      <w:r w:rsidRPr="00F67C8F">
        <w:rPr>
          <w:rFonts w:hint="cs"/>
          <w:rtl/>
          <w:lang w:bidi="ar-MA"/>
        </w:rPr>
        <w:t>من نفس ال</w:t>
      </w:r>
      <w:r w:rsidRPr="00F67C8F">
        <w:rPr>
          <w:rtl/>
          <w:lang w:bidi="ar-MA"/>
        </w:rPr>
        <w:t>قانون.</w:t>
      </w:r>
    </w:p>
    <w:p w14:paraId="195A4E99" w14:textId="77777777" w:rsidR="006B612F" w:rsidRPr="009912E1" w:rsidRDefault="006B612F" w:rsidP="006B612F">
      <w:pPr>
        <w:pStyle w:val="Bullet1GA"/>
        <w:rPr>
          <w:b/>
          <w:bCs/>
          <w:spacing w:val="-2"/>
          <w:lang w:bidi="ar-MA"/>
        </w:rPr>
      </w:pPr>
      <w:r w:rsidRPr="009912E1">
        <w:rPr>
          <w:b/>
          <w:bCs/>
          <w:spacing w:val="-2"/>
          <w:rtl/>
          <w:lang w:bidi="ar-MA"/>
        </w:rPr>
        <w:t xml:space="preserve">تعزيز الرقابة القضائية على أماكن الحرمان من </w:t>
      </w:r>
      <w:r w:rsidRPr="009912E1">
        <w:rPr>
          <w:rFonts w:hint="cs"/>
          <w:b/>
          <w:bCs/>
          <w:spacing w:val="-2"/>
          <w:rtl/>
          <w:lang w:bidi="ar-MA"/>
        </w:rPr>
        <w:t xml:space="preserve">الحرية، </w:t>
      </w:r>
      <w:r w:rsidRPr="009912E1">
        <w:rPr>
          <w:rFonts w:hint="cs"/>
          <w:spacing w:val="-2"/>
          <w:rtl/>
          <w:lang w:bidi="ar-MA"/>
        </w:rPr>
        <w:t>كأماكن</w:t>
      </w:r>
      <w:r w:rsidRPr="009912E1">
        <w:rPr>
          <w:spacing w:val="-2"/>
          <w:rtl/>
          <w:lang w:bidi="ar-MA"/>
        </w:rPr>
        <w:t xml:space="preserve"> الوضع تحت الحراسة النظرية والمؤسسات السجنية ومستشفيات الأمراض العقلية، </w:t>
      </w:r>
      <w:r w:rsidRPr="009912E1">
        <w:rPr>
          <w:rFonts w:hint="cs"/>
          <w:spacing w:val="-2"/>
          <w:rtl/>
          <w:lang w:bidi="ar-MA"/>
        </w:rPr>
        <w:t>إ</w:t>
      </w:r>
      <w:r w:rsidRPr="009912E1">
        <w:rPr>
          <w:spacing w:val="-2"/>
          <w:rtl/>
          <w:lang w:bidi="ar-MA"/>
        </w:rPr>
        <w:t xml:space="preserve">ذ يتعين على قضاة النيابة العامة </w:t>
      </w:r>
      <w:r w:rsidRPr="009912E1">
        <w:rPr>
          <w:rFonts w:hint="cs"/>
          <w:spacing w:val="-2"/>
          <w:rtl/>
          <w:lang w:bidi="ar-MA"/>
        </w:rPr>
        <w:t>القيام</w:t>
      </w:r>
      <w:r w:rsidRPr="009912E1">
        <w:rPr>
          <w:spacing w:val="-2"/>
          <w:rtl/>
          <w:lang w:bidi="ar-MA"/>
        </w:rPr>
        <w:t xml:space="preserve"> </w:t>
      </w:r>
      <w:r w:rsidRPr="009912E1">
        <w:rPr>
          <w:rFonts w:hint="cs"/>
          <w:spacing w:val="-2"/>
          <w:rtl/>
          <w:lang w:bidi="ar-MA"/>
        </w:rPr>
        <w:t>ب</w:t>
      </w:r>
      <w:r w:rsidRPr="009912E1">
        <w:rPr>
          <w:spacing w:val="-2"/>
          <w:rtl/>
          <w:lang w:bidi="ar-MA"/>
        </w:rPr>
        <w:t xml:space="preserve">زيارات فجائية لها وفق عدد الزيارات المقررة قانونا، بحيث ينبغي ألا يقل </w:t>
      </w:r>
      <w:r w:rsidRPr="009912E1">
        <w:rPr>
          <w:rFonts w:hint="cs"/>
          <w:spacing w:val="-2"/>
          <w:rtl/>
          <w:lang w:bidi="ar-MA"/>
        </w:rPr>
        <w:t xml:space="preserve">هذ العدد </w:t>
      </w:r>
      <w:r w:rsidRPr="009912E1">
        <w:rPr>
          <w:spacing w:val="-2"/>
          <w:rtl/>
          <w:lang w:bidi="ar-MA"/>
        </w:rPr>
        <w:t>عن مرتين في الشهر بخصوص أماكن الوضع رهن الحراسة النظرية</w:t>
      </w:r>
      <w:r w:rsidRPr="009912E1">
        <w:rPr>
          <w:rFonts w:hint="cs"/>
          <w:spacing w:val="-2"/>
          <w:rtl/>
          <w:lang w:bidi="ar-MA"/>
        </w:rPr>
        <w:t xml:space="preserve"> (</w:t>
      </w:r>
      <w:r w:rsidRPr="009912E1">
        <w:rPr>
          <w:spacing w:val="-2"/>
          <w:rtl/>
          <w:lang w:bidi="ar-MA"/>
        </w:rPr>
        <w:t xml:space="preserve">المادة 45 </w:t>
      </w:r>
      <w:r w:rsidRPr="009912E1">
        <w:rPr>
          <w:rFonts w:hint="cs"/>
          <w:spacing w:val="-2"/>
          <w:rtl/>
          <w:lang w:bidi="ar-MA"/>
        </w:rPr>
        <w:lastRenderedPageBreak/>
        <w:t>من نفس ال</w:t>
      </w:r>
      <w:r w:rsidRPr="009912E1">
        <w:rPr>
          <w:spacing w:val="-2"/>
          <w:rtl/>
          <w:lang w:bidi="ar-MA"/>
        </w:rPr>
        <w:t>قانون</w:t>
      </w:r>
      <w:r w:rsidRPr="009912E1">
        <w:rPr>
          <w:rFonts w:hint="cs"/>
          <w:spacing w:val="-2"/>
          <w:rtl/>
          <w:lang w:bidi="ar-MA"/>
        </w:rPr>
        <w:t xml:space="preserve">)، </w:t>
      </w:r>
      <w:r w:rsidRPr="009912E1">
        <w:rPr>
          <w:spacing w:val="-2"/>
          <w:rtl/>
          <w:lang w:bidi="ar-MA"/>
        </w:rPr>
        <w:t xml:space="preserve">ومرة واحدة بالنسبة للمؤسسات السجنية </w:t>
      </w:r>
      <w:r w:rsidRPr="009912E1">
        <w:rPr>
          <w:rFonts w:hint="cs"/>
          <w:spacing w:val="-2"/>
          <w:rtl/>
          <w:lang w:bidi="ar-MA"/>
        </w:rPr>
        <w:t>(</w:t>
      </w:r>
      <w:r w:rsidRPr="009912E1">
        <w:rPr>
          <w:spacing w:val="-2"/>
          <w:rtl/>
          <w:lang w:bidi="ar-MA"/>
        </w:rPr>
        <w:t xml:space="preserve">المادة 616 </w:t>
      </w:r>
      <w:r w:rsidRPr="009912E1">
        <w:rPr>
          <w:rFonts w:hint="cs"/>
          <w:spacing w:val="-2"/>
          <w:rtl/>
          <w:lang w:bidi="ar-MA"/>
        </w:rPr>
        <w:t>من نفس ال</w:t>
      </w:r>
      <w:r w:rsidRPr="009912E1">
        <w:rPr>
          <w:spacing w:val="-2"/>
          <w:rtl/>
          <w:lang w:bidi="ar-MA"/>
        </w:rPr>
        <w:t>قانون</w:t>
      </w:r>
      <w:r w:rsidRPr="009912E1">
        <w:rPr>
          <w:rFonts w:hint="cs"/>
          <w:spacing w:val="-2"/>
          <w:rtl/>
          <w:lang w:bidi="ar-MA"/>
        </w:rPr>
        <w:t>)</w:t>
      </w:r>
      <w:r w:rsidRPr="009912E1">
        <w:rPr>
          <w:spacing w:val="-2"/>
          <w:rtl/>
          <w:lang w:bidi="ar-MA"/>
        </w:rPr>
        <w:t>، ومرة كل ثلاثة أشهر لمؤسسات الأمراض العقلية (الفصل 25 من ظهير 1959 بشأن ضمان الوقاية من الأمراض العقلية ومعالجتها وحمايـة المرضى المصابين بهـا</w:t>
      </w:r>
      <w:r w:rsidRPr="009912E1">
        <w:rPr>
          <w:rFonts w:hint="cs"/>
          <w:spacing w:val="-2"/>
          <w:rtl/>
          <w:lang w:bidi="ar-MA"/>
        </w:rPr>
        <w:t>)</w:t>
      </w:r>
      <w:r w:rsidRPr="009912E1">
        <w:rPr>
          <w:spacing w:val="-2"/>
          <w:rtl/>
          <w:lang w:bidi="ar-MA"/>
        </w:rPr>
        <w:t>.</w:t>
      </w:r>
    </w:p>
    <w:p w14:paraId="38860CDD" w14:textId="77777777" w:rsidR="006B612F" w:rsidRPr="00F67C8F" w:rsidRDefault="006B612F" w:rsidP="006B612F">
      <w:pPr>
        <w:pStyle w:val="Bullet1GA"/>
        <w:rPr>
          <w:b/>
          <w:bCs/>
          <w:lang w:bidi="ar-MA"/>
        </w:rPr>
      </w:pPr>
      <w:r w:rsidRPr="00F67C8F">
        <w:rPr>
          <w:b/>
          <w:bCs/>
          <w:rtl/>
          <w:lang w:bidi="ar-MA"/>
        </w:rPr>
        <w:t xml:space="preserve">الإشعار بالحقوق المكفولة للموقوف باللغة التي يفهمها، وإشعار عائلته، </w:t>
      </w:r>
      <w:r w:rsidRPr="00F67C8F">
        <w:rPr>
          <w:rtl/>
          <w:lang w:bidi="ar-MA"/>
        </w:rPr>
        <w:t xml:space="preserve">وذلك طبقا للمادة 66 من قانون المسطرة الجنائية، التي تلزم بضرورة </w:t>
      </w:r>
      <w:r w:rsidRPr="00F67C8F">
        <w:rPr>
          <w:rFonts w:hint="cs"/>
          <w:rtl/>
          <w:lang w:bidi="ar-MA"/>
        </w:rPr>
        <w:t>إ</w:t>
      </w:r>
      <w:r w:rsidRPr="00F67C8F">
        <w:rPr>
          <w:rtl/>
          <w:lang w:bidi="ar-MA"/>
        </w:rPr>
        <w:t xml:space="preserve">بلاغ المتهم فورا باللغة التي يفهمها، وعن طبيعة التهم الموجهة إليه، كما كرست المادة 67 </w:t>
      </w:r>
      <w:r w:rsidRPr="00F67C8F">
        <w:rPr>
          <w:rFonts w:hint="cs"/>
          <w:rtl/>
          <w:lang w:bidi="ar-MA"/>
        </w:rPr>
        <w:t>من نفس ال</w:t>
      </w:r>
      <w:r w:rsidRPr="00F67C8F">
        <w:rPr>
          <w:rtl/>
          <w:lang w:bidi="ar-MA"/>
        </w:rPr>
        <w:t>قانون</w:t>
      </w:r>
      <w:r w:rsidRPr="00F67C8F">
        <w:rPr>
          <w:rFonts w:hint="cs"/>
          <w:rtl/>
          <w:lang w:bidi="ar-MA"/>
        </w:rPr>
        <w:t>،</w:t>
      </w:r>
      <w:r w:rsidRPr="00F67C8F">
        <w:rPr>
          <w:rtl/>
          <w:lang w:bidi="ar-MA"/>
        </w:rPr>
        <w:t xml:space="preserve"> حق الموقوف في إشعار عائلته </w:t>
      </w:r>
      <w:r w:rsidRPr="00F67C8F">
        <w:rPr>
          <w:rFonts w:hint="cs"/>
          <w:rtl/>
          <w:lang w:bidi="ar-MA"/>
        </w:rPr>
        <w:t>من طرف ضابط الشرطة و</w:t>
      </w:r>
      <w:r w:rsidRPr="00F67C8F">
        <w:rPr>
          <w:rtl/>
          <w:lang w:bidi="ar-MA"/>
        </w:rPr>
        <w:t>بأية وسيلة من الوسائل بمجرد وضعه رهن الحراسة النظرية</w:t>
      </w:r>
      <w:r w:rsidRPr="00F67C8F">
        <w:rPr>
          <w:rFonts w:hint="cs"/>
          <w:rtl/>
          <w:lang w:bidi="ar-MA"/>
        </w:rPr>
        <w:t>.</w:t>
      </w:r>
      <w:r w:rsidRPr="00F67C8F">
        <w:rPr>
          <w:rtl/>
          <w:lang w:bidi="ar-MA"/>
        </w:rPr>
        <w:t xml:space="preserve"> ومن الناحية العملية</w:t>
      </w:r>
      <w:r w:rsidRPr="00F67C8F">
        <w:rPr>
          <w:rFonts w:hint="cs"/>
          <w:rtl/>
          <w:lang w:bidi="ar-MA"/>
        </w:rPr>
        <w:t>،</w:t>
      </w:r>
      <w:r w:rsidRPr="00F67C8F">
        <w:rPr>
          <w:rtl/>
          <w:lang w:bidi="ar-MA"/>
        </w:rPr>
        <w:t xml:space="preserve"> فهذه الحقوق يتم إعمالها بكيفية دائمة في المحاضر المنجزة من قبل ضباط الشرطة القضائية التي تخضع لرقابة النيابة العامة المختصة.</w:t>
      </w:r>
    </w:p>
    <w:p w14:paraId="09A8467E" w14:textId="77777777" w:rsidR="006B612F" w:rsidRPr="009912E1" w:rsidRDefault="006B612F" w:rsidP="006B612F">
      <w:pPr>
        <w:pStyle w:val="Bullet1GA"/>
        <w:rPr>
          <w:spacing w:val="-4"/>
          <w:lang w:bidi="ar-MA"/>
        </w:rPr>
      </w:pPr>
      <w:r w:rsidRPr="009912E1">
        <w:rPr>
          <w:b/>
          <w:bCs/>
          <w:spacing w:val="-4"/>
          <w:rtl/>
          <w:lang w:bidi="ar-MA"/>
        </w:rPr>
        <w:t>الحق في الدفاع وفي المساعدة القانونية،</w:t>
      </w:r>
      <w:r w:rsidRPr="009912E1">
        <w:rPr>
          <w:spacing w:val="-4"/>
          <w:rtl/>
          <w:lang w:bidi="ar-MA"/>
        </w:rPr>
        <w:t xml:space="preserve"> أقرت المادة 66 من قانون المسطرة الجنائية حق الموقوفين في الدفاع وفي المساعدة القانونية، و</w:t>
      </w:r>
      <w:r w:rsidRPr="009912E1">
        <w:rPr>
          <w:rFonts w:hint="cs"/>
          <w:spacing w:val="-4"/>
          <w:rtl/>
          <w:lang w:bidi="ar-MA"/>
        </w:rPr>
        <w:t>في</w:t>
      </w:r>
      <w:r w:rsidRPr="009912E1">
        <w:rPr>
          <w:spacing w:val="-4"/>
          <w:rtl/>
          <w:lang w:bidi="ar-MA"/>
        </w:rPr>
        <w:t xml:space="preserve"> </w:t>
      </w:r>
      <w:r w:rsidRPr="009912E1">
        <w:rPr>
          <w:rFonts w:hint="cs"/>
          <w:spacing w:val="-4"/>
          <w:rtl/>
          <w:lang w:bidi="ar-MA"/>
        </w:rPr>
        <w:t>إ</w:t>
      </w:r>
      <w:r w:rsidRPr="009912E1">
        <w:rPr>
          <w:spacing w:val="-4"/>
          <w:rtl/>
          <w:lang w:bidi="ar-MA"/>
        </w:rPr>
        <w:t>مكانية الاتصال بأحد أقربائه</w:t>
      </w:r>
      <w:r w:rsidRPr="009912E1">
        <w:rPr>
          <w:rFonts w:hint="cs"/>
          <w:spacing w:val="-4"/>
          <w:rtl/>
          <w:lang w:bidi="ar-MA"/>
        </w:rPr>
        <w:t>،</w:t>
      </w:r>
      <w:r w:rsidRPr="009912E1">
        <w:rPr>
          <w:spacing w:val="-4"/>
          <w:rtl/>
          <w:lang w:bidi="ar-MA"/>
        </w:rPr>
        <w:t xml:space="preserve"> وفي تعيين محامي أو طلب تعيينه في إطار المساعدة القضائية منذ المراحل الأولى للإيقاف.</w:t>
      </w:r>
    </w:p>
    <w:p w14:paraId="17A4F8D6" w14:textId="77777777" w:rsidR="006B612F" w:rsidRPr="00F67C8F" w:rsidRDefault="006B612F" w:rsidP="006B612F">
      <w:pPr>
        <w:pStyle w:val="Bullet1GA"/>
        <w:rPr>
          <w:lang w:bidi="ar-MA"/>
        </w:rPr>
      </w:pPr>
      <w:r w:rsidRPr="00F67C8F">
        <w:rPr>
          <w:b/>
          <w:bCs/>
          <w:rtl/>
          <w:lang w:bidi="ar-MA"/>
        </w:rPr>
        <w:t>الحق في السلامة الجسدية ومنع التعذيب،</w:t>
      </w:r>
      <w:r w:rsidRPr="00F67C8F" w:rsidDel="00972507">
        <w:rPr>
          <w:b/>
          <w:bCs/>
          <w:rtl/>
          <w:lang w:bidi="ar-MA"/>
        </w:rPr>
        <w:t xml:space="preserve"> </w:t>
      </w:r>
      <w:r w:rsidRPr="00F67C8F">
        <w:rPr>
          <w:rFonts w:hint="cs"/>
          <w:rtl/>
          <w:lang w:bidi="ar-MA"/>
        </w:rPr>
        <w:t>حيث</w:t>
      </w:r>
      <w:r w:rsidRPr="00F67C8F">
        <w:rPr>
          <w:rFonts w:hint="cs"/>
          <w:b/>
          <w:bCs/>
          <w:rtl/>
          <w:lang w:bidi="ar-MA"/>
        </w:rPr>
        <w:t xml:space="preserve"> </w:t>
      </w:r>
      <w:r w:rsidRPr="00F67C8F">
        <w:rPr>
          <w:rtl/>
          <w:lang w:bidi="ar-MA"/>
        </w:rPr>
        <w:t xml:space="preserve">تعمل السلطة القضائية على تطبيق المقتضيات القانونية </w:t>
      </w:r>
      <w:r w:rsidRPr="00F67C8F">
        <w:rPr>
          <w:rFonts w:hint="cs"/>
          <w:rtl/>
          <w:lang w:bidi="ar-MA"/>
        </w:rPr>
        <w:t xml:space="preserve">الواجبة </w:t>
      </w:r>
      <w:r w:rsidRPr="00F67C8F">
        <w:rPr>
          <w:rtl/>
          <w:lang w:bidi="ar-MA"/>
        </w:rPr>
        <w:t>لتكريس الحق في السلامة الجسدية لكافة الموقوفين والالتزام بالضمانات المتعلقة بإخضاع الأشخاص الموضوعين رهن الحراسة النظرية للفحص الطبي</w:t>
      </w:r>
      <w:r w:rsidRPr="00F67C8F">
        <w:rPr>
          <w:rFonts w:hint="cs"/>
          <w:rtl/>
          <w:lang w:bidi="ar-MA"/>
        </w:rPr>
        <w:t xml:space="preserve"> </w:t>
      </w:r>
      <w:r w:rsidRPr="00F67C8F">
        <w:rPr>
          <w:rtl/>
          <w:lang w:bidi="ar-MA"/>
        </w:rPr>
        <w:t>(المواد 73 و74 و134 من قانون المسطرة الجنائية)، وعدم الاعتداد بالاعتراف المنتزع بالعنف أو الإكراه</w:t>
      </w:r>
      <w:r w:rsidRPr="00F67C8F">
        <w:rPr>
          <w:rFonts w:hint="cs"/>
          <w:rtl/>
          <w:lang w:bidi="ar-MA"/>
        </w:rPr>
        <w:t xml:space="preserve"> (ا</w:t>
      </w:r>
      <w:r w:rsidRPr="00F67C8F">
        <w:rPr>
          <w:rtl/>
          <w:lang w:bidi="ar-MA"/>
        </w:rPr>
        <w:t xml:space="preserve">لمادة 293 </w:t>
      </w:r>
      <w:r w:rsidRPr="00F67C8F">
        <w:rPr>
          <w:rFonts w:hint="cs"/>
          <w:rtl/>
          <w:lang w:bidi="ar-MA"/>
        </w:rPr>
        <w:t>من نفس ال</w:t>
      </w:r>
      <w:r w:rsidRPr="00F67C8F">
        <w:rPr>
          <w:rtl/>
          <w:lang w:bidi="ar-MA"/>
        </w:rPr>
        <w:t>قانون</w:t>
      </w:r>
      <w:r w:rsidRPr="00F67C8F">
        <w:rPr>
          <w:rFonts w:hint="cs"/>
          <w:rtl/>
          <w:lang w:bidi="ar-MA"/>
        </w:rPr>
        <w:t>)</w:t>
      </w:r>
      <w:r w:rsidRPr="00F67C8F">
        <w:rPr>
          <w:rtl/>
          <w:lang w:bidi="ar-MA"/>
        </w:rPr>
        <w:t>.</w:t>
      </w:r>
    </w:p>
    <w:p w14:paraId="2EEAF1E6" w14:textId="77777777" w:rsidR="006B612F" w:rsidRPr="00186C85" w:rsidRDefault="006B612F" w:rsidP="006B612F">
      <w:pPr>
        <w:pStyle w:val="H1GA"/>
        <w:rPr>
          <w:rtl/>
        </w:rPr>
      </w:pPr>
      <w:r>
        <w:rPr>
          <w:rtl/>
        </w:rPr>
        <w:tab/>
      </w:r>
      <w:r>
        <w:rPr>
          <w:rFonts w:hint="cs"/>
          <w:rtl/>
        </w:rPr>
        <w:t>جيم-</w:t>
      </w:r>
      <w:r>
        <w:rPr>
          <w:rtl/>
        </w:rPr>
        <w:tab/>
      </w:r>
      <w:r>
        <w:rPr>
          <w:rFonts w:hint="cs"/>
          <w:rtl/>
        </w:rPr>
        <w:t>رد على الفقرة 25 من قائمة المسائل</w:t>
      </w:r>
    </w:p>
    <w:p w14:paraId="064EDB53" w14:textId="77777777" w:rsidR="006B612F" w:rsidRPr="009912E1" w:rsidRDefault="006B612F" w:rsidP="006B612F">
      <w:pPr>
        <w:pStyle w:val="SingleTxtGA"/>
        <w:rPr>
          <w:spacing w:val="-2"/>
          <w:lang w:bidi="ar-MA"/>
        </w:rPr>
      </w:pPr>
      <w:r>
        <w:rPr>
          <w:rFonts w:eastAsia="SimSun"/>
          <w:color w:val="000000" w:themeColor="text1"/>
          <w:lang w:eastAsia="fr-FR" w:bidi="ar-MA"/>
        </w:rPr>
        <w:t>54</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 xml:space="preserve">ينبغي التذكير أن القانون الوطني جعل تسجيل معلومات الأشخاص الموضوعين تحت الحراسة النظرية من بين الإجراءات الشكلية التي تعزز ضمان حقوق الشخص الموقوف، فبالإضافة إلى سجلات الحراسة النظرية المنصوص عليها في المادة 66 من قانون المسطرة الجنائية، هناك سجلات أخرى تتعلق </w:t>
      </w:r>
      <w:r w:rsidRPr="009912E1">
        <w:rPr>
          <w:spacing w:val="-2"/>
          <w:rtl/>
          <w:lang w:bidi="ar-MA"/>
        </w:rPr>
        <w:t>بالأحداث المحتفظ بهم، وسجلات إشعار عائلات الأشخاص المحروسين نظريا والأحداث المحتفظ بهم</w:t>
      </w:r>
      <w:r w:rsidRPr="009912E1">
        <w:rPr>
          <w:rFonts w:hint="cs"/>
          <w:spacing w:val="-2"/>
          <w:rtl/>
          <w:lang w:bidi="ar-MA"/>
        </w:rPr>
        <w:t>،</w:t>
      </w:r>
      <w:r w:rsidRPr="009912E1">
        <w:rPr>
          <w:spacing w:val="-2"/>
          <w:rtl/>
          <w:lang w:bidi="ar-MA"/>
        </w:rPr>
        <w:t xml:space="preserve"> وسجلات زيارة المحامين</w:t>
      </w:r>
      <w:r w:rsidRPr="009912E1">
        <w:rPr>
          <w:rFonts w:hint="cs"/>
          <w:spacing w:val="-2"/>
          <w:rtl/>
          <w:lang w:bidi="ar-MA"/>
        </w:rPr>
        <w:t>،</w:t>
      </w:r>
      <w:r w:rsidRPr="009912E1">
        <w:rPr>
          <w:spacing w:val="-2"/>
          <w:rtl/>
          <w:lang w:bidi="ar-MA"/>
        </w:rPr>
        <w:t xml:space="preserve"> وسجلات تغ</w:t>
      </w:r>
      <w:r w:rsidRPr="009912E1">
        <w:rPr>
          <w:rFonts w:hint="cs"/>
          <w:spacing w:val="-2"/>
          <w:rtl/>
          <w:lang w:bidi="ar-MA"/>
        </w:rPr>
        <w:t>ذ</w:t>
      </w:r>
      <w:r w:rsidRPr="009912E1">
        <w:rPr>
          <w:spacing w:val="-2"/>
          <w:rtl/>
          <w:lang w:bidi="ar-MA"/>
        </w:rPr>
        <w:t>ية الأشخاص المحروسين نظريا والأحداث المحتفظ بهم، وسجلات الحالة الصحية للأشخاص المحروسين نظريا وسجلات المحجوزات، وهي السجلات التي تكون مرقمة وموقعة</w:t>
      </w:r>
      <w:r w:rsidRPr="009912E1">
        <w:rPr>
          <w:spacing w:val="-2"/>
          <w:lang w:bidi="ar-MA"/>
        </w:rPr>
        <w:t>.</w:t>
      </w:r>
      <w:r w:rsidRPr="009912E1">
        <w:rPr>
          <w:rFonts w:hint="cs"/>
          <w:spacing w:val="-2"/>
          <w:rtl/>
          <w:lang w:bidi="ar-MA"/>
        </w:rPr>
        <w:t xml:space="preserve"> بالإضافة إلى ذلك ينص </w:t>
      </w:r>
      <w:r w:rsidRPr="009912E1">
        <w:rPr>
          <w:spacing w:val="-2"/>
          <w:rtl/>
          <w:lang w:bidi="ar-MA"/>
        </w:rPr>
        <w:t>مشروع</w:t>
      </w:r>
      <w:r w:rsidRPr="009912E1">
        <w:rPr>
          <w:rFonts w:hint="cs"/>
          <w:spacing w:val="-2"/>
          <w:rtl/>
          <w:lang w:bidi="ar-MA"/>
        </w:rPr>
        <w:t xml:space="preserve"> مراجعة</w:t>
      </w:r>
      <w:r w:rsidRPr="009912E1">
        <w:rPr>
          <w:spacing w:val="-2"/>
          <w:rtl/>
          <w:lang w:bidi="ar-MA"/>
        </w:rPr>
        <w:t xml:space="preserve"> قانون</w:t>
      </w:r>
      <w:r w:rsidRPr="009912E1">
        <w:rPr>
          <w:rFonts w:hint="cs"/>
          <w:spacing w:val="-2"/>
          <w:rtl/>
          <w:lang w:bidi="ar-MA"/>
        </w:rPr>
        <w:t xml:space="preserve"> المسطرة الجنائية على إمكانية نقل محتويات سجل الحراسة النظرية فورا إلى سجل إلكتروني وطني أو جهوي للحراسة النظرية، ويسمح هذا السجل بمركزة المعطيات المتعلقة بالأشخاص الموضوعين رهن الحراسة النظرية على الصعيد الوطني أو الجهوي.</w:t>
      </w:r>
    </w:p>
    <w:p w14:paraId="1A40BFAB" w14:textId="77777777" w:rsidR="006B612F" w:rsidRPr="009912E1" w:rsidRDefault="006B612F" w:rsidP="006B612F">
      <w:pPr>
        <w:pStyle w:val="SingleTxtGA"/>
        <w:rPr>
          <w:spacing w:val="-2"/>
          <w:lang w:bidi="ar-MA"/>
        </w:rPr>
      </w:pPr>
      <w:r w:rsidRPr="009912E1">
        <w:rPr>
          <w:rFonts w:eastAsia="SimSun"/>
          <w:color w:val="000000" w:themeColor="text1"/>
          <w:spacing w:val="-2"/>
          <w:lang w:eastAsia="fr-FR" w:bidi="ar-MA"/>
        </w:rPr>
        <w:t>55</w:t>
      </w:r>
      <w:r w:rsidRPr="009912E1">
        <w:rPr>
          <w:rFonts w:eastAsia="SimSun"/>
          <w:color w:val="000000" w:themeColor="text1"/>
          <w:spacing w:val="-2"/>
          <w:rtl/>
          <w:lang w:eastAsia="fr-FR" w:bidi="ar-MA"/>
        </w:rPr>
        <w:t>-</w:t>
      </w:r>
      <w:r w:rsidRPr="009912E1">
        <w:rPr>
          <w:rFonts w:eastAsia="SimSun"/>
          <w:color w:val="000000" w:themeColor="text1"/>
          <w:spacing w:val="-2"/>
          <w:rtl/>
          <w:lang w:eastAsia="fr-FR" w:bidi="ar-MA"/>
        </w:rPr>
        <w:tab/>
      </w:r>
      <w:r w:rsidRPr="009912E1">
        <w:rPr>
          <w:rFonts w:hint="cs"/>
          <w:spacing w:val="-2"/>
          <w:rtl/>
          <w:lang w:bidi="ar-MA"/>
        </w:rPr>
        <w:t>و</w:t>
      </w:r>
      <w:r w:rsidRPr="009912E1">
        <w:rPr>
          <w:spacing w:val="-2"/>
          <w:rtl/>
          <w:lang w:bidi="ar-MA"/>
        </w:rPr>
        <w:t xml:space="preserve">تعتمد المؤسسات السجنية طبقا للمادة 612 من قانون المسطرة الجنائية، والمادة 13 من القانون رقم 23.98 </w:t>
      </w:r>
      <w:r w:rsidRPr="009912E1">
        <w:rPr>
          <w:rFonts w:hint="cs"/>
          <w:spacing w:val="-2"/>
          <w:rtl/>
          <w:lang w:bidi="ar-MA"/>
        </w:rPr>
        <w:t xml:space="preserve">المتعلق بتنظيم وتسيير المؤسسات السجنية، </w:t>
      </w:r>
      <w:r w:rsidRPr="009912E1">
        <w:rPr>
          <w:spacing w:val="-2"/>
          <w:rtl/>
          <w:lang w:bidi="ar-MA"/>
        </w:rPr>
        <w:t xml:space="preserve">سجلا للاعتقال، وسجلات أخرى، مرقمة وموقعة ومؤشر عليها من السلطات القضائية والإدارية، تتضمن تواريخ دخول المعتقلين وخروجهم باليوم والساعة، ويسجل به سند الاعتقال ورقم الاعتقال وتاريخ دخول المعتقل </w:t>
      </w:r>
      <w:r w:rsidRPr="009912E1">
        <w:rPr>
          <w:rFonts w:hint="cs"/>
          <w:spacing w:val="-2"/>
          <w:rtl/>
          <w:lang w:bidi="ar-MA"/>
        </w:rPr>
        <w:t>ل</w:t>
      </w:r>
      <w:r w:rsidRPr="009912E1">
        <w:rPr>
          <w:spacing w:val="-2"/>
          <w:rtl/>
          <w:lang w:bidi="ar-MA"/>
        </w:rPr>
        <w:t xml:space="preserve">لمؤسسة والتاريخ المقرر للإفراج عنه. </w:t>
      </w:r>
    </w:p>
    <w:p w14:paraId="4105C5A8" w14:textId="77777777" w:rsidR="006B612F" w:rsidRPr="00186C85" w:rsidRDefault="006B612F" w:rsidP="006B612F">
      <w:pPr>
        <w:pStyle w:val="SingleTxtGA"/>
        <w:rPr>
          <w:lang w:bidi="ar-MA"/>
        </w:rPr>
      </w:pPr>
      <w:r>
        <w:rPr>
          <w:rFonts w:eastAsia="SimSun"/>
          <w:color w:val="000000" w:themeColor="text1"/>
          <w:lang w:eastAsia="fr-FR" w:bidi="ar-MA"/>
        </w:rPr>
        <w:t>56</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وتخضع كل هذه السجلات المذكورة أعلاه لمراقبة السلطات القضائية والإدارية، والآلية الوطنية للوقاية من التعذيب.</w:t>
      </w:r>
      <w:r w:rsidRPr="00186C85" w:rsidDel="006651FE">
        <w:rPr>
          <w:rtl/>
          <w:lang w:bidi="ar-MA"/>
        </w:rPr>
        <w:t xml:space="preserve"> </w:t>
      </w:r>
    </w:p>
    <w:p w14:paraId="157CA343" w14:textId="77777777" w:rsidR="006B612F" w:rsidRDefault="006B612F" w:rsidP="006B612F">
      <w:pPr>
        <w:pStyle w:val="SingleTxtGA"/>
        <w:rPr>
          <w:rtl/>
          <w:lang w:bidi="ar-MA"/>
        </w:rPr>
      </w:pPr>
      <w:r>
        <w:rPr>
          <w:rFonts w:eastAsia="SimSun"/>
          <w:color w:val="000000" w:themeColor="text1"/>
          <w:lang w:eastAsia="fr-FR" w:bidi="ar-MA"/>
        </w:rPr>
        <w:t>57</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ويلزم القانون الوطني</w:t>
      </w:r>
      <w:r w:rsidRPr="00186C85">
        <w:rPr>
          <w:rFonts w:hint="cs"/>
          <w:rtl/>
          <w:lang w:bidi="ar-MA"/>
        </w:rPr>
        <w:t>،</w:t>
      </w:r>
      <w:r w:rsidRPr="00186C85">
        <w:rPr>
          <w:rtl/>
          <w:lang w:bidi="ar-MA"/>
        </w:rPr>
        <w:t xml:space="preserve"> أيضا</w:t>
      </w:r>
      <w:r w:rsidRPr="00186C85">
        <w:rPr>
          <w:rFonts w:hint="cs"/>
          <w:rtl/>
          <w:lang w:bidi="ar-MA"/>
        </w:rPr>
        <w:t>،</w:t>
      </w:r>
      <w:r w:rsidRPr="00186C85">
        <w:rPr>
          <w:rtl/>
          <w:lang w:bidi="ar-MA"/>
        </w:rPr>
        <w:t xml:space="preserve"> مؤسسات علاج الأمراض العقلية بموجب المادة 23 من الظهير الشريف رقم 1.58.259 المتعلق بضمان الوقاية من الأمراض العقلية ومعالجتها وحماية المصابين بها، </w:t>
      </w:r>
      <w:r w:rsidRPr="00186C85">
        <w:rPr>
          <w:rtl/>
          <w:lang w:bidi="ar-MA"/>
        </w:rPr>
        <w:lastRenderedPageBreak/>
        <w:t>بمسك دفتر مرقم للإقامة في المستشفى داخل كل مصحة عمومية أو خصوصية تقبل المصابين بالأمراض العقلية ويتضمن هذا الدفتر، الحالة المدنية للمريض وعنوانه، والتواريخ، ومعطيات أخرى، تخضع كلها لمراقبة السلطات القضائية والإدارية.</w:t>
      </w:r>
    </w:p>
    <w:p w14:paraId="69900406" w14:textId="77777777" w:rsidR="006B612F" w:rsidRPr="00186C85" w:rsidRDefault="006B612F" w:rsidP="006B612F">
      <w:pPr>
        <w:pStyle w:val="H1GA"/>
        <w:rPr>
          <w:rtl/>
        </w:rPr>
      </w:pPr>
      <w:r>
        <w:rPr>
          <w:rtl/>
        </w:rPr>
        <w:tab/>
      </w:r>
      <w:r>
        <w:rPr>
          <w:rFonts w:hint="cs"/>
          <w:rtl/>
        </w:rPr>
        <w:t>دال-</w:t>
      </w:r>
      <w:r>
        <w:rPr>
          <w:rtl/>
        </w:rPr>
        <w:tab/>
      </w:r>
      <w:r>
        <w:rPr>
          <w:rFonts w:hint="cs"/>
          <w:rtl/>
        </w:rPr>
        <w:t>رد على الفقرة 26 من قائمة المسائل</w:t>
      </w:r>
    </w:p>
    <w:p w14:paraId="54F74D58" w14:textId="77777777" w:rsidR="006B612F" w:rsidRPr="00186C85" w:rsidRDefault="006B612F" w:rsidP="006B612F">
      <w:pPr>
        <w:pStyle w:val="SingleTxtGA"/>
        <w:rPr>
          <w:lang w:bidi="ar-MA"/>
        </w:rPr>
      </w:pPr>
      <w:r>
        <w:rPr>
          <w:rFonts w:eastAsia="SimSun"/>
          <w:color w:val="000000" w:themeColor="text1"/>
          <w:lang w:eastAsia="fr-FR" w:bidi="ar-MA"/>
        </w:rPr>
        <w:t>58</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بالإضافة إلى سلطات المراقبة المذكورة أعلاه، توجد</w:t>
      </w:r>
      <w:r w:rsidRPr="00186C85">
        <w:rPr>
          <w:rFonts w:hint="cs"/>
          <w:rtl/>
          <w:lang w:bidi="ar-MA"/>
        </w:rPr>
        <w:t>،</w:t>
      </w:r>
      <w:r w:rsidRPr="00186C85">
        <w:rPr>
          <w:rtl/>
          <w:lang w:bidi="ar-MA"/>
        </w:rPr>
        <w:t xml:space="preserve"> طبقا للمادتين 620</w:t>
      </w:r>
      <w:r w:rsidRPr="00186C85">
        <w:rPr>
          <w:rFonts w:hint="cs"/>
          <w:rtl/>
          <w:lang w:bidi="ar-MA"/>
        </w:rPr>
        <w:t xml:space="preserve"> و</w:t>
      </w:r>
      <w:r w:rsidRPr="00186C85">
        <w:rPr>
          <w:rtl/>
          <w:lang w:bidi="ar-MA"/>
        </w:rPr>
        <w:t>621 من قانون المسطرة الجنائية لجنة للمراقبة على مستوى كل ولاية أو عمالة أو إقليم تتألف من ممثلي السلطات الترابية والقضائية والإدارية، والجمعيات المدنية، وتتولى مهمة السهر على تتبع شروط الصحة والأمن والوقاية من الأمراض ونظام تغذية المعتقلين وظروف حياتهم العادية وكذا المساعدة على إعادة تربيتهم الأخلاقية وإدماجهم اجتماعيا بعد الإفراج عنهم. وتؤهل هذه اللجنة لزيارة السجون، كما يناط بها زيارة المؤسسات المكلفة برعاية الأحداث الجانحين. وفي جميع الأحوال، ترفع هذه اللجنة تقريرا إلى وزير العدل يتضمن ملاحظاتها واقتراحاتها.</w:t>
      </w:r>
    </w:p>
    <w:p w14:paraId="2E5F09C7" w14:textId="77777777" w:rsidR="006B612F" w:rsidRPr="009912E1" w:rsidRDefault="006B612F" w:rsidP="006B612F">
      <w:pPr>
        <w:pStyle w:val="SingleTxtGA"/>
        <w:rPr>
          <w:spacing w:val="-2"/>
          <w:rtl/>
          <w:lang w:bidi="ar-MA"/>
        </w:rPr>
      </w:pPr>
      <w:r>
        <w:rPr>
          <w:rFonts w:eastAsia="SimSun"/>
          <w:color w:val="000000" w:themeColor="text1"/>
          <w:lang w:eastAsia="fr-FR" w:bidi="ar-MA"/>
        </w:rPr>
        <w:t>59</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9912E1">
        <w:rPr>
          <w:spacing w:val="-2"/>
          <w:rtl/>
          <w:lang w:bidi="ar-MA"/>
        </w:rPr>
        <w:t>وعلاوة على ذلك، تقوم الآلية الوطنية للوقاية من التعذيب المحدثة لدى المجلس الوطني لحقوق الإنسان والمتمتعة بالاستقلال الوظيفي، بدراسة وضعية واقع معاملة الأشخاص المحرومين من حريتهم، من خلال القيام بزيارات منتظمة لمختلف الأماكن التي يوجد فيها أشخاص محرومون من حريتهم، كما تقوم بتقديم توصيات ومقترحات بغية تحسين معاملة الأشخاص المحرومين من حريتهم والوقاية من التعذيب.</w:t>
      </w:r>
    </w:p>
    <w:p w14:paraId="0F06E4D9" w14:textId="77777777" w:rsidR="006B612F" w:rsidRPr="00186C85" w:rsidRDefault="006B612F" w:rsidP="006B612F">
      <w:pPr>
        <w:pStyle w:val="H1GA"/>
        <w:rPr>
          <w:rtl/>
        </w:rPr>
      </w:pPr>
      <w:r>
        <w:rPr>
          <w:rtl/>
        </w:rPr>
        <w:tab/>
      </w:r>
      <w:r>
        <w:rPr>
          <w:rFonts w:hint="cs"/>
          <w:rtl/>
        </w:rPr>
        <w:t>هاء-</w:t>
      </w:r>
      <w:r>
        <w:rPr>
          <w:rtl/>
        </w:rPr>
        <w:tab/>
      </w:r>
      <w:r>
        <w:rPr>
          <w:rFonts w:hint="cs"/>
          <w:rtl/>
        </w:rPr>
        <w:t>رد على الفقرة 27 من قائمة المسائل</w:t>
      </w:r>
    </w:p>
    <w:p w14:paraId="16860C3C" w14:textId="77777777" w:rsidR="006B612F" w:rsidRPr="00186C85" w:rsidRDefault="006B612F" w:rsidP="006B612F">
      <w:pPr>
        <w:pStyle w:val="SingleTxtGA"/>
        <w:rPr>
          <w:lang w:bidi="ar-MA"/>
        </w:rPr>
      </w:pPr>
      <w:r>
        <w:rPr>
          <w:rFonts w:eastAsia="SimSun"/>
          <w:color w:val="000000" w:themeColor="text1"/>
          <w:lang w:eastAsia="fr-FR" w:bidi="ar-MA"/>
        </w:rPr>
        <w:t>60</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Fonts w:hint="cs"/>
          <w:rtl/>
          <w:lang w:bidi="ar-MA"/>
        </w:rPr>
        <w:t>يلزم</w:t>
      </w:r>
      <w:r w:rsidRPr="00186C85">
        <w:rPr>
          <w:rtl/>
          <w:lang w:bidi="ar-MA"/>
        </w:rPr>
        <w:t xml:space="preserve"> التأكيد على أن </w:t>
      </w:r>
      <w:r w:rsidRPr="00186C85">
        <w:rPr>
          <w:rFonts w:hint="cs"/>
          <w:rtl/>
          <w:lang w:bidi="ar-MA"/>
        </w:rPr>
        <w:t xml:space="preserve">الحق في </w:t>
      </w:r>
      <w:r w:rsidRPr="00186C85">
        <w:rPr>
          <w:rtl/>
          <w:lang w:bidi="ar-MA"/>
        </w:rPr>
        <w:t>الحصول على المعلومة بصفة عامة</w:t>
      </w:r>
      <w:r w:rsidRPr="00186C85">
        <w:rPr>
          <w:rFonts w:hint="cs"/>
          <w:rtl/>
          <w:lang w:bidi="ar-MA"/>
        </w:rPr>
        <w:t>،</w:t>
      </w:r>
      <w:r w:rsidRPr="00186C85">
        <w:rPr>
          <w:rtl/>
          <w:lang w:bidi="ar-MA"/>
        </w:rPr>
        <w:t xml:space="preserve"> م</w:t>
      </w:r>
      <w:r w:rsidRPr="00186C85">
        <w:rPr>
          <w:rFonts w:hint="cs"/>
          <w:rtl/>
          <w:lang w:bidi="ar-MA"/>
        </w:rPr>
        <w:t>كفول</w:t>
      </w:r>
      <w:r w:rsidRPr="00186C85">
        <w:rPr>
          <w:rtl/>
          <w:lang w:bidi="ar-MA"/>
        </w:rPr>
        <w:t xml:space="preserve"> بموجب الفصل 27 من دستور المملكة، حيث يحق للمواطنين والمواطنات الحصول على المعلومات الموجودة في حوزة الإدارة العمومية والمؤسسات المنتخبة والهيئات المكلفة بمراقبة المرفق العام"، كما حدد القانون رقم 31.13 المتعلق بالحق في الحصول على المعلومات مجال تطبيق الحق في الحصول على المعلومات الموجودة بحوزة الإدارة العمومية والمؤسسات المنتخبة والهيئات المكلفة بمهام المرفق العام.</w:t>
      </w:r>
    </w:p>
    <w:p w14:paraId="2F902480" w14:textId="77777777" w:rsidR="006B612F" w:rsidRPr="00186C85" w:rsidRDefault="006B612F" w:rsidP="006B612F">
      <w:pPr>
        <w:pStyle w:val="SingleTxtGA"/>
        <w:rPr>
          <w:lang w:bidi="ar-MA"/>
        </w:rPr>
      </w:pPr>
      <w:r>
        <w:rPr>
          <w:rFonts w:eastAsia="SimSun"/>
          <w:color w:val="000000" w:themeColor="text1"/>
          <w:lang w:eastAsia="fr-FR" w:bidi="ar-MA"/>
        </w:rPr>
        <w:t>61</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وطبقا للمادة 66 من قانون المسطرة الجنائية</w:t>
      </w:r>
      <w:r w:rsidRPr="00186C85">
        <w:rPr>
          <w:rFonts w:hint="cs"/>
          <w:rtl/>
          <w:lang w:bidi="ar-MA"/>
        </w:rPr>
        <w:t>،</w:t>
      </w:r>
      <w:r w:rsidRPr="00186C85">
        <w:rPr>
          <w:rtl/>
          <w:lang w:bidi="ar-MA"/>
        </w:rPr>
        <w:t xml:space="preserve"> يحق للشخص الذي ألقي القبض عليه أو </w:t>
      </w:r>
      <w:r w:rsidRPr="00186C85">
        <w:rPr>
          <w:rFonts w:hint="cs"/>
          <w:rtl/>
          <w:lang w:bidi="ar-MA"/>
        </w:rPr>
        <w:t xml:space="preserve">تم </w:t>
      </w:r>
      <w:r w:rsidRPr="00186C85">
        <w:rPr>
          <w:rtl/>
          <w:lang w:bidi="ar-MA"/>
        </w:rPr>
        <w:t xml:space="preserve">وضعه تحت الحراسة النظرية الاستفادة من مساعدة قانونية ومن إمكانية الاتصال بأحد أقاربه، وله الحق في تعيين محام وكذا الحق في طلب تعيينه في إطار المساعدة القضائية، كما يتم إشعار المحامي المعين مع إخبار النقيب، ويقوم ضابط الشرطة القضائية طبقا للمادة 67 من </w:t>
      </w:r>
      <w:r w:rsidRPr="00186C85">
        <w:rPr>
          <w:rFonts w:hint="cs"/>
          <w:rtl/>
          <w:lang w:bidi="ar-MA"/>
        </w:rPr>
        <w:t>نفس ال</w:t>
      </w:r>
      <w:r w:rsidRPr="00186C85">
        <w:rPr>
          <w:rtl/>
          <w:lang w:bidi="ar-MA"/>
        </w:rPr>
        <w:t>قانون بإشعار عائلة المحتجز فور اتخاذ قرار وضعه تحت الحراسة النظرية بأية وسيلة من الوسائل ويشير إلى ذلك في المحضر.</w:t>
      </w:r>
    </w:p>
    <w:p w14:paraId="47D52003" w14:textId="77777777" w:rsidR="006B612F" w:rsidRDefault="006B612F" w:rsidP="006B612F">
      <w:pPr>
        <w:pStyle w:val="SingleTxtGA"/>
        <w:rPr>
          <w:rtl/>
          <w:lang w:bidi="ar-MA"/>
        </w:rPr>
      </w:pPr>
      <w:r>
        <w:rPr>
          <w:rFonts w:eastAsia="SimSun"/>
          <w:color w:val="000000" w:themeColor="text1"/>
          <w:lang w:eastAsia="fr-FR" w:bidi="ar-MA"/>
        </w:rPr>
        <w:t>62</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 xml:space="preserve">كما أنه يتعين طبقا </w:t>
      </w:r>
      <w:r w:rsidRPr="00186C85">
        <w:rPr>
          <w:rFonts w:hint="cs"/>
          <w:rtl/>
          <w:lang w:bidi="ar-MA"/>
        </w:rPr>
        <w:t>ل</w:t>
      </w:r>
      <w:r w:rsidRPr="00186C85">
        <w:rPr>
          <w:rtl/>
          <w:lang w:bidi="ar-MA"/>
        </w:rPr>
        <w:t xml:space="preserve">لمادة 27 من القانون المتعلق بتنظيم </w:t>
      </w:r>
      <w:r w:rsidRPr="00186C85">
        <w:rPr>
          <w:rFonts w:hint="cs"/>
          <w:rtl/>
          <w:lang w:bidi="ar-MA"/>
        </w:rPr>
        <w:t xml:space="preserve">وتسيير </w:t>
      </w:r>
      <w:r w:rsidRPr="00186C85">
        <w:rPr>
          <w:rtl/>
          <w:lang w:bidi="ar-MA"/>
        </w:rPr>
        <w:t>المؤسسات السجنية</w:t>
      </w:r>
      <w:r w:rsidRPr="00186C85">
        <w:rPr>
          <w:rFonts w:hint="cs"/>
          <w:rtl/>
          <w:lang w:bidi="ar-MA"/>
        </w:rPr>
        <w:t>،</w:t>
      </w:r>
      <w:r w:rsidRPr="00186C85">
        <w:rPr>
          <w:rtl/>
          <w:lang w:bidi="ar-MA"/>
        </w:rPr>
        <w:t xml:space="preserve"> تسليم موجز من سجل الاعتقال سواء </w:t>
      </w:r>
      <w:r w:rsidRPr="00186C85">
        <w:rPr>
          <w:rFonts w:hint="cs"/>
          <w:rtl/>
          <w:lang w:bidi="ar-MA"/>
        </w:rPr>
        <w:t>ل</w:t>
      </w:r>
      <w:r w:rsidRPr="00186C85">
        <w:rPr>
          <w:rtl/>
          <w:lang w:bidi="ar-MA"/>
        </w:rPr>
        <w:t xml:space="preserve">لشخص المعني بالأمر أو </w:t>
      </w:r>
      <w:r w:rsidRPr="00186C85">
        <w:rPr>
          <w:rFonts w:hint="cs"/>
          <w:rtl/>
          <w:lang w:bidi="ar-MA"/>
        </w:rPr>
        <w:t>ل</w:t>
      </w:r>
      <w:r w:rsidRPr="00186C85">
        <w:rPr>
          <w:rtl/>
          <w:lang w:bidi="ar-MA"/>
        </w:rPr>
        <w:t>من يهمه أمره، علاوة على أنه يمكن تسليم معلومات متعلقة بحالة معتقل ووضعيته إلى السلطات القضائية والإدارية المؤهلة للاطلاع عليها.</w:t>
      </w:r>
    </w:p>
    <w:p w14:paraId="5639E0F0" w14:textId="77777777" w:rsidR="006B612F" w:rsidRPr="00186C85" w:rsidRDefault="006B612F" w:rsidP="006B612F">
      <w:pPr>
        <w:pStyle w:val="H1GA"/>
        <w:rPr>
          <w:rtl/>
        </w:rPr>
      </w:pPr>
      <w:r>
        <w:rPr>
          <w:rtl/>
        </w:rPr>
        <w:tab/>
      </w:r>
      <w:r>
        <w:rPr>
          <w:rFonts w:hint="cs"/>
          <w:rtl/>
        </w:rPr>
        <w:t>واو-</w:t>
      </w:r>
      <w:r>
        <w:rPr>
          <w:rtl/>
        </w:rPr>
        <w:tab/>
      </w:r>
      <w:r>
        <w:rPr>
          <w:rFonts w:hint="cs"/>
          <w:rtl/>
        </w:rPr>
        <w:t>رد على الفقرة 28 من قائمة المسائل</w:t>
      </w:r>
    </w:p>
    <w:p w14:paraId="05774CD4" w14:textId="77777777" w:rsidR="006B612F" w:rsidRDefault="006B612F" w:rsidP="006B612F">
      <w:pPr>
        <w:pStyle w:val="SingleTxtGA"/>
        <w:rPr>
          <w:rtl/>
          <w:lang w:bidi="ar-MA"/>
        </w:rPr>
      </w:pPr>
      <w:r>
        <w:rPr>
          <w:rFonts w:eastAsia="SimSun"/>
          <w:color w:val="000000" w:themeColor="text1"/>
          <w:lang w:eastAsia="fr-FR" w:bidi="ar-MA"/>
        </w:rPr>
        <w:t>63</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 xml:space="preserve">تتقيد السلطات المكلفة بإنفاذ القانون عند مزاولة عملها بضوابط تشريعية، ولاسيما تدوين معلومات حول الأشخاص مسلوبي الحرية في سجلات معدة لهذا الغرض. وهكذا فإن السجلات الممسوكة من قبلها، تؤشر عليها السلطات القضائية المختصة، عند فتحها وختمها، وتتولى مراقبتها، كما يمكن </w:t>
      </w:r>
      <w:r w:rsidRPr="00186C85">
        <w:rPr>
          <w:rtl/>
          <w:lang w:bidi="ar-MA"/>
        </w:rPr>
        <w:lastRenderedPageBreak/>
        <w:t>الولوج إليها والاطلاع عليها من قبل الآلية الوطنية للوقاية من التعذيب، وتمسك وفق مقتضيات قانون المسطرة الجنائية وفق ما تم بيانه أعلاه، وفي الفقرات 140 و141 و152 من التقرير ال</w:t>
      </w:r>
      <w:r w:rsidRPr="00186C85">
        <w:rPr>
          <w:rFonts w:hint="cs"/>
          <w:rtl/>
          <w:lang w:bidi="ar-MA"/>
        </w:rPr>
        <w:t>أ</w:t>
      </w:r>
      <w:r w:rsidRPr="00186C85">
        <w:rPr>
          <w:rtl/>
          <w:lang w:bidi="ar-MA"/>
        </w:rPr>
        <w:t xml:space="preserve">ولي. </w:t>
      </w:r>
    </w:p>
    <w:p w14:paraId="4CCB1B3C" w14:textId="77777777" w:rsidR="006B612F" w:rsidRPr="00186C85" w:rsidRDefault="006B612F" w:rsidP="006B612F">
      <w:pPr>
        <w:pStyle w:val="H1GA"/>
        <w:rPr>
          <w:rtl/>
        </w:rPr>
      </w:pPr>
      <w:r>
        <w:rPr>
          <w:rtl/>
        </w:rPr>
        <w:tab/>
      </w:r>
      <w:r>
        <w:rPr>
          <w:rFonts w:hint="cs"/>
          <w:rtl/>
        </w:rPr>
        <w:t>زاي-</w:t>
      </w:r>
      <w:r>
        <w:rPr>
          <w:rtl/>
        </w:rPr>
        <w:tab/>
      </w:r>
      <w:r>
        <w:rPr>
          <w:rFonts w:hint="cs"/>
          <w:rtl/>
        </w:rPr>
        <w:t>رد على الفقرة 29 من قائمة المسائل</w:t>
      </w:r>
    </w:p>
    <w:p w14:paraId="26E0ABCF" w14:textId="77777777" w:rsidR="006B612F" w:rsidRPr="00186C85" w:rsidRDefault="006B612F" w:rsidP="006B612F">
      <w:pPr>
        <w:pStyle w:val="SingleTxtGA"/>
        <w:rPr>
          <w:rtl/>
          <w:lang w:bidi="ar-MA"/>
        </w:rPr>
      </w:pPr>
      <w:r>
        <w:rPr>
          <w:rFonts w:eastAsia="SimSun" w:hint="cs"/>
          <w:color w:val="000000" w:themeColor="text1"/>
          <w:rtl/>
          <w:lang w:eastAsia="fr-FR" w:bidi="ar-MA"/>
        </w:rPr>
        <w:t>64</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Fonts w:hint="cs"/>
          <w:rtl/>
          <w:lang w:bidi="ar-MA"/>
        </w:rPr>
        <w:t>و</w:t>
      </w:r>
      <w:r w:rsidRPr="00186C85">
        <w:rPr>
          <w:rtl/>
          <w:lang w:bidi="ar-MA"/>
        </w:rPr>
        <w:t>بخصوص توفر قاعدة معطيات للحمض النووي للمفقودين من أجل تتبع وضعيتهم من قبل أقاربهم وكذا التعرف على رفاتهم في حالة الوفاة، وجب التذكير أن المملكة المغربية عملت في إطار تجربة العدالة الانتقالية على معالجة حالات الاختفاء القسري المرتكبة في الماضي (</w:t>
      </w:r>
      <w:r w:rsidRPr="00186C85">
        <w:rPr>
          <w:rFonts w:hint="cs"/>
          <w:rtl/>
          <w:lang w:bidi="ar-MA"/>
        </w:rPr>
        <w:t xml:space="preserve">الفترة ما بين </w:t>
      </w:r>
      <w:r w:rsidRPr="00186C85">
        <w:rPr>
          <w:rtl/>
          <w:lang w:bidi="ar-MA"/>
        </w:rPr>
        <w:t>1956</w:t>
      </w:r>
      <w:r>
        <w:rPr>
          <w:rFonts w:hint="cs"/>
          <w:rtl/>
          <w:lang w:bidi="ar-MA"/>
        </w:rPr>
        <w:t xml:space="preserve"> و</w:t>
      </w:r>
      <w:r w:rsidRPr="00186C85">
        <w:rPr>
          <w:rtl/>
          <w:lang w:bidi="ar-MA"/>
        </w:rPr>
        <w:t>1999)، من خلال عمل هيئة الإنصاف والمصالحة ولجنة المتابعة بالمجلس الوطني لحقوق ال</w:t>
      </w:r>
      <w:r w:rsidRPr="00186C85">
        <w:rPr>
          <w:rFonts w:hint="cs"/>
          <w:rtl/>
          <w:lang w:bidi="ar-MA"/>
        </w:rPr>
        <w:t>إ</w:t>
      </w:r>
      <w:r w:rsidRPr="00186C85">
        <w:rPr>
          <w:rtl/>
          <w:lang w:bidi="ar-MA"/>
        </w:rPr>
        <w:t>نسان، حيث تم حصر اللائحة النهائية للحالات التي تتطلب تحديد الهوية بواسطة الحمض النووي من مجموع الحالات التي تم استخراج رفاتها، والعمل على اتخاذ التدابير المتعلقة بكشف الحقيقة بشأنها من خلال أخذ عينات من الرفاة المستخرجة وعائلات المختفين في الماضي، وعرضها على خبرة علمية من طرف مختبرات وطنية ودولية متخصصة، أسفرت نتائجها عن تحديد هوية البعض منها كما نشرتها هيئة ال</w:t>
      </w:r>
      <w:r w:rsidRPr="00186C85">
        <w:rPr>
          <w:rFonts w:hint="cs"/>
          <w:rtl/>
          <w:lang w:bidi="ar-MA"/>
        </w:rPr>
        <w:t>إ</w:t>
      </w:r>
      <w:r w:rsidRPr="00186C85">
        <w:rPr>
          <w:rtl/>
          <w:lang w:bidi="ar-MA"/>
        </w:rPr>
        <w:t>نصاف والمصالحة، ولجنة المتابعة المكلفة بتنفيذ توصياتها، كما تم بيان ذلك في التقرير ال</w:t>
      </w:r>
      <w:r w:rsidRPr="00186C85">
        <w:rPr>
          <w:rFonts w:hint="cs"/>
          <w:rtl/>
          <w:lang w:bidi="ar-MA"/>
        </w:rPr>
        <w:t>أ</w:t>
      </w:r>
      <w:r w:rsidRPr="00186C85">
        <w:rPr>
          <w:rtl/>
          <w:lang w:bidi="ar-MA"/>
        </w:rPr>
        <w:t>ولي</w:t>
      </w:r>
      <w:r w:rsidRPr="00186C85">
        <w:rPr>
          <w:rFonts w:hint="cs"/>
          <w:rtl/>
          <w:lang w:bidi="ar-MA"/>
        </w:rPr>
        <w:t xml:space="preserve"> وفي الفقرات ذات الصلة أعلاه</w:t>
      </w:r>
      <w:r w:rsidRPr="00186C85">
        <w:rPr>
          <w:rtl/>
          <w:lang w:bidi="ar-MA"/>
        </w:rPr>
        <w:t>.</w:t>
      </w:r>
    </w:p>
    <w:p w14:paraId="142BE3F7" w14:textId="77777777" w:rsidR="006B612F" w:rsidRDefault="006B612F" w:rsidP="006B612F">
      <w:pPr>
        <w:pStyle w:val="HChGA"/>
        <w:rPr>
          <w:rtl/>
        </w:rPr>
      </w:pPr>
      <w:r>
        <w:rPr>
          <w:rtl/>
          <w:cs/>
        </w:rPr>
        <w:tab/>
      </w:r>
      <w:r w:rsidRPr="000563FB">
        <w:rPr>
          <w:rtl/>
          <w:cs/>
        </w:rPr>
        <w:t>خامسا</w:t>
      </w:r>
      <w:r>
        <w:rPr>
          <w:rFonts w:hint="cs"/>
          <w:rtl/>
          <w:cs/>
        </w:rPr>
        <w:t>ً-</w:t>
      </w:r>
      <w:r>
        <w:rPr>
          <w:rtl/>
          <w:cs/>
        </w:rPr>
        <w:tab/>
      </w:r>
      <w:r w:rsidRPr="000563FB">
        <w:rPr>
          <w:rtl/>
          <w:cs/>
        </w:rPr>
        <w:t>تدابير</w:t>
      </w:r>
      <w:r w:rsidRPr="000563FB">
        <w:rPr>
          <w:rtl/>
        </w:rPr>
        <w:t xml:space="preserve"> </w:t>
      </w:r>
      <w:r w:rsidRPr="000563FB">
        <w:rPr>
          <w:rtl/>
          <w:cs/>
        </w:rPr>
        <w:t>حماية</w:t>
      </w:r>
      <w:r w:rsidRPr="000563FB">
        <w:rPr>
          <w:rtl/>
        </w:rPr>
        <w:t xml:space="preserve"> </w:t>
      </w:r>
      <w:r w:rsidRPr="000563FB">
        <w:rPr>
          <w:rtl/>
          <w:cs/>
        </w:rPr>
        <w:t>وضمان</w:t>
      </w:r>
      <w:r w:rsidRPr="000563FB">
        <w:rPr>
          <w:rtl/>
        </w:rPr>
        <w:t xml:space="preserve"> </w:t>
      </w:r>
      <w:r w:rsidRPr="000563FB">
        <w:rPr>
          <w:rtl/>
          <w:cs/>
        </w:rPr>
        <w:t>حقوق</w:t>
      </w:r>
      <w:r w:rsidRPr="000563FB">
        <w:rPr>
          <w:rtl/>
        </w:rPr>
        <w:t xml:space="preserve"> </w:t>
      </w:r>
      <w:r w:rsidRPr="000563FB">
        <w:rPr>
          <w:rtl/>
          <w:cs/>
        </w:rPr>
        <w:t>ضحايا</w:t>
      </w:r>
      <w:r w:rsidRPr="000563FB">
        <w:rPr>
          <w:rtl/>
        </w:rPr>
        <w:t xml:space="preserve"> </w:t>
      </w:r>
      <w:r w:rsidRPr="000563FB">
        <w:rPr>
          <w:rtl/>
          <w:cs/>
        </w:rPr>
        <w:t>الاختفاء</w:t>
      </w:r>
      <w:r w:rsidRPr="000563FB">
        <w:rPr>
          <w:rtl/>
        </w:rPr>
        <w:t xml:space="preserve"> </w:t>
      </w:r>
      <w:r w:rsidRPr="000563FB">
        <w:rPr>
          <w:rtl/>
          <w:cs/>
        </w:rPr>
        <w:t>القسري</w:t>
      </w:r>
      <w:r w:rsidRPr="000563FB">
        <w:rPr>
          <w:rtl/>
        </w:rPr>
        <w:t xml:space="preserve"> (</w:t>
      </w:r>
      <w:r w:rsidRPr="000563FB">
        <w:rPr>
          <w:rtl/>
          <w:cs/>
        </w:rPr>
        <w:t>المادة</w:t>
      </w:r>
      <w:r w:rsidRPr="000563FB">
        <w:rPr>
          <w:rtl/>
        </w:rPr>
        <w:t xml:space="preserve"> 24)</w:t>
      </w:r>
    </w:p>
    <w:p w14:paraId="72D5444F" w14:textId="77777777" w:rsidR="006B612F" w:rsidRPr="00186C85" w:rsidRDefault="006B612F" w:rsidP="006B612F">
      <w:pPr>
        <w:pStyle w:val="H1GA"/>
        <w:rPr>
          <w:rtl/>
        </w:rPr>
      </w:pPr>
      <w:r>
        <w:rPr>
          <w:rtl/>
        </w:rPr>
        <w:tab/>
      </w:r>
      <w:r>
        <w:rPr>
          <w:rFonts w:hint="cs"/>
          <w:rtl/>
        </w:rPr>
        <w:t>ألف-</w:t>
      </w:r>
      <w:r>
        <w:rPr>
          <w:rtl/>
        </w:rPr>
        <w:tab/>
      </w:r>
      <w:r>
        <w:rPr>
          <w:rFonts w:hint="cs"/>
          <w:rtl/>
        </w:rPr>
        <w:t>رد على الفقرة 30 من قائمة المسائل</w:t>
      </w:r>
    </w:p>
    <w:p w14:paraId="7AAA72C5" w14:textId="77777777" w:rsidR="006B612F" w:rsidRDefault="006B612F" w:rsidP="006B612F">
      <w:pPr>
        <w:pStyle w:val="SingleTxtGA"/>
        <w:rPr>
          <w:rtl/>
          <w:lang w:bidi="ar-MA"/>
        </w:rPr>
      </w:pPr>
      <w:r>
        <w:rPr>
          <w:rFonts w:eastAsia="SimSun"/>
          <w:color w:val="000000" w:themeColor="text1"/>
          <w:lang w:eastAsia="fr-FR" w:bidi="ar-MA"/>
        </w:rPr>
        <w:t>65</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 xml:space="preserve">كما تم بيان ذلك في الفقرة 168 من التقرير الأولي، خول قانون المسطرة الجنائية في المادة 7 للشخص المتضرر من الجريمة الحق في إقامة دعوى مدنية عن الضرر الجسماني </w:t>
      </w:r>
      <w:r w:rsidRPr="00186C85">
        <w:rPr>
          <w:rFonts w:hint="cs"/>
          <w:rtl/>
          <w:lang w:bidi="ar-MA"/>
        </w:rPr>
        <w:t>أ</w:t>
      </w:r>
      <w:r w:rsidRPr="00186C85">
        <w:rPr>
          <w:rtl/>
          <w:lang w:bidi="ar-MA"/>
        </w:rPr>
        <w:t xml:space="preserve">و المادي أو المعنوي اللاحق به </w:t>
      </w:r>
      <w:r w:rsidRPr="00186C85">
        <w:rPr>
          <w:rFonts w:hint="cs"/>
          <w:rtl/>
          <w:lang w:bidi="ar-MA"/>
        </w:rPr>
        <w:t>بسبب</w:t>
      </w:r>
      <w:r w:rsidRPr="00186C85">
        <w:rPr>
          <w:rtl/>
          <w:lang w:bidi="ar-MA"/>
        </w:rPr>
        <w:t xml:space="preserve"> الجريمة مباشرة، وهي الحالة التي تشمل كل الجرائم بما فيها جرائم الاخ</w:t>
      </w:r>
      <w:r w:rsidRPr="00186C85">
        <w:rPr>
          <w:rFonts w:hint="cs"/>
          <w:rtl/>
          <w:lang w:bidi="ar-MA"/>
        </w:rPr>
        <w:t>تطاف والاحتجاز</w:t>
      </w:r>
      <w:r w:rsidRPr="00186C85">
        <w:rPr>
          <w:rtl/>
          <w:lang w:bidi="ar-MA"/>
        </w:rPr>
        <w:t xml:space="preserve">، كما أن هذا القانون في مواد أخرى منح للضحايا الحق في الحماية القانونية والقضائية، والولوج </w:t>
      </w:r>
      <w:r w:rsidRPr="00186C85">
        <w:rPr>
          <w:rFonts w:hint="cs"/>
          <w:rtl/>
          <w:lang w:bidi="ar-MA"/>
        </w:rPr>
        <w:t>إلى ا</w:t>
      </w:r>
      <w:r w:rsidRPr="00186C85">
        <w:rPr>
          <w:rtl/>
          <w:lang w:bidi="ar-MA"/>
        </w:rPr>
        <w:t>لعدالة للمطالبة بحقوقهم الناتجة عن الجريمة.</w:t>
      </w:r>
    </w:p>
    <w:p w14:paraId="7801FB4E" w14:textId="77777777" w:rsidR="006B612F" w:rsidRPr="00186C85" w:rsidRDefault="006B612F" w:rsidP="006B612F">
      <w:pPr>
        <w:pStyle w:val="H1GA"/>
        <w:rPr>
          <w:rtl/>
        </w:rPr>
      </w:pPr>
      <w:r>
        <w:rPr>
          <w:rtl/>
        </w:rPr>
        <w:tab/>
      </w:r>
      <w:r>
        <w:rPr>
          <w:rFonts w:hint="cs"/>
          <w:rtl/>
        </w:rPr>
        <w:t>باء-</w:t>
      </w:r>
      <w:r>
        <w:rPr>
          <w:rtl/>
        </w:rPr>
        <w:tab/>
      </w:r>
      <w:r>
        <w:rPr>
          <w:rFonts w:hint="cs"/>
          <w:rtl/>
        </w:rPr>
        <w:t>رد على الفقرة 31 من قائمة المسائل</w:t>
      </w:r>
    </w:p>
    <w:p w14:paraId="7F12D665" w14:textId="77777777" w:rsidR="006B612F" w:rsidRPr="00186C85" w:rsidRDefault="006B612F" w:rsidP="006B612F">
      <w:pPr>
        <w:pStyle w:val="SingleTxtGA"/>
        <w:rPr>
          <w:lang w:bidi="ar-MA"/>
        </w:rPr>
      </w:pPr>
      <w:r>
        <w:rPr>
          <w:rFonts w:eastAsia="SimSun"/>
          <w:color w:val="000000" w:themeColor="text1"/>
          <w:lang w:eastAsia="fr-FR" w:bidi="ar-MA"/>
        </w:rPr>
        <w:t>66</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تعيد المملكة المغربية التأكيد على المعطيات التي قدمتها في الفقرة 87 وما يليها من التقرير الأولي</w:t>
      </w:r>
      <w:r w:rsidRPr="00186C85">
        <w:rPr>
          <w:rFonts w:hint="cs"/>
          <w:rtl/>
          <w:lang w:bidi="ar-MA"/>
        </w:rPr>
        <w:t xml:space="preserve"> بخصوص عمل هيئة الإنصاف والمصالحة المتعلق بالكشف عن الحقيقة. </w:t>
      </w:r>
    </w:p>
    <w:p w14:paraId="10B7D2A9" w14:textId="77777777" w:rsidR="006B612F" w:rsidRPr="00186C85" w:rsidRDefault="006B612F" w:rsidP="006B612F">
      <w:pPr>
        <w:pStyle w:val="SingleTxtGA"/>
        <w:rPr>
          <w:lang w:bidi="ar-MA"/>
        </w:rPr>
      </w:pPr>
      <w:r>
        <w:rPr>
          <w:rFonts w:eastAsia="SimSun"/>
          <w:color w:val="000000" w:themeColor="text1"/>
          <w:lang w:eastAsia="fr-FR" w:bidi="ar-MA"/>
        </w:rPr>
        <w:t>67</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Fonts w:hint="cs"/>
          <w:rtl/>
          <w:lang w:bidi="ar-MA"/>
        </w:rPr>
        <w:t xml:space="preserve">وبخصوص تيسير الاطلاع على الأرشيف، فإن المملكة المغربية تؤكد على أن الحق في الحصول على المعلومة الموجودة في حوزة الإدارة هو حق مكفول بموجب (الفصل 27) من الدستور والمنظم بموجب القانون </w:t>
      </w:r>
      <w:r w:rsidRPr="00186C85">
        <w:rPr>
          <w:rtl/>
          <w:lang w:bidi="ar-MA"/>
        </w:rPr>
        <w:t xml:space="preserve">رقم 13-31 </w:t>
      </w:r>
      <w:r w:rsidRPr="00186C85">
        <w:rPr>
          <w:rFonts w:hint="cs"/>
          <w:rtl/>
          <w:lang w:bidi="ar-MA"/>
        </w:rPr>
        <w:t>الم</w:t>
      </w:r>
      <w:r w:rsidRPr="00186C85">
        <w:rPr>
          <w:rtl/>
          <w:lang w:bidi="ar-MA"/>
        </w:rPr>
        <w:t>تعلق بالحق في الحصول على المعلومات</w:t>
      </w:r>
      <w:r w:rsidRPr="00186C85">
        <w:rPr>
          <w:rFonts w:hint="cs"/>
          <w:rtl/>
          <w:lang w:bidi="ar-MA"/>
        </w:rPr>
        <w:t xml:space="preserve"> الصادر في 28 فبراير</w:t>
      </w:r>
      <w:r>
        <w:rPr>
          <w:rFonts w:hint="eastAsia"/>
          <w:rtl/>
          <w:lang w:bidi="ar-MA"/>
        </w:rPr>
        <w:t> </w:t>
      </w:r>
      <w:r w:rsidRPr="00186C85">
        <w:rPr>
          <w:rFonts w:hint="cs"/>
          <w:rtl/>
          <w:lang w:bidi="ar-MA"/>
        </w:rPr>
        <w:t>2018.  كما أنه في إطار مواصلة تنفيذ توصيات هيئة الإنصاف والمصالحة فقد تم تخصيص قاعة بالمقر المركزي للمجلس الوطني لحقوق الإنسان، كفضاء للذاكرة والعدالة الانتقالية، يضم مختلف التقارير والإصدارات والمراجع المرتبطة بالعدالة الانتقالية، ووضع بنية مؤسسية للتعريف بالتجربة المغربية سواء بالنسبة للدول الراغبة في الاطلاع على التجربة المغربية أو أمام الجامعات ومختبرات البحث العلمي.</w:t>
      </w:r>
    </w:p>
    <w:p w14:paraId="77195B82" w14:textId="77777777" w:rsidR="006B612F" w:rsidRPr="009912E1" w:rsidRDefault="006B612F" w:rsidP="006B612F">
      <w:pPr>
        <w:pStyle w:val="SingleTxtGA"/>
        <w:rPr>
          <w:spacing w:val="-4"/>
          <w:rtl/>
          <w:lang w:bidi="ar-MA"/>
        </w:rPr>
      </w:pPr>
      <w:r w:rsidRPr="009912E1">
        <w:rPr>
          <w:rFonts w:eastAsia="SimSun"/>
          <w:color w:val="000000" w:themeColor="text1"/>
          <w:spacing w:val="-4"/>
          <w:lang w:eastAsia="fr-FR" w:bidi="ar-MA"/>
        </w:rPr>
        <w:t>68</w:t>
      </w:r>
      <w:r w:rsidRPr="009912E1">
        <w:rPr>
          <w:rFonts w:eastAsia="SimSun"/>
          <w:color w:val="000000" w:themeColor="text1"/>
          <w:spacing w:val="-4"/>
          <w:rtl/>
          <w:lang w:eastAsia="fr-FR" w:bidi="ar-MA"/>
        </w:rPr>
        <w:t>-</w:t>
      </w:r>
      <w:r w:rsidRPr="009912E1">
        <w:rPr>
          <w:rFonts w:eastAsia="SimSun"/>
          <w:color w:val="000000" w:themeColor="text1"/>
          <w:spacing w:val="-4"/>
          <w:rtl/>
          <w:lang w:eastAsia="fr-FR" w:bidi="ar-MA"/>
        </w:rPr>
        <w:tab/>
      </w:r>
      <w:r w:rsidRPr="009912E1">
        <w:rPr>
          <w:rFonts w:hint="cs"/>
          <w:spacing w:val="-4"/>
          <w:rtl/>
          <w:lang w:bidi="ar-MA"/>
        </w:rPr>
        <w:t xml:space="preserve">وفيما يتعلق بحفر المقابر واستخراج </w:t>
      </w:r>
      <w:r w:rsidRPr="009912E1">
        <w:rPr>
          <w:rFonts w:hint="cs"/>
          <w:spacing w:val="-4"/>
          <w:rtl/>
          <w:cs/>
          <w:lang w:bidi="ar-MA"/>
        </w:rPr>
        <w:t>الرفات</w:t>
      </w:r>
      <w:r w:rsidRPr="009912E1">
        <w:rPr>
          <w:rFonts w:hint="cs"/>
          <w:spacing w:val="-4"/>
          <w:rtl/>
          <w:lang w:bidi="ar-MA"/>
        </w:rPr>
        <w:t xml:space="preserve"> </w:t>
      </w:r>
      <w:r w:rsidRPr="009912E1">
        <w:rPr>
          <w:rFonts w:hint="cs"/>
          <w:spacing w:val="-4"/>
          <w:rtl/>
          <w:cs/>
          <w:lang w:bidi="ar-MA"/>
        </w:rPr>
        <w:t>والتعرف</w:t>
      </w:r>
      <w:r w:rsidRPr="009912E1">
        <w:rPr>
          <w:rFonts w:hint="cs"/>
          <w:spacing w:val="-4"/>
          <w:rtl/>
          <w:lang w:bidi="ar-MA"/>
        </w:rPr>
        <w:t xml:space="preserve"> عليها، وفضلا عما تضمنه التقرير الأولي،</w:t>
      </w:r>
      <w:r w:rsidRPr="009912E1">
        <w:rPr>
          <w:spacing w:val="-4"/>
          <w:lang w:bidi="ar-MA"/>
        </w:rPr>
        <w:t xml:space="preserve"> </w:t>
      </w:r>
      <w:r w:rsidRPr="009912E1">
        <w:rPr>
          <w:rFonts w:hint="cs"/>
          <w:spacing w:val="-4"/>
          <w:rtl/>
          <w:lang w:bidi="ar-MA"/>
        </w:rPr>
        <w:t xml:space="preserve">وما ورد في الفقرة 4 أعلاه، فإن هيئة الإنصاف والمصالحة سبق لها أن قامت بتحديد أماكن دفن الضحايا الذين أثبتت التحريات وفاتهم، وواصلت لجنة المتابعة عمليات التأكد من وجود رفات بالأماكن التي حددتها الهيئة ومن </w:t>
      </w:r>
      <w:r w:rsidRPr="009912E1">
        <w:rPr>
          <w:rFonts w:hint="cs"/>
          <w:spacing w:val="-4"/>
          <w:rtl/>
          <w:lang w:bidi="ar-MA"/>
        </w:rPr>
        <w:lastRenderedPageBreak/>
        <w:t xml:space="preserve">هوية أصحابها، وقد تم خلال الفترة الممتدة من 2006 إلى 2010، استخراج رفـات 184 حالة، أخضعت 44 منها للتحليل الجيني بمختبر دولي، حيث أسفرت هذه العملية عن استخراج الحمض النووي من 35 عينة وإخضاعها للتحليل الجيني، في حين تعذر استخراج الحمض النووي من باقي العينات التي كان حمضها النووي متدهورا. </w:t>
      </w:r>
      <w:r w:rsidRPr="009912E1">
        <w:rPr>
          <w:spacing w:val="-4"/>
          <w:rtl/>
          <w:lang w:bidi="ar-MA"/>
        </w:rPr>
        <w:t>و</w:t>
      </w:r>
      <w:r w:rsidRPr="009912E1">
        <w:rPr>
          <w:rFonts w:hint="cs"/>
          <w:spacing w:val="-4"/>
          <w:rtl/>
          <w:lang w:bidi="ar-MA"/>
        </w:rPr>
        <w:t xml:space="preserve">انسجاما مع </w:t>
      </w:r>
      <w:r w:rsidRPr="009912E1">
        <w:rPr>
          <w:spacing w:val="-4"/>
          <w:rtl/>
          <w:lang w:bidi="ar-MA"/>
        </w:rPr>
        <w:t xml:space="preserve">التطور التكنولوجي الذي أصبح يسمح باستخراج الحمض النووي من عينات عظام متدهورة، </w:t>
      </w:r>
      <w:r w:rsidRPr="009912E1">
        <w:rPr>
          <w:rFonts w:hint="cs"/>
          <w:spacing w:val="-4"/>
          <w:rtl/>
          <w:lang w:bidi="ar-MA"/>
        </w:rPr>
        <w:t>تواصلت أعمال التحليل الجيني على باقي العينات</w:t>
      </w:r>
      <w:r w:rsidRPr="009912E1">
        <w:rPr>
          <w:spacing w:val="-4"/>
          <w:rtl/>
          <w:lang w:bidi="ar-MA"/>
        </w:rPr>
        <w:t xml:space="preserve"> التي لم يكن ممكنا استخراج الحمض النووي منها لعدم توفر التجهيزات التقنية الكفيلة بذلك</w:t>
      </w:r>
      <w:r w:rsidRPr="009912E1">
        <w:rPr>
          <w:rFonts w:hint="cs"/>
          <w:spacing w:val="-4"/>
          <w:rtl/>
          <w:lang w:bidi="ar-MA"/>
        </w:rPr>
        <w:t>.</w:t>
      </w:r>
      <w:r w:rsidRPr="009912E1">
        <w:rPr>
          <w:spacing w:val="-4"/>
          <w:rtl/>
          <w:lang w:bidi="ar-MA"/>
        </w:rPr>
        <w:t xml:space="preserve"> </w:t>
      </w:r>
      <w:r w:rsidRPr="009912E1">
        <w:rPr>
          <w:rFonts w:hint="cs"/>
          <w:spacing w:val="-4"/>
          <w:rtl/>
          <w:lang w:bidi="ar-MA"/>
        </w:rPr>
        <w:t xml:space="preserve">وقد </w:t>
      </w:r>
      <w:r w:rsidRPr="009912E1">
        <w:rPr>
          <w:spacing w:val="-4"/>
          <w:rtl/>
          <w:lang w:bidi="ar-MA"/>
        </w:rPr>
        <w:t>قررت اللجنة العلمية</w:t>
      </w:r>
      <w:r w:rsidRPr="009912E1">
        <w:rPr>
          <w:rFonts w:hint="cs"/>
          <w:spacing w:val="-4"/>
          <w:rtl/>
          <w:lang w:bidi="ar-MA"/>
        </w:rPr>
        <w:t xml:space="preserve"> المكلفة</w:t>
      </w:r>
      <w:r w:rsidRPr="009912E1">
        <w:rPr>
          <w:spacing w:val="-4"/>
          <w:rtl/>
          <w:lang w:bidi="ar-MA"/>
        </w:rPr>
        <w:t>، إخضاع عينتين من مجموع العينات المتبقية لعملية استخراج الحمض النووي</w:t>
      </w:r>
      <w:r w:rsidRPr="009912E1">
        <w:rPr>
          <w:rFonts w:hint="cs"/>
          <w:spacing w:val="-4"/>
          <w:rtl/>
          <w:lang w:bidi="ar-MA"/>
        </w:rPr>
        <w:t>،</w:t>
      </w:r>
      <w:r w:rsidRPr="009912E1">
        <w:rPr>
          <w:spacing w:val="-4"/>
          <w:rtl/>
          <w:lang w:bidi="ar-MA"/>
        </w:rPr>
        <w:t xml:space="preserve"> وتبين المعطيات الأولية التي توصل بها المجلس</w:t>
      </w:r>
      <w:r w:rsidRPr="009912E1">
        <w:rPr>
          <w:rFonts w:hint="cs"/>
          <w:spacing w:val="-4"/>
          <w:rtl/>
          <w:lang w:bidi="ar-MA"/>
        </w:rPr>
        <w:t xml:space="preserve"> الوطني لحقوق الإنسان</w:t>
      </w:r>
      <w:r w:rsidRPr="009912E1">
        <w:rPr>
          <w:spacing w:val="-4"/>
          <w:rtl/>
          <w:lang w:bidi="ar-MA"/>
        </w:rPr>
        <w:t xml:space="preserve"> نهاية شهر يوليوز 2023، أن النتائج إيجابية وتسمح بتحديد هوية الرفات.</w:t>
      </w:r>
    </w:p>
    <w:p w14:paraId="22D87A52" w14:textId="77777777" w:rsidR="006B612F" w:rsidRPr="00186C85" w:rsidRDefault="006B612F" w:rsidP="006B612F">
      <w:pPr>
        <w:pStyle w:val="H1GA"/>
        <w:rPr>
          <w:rtl/>
        </w:rPr>
      </w:pPr>
      <w:r>
        <w:rPr>
          <w:rtl/>
        </w:rPr>
        <w:tab/>
      </w:r>
      <w:r>
        <w:rPr>
          <w:rFonts w:hint="cs"/>
          <w:rtl/>
        </w:rPr>
        <w:t>جيم-</w:t>
      </w:r>
      <w:r>
        <w:rPr>
          <w:rtl/>
        </w:rPr>
        <w:tab/>
      </w:r>
      <w:r>
        <w:rPr>
          <w:rFonts w:hint="cs"/>
          <w:rtl/>
        </w:rPr>
        <w:t>رد على الفقرة 32 من قائمة المسائل</w:t>
      </w:r>
    </w:p>
    <w:p w14:paraId="65D96B70" w14:textId="77777777" w:rsidR="006B612F" w:rsidRPr="00186C85" w:rsidRDefault="006B612F" w:rsidP="006B612F">
      <w:pPr>
        <w:pStyle w:val="SingleTxtGA"/>
        <w:rPr>
          <w:rtl/>
          <w:lang w:bidi="ar-MA"/>
        </w:rPr>
      </w:pPr>
      <w:r>
        <w:rPr>
          <w:rFonts w:eastAsia="SimSun" w:hint="cs"/>
          <w:color w:val="000000" w:themeColor="text1"/>
          <w:rtl/>
          <w:lang w:eastAsia="fr-FR" w:bidi="ar-MA"/>
        </w:rPr>
        <w:t>69</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Fonts w:hint="cs"/>
          <w:rtl/>
          <w:lang w:bidi="ar-MA"/>
        </w:rPr>
        <w:t xml:space="preserve">يلزم التأكيد على أنه يتعين على </w:t>
      </w:r>
      <w:r w:rsidRPr="00186C85">
        <w:rPr>
          <w:rtl/>
          <w:lang w:bidi="ar-MA"/>
        </w:rPr>
        <w:t>النيابة العامة</w:t>
      </w:r>
      <w:r w:rsidRPr="00186C85">
        <w:rPr>
          <w:rFonts w:hint="cs"/>
          <w:rtl/>
          <w:lang w:bidi="ar-MA"/>
        </w:rPr>
        <w:t xml:space="preserve"> طبقا للمادتين 40 و49 من قانون المسطرة الجنائية،</w:t>
      </w:r>
      <w:r w:rsidRPr="00186C85">
        <w:rPr>
          <w:rtl/>
          <w:lang w:bidi="ar-MA"/>
        </w:rPr>
        <w:t xml:space="preserve"> بمجرد علمها بوقوع جريمة بما فيها </w:t>
      </w:r>
      <w:r w:rsidRPr="00186C85">
        <w:rPr>
          <w:rFonts w:hint="cs"/>
          <w:rtl/>
          <w:lang w:bidi="ar-MA"/>
        </w:rPr>
        <w:t>تلك المشتبه في ارتباطها ب</w:t>
      </w:r>
      <w:r w:rsidRPr="00186C85">
        <w:rPr>
          <w:rtl/>
          <w:lang w:bidi="ar-MA"/>
        </w:rPr>
        <w:t>حالات اختفاء،</w:t>
      </w:r>
      <w:r w:rsidRPr="00186C85">
        <w:rPr>
          <w:rFonts w:hint="cs"/>
          <w:rtl/>
          <w:lang w:bidi="ar-MA"/>
        </w:rPr>
        <w:t xml:space="preserve"> فتح ال</w:t>
      </w:r>
      <w:r w:rsidRPr="00186C85">
        <w:rPr>
          <w:rtl/>
          <w:lang w:bidi="ar-MA"/>
        </w:rPr>
        <w:t xml:space="preserve">بحث والقيام بجميع </w:t>
      </w:r>
      <w:r w:rsidRPr="00186C85">
        <w:rPr>
          <w:rFonts w:hint="cs"/>
          <w:rtl/>
          <w:lang w:bidi="ar-MA"/>
        </w:rPr>
        <w:t>الإجراءات الضرورية</w:t>
      </w:r>
      <w:r w:rsidRPr="00186C85">
        <w:rPr>
          <w:rtl/>
          <w:lang w:bidi="ar-MA"/>
        </w:rPr>
        <w:t xml:space="preserve"> من أجل تحديد مكان تواجد الشخص المختفي وظروف اختفائه، وترتيب الأثر القانوني على ذلك</w:t>
      </w:r>
      <w:r w:rsidRPr="00186C85">
        <w:rPr>
          <w:rFonts w:hint="cs"/>
          <w:rtl/>
          <w:lang w:bidi="ar-MA"/>
        </w:rPr>
        <w:t>. وفي هذا الإطار تقوم المصالح المعنية تحت إشراف النيابة العامة المختصة بالعديد من</w:t>
      </w:r>
      <w:r w:rsidRPr="00186C85">
        <w:rPr>
          <w:rtl/>
          <w:lang w:bidi="ar-MA"/>
        </w:rPr>
        <w:t xml:space="preserve"> </w:t>
      </w:r>
      <w:r w:rsidRPr="00186C85">
        <w:rPr>
          <w:rFonts w:hint="cs"/>
          <w:rtl/>
          <w:lang w:bidi="ar-MA"/>
        </w:rPr>
        <w:t>الإجراءات منها بالخصوص:</w:t>
      </w:r>
      <w:r w:rsidRPr="00186C85">
        <w:rPr>
          <w:rtl/>
          <w:lang w:bidi="ar-MA"/>
        </w:rPr>
        <w:t xml:space="preserve"> </w:t>
      </w:r>
    </w:p>
    <w:p w14:paraId="60FB84BF" w14:textId="77777777" w:rsidR="006B612F" w:rsidRPr="00186C85" w:rsidRDefault="006B612F" w:rsidP="006B612F">
      <w:pPr>
        <w:pStyle w:val="Bullet1GA"/>
        <w:rPr>
          <w:rFonts w:eastAsiaTheme="minorHAnsi"/>
          <w:rtl/>
          <w:lang w:eastAsia="en-US" w:bidi="ar-MA"/>
        </w:rPr>
      </w:pPr>
      <w:r w:rsidRPr="00186C85">
        <w:rPr>
          <w:rtl/>
          <w:lang w:bidi="ar-MA"/>
        </w:rPr>
        <w:t>العمل على نشر مذكرة بحث حول الشخص المختفي مرفقة بصورته وتعميمها على جميع المصالح الأمنية المختصة.</w:t>
      </w:r>
    </w:p>
    <w:p w14:paraId="2C208428" w14:textId="77777777" w:rsidR="006B612F" w:rsidRPr="009912E1" w:rsidRDefault="006B612F" w:rsidP="006B612F">
      <w:pPr>
        <w:pStyle w:val="Bullet1GA"/>
        <w:rPr>
          <w:spacing w:val="-2"/>
          <w:lang w:bidi="ar-MA"/>
        </w:rPr>
      </w:pPr>
      <w:r w:rsidRPr="009912E1">
        <w:rPr>
          <w:spacing w:val="-2"/>
          <w:rtl/>
          <w:lang w:bidi="ar-MA"/>
        </w:rPr>
        <w:t xml:space="preserve">تحديد ظروف وملابسات الاختفاء مع القيام بجميع التحريات الضرورية </w:t>
      </w:r>
      <w:r w:rsidRPr="009912E1">
        <w:rPr>
          <w:rFonts w:hint="cs"/>
          <w:spacing w:val="-2"/>
          <w:rtl/>
          <w:lang w:bidi="ar-MA"/>
        </w:rPr>
        <w:t xml:space="preserve">من قبيل </w:t>
      </w:r>
      <w:r w:rsidRPr="009912E1">
        <w:rPr>
          <w:spacing w:val="-2"/>
          <w:rtl/>
          <w:lang w:bidi="ar-MA"/>
        </w:rPr>
        <w:t xml:space="preserve">الاستماع إلى الأشخاص، </w:t>
      </w:r>
      <w:r w:rsidRPr="009912E1">
        <w:rPr>
          <w:rFonts w:hint="cs"/>
          <w:spacing w:val="-2"/>
          <w:rtl/>
          <w:lang w:bidi="ar-MA"/>
        </w:rPr>
        <w:t>و</w:t>
      </w:r>
      <w:r w:rsidRPr="009912E1">
        <w:rPr>
          <w:spacing w:val="-2"/>
          <w:rtl/>
          <w:lang w:bidi="ar-MA"/>
        </w:rPr>
        <w:t xml:space="preserve">الانتقال إلى الأماكن، </w:t>
      </w:r>
      <w:r w:rsidRPr="009912E1">
        <w:rPr>
          <w:rFonts w:hint="cs"/>
          <w:spacing w:val="-2"/>
          <w:rtl/>
          <w:lang w:bidi="ar-MA"/>
        </w:rPr>
        <w:t>و</w:t>
      </w:r>
      <w:r w:rsidRPr="009912E1">
        <w:rPr>
          <w:spacing w:val="-2"/>
          <w:rtl/>
          <w:lang w:bidi="ar-MA"/>
        </w:rPr>
        <w:t>الاستعانة بوسائل البحث التقنية</w:t>
      </w:r>
      <w:r w:rsidRPr="009912E1">
        <w:rPr>
          <w:rFonts w:hint="cs"/>
          <w:spacing w:val="-2"/>
          <w:rtl/>
          <w:lang w:bidi="ar-MA"/>
        </w:rPr>
        <w:t xml:space="preserve"> </w:t>
      </w:r>
      <w:r w:rsidRPr="009912E1">
        <w:rPr>
          <w:spacing w:val="-2"/>
          <w:rtl/>
          <w:lang w:bidi="ar-MA"/>
        </w:rPr>
        <w:t>...</w:t>
      </w:r>
      <w:r w:rsidRPr="009912E1">
        <w:rPr>
          <w:rFonts w:hint="cs"/>
          <w:spacing w:val="-2"/>
          <w:rtl/>
          <w:lang w:bidi="ar-MA"/>
        </w:rPr>
        <w:t xml:space="preserve"> </w:t>
      </w:r>
      <w:r w:rsidRPr="009912E1">
        <w:rPr>
          <w:spacing w:val="-2"/>
          <w:rtl/>
          <w:lang w:bidi="ar-MA"/>
        </w:rPr>
        <w:t xml:space="preserve">إلخ. </w:t>
      </w:r>
    </w:p>
    <w:p w14:paraId="767AB42A" w14:textId="77777777" w:rsidR="006B612F" w:rsidRPr="00186C85" w:rsidRDefault="006B612F" w:rsidP="006B612F">
      <w:pPr>
        <w:pStyle w:val="H1GA"/>
        <w:rPr>
          <w:rtl/>
        </w:rPr>
      </w:pPr>
      <w:r>
        <w:rPr>
          <w:rtl/>
        </w:rPr>
        <w:tab/>
      </w:r>
      <w:r>
        <w:rPr>
          <w:rFonts w:hint="cs"/>
          <w:rtl/>
        </w:rPr>
        <w:t>دال-</w:t>
      </w:r>
      <w:r>
        <w:rPr>
          <w:rtl/>
        </w:rPr>
        <w:tab/>
      </w:r>
      <w:r>
        <w:rPr>
          <w:rFonts w:hint="cs"/>
          <w:rtl/>
        </w:rPr>
        <w:t>رد على الفقرة 33 من قائمة المسائل</w:t>
      </w:r>
    </w:p>
    <w:p w14:paraId="5C5EB3F4" w14:textId="77777777" w:rsidR="006B612F" w:rsidRPr="009912E1" w:rsidRDefault="006B612F" w:rsidP="006B612F">
      <w:pPr>
        <w:pStyle w:val="SingleTxtGA"/>
        <w:rPr>
          <w:spacing w:val="-2"/>
          <w:lang w:bidi="ar-MA"/>
        </w:rPr>
      </w:pPr>
      <w:r>
        <w:rPr>
          <w:rFonts w:eastAsia="SimSun"/>
          <w:color w:val="000000" w:themeColor="text1"/>
          <w:lang w:eastAsia="fr-FR" w:bidi="ar-MA"/>
        </w:rPr>
        <w:t>70</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9912E1">
        <w:rPr>
          <w:spacing w:val="-2"/>
          <w:rtl/>
          <w:lang w:bidi="ar-MA"/>
        </w:rPr>
        <w:t>تؤكد المملكة المغربية على ما تم تقديمه في التقرير الأولي بخصوص موضوع جبر الأضرار بالنسبة لضحايا ماضي الانتهاكات الجسيمة كما عالجته هيئة ال</w:t>
      </w:r>
      <w:r w:rsidRPr="009912E1">
        <w:rPr>
          <w:rFonts w:hint="cs"/>
          <w:spacing w:val="-2"/>
          <w:rtl/>
          <w:lang w:bidi="ar-MA"/>
        </w:rPr>
        <w:t>إ</w:t>
      </w:r>
      <w:r w:rsidRPr="009912E1">
        <w:rPr>
          <w:spacing w:val="-2"/>
          <w:rtl/>
          <w:lang w:bidi="ar-MA"/>
        </w:rPr>
        <w:t xml:space="preserve">نصاف والمصالحة التي تأسست مقاربتها على تصور </w:t>
      </w:r>
      <w:r w:rsidRPr="009912E1">
        <w:rPr>
          <w:rFonts w:hint="cs"/>
          <w:spacing w:val="-2"/>
          <w:rtl/>
          <w:lang w:bidi="ar-MA"/>
        </w:rPr>
        <w:t>واسع لمفهوم</w:t>
      </w:r>
      <w:r w:rsidRPr="009912E1">
        <w:rPr>
          <w:spacing w:val="-2"/>
          <w:rtl/>
          <w:lang w:bidi="ar-MA"/>
        </w:rPr>
        <w:t xml:space="preserve"> </w:t>
      </w:r>
      <w:r w:rsidRPr="009912E1">
        <w:rPr>
          <w:rFonts w:hint="cs"/>
          <w:spacing w:val="-2"/>
          <w:rtl/>
          <w:lang w:bidi="ar-MA"/>
        </w:rPr>
        <w:t>جبر</w:t>
      </w:r>
      <w:r w:rsidRPr="009912E1">
        <w:rPr>
          <w:spacing w:val="-2"/>
          <w:rtl/>
          <w:lang w:bidi="ar-MA"/>
        </w:rPr>
        <w:t xml:space="preserve"> الضرر، يشمل جبر الأضرار الفردية من خلال التعويض المالي وتسوية الأوضاع القانونية والإدارية والوظيفية والتأهيل الصحي والنفسي والإدماج الاجتماعي، وجبر الأضرار الجماعية </w:t>
      </w:r>
      <w:r w:rsidRPr="009912E1">
        <w:rPr>
          <w:rFonts w:hint="cs"/>
          <w:spacing w:val="-2"/>
          <w:rtl/>
          <w:lang w:bidi="ar-MA"/>
        </w:rPr>
        <w:t>بالنسبة لبعض ال</w:t>
      </w:r>
      <w:r w:rsidRPr="009912E1">
        <w:rPr>
          <w:spacing w:val="-2"/>
          <w:rtl/>
          <w:lang w:bidi="ar-MA"/>
        </w:rPr>
        <w:t xml:space="preserve">مناطق </w:t>
      </w:r>
      <w:r w:rsidRPr="009912E1">
        <w:rPr>
          <w:rFonts w:hint="cs"/>
          <w:spacing w:val="-2"/>
          <w:rtl/>
          <w:lang w:bidi="ar-MA"/>
        </w:rPr>
        <w:t xml:space="preserve">التي </w:t>
      </w:r>
      <w:r w:rsidRPr="009912E1">
        <w:rPr>
          <w:spacing w:val="-2"/>
          <w:rtl/>
          <w:lang w:bidi="ar-MA"/>
        </w:rPr>
        <w:t>وقعت بها انتهاكات جسيمة</w:t>
      </w:r>
      <w:r w:rsidRPr="009912E1">
        <w:rPr>
          <w:rFonts w:hint="cs"/>
          <w:spacing w:val="-2"/>
          <w:rtl/>
          <w:lang w:bidi="ar-MA"/>
        </w:rPr>
        <w:t xml:space="preserve"> </w:t>
      </w:r>
      <w:r w:rsidRPr="009912E1">
        <w:rPr>
          <w:spacing w:val="-2"/>
          <w:rtl/>
          <w:lang w:bidi="ar-MA"/>
        </w:rPr>
        <w:t xml:space="preserve">أو </w:t>
      </w:r>
      <w:r w:rsidRPr="009912E1">
        <w:rPr>
          <w:rFonts w:hint="cs"/>
          <w:spacing w:val="-2"/>
          <w:rtl/>
          <w:lang w:bidi="ar-MA"/>
        </w:rPr>
        <w:t>عرفت</w:t>
      </w:r>
      <w:r w:rsidRPr="009912E1">
        <w:rPr>
          <w:spacing w:val="-2"/>
          <w:rtl/>
          <w:lang w:bidi="ar-MA"/>
        </w:rPr>
        <w:t xml:space="preserve"> إقامة مراكز للاحتجاز السري</w:t>
      </w:r>
      <w:r w:rsidRPr="009912E1">
        <w:rPr>
          <w:rFonts w:hint="cs"/>
          <w:spacing w:val="-2"/>
          <w:rtl/>
          <w:lang w:bidi="ar-MA"/>
        </w:rPr>
        <w:t>.</w:t>
      </w:r>
    </w:p>
    <w:p w14:paraId="382A8BDB" w14:textId="77777777" w:rsidR="006B612F" w:rsidRPr="00186C85" w:rsidRDefault="006B612F" w:rsidP="006B612F">
      <w:pPr>
        <w:pStyle w:val="SingleTxtGA"/>
        <w:rPr>
          <w:lang w:bidi="ar-MA"/>
        </w:rPr>
      </w:pPr>
      <w:r>
        <w:rPr>
          <w:rFonts w:eastAsia="SimSun"/>
          <w:color w:val="000000" w:themeColor="text1"/>
          <w:lang w:eastAsia="fr-FR" w:bidi="ar-MA"/>
        </w:rPr>
        <w:t>71</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Fonts w:hint="cs"/>
          <w:rtl/>
          <w:lang w:bidi="ar-MA"/>
        </w:rPr>
        <w:t>وقد بلغ مجموع المستفيدين من مختلف برامج جبر الأضرار الفردية:</w:t>
      </w:r>
    </w:p>
    <w:p w14:paraId="53441FD5" w14:textId="77777777" w:rsidR="006B612F" w:rsidRPr="009912E1" w:rsidRDefault="006B612F" w:rsidP="006B612F">
      <w:pPr>
        <w:pStyle w:val="Bullet1GA"/>
        <w:rPr>
          <w:spacing w:val="-4"/>
          <w:lang w:bidi="ar-MA"/>
        </w:rPr>
      </w:pPr>
      <w:r w:rsidRPr="009912E1">
        <w:rPr>
          <w:rFonts w:hint="cs"/>
          <w:spacing w:val="-4"/>
          <w:rtl/>
          <w:lang w:bidi="ar-MA"/>
        </w:rPr>
        <w:t>20.339 من الضحايا وذوي الحقوق بمبلغ إجمالي وصل إلى 1.309.905.878,93 درهم.</w:t>
      </w:r>
    </w:p>
    <w:p w14:paraId="77860EF5" w14:textId="77777777" w:rsidR="006B612F" w:rsidRPr="00186C85" w:rsidRDefault="006B612F" w:rsidP="006B612F">
      <w:pPr>
        <w:pStyle w:val="Bullet1GA"/>
        <w:rPr>
          <w:lang w:bidi="ar-MA"/>
        </w:rPr>
      </w:pPr>
      <w:r w:rsidRPr="00186C85">
        <w:rPr>
          <w:rFonts w:hint="cs"/>
          <w:rtl/>
          <w:lang w:bidi="ar-MA"/>
        </w:rPr>
        <w:t>توزيع 9022 بطاقة تغطية صحية، يستفيد منها 20.251 شخصا. وقد كلفت الميزانية العامة للدولة، غلافا ماليا يقدر ب 219.328.000,00 درهم.</w:t>
      </w:r>
    </w:p>
    <w:p w14:paraId="6CF8D260" w14:textId="77777777" w:rsidR="006B612F" w:rsidRPr="00186C85" w:rsidRDefault="006B612F" w:rsidP="006B612F">
      <w:pPr>
        <w:pStyle w:val="Bullet1GA"/>
        <w:rPr>
          <w:lang w:bidi="ar-MA"/>
        </w:rPr>
      </w:pPr>
      <w:r w:rsidRPr="00186C85">
        <w:rPr>
          <w:rFonts w:hint="cs"/>
          <w:rtl/>
          <w:lang w:bidi="ar-MA"/>
        </w:rPr>
        <w:t>استفادة 1502 من الضحايا وذوي الحقوق من برنامج الإدماج الاجتماعي، من بينهم 183 شخصا، أدمجوا بالقطاعين العمومي وشبه العمومي، منهم 99 شخصا، تجاوز سن الأربعين حين توظيفهم، مما تطلب بذل مجهود إضافي، تمثل في برنـامج التقـاعد التكميلي لفــائدة الضحايا، بموجب اتفاقية وقعت بتاريخ 4 ماي 2021، بين المجلس الوطني لحقوق الإنسان والحكومة وصندوق الإيداع والتدبير المكلف بتدبير هذا التقاعد.</w:t>
      </w:r>
    </w:p>
    <w:p w14:paraId="20AB9301" w14:textId="77777777" w:rsidR="006B612F" w:rsidRPr="009912E1" w:rsidRDefault="006B612F" w:rsidP="006B612F">
      <w:pPr>
        <w:pStyle w:val="Bullet1GA"/>
        <w:rPr>
          <w:spacing w:val="-4"/>
          <w:lang w:bidi="ar-MA"/>
        </w:rPr>
      </w:pPr>
      <w:r w:rsidRPr="009912E1">
        <w:rPr>
          <w:rFonts w:hint="cs"/>
          <w:spacing w:val="-4"/>
          <w:rtl/>
          <w:lang w:bidi="ar-MA"/>
        </w:rPr>
        <w:t>استفادة 510 من الضحايا المطرودين من وظائفهم من تسوية وضعيتهم الإدارية والمالية.</w:t>
      </w:r>
    </w:p>
    <w:p w14:paraId="71335704" w14:textId="77777777" w:rsidR="006B612F" w:rsidRPr="00186C85" w:rsidRDefault="006B612F" w:rsidP="006B612F">
      <w:pPr>
        <w:pStyle w:val="SingleTxtGA"/>
        <w:rPr>
          <w:lang w:bidi="ar-MA"/>
        </w:rPr>
      </w:pPr>
      <w:r>
        <w:rPr>
          <w:rFonts w:eastAsia="SimSun"/>
          <w:color w:val="000000" w:themeColor="text1"/>
          <w:lang w:eastAsia="fr-FR" w:bidi="ar-MA"/>
        </w:rPr>
        <w:lastRenderedPageBreak/>
        <w:t>72</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Fonts w:hint="cs"/>
          <w:rtl/>
          <w:lang w:bidi="ar-MA"/>
        </w:rPr>
        <w:t xml:space="preserve">أما بشأن </w:t>
      </w:r>
      <w:r w:rsidRPr="00186C85">
        <w:rPr>
          <w:rtl/>
          <w:lang w:bidi="ar-MA"/>
        </w:rPr>
        <w:t>المناطق التي استفادت من التعويضات الجماعية والمبالغ المخصصة لمختلف المشاريع</w:t>
      </w:r>
      <w:r w:rsidRPr="00186C85">
        <w:rPr>
          <w:rFonts w:hint="cs"/>
          <w:rtl/>
          <w:lang w:bidi="ar-MA"/>
        </w:rPr>
        <w:t xml:space="preserve">، فقد قام المجلس الوطني لحقوق الإنسان بصفته المكلف بمتابعة تفعيل التوصيات المتعلقة بجبر الضرر الجماعي، بإنجاز مشاريع بمجموعة من أقاليم المملكة (فكيك، الراشيدية، </w:t>
      </w:r>
      <w:proofErr w:type="spellStart"/>
      <w:r w:rsidRPr="00186C85">
        <w:rPr>
          <w:rFonts w:hint="cs"/>
          <w:rtl/>
          <w:lang w:bidi="ar-MA"/>
        </w:rPr>
        <w:t>ورزازات</w:t>
      </w:r>
      <w:proofErr w:type="spellEnd"/>
      <w:r w:rsidRPr="00186C85">
        <w:rPr>
          <w:rFonts w:hint="cs"/>
          <w:rtl/>
          <w:lang w:bidi="ar-MA"/>
        </w:rPr>
        <w:t xml:space="preserve">، زاكورة، طانطان، أزيلال، الخميسات، الحي المحمدي عين السبع، الحسيمة، الناظور وخنيفرة)، كما عمل على تعبئة الشركاء لدعم هذه المشاريع من خلال توقيع مجموعة من الاتفاقيات مع مؤسسات حكومية وشبه عمومية ومانحين دوليين، وقد بلغ اجمالي النفقات المتعلقة بجبر الأضرار الجماعية 159.799.892,00 درهم، خصصت 60 </w:t>
      </w:r>
      <w:r w:rsidRPr="00186C85">
        <w:rPr>
          <w:lang w:bidi="ar-MA"/>
        </w:rPr>
        <w:t>%</w:t>
      </w:r>
      <w:r>
        <w:rPr>
          <w:rFonts w:hint="cs"/>
          <w:rtl/>
          <w:lang w:bidi="ar-MA"/>
        </w:rPr>
        <w:t xml:space="preserve"> </w:t>
      </w:r>
      <w:r w:rsidRPr="00186C85">
        <w:rPr>
          <w:rFonts w:hint="cs"/>
          <w:rtl/>
          <w:lang w:bidi="ar-MA"/>
        </w:rPr>
        <w:t xml:space="preserve">منها لتيسير الولوج للحقوق الجماعية والخدمات، و3 </w:t>
      </w:r>
      <w:r w:rsidRPr="00186C85">
        <w:rPr>
          <w:lang w:bidi="ar-MA"/>
        </w:rPr>
        <w:t>%</w:t>
      </w:r>
      <w:r>
        <w:rPr>
          <w:rFonts w:hint="cs"/>
          <w:rtl/>
          <w:lang w:bidi="ar-MA"/>
        </w:rPr>
        <w:t xml:space="preserve"> </w:t>
      </w:r>
      <w:r w:rsidRPr="00186C85">
        <w:rPr>
          <w:rFonts w:hint="cs"/>
          <w:rtl/>
          <w:lang w:bidi="ar-MA"/>
        </w:rPr>
        <w:t xml:space="preserve">للنهوض بالحقوق الإنسانية للنساء، 9,5 </w:t>
      </w:r>
      <w:r w:rsidRPr="00186C85">
        <w:rPr>
          <w:lang w:bidi="ar-MA"/>
        </w:rPr>
        <w:t>%</w:t>
      </w:r>
      <w:r>
        <w:rPr>
          <w:rFonts w:hint="cs"/>
          <w:rtl/>
          <w:lang w:bidi="ar-MA"/>
        </w:rPr>
        <w:t xml:space="preserve"> </w:t>
      </w:r>
      <w:r w:rsidRPr="00186C85">
        <w:rPr>
          <w:rFonts w:hint="cs"/>
          <w:rtl/>
          <w:lang w:bidi="ar-MA"/>
        </w:rPr>
        <w:t xml:space="preserve">لتحسين الدخل، 7,4 </w:t>
      </w:r>
      <w:r w:rsidRPr="00186C85">
        <w:rPr>
          <w:lang w:bidi="ar-MA"/>
        </w:rPr>
        <w:t>%</w:t>
      </w:r>
      <w:r>
        <w:rPr>
          <w:rFonts w:hint="cs"/>
          <w:rtl/>
          <w:lang w:bidi="ar-MA"/>
        </w:rPr>
        <w:t xml:space="preserve"> </w:t>
      </w:r>
      <w:r w:rsidRPr="00186C85">
        <w:rPr>
          <w:rFonts w:hint="cs"/>
          <w:rtl/>
          <w:lang w:bidi="ar-MA"/>
        </w:rPr>
        <w:t xml:space="preserve">لتعزيز القدرات، 4,7 </w:t>
      </w:r>
      <w:r w:rsidRPr="00186C85">
        <w:rPr>
          <w:lang w:bidi="ar-MA"/>
        </w:rPr>
        <w:t>%</w:t>
      </w:r>
      <w:r>
        <w:rPr>
          <w:rFonts w:hint="cs"/>
          <w:rtl/>
          <w:lang w:bidi="ar-MA"/>
        </w:rPr>
        <w:t xml:space="preserve"> </w:t>
      </w:r>
      <w:r w:rsidRPr="00186C85">
        <w:rPr>
          <w:rFonts w:hint="cs"/>
          <w:rtl/>
          <w:lang w:bidi="ar-MA"/>
        </w:rPr>
        <w:t>للحفظ الإيجابي للذاكرة،</w:t>
      </w:r>
      <w:r>
        <w:rPr>
          <w:rFonts w:hint="eastAsia"/>
          <w:rtl/>
          <w:lang w:bidi="ar-MA"/>
        </w:rPr>
        <w:t> </w:t>
      </w:r>
      <w:r w:rsidRPr="00186C85">
        <w:rPr>
          <w:rFonts w:hint="cs"/>
          <w:rtl/>
          <w:lang w:bidi="ar-MA"/>
        </w:rPr>
        <w:t xml:space="preserve">15,3 </w:t>
      </w:r>
      <w:r w:rsidRPr="00186C85">
        <w:rPr>
          <w:lang w:bidi="ar-MA"/>
        </w:rPr>
        <w:t>%</w:t>
      </w:r>
      <w:r>
        <w:rPr>
          <w:rFonts w:hint="cs"/>
          <w:rtl/>
          <w:lang w:bidi="ar-MA"/>
        </w:rPr>
        <w:t xml:space="preserve"> </w:t>
      </w:r>
      <w:r w:rsidRPr="00186C85">
        <w:rPr>
          <w:rFonts w:hint="cs"/>
          <w:rtl/>
          <w:lang w:bidi="ar-MA"/>
        </w:rPr>
        <w:t xml:space="preserve">لتمويل بعض الأنشطة الأفقية ولتحمل نفقات التسيير، وتم تمويل المشاريع من مصادر مختلفة تأتي على رأسها رئاسة الحكومة التي تحملت 60 </w:t>
      </w:r>
      <w:r w:rsidRPr="00186C85">
        <w:rPr>
          <w:lang w:bidi="ar-MA"/>
        </w:rPr>
        <w:t>%</w:t>
      </w:r>
      <w:r>
        <w:rPr>
          <w:rFonts w:hint="cs"/>
          <w:rtl/>
          <w:lang w:bidi="ar-MA"/>
        </w:rPr>
        <w:t xml:space="preserve"> </w:t>
      </w:r>
      <w:r w:rsidRPr="00186C85">
        <w:rPr>
          <w:rFonts w:hint="cs"/>
          <w:rtl/>
          <w:lang w:bidi="ar-MA"/>
        </w:rPr>
        <w:t>من التكلفة الإجمالية يليها التعاون الدولي) الاتحاد الأوربي، صندوق الأمم المتحدة للمرأة) ب</w:t>
      </w:r>
      <w:r>
        <w:rPr>
          <w:rFonts w:hint="cs"/>
          <w:rtl/>
          <w:lang w:bidi="ar-MA"/>
        </w:rPr>
        <w:t>ـ</w:t>
      </w:r>
      <w:r w:rsidRPr="00186C85">
        <w:rPr>
          <w:rFonts w:hint="cs"/>
          <w:rtl/>
          <w:lang w:bidi="ar-MA"/>
        </w:rPr>
        <w:t xml:space="preserve"> 25 </w:t>
      </w:r>
      <w:r w:rsidRPr="00186C85">
        <w:rPr>
          <w:lang w:bidi="ar-MA"/>
        </w:rPr>
        <w:t>%</w:t>
      </w:r>
      <w:r>
        <w:rPr>
          <w:rFonts w:hint="cs"/>
          <w:rtl/>
          <w:lang w:bidi="ar-MA"/>
        </w:rPr>
        <w:t xml:space="preserve"> </w:t>
      </w:r>
      <w:r w:rsidRPr="00186C85">
        <w:rPr>
          <w:rFonts w:hint="cs"/>
          <w:rtl/>
          <w:lang w:bidi="ar-MA"/>
        </w:rPr>
        <w:t xml:space="preserve">ثم المجلس الوطني لحقوق الإنسان </w:t>
      </w:r>
      <w:r>
        <w:rPr>
          <w:rFonts w:hint="cs"/>
          <w:rtl/>
          <w:lang w:bidi="ar-MA"/>
        </w:rPr>
        <w:t xml:space="preserve">بـ </w:t>
      </w:r>
      <w:r w:rsidRPr="00186C85">
        <w:rPr>
          <w:rFonts w:hint="cs"/>
          <w:rtl/>
          <w:lang w:bidi="ar-MA"/>
        </w:rPr>
        <w:t xml:space="preserve">6,6 </w:t>
      </w:r>
      <w:r w:rsidRPr="00186C85">
        <w:rPr>
          <w:lang w:bidi="ar-MA"/>
        </w:rPr>
        <w:t>%</w:t>
      </w:r>
      <w:r>
        <w:rPr>
          <w:rFonts w:hint="cs"/>
          <w:rtl/>
          <w:lang w:bidi="ar-MA"/>
        </w:rPr>
        <w:t xml:space="preserve"> </w:t>
      </w:r>
      <w:r w:rsidRPr="00186C85">
        <w:rPr>
          <w:rFonts w:hint="cs"/>
          <w:rtl/>
          <w:lang w:bidi="ar-MA"/>
        </w:rPr>
        <w:t xml:space="preserve">وصندوق الإيداع والتدبير </w:t>
      </w:r>
      <w:r>
        <w:rPr>
          <w:rFonts w:hint="cs"/>
          <w:rtl/>
          <w:lang w:bidi="ar-MA"/>
        </w:rPr>
        <w:t>بـ</w:t>
      </w:r>
      <w:r w:rsidRPr="00186C85">
        <w:rPr>
          <w:rFonts w:hint="cs"/>
          <w:rtl/>
          <w:lang w:bidi="ar-MA"/>
        </w:rPr>
        <w:t xml:space="preserve"> 4,8 </w:t>
      </w:r>
      <w:r w:rsidRPr="00186C85">
        <w:rPr>
          <w:lang w:bidi="ar-MA"/>
        </w:rPr>
        <w:t>%</w:t>
      </w:r>
      <w:r>
        <w:rPr>
          <w:rFonts w:hint="cs"/>
          <w:rtl/>
          <w:lang w:bidi="ar-MA"/>
        </w:rPr>
        <w:t xml:space="preserve"> </w:t>
      </w:r>
      <w:r w:rsidRPr="00186C85">
        <w:rPr>
          <w:rFonts w:hint="cs"/>
          <w:rtl/>
          <w:lang w:bidi="ar-MA"/>
        </w:rPr>
        <w:t xml:space="preserve">ثم الجمعيات </w:t>
      </w:r>
      <w:r>
        <w:rPr>
          <w:rFonts w:hint="cs"/>
          <w:rtl/>
          <w:lang w:bidi="ar-MA"/>
        </w:rPr>
        <w:t>بـ</w:t>
      </w:r>
      <w:r w:rsidRPr="00186C85">
        <w:rPr>
          <w:rFonts w:hint="cs"/>
          <w:rtl/>
          <w:lang w:bidi="ar-MA"/>
        </w:rPr>
        <w:t xml:space="preserve"> 3,7</w:t>
      </w:r>
      <w:r>
        <w:rPr>
          <w:rFonts w:hint="cs"/>
          <w:rtl/>
          <w:lang w:bidi="ar-MA"/>
        </w:rPr>
        <w:t xml:space="preserve"> </w:t>
      </w:r>
      <w:r w:rsidRPr="00186C85">
        <w:rPr>
          <w:lang w:bidi="ar-MA"/>
        </w:rPr>
        <w:t>%</w:t>
      </w:r>
      <w:r w:rsidRPr="00186C85">
        <w:rPr>
          <w:rFonts w:hint="cs"/>
          <w:rtl/>
          <w:lang w:bidi="ar-MA"/>
        </w:rPr>
        <w:t>.</w:t>
      </w:r>
    </w:p>
    <w:p w14:paraId="599E237F" w14:textId="77777777" w:rsidR="006B612F" w:rsidRDefault="006B612F" w:rsidP="006B612F">
      <w:pPr>
        <w:pStyle w:val="SingleTxtGA"/>
        <w:rPr>
          <w:rtl/>
          <w:lang w:bidi="ar-MA"/>
        </w:rPr>
      </w:pPr>
      <w:r>
        <w:rPr>
          <w:rFonts w:eastAsia="SimSun"/>
          <w:color w:val="000000" w:themeColor="text1"/>
          <w:lang w:eastAsia="fr-FR" w:bidi="ar-MA"/>
        </w:rPr>
        <w:t>73</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Fonts w:hint="cs"/>
          <w:rtl/>
          <w:lang w:bidi="ar-MA"/>
        </w:rPr>
        <w:t xml:space="preserve">أما بخصوص الادعاءات القائلة بكون التعويض الممنوح للضحايا كان مشروطا بإغلاق القضية، فيجدر التأكيد على أن </w:t>
      </w:r>
      <w:r w:rsidRPr="00186C85">
        <w:rPr>
          <w:rtl/>
          <w:lang w:bidi="ar-MA"/>
        </w:rPr>
        <w:t>النظام الأساسي لهيئة الانصاف والمصالحة ولا أساليب عملها</w:t>
      </w:r>
      <w:r w:rsidRPr="00186C85">
        <w:rPr>
          <w:rFonts w:hint="cs"/>
          <w:rtl/>
          <w:lang w:bidi="ar-MA"/>
        </w:rPr>
        <w:t xml:space="preserve"> أو عمل لجنة متابعة تنفيذ توصياتها، </w:t>
      </w:r>
      <w:r w:rsidRPr="00186C85">
        <w:rPr>
          <w:rtl/>
          <w:lang w:bidi="ar-MA"/>
        </w:rPr>
        <w:t>لم يتضمن أي</w:t>
      </w:r>
      <w:r w:rsidRPr="00186C85">
        <w:rPr>
          <w:rFonts w:hint="cs"/>
          <w:rtl/>
          <w:lang w:bidi="ar-MA"/>
        </w:rPr>
        <w:t xml:space="preserve"> منها</w:t>
      </w:r>
      <w:r w:rsidRPr="00186C85">
        <w:rPr>
          <w:rtl/>
          <w:lang w:bidi="ar-MA"/>
        </w:rPr>
        <w:t xml:space="preserve"> شروط</w:t>
      </w:r>
      <w:r w:rsidRPr="00186C85">
        <w:rPr>
          <w:rFonts w:hint="cs"/>
          <w:rtl/>
          <w:lang w:bidi="ar-MA"/>
        </w:rPr>
        <w:t>ا تفيد ذلك</w:t>
      </w:r>
      <w:r w:rsidRPr="00186C85">
        <w:rPr>
          <w:rtl/>
          <w:lang w:bidi="ar-MA"/>
        </w:rPr>
        <w:t>، كما لم يكن هناك أي قيد بشأن إمكانية لجوء الضحايا أو ذوي حقوقهم إلى آليات أخرى لطلب العدالة والإنصاف</w:t>
      </w:r>
      <w:r w:rsidRPr="00186C85">
        <w:rPr>
          <w:rFonts w:hint="cs"/>
          <w:rtl/>
          <w:lang w:bidi="ar-MA"/>
        </w:rPr>
        <w:t>.</w:t>
      </w:r>
    </w:p>
    <w:p w14:paraId="22C4A078" w14:textId="77777777" w:rsidR="006B612F" w:rsidRPr="00186C85" w:rsidRDefault="006B612F" w:rsidP="006B612F">
      <w:pPr>
        <w:pStyle w:val="H1GA"/>
        <w:rPr>
          <w:rtl/>
        </w:rPr>
      </w:pPr>
      <w:r>
        <w:rPr>
          <w:rtl/>
        </w:rPr>
        <w:tab/>
      </w:r>
      <w:r>
        <w:rPr>
          <w:rFonts w:hint="cs"/>
          <w:rtl/>
        </w:rPr>
        <w:t>هاء-</w:t>
      </w:r>
      <w:r>
        <w:rPr>
          <w:rtl/>
        </w:rPr>
        <w:tab/>
      </w:r>
      <w:r>
        <w:rPr>
          <w:rFonts w:hint="cs"/>
          <w:rtl/>
        </w:rPr>
        <w:t>رد على الفقرة 34 من قائمة المسائل</w:t>
      </w:r>
    </w:p>
    <w:p w14:paraId="6C4CF38F" w14:textId="77777777" w:rsidR="006B612F" w:rsidRPr="00186C85" w:rsidRDefault="006B612F" w:rsidP="006B612F">
      <w:pPr>
        <w:pStyle w:val="SingleTxtGA"/>
        <w:rPr>
          <w:lang w:bidi="ar-MA"/>
        </w:rPr>
      </w:pPr>
      <w:r>
        <w:rPr>
          <w:rFonts w:eastAsia="SimSun"/>
          <w:color w:val="000000" w:themeColor="text1"/>
          <w:lang w:eastAsia="fr-FR" w:bidi="ar-MA"/>
        </w:rPr>
        <w:t>74</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Fonts w:hint="cs"/>
          <w:rtl/>
          <w:lang w:bidi="ar-MA"/>
        </w:rPr>
        <w:t>وفيما يخص</w:t>
      </w:r>
      <w:r w:rsidRPr="00186C85">
        <w:rPr>
          <w:rtl/>
          <w:lang w:bidi="ar-MA"/>
        </w:rPr>
        <w:t xml:space="preserve"> التشريعات ذات الصلة بالوضعية القانونية للمفقودين، </w:t>
      </w:r>
      <w:r w:rsidRPr="00186C85">
        <w:rPr>
          <w:rFonts w:hint="cs"/>
          <w:rtl/>
          <w:lang w:bidi="ar-MA"/>
        </w:rPr>
        <w:t>يجدر</w:t>
      </w:r>
      <w:r w:rsidRPr="00186C85">
        <w:rPr>
          <w:rtl/>
          <w:lang w:bidi="ar-MA"/>
        </w:rPr>
        <w:t xml:space="preserve"> التأكيد على أن</w:t>
      </w:r>
      <w:r w:rsidRPr="00186C85">
        <w:rPr>
          <w:rFonts w:hint="cs"/>
          <w:rtl/>
          <w:lang w:bidi="ar-MA"/>
        </w:rPr>
        <w:t xml:space="preserve"> </w:t>
      </w:r>
      <w:r w:rsidRPr="00186C85">
        <w:rPr>
          <w:rtl/>
          <w:lang w:bidi="ar-MA"/>
        </w:rPr>
        <w:t xml:space="preserve">مقتضيات مدونة الأسرة </w:t>
      </w:r>
      <w:r w:rsidRPr="00186C85">
        <w:rPr>
          <w:rFonts w:hint="cs"/>
          <w:rtl/>
          <w:lang w:bidi="ar-MA"/>
        </w:rPr>
        <w:t>نظمت</w:t>
      </w:r>
      <w:r w:rsidRPr="00186C85">
        <w:rPr>
          <w:rtl/>
          <w:lang w:bidi="ar-MA"/>
        </w:rPr>
        <w:t xml:space="preserve"> الأسباب التي تنتهي بها الشخصية القانونية للفرد </w:t>
      </w:r>
      <w:r w:rsidRPr="00186C85">
        <w:rPr>
          <w:rFonts w:hint="cs"/>
          <w:rtl/>
          <w:lang w:bidi="ar-MA"/>
        </w:rPr>
        <w:t xml:space="preserve">المفقود </w:t>
      </w:r>
      <w:r w:rsidRPr="00186C85">
        <w:rPr>
          <w:rtl/>
          <w:lang w:bidi="ar-MA"/>
        </w:rPr>
        <w:t xml:space="preserve">حكما، وما يترتب عن ذلك من آثار طبقا للمواد 74 و75 و76 من </w:t>
      </w:r>
      <w:r w:rsidRPr="00186C85">
        <w:rPr>
          <w:rFonts w:hint="cs"/>
          <w:rtl/>
          <w:lang w:bidi="ar-MA"/>
        </w:rPr>
        <w:t xml:space="preserve">هذه </w:t>
      </w:r>
      <w:r w:rsidRPr="00186C85">
        <w:rPr>
          <w:rtl/>
          <w:lang w:bidi="ar-MA"/>
        </w:rPr>
        <w:t xml:space="preserve">المدونة، </w:t>
      </w:r>
      <w:r w:rsidRPr="00186C85">
        <w:rPr>
          <w:rFonts w:hint="cs"/>
          <w:rtl/>
          <w:lang w:bidi="ar-MA"/>
        </w:rPr>
        <w:t>مثل</w:t>
      </w:r>
      <w:r w:rsidRPr="00186C85">
        <w:rPr>
          <w:rtl/>
          <w:lang w:bidi="ar-MA"/>
        </w:rPr>
        <w:t xml:space="preserve">ما </w:t>
      </w:r>
      <w:r w:rsidRPr="00186C85">
        <w:rPr>
          <w:rFonts w:hint="cs"/>
          <w:rtl/>
          <w:lang w:bidi="ar-MA"/>
        </w:rPr>
        <w:t>تضمنت</w:t>
      </w:r>
      <w:r w:rsidRPr="00186C85">
        <w:rPr>
          <w:rtl/>
          <w:lang w:bidi="ar-MA"/>
        </w:rPr>
        <w:t xml:space="preserve"> المواد 324 و325 و236 و327 من </w:t>
      </w:r>
      <w:r w:rsidRPr="00186C85">
        <w:rPr>
          <w:rFonts w:hint="cs"/>
          <w:rtl/>
          <w:lang w:bidi="ar-MA"/>
        </w:rPr>
        <w:t>هذه</w:t>
      </w:r>
      <w:r w:rsidRPr="00186C85">
        <w:rPr>
          <w:rtl/>
          <w:lang w:bidi="ar-MA"/>
        </w:rPr>
        <w:t xml:space="preserve"> المدونة، </w:t>
      </w:r>
      <w:r w:rsidRPr="00186C85">
        <w:rPr>
          <w:rFonts w:hint="cs"/>
          <w:rtl/>
          <w:lang w:bidi="ar-MA"/>
        </w:rPr>
        <w:t>مقتضيات</w:t>
      </w:r>
      <w:r w:rsidRPr="00186C85">
        <w:rPr>
          <w:rtl/>
          <w:lang w:bidi="ar-MA"/>
        </w:rPr>
        <w:t xml:space="preserve"> تتعلق </w:t>
      </w:r>
      <w:proofErr w:type="spellStart"/>
      <w:r w:rsidRPr="00186C85">
        <w:rPr>
          <w:rtl/>
          <w:lang w:bidi="ar-MA"/>
        </w:rPr>
        <w:t>بتمويت</w:t>
      </w:r>
      <w:proofErr w:type="spellEnd"/>
      <w:r w:rsidRPr="00186C85">
        <w:rPr>
          <w:rtl/>
          <w:lang w:bidi="ar-MA"/>
        </w:rPr>
        <w:t xml:space="preserve"> المفقود، حيث خولت لورثته حق تقسيم ما خلفه من تركة وراءه</w:t>
      </w:r>
      <w:r w:rsidRPr="00186C85">
        <w:rPr>
          <w:rFonts w:hint="cs"/>
          <w:rtl/>
          <w:lang w:bidi="ar-MA"/>
        </w:rPr>
        <w:t>.</w:t>
      </w:r>
      <w:r w:rsidRPr="00186C85">
        <w:rPr>
          <w:rtl/>
          <w:lang w:bidi="ar-MA"/>
        </w:rPr>
        <w:t xml:space="preserve"> </w:t>
      </w:r>
      <w:r w:rsidRPr="00186C85">
        <w:rPr>
          <w:rFonts w:hint="cs"/>
          <w:rtl/>
          <w:lang w:bidi="ar-MA"/>
        </w:rPr>
        <w:t xml:space="preserve">وقد حدد </w:t>
      </w:r>
      <w:r w:rsidRPr="00186C85">
        <w:rPr>
          <w:rtl/>
          <w:lang w:bidi="ar-MA"/>
        </w:rPr>
        <w:t xml:space="preserve">المشرع </w:t>
      </w:r>
      <w:r w:rsidRPr="00186C85">
        <w:rPr>
          <w:rFonts w:hint="cs"/>
          <w:rtl/>
          <w:lang w:bidi="ar-MA"/>
        </w:rPr>
        <w:t xml:space="preserve">المغربي </w:t>
      </w:r>
      <w:r w:rsidRPr="00186C85">
        <w:rPr>
          <w:rtl/>
          <w:lang w:bidi="ar-MA"/>
        </w:rPr>
        <w:t>من خلال كل هذه المواد</w:t>
      </w:r>
      <w:r w:rsidRPr="00186C85">
        <w:rPr>
          <w:rFonts w:hint="cs"/>
          <w:rtl/>
          <w:lang w:bidi="ar-MA"/>
        </w:rPr>
        <w:t xml:space="preserve">، </w:t>
      </w:r>
      <w:r w:rsidRPr="00186C85">
        <w:rPr>
          <w:rtl/>
          <w:lang w:bidi="ar-MA"/>
        </w:rPr>
        <w:t xml:space="preserve">الحالات التي تتحقق فيها واقعة الفقد، والمدة التي يعتد بها للقول أن الشخص مفقود، كما بين الجهة التي لها الحق </w:t>
      </w:r>
      <w:r w:rsidRPr="00186C85">
        <w:rPr>
          <w:rFonts w:hint="cs"/>
          <w:rtl/>
          <w:lang w:bidi="ar-MA"/>
        </w:rPr>
        <w:t xml:space="preserve">في </w:t>
      </w:r>
      <w:r w:rsidRPr="00186C85">
        <w:rPr>
          <w:rtl/>
          <w:lang w:bidi="ar-MA"/>
        </w:rPr>
        <w:t xml:space="preserve">طلب الحكم </w:t>
      </w:r>
      <w:proofErr w:type="spellStart"/>
      <w:r w:rsidRPr="00186C85">
        <w:rPr>
          <w:rtl/>
          <w:lang w:bidi="ar-MA"/>
        </w:rPr>
        <w:t>بتمويته</w:t>
      </w:r>
      <w:proofErr w:type="spellEnd"/>
      <w:r w:rsidRPr="00186C85">
        <w:rPr>
          <w:rtl/>
          <w:lang w:bidi="ar-MA"/>
        </w:rPr>
        <w:t xml:space="preserve">، وتلك التي لها الحق في </w:t>
      </w:r>
      <w:r w:rsidRPr="00186C85">
        <w:rPr>
          <w:rFonts w:hint="cs"/>
          <w:rtl/>
          <w:lang w:bidi="ar-MA"/>
        </w:rPr>
        <w:t>إ</w:t>
      </w:r>
      <w:r w:rsidRPr="00186C85">
        <w:rPr>
          <w:rtl/>
          <w:lang w:bidi="ar-MA"/>
        </w:rPr>
        <w:t>صد</w:t>
      </w:r>
      <w:r w:rsidRPr="00186C85">
        <w:rPr>
          <w:rFonts w:hint="cs"/>
          <w:rtl/>
          <w:lang w:bidi="ar-MA"/>
        </w:rPr>
        <w:t>ا</w:t>
      </w:r>
      <w:r w:rsidRPr="00186C85">
        <w:rPr>
          <w:rtl/>
          <w:lang w:bidi="ar-MA"/>
        </w:rPr>
        <w:t xml:space="preserve">ر حكم </w:t>
      </w:r>
      <w:proofErr w:type="spellStart"/>
      <w:r w:rsidRPr="00186C85">
        <w:rPr>
          <w:rtl/>
          <w:lang w:bidi="ar-MA"/>
        </w:rPr>
        <w:t>بتمويته</w:t>
      </w:r>
      <w:proofErr w:type="spellEnd"/>
      <w:r w:rsidRPr="00186C85">
        <w:rPr>
          <w:rtl/>
          <w:lang w:bidi="ar-MA"/>
        </w:rPr>
        <w:t xml:space="preserve">، كما بين مجمل الآثار الناجمة عن تحقق واقعة الفقد والحكم </w:t>
      </w:r>
      <w:proofErr w:type="spellStart"/>
      <w:r w:rsidRPr="00186C85">
        <w:rPr>
          <w:rtl/>
          <w:lang w:bidi="ar-MA"/>
        </w:rPr>
        <w:t>بتمويت</w:t>
      </w:r>
      <w:proofErr w:type="spellEnd"/>
      <w:r w:rsidRPr="00186C85">
        <w:rPr>
          <w:rtl/>
          <w:lang w:bidi="ar-MA"/>
        </w:rPr>
        <w:t xml:space="preserve"> المفقود، وتلك المترتبة على إثر ظهوره من جديد بعد الحكم </w:t>
      </w:r>
      <w:proofErr w:type="spellStart"/>
      <w:r w:rsidRPr="00186C85">
        <w:rPr>
          <w:rtl/>
          <w:lang w:bidi="ar-MA"/>
        </w:rPr>
        <w:t>بتمويته</w:t>
      </w:r>
      <w:proofErr w:type="spellEnd"/>
      <w:r w:rsidRPr="00186C85">
        <w:rPr>
          <w:lang w:bidi="ar-MA"/>
        </w:rPr>
        <w:t>.</w:t>
      </w:r>
    </w:p>
    <w:p w14:paraId="5F28983A" w14:textId="77777777" w:rsidR="006B612F" w:rsidRPr="00186C85" w:rsidRDefault="006B612F" w:rsidP="006B612F">
      <w:pPr>
        <w:pStyle w:val="SingleTxtGA"/>
        <w:rPr>
          <w:lang w:bidi="ar-MA"/>
        </w:rPr>
      </w:pPr>
      <w:r>
        <w:rPr>
          <w:rFonts w:eastAsia="SimSun"/>
          <w:color w:val="000000" w:themeColor="text1"/>
          <w:lang w:eastAsia="fr-FR" w:bidi="ar-MA"/>
        </w:rPr>
        <w:t>75</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 xml:space="preserve">أما الجهة المخول لها صلاحية إصدار حكم </w:t>
      </w:r>
      <w:proofErr w:type="spellStart"/>
      <w:r w:rsidRPr="00186C85">
        <w:rPr>
          <w:rtl/>
          <w:lang w:bidi="ar-MA"/>
        </w:rPr>
        <w:t>بتمويت</w:t>
      </w:r>
      <w:proofErr w:type="spellEnd"/>
      <w:r w:rsidRPr="00186C85">
        <w:rPr>
          <w:rtl/>
          <w:lang w:bidi="ar-MA"/>
        </w:rPr>
        <w:t xml:space="preserve"> المفقود فهي القضاء، حيث نصت المادة</w:t>
      </w:r>
      <w:r>
        <w:rPr>
          <w:rFonts w:hint="cs"/>
          <w:rtl/>
          <w:lang w:bidi="ar-MA"/>
        </w:rPr>
        <w:t> </w:t>
      </w:r>
      <w:r w:rsidRPr="00186C85">
        <w:rPr>
          <w:rtl/>
          <w:lang w:bidi="ar-MA"/>
        </w:rPr>
        <w:t xml:space="preserve">74 من </w:t>
      </w:r>
      <w:r w:rsidRPr="00186C85">
        <w:rPr>
          <w:rFonts w:hint="cs"/>
          <w:rtl/>
          <w:lang w:bidi="ar-MA"/>
        </w:rPr>
        <w:t xml:space="preserve">ذات </w:t>
      </w:r>
      <w:r w:rsidRPr="00186C85">
        <w:rPr>
          <w:rtl/>
          <w:lang w:bidi="ar-MA"/>
        </w:rPr>
        <w:t xml:space="preserve">المدونة على:" تحكم المحكمة بوفاة المفقود طبقا للمادة 327 وما بعدها"، فالميت حكما هو المفقود الذي أصدرت المحكمة في حقه حكما </w:t>
      </w:r>
      <w:proofErr w:type="spellStart"/>
      <w:r w:rsidRPr="00186C85">
        <w:rPr>
          <w:rtl/>
          <w:lang w:bidi="ar-MA"/>
        </w:rPr>
        <w:t>بتمويته</w:t>
      </w:r>
      <w:proofErr w:type="spellEnd"/>
      <w:r w:rsidRPr="00186C85">
        <w:rPr>
          <w:rtl/>
          <w:lang w:bidi="ar-MA"/>
        </w:rPr>
        <w:t xml:space="preserve"> نتيجة لاختفائه ع</w:t>
      </w:r>
      <w:r w:rsidRPr="00186C85">
        <w:rPr>
          <w:rFonts w:hint="cs"/>
          <w:rtl/>
          <w:lang w:bidi="ar-MA"/>
        </w:rPr>
        <w:t>ن</w:t>
      </w:r>
      <w:r w:rsidRPr="00186C85">
        <w:rPr>
          <w:rtl/>
          <w:lang w:bidi="ar-MA"/>
        </w:rPr>
        <w:t xml:space="preserve"> الأنظار ولانقطاع الأخبار عنه، حيث إنه وقبل الحكم </w:t>
      </w:r>
      <w:proofErr w:type="spellStart"/>
      <w:r w:rsidRPr="00186C85">
        <w:rPr>
          <w:rtl/>
          <w:lang w:bidi="ar-MA"/>
        </w:rPr>
        <w:t>بتمويته</w:t>
      </w:r>
      <w:proofErr w:type="spellEnd"/>
      <w:r w:rsidRPr="00186C85">
        <w:rPr>
          <w:rtl/>
          <w:lang w:bidi="ar-MA"/>
        </w:rPr>
        <w:t xml:space="preserve"> يظل هذا المفقود مستصحب الحياة بالنسبة لماله</w:t>
      </w:r>
      <w:r w:rsidRPr="00186C85">
        <w:rPr>
          <w:rFonts w:hint="cs"/>
          <w:rtl/>
          <w:lang w:bidi="ar-MA"/>
        </w:rPr>
        <w:t>،</w:t>
      </w:r>
      <w:r w:rsidRPr="00186C85">
        <w:rPr>
          <w:rtl/>
          <w:lang w:bidi="ar-MA"/>
        </w:rPr>
        <w:t xml:space="preserve"> فلا يورث ولا يقسم بين ورثته إلا بعد الحكم </w:t>
      </w:r>
      <w:proofErr w:type="spellStart"/>
      <w:r w:rsidRPr="00186C85">
        <w:rPr>
          <w:rtl/>
          <w:lang w:bidi="ar-MA"/>
        </w:rPr>
        <w:t>بتمويته</w:t>
      </w:r>
      <w:proofErr w:type="spellEnd"/>
      <w:r w:rsidRPr="00186C85">
        <w:rPr>
          <w:rtl/>
          <w:lang w:bidi="ar-MA"/>
        </w:rPr>
        <w:t>، ومحتمل الحياة في حق نفسه وكذا في حق غيره، فيوقف الحظ المشكوك إلا أن يبت في أمره.</w:t>
      </w:r>
    </w:p>
    <w:p w14:paraId="3364DCD6" w14:textId="77777777" w:rsidR="006B612F" w:rsidRPr="00186C85" w:rsidRDefault="006B612F" w:rsidP="006B612F">
      <w:pPr>
        <w:pStyle w:val="SingleTxtGA"/>
        <w:rPr>
          <w:lang w:bidi="ar-MA"/>
        </w:rPr>
      </w:pPr>
      <w:r>
        <w:rPr>
          <w:rFonts w:eastAsia="SimSun"/>
          <w:color w:val="000000" w:themeColor="text1"/>
          <w:lang w:eastAsia="fr-FR" w:bidi="ar-MA"/>
        </w:rPr>
        <w:t>76</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Fonts w:hint="cs"/>
          <w:rtl/>
          <w:lang w:bidi="ar-MA"/>
        </w:rPr>
        <w:t xml:space="preserve">وعلاقة بالتدابير المتعلقة بمعالجة القضايا الجنسانية واحتياجات النساء والأطفال أقارب الأشخاص المختفين في الماضي، فيجدر التذكير بأن هيئة الإنصاف والمصالحة اعتمدت </w:t>
      </w:r>
      <w:r w:rsidRPr="00186C85">
        <w:rPr>
          <w:rtl/>
          <w:lang w:bidi="ar-MA"/>
        </w:rPr>
        <w:t>المرجعية الكونية لحقوق الإنسان ومبادئها ال</w:t>
      </w:r>
      <w:r w:rsidRPr="00186C85">
        <w:rPr>
          <w:rFonts w:hint="cs"/>
          <w:rtl/>
          <w:lang w:bidi="ar-MA"/>
        </w:rPr>
        <w:t>أ</w:t>
      </w:r>
      <w:r w:rsidRPr="00186C85">
        <w:rPr>
          <w:rtl/>
          <w:lang w:bidi="ar-MA"/>
        </w:rPr>
        <w:t>ساسية</w:t>
      </w:r>
      <w:r w:rsidRPr="00186C85">
        <w:rPr>
          <w:rFonts w:hint="cs"/>
          <w:rtl/>
          <w:lang w:bidi="ar-MA"/>
        </w:rPr>
        <w:t xml:space="preserve">، وبالخصوص مبدأ </w:t>
      </w:r>
      <w:r w:rsidRPr="00186C85">
        <w:rPr>
          <w:rtl/>
          <w:lang w:bidi="ar-MA"/>
        </w:rPr>
        <w:t>المساواة وعدم التمييز على أساس الجنس</w:t>
      </w:r>
      <w:r w:rsidRPr="00186C85">
        <w:rPr>
          <w:rFonts w:hint="cs"/>
          <w:rtl/>
          <w:lang w:bidi="ar-MA"/>
        </w:rPr>
        <w:t xml:space="preserve">، </w:t>
      </w:r>
      <w:r w:rsidRPr="00186C85">
        <w:rPr>
          <w:rtl/>
          <w:lang w:bidi="ar-MA"/>
        </w:rPr>
        <w:t>وتب</w:t>
      </w:r>
      <w:r w:rsidRPr="00186C85">
        <w:rPr>
          <w:rFonts w:hint="cs"/>
          <w:rtl/>
          <w:lang w:bidi="ar-MA"/>
        </w:rPr>
        <w:t>نت</w:t>
      </w:r>
      <w:r w:rsidRPr="00186C85">
        <w:rPr>
          <w:rtl/>
          <w:lang w:bidi="ar-MA"/>
        </w:rPr>
        <w:t xml:space="preserve"> مقاربة النوع </w:t>
      </w:r>
      <w:r w:rsidRPr="00186C85">
        <w:rPr>
          <w:rFonts w:hint="cs"/>
          <w:rtl/>
          <w:lang w:bidi="ar-MA"/>
        </w:rPr>
        <w:t>ك</w:t>
      </w:r>
      <w:r w:rsidRPr="00186C85">
        <w:rPr>
          <w:rtl/>
          <w:lang w:bidi="ar-MA"/>
        </w:rPr>
        <w:t xml:space="preserve">خيار </w:t>
      </w:r>
      <w:r w:rsidRPr="00186C85">
        <w:rPr>
          <w:rFonts w:hint="cs"/>
          <w:rtl/>
          <w:lang w:bidi="ar-MA"/>
        </w:rPr>
        <w:t xml:space="preserve">أساسي في عملها. وقد مكنت نتائج عمل الهيئة من استفادة النساء من مختلف برامج جبر الضرر بنسبة </w:t>
      </w:r>
      <w:r w:rsidRPr="00186C85">
        <w:rPr>
          <w:rtl/>
          <w:lang w:bidi="ar-MA"/>
        </w:rPr>
        <w:t xml:space="preserve">45 </w:t>
      </w:r>
      <w:r w:rsidRPr="00186C85">
        <w:rPr>
          <w:lang w:bidi="ar-MA"/>
        </w:rPr>
        <w:t>%</w:t>
      </w:r>
      <w:r w:rsidRPr="00186C85">
        <w:rPr>
          <w:rFonts w:hint="cs"/>
          <w:rtl/>
          <w:lang w:bidi="ar-MA"/>
        </w:rPr>
        <w:t xml:space="preserve">، علماً أن نسبة الضـحايا </w:t>
      </w:r>
      <w:r w:rsidRPr="00186C85">
        <w:rPr>
          <w:rtl/>
          <w:lang w:bidi="ar-MA"/>
        </w:rPr>
        <w:t>المباشرين من النس</w:t>
      </w:r>
      <w:r w:rsidRPr="00186C85">
        <w:rPr>
          <w:rFonts w:hint="cs"/>
          <w:rtl/>
          <w:lang w:bidi="ar-MA"/>
        </w:rPr>
        <w:t>ــ</w:t>
      </w:r>
      <w:r w:rsidRPr="00186C85">
        <w:rPr>
          <w:rtl/>
          <w:lang w:bidi="ar-MA"/>
        </w:rPr>
        <w:t>اء</w:t>
      </w:r>
      <w:r w:rsidRPr="00186C85">
        <w:rPr>
          <w:rFonts w:hint="cs"/>
          <w:rtl/>
          <w:lang w:bidi="ar-MA"/>
        </w:rPr>
        <w:t xml:space="preserve"> </w:t>
      </w:r>
      <w:r w:rsidRPr="00186C85">
        <w:rPr>
          <w:rtl/>
          <w:lang w:bidi="ar-MA"/>
        </w:rPr>
        <w:t>بل</w:t>
      </w:r>
      <w:r w:rsidRPr="00186C85">
        <w:rPr>
          <w:rFonts w:hint="cs"/>
          <w:rtl/>
          <w:lang w:bidi="ar-MA"/>
        </w:rPr>
        <w:t>ـغت</w:t>
      </w:r>
      <w:r w:rsidRPr="00186C85">
        <w:rPr>
          <w:rtl/>
          <w:lang w:bidi="ar-MA"/>
        </w:rPr>
        <w:t xml:space="preserve"> </w:t>
      </w:r>
      <w:r w:rsidRPr="00186C85">
        <w:rPr>
          <w:rFonts w:hint="cs"/>
          <w:rtl/>
          <w:lang w:bidi="ar-MA"/>
        </w:rPr>
        <w:t>1</w:t>
      </w:r>
      <w:r w:rsidRPr="00186C85">
        <w:rPr>
          <w:rtl/>
          <w:lang w:bidi="ar-MA"/>
        </w:rPr>
        <w:t xml:space="preserve">5 </w:t>
      </w:r>
      <w:r w:rsidRPr="00186C85">
        <w:rPr>
          <w:lang w:bidi="ar-MA"/>
        </w:rPr>
        <w:t>%</w:t>
      </w:r>
      <w:r w:rsidRPr="00186C85">
        <w:rPr>
          <w:rFonts w:hint="cs"/>
          <w:rtl/>
          <w:lang w:bidi="ar-MA"/>
        </w:rPr>
        <w:t xml:space="preserve">. وهكذا فإن مبلغ التعويض المخصص للضحايا </w:t>
      </w:r>
      <w:proofErr w:type="spellStart"/>
      <w:r w:rsidRPr="00186C85">
        <w:rPr>
          <w:rFonts w:hint="cs"/>
          <w:rtl/>
          <w:lang w:bidi="ar-MA"/>
        </w:rPr>
        <w:t>روعيت</w:t>
      </w:r>
      <w:proofErr w:type="spellEnd"/>
      <w:r w:rsidRPr="00186C85">
        <w:rPr>
          <w:rtl/>
          <w:lang w:bidi="ar-MA"/>
        </w:rPr>
        <w:t xml:space="preserve"> فيه الانتهاكات وال</w:t>
      </w:r>
      <w:r w:rsidRPr="00186C85">
        <w:rPr>
          <w:rFonts w:hint="cs"/>
          <w:rtl/>
          <w:lang w:bidi="ar-MA"/>
        </w:rPr>
        <w:t>أ</w:t>
      </w:r>
      <w:r w:rsidRPr="00186C85">
        <w:rPr>
          <w:rtl/>
          <w:lang w:bidi="ar-MA"/>
        </w:rPr>
        <w:t xml:space="preserve">ضرار المرتبطة بالنوع والمعاناة </w:t>
      </w:r>
      <w:r w:rsidRPr="00186C85">
        <w:rPr>
          <w:rtl/>
          <w:lang w:bidi="ar-MA"/>
        </w:rPr>
        <w:lastRenderedPageBreak/>
        <w:t>المسكوت عنها</w:t>
      </w:r>
      <w:r w:rsidRPr="00186C85">
        <w:rPr>
          <w:rFonts w:hint="cs"/>
          <w:rtl/>
          <w:lang w:bidi="ar-MA"/>
        </w:rPr>
        <w:t>، بحيث</w:t>
      </w:r>
      <w:r w:rsidRPr="00186C85">
        <w:rPr>
          <w:rtl/>
          <w:lang w:bidi="ar-MA"/>
        </w:rPr>
        <w:t xml:space="preserve"> </w:t>
      </w:r>
      <w:r w:rsidRPr="00186C85">
        <w:rPr>
          <w:rFonts w:hint="cs"/>
          <w:rtl/>
          <w:lang w:bidi="ar-MA"/>
        </w:rPr>
        <w:t>استند</w:t>
      </w:r>
      <w:r w:rsidRPr="00186C85">
        <w:rPr>
          <w:rtl/>
          <w:lang w:bidi="ar-MA"/>
        </w:rPr>
        <w:t xml:space="preserve"> توزيع التعويض في حالة وفاة الضحية، </w:t>
      </w:r>
      <w:r w:rsidRPr="00186C85">
        <w:rPr>
          <w:rFonts w:hint="cs"/>
          <w:rtl/>
          <w:lang w:bidi="ar-MA"/>
        </w:rPr>
        <w:t>على</w:t>
      </w:r>
      <w:r w:rsidRPr="00186C85">
        <w:rPr>
          <w:rtl/>
          <w:lang w:bidi="ar-MA"/>
        </w:rPr>
        <w:t xml:space="preserve"> مبادئ ال</w:t>
      </w:r>
      <w:r w:rsidRPr="00186C85">
        <w:rPr>
          <w:rFonts w:hint="cs"/>
          <w:rtl/>
          <w:lang w:bidi="ar-MA"/>
        </w:rPr>
        <w:t>مساواة وقواعد الإنصاف،</w:t>
      </w:r>
      <w:r w:rsidRPr="00186C85">
        <w:rPr>
          <w:rtl/>
          <w:lang w:bidi="ar-MA"/>
        </w:rPr>
        <w:t xml:space="preserve"> </w:t>
      </w:r>
      <w:r w:rsidRPr="00186C85">
        <w:rPr>
          <w:rFonts w:hint="cs"/>
          <w:rtl/>
          <w:lang w:bidi="ar-MA"/>
        </w:rPr>
        <w:t xml:space="preserve">مما مكن من </w:t>
      </w:r>
      <w:r w:rsidRPr="00186C85">
        <w:rPr>
          <w:rtl/>
          <w:lang w:bidi="ar-MA"/>
        </w:rPr>
        <w:t xml:space="preserve">توزيع </w:t>
      </w:r>
      <w:r w:rsidRPr="00186C85">
        <w:rPr>
          <w:rFonts w:hint="cs"/>
          <w:rtl/>
          <w:lang w:bidi="ar-MA"/>
        </w:rPr>
        <w:t xml:space="preserve">مستحقات </w:t>
      </w:r>
      <w:r w:rsidRPr="00186C85">
        <w:rPr>
          <w:rtl/>
          <w:lang w:bidi="ar-MA"/>
        </w:rPr>
        <w:t xml:space="preserve">التعويض بين الأبناء الذكور والإناث </w:t>
      </w:r>
      <w:r w:rsidRPr="00186C85">
        <w:rPr>
          <w:rFonts w:hint="cs"/>
          <w:rtl/>
          <w:lang w:bidi="ar-MA"/>
        </w:rPr>
        <w:t>بشكل متساو ومنصف</w:t>
      </w:r>
      <w:r w:rsidRPr="00186C85">
        <w:rPr>
          <w:rtl/>
          <w:lang w:bidi="ar-MA"/>
        </w:rPr>
        <w:t>.</w:t>
      </w:r>
    </w:p>
    <w:p w14:paraId="3F78C992" w14:textId="77777777" w:rsidR="006B612F" w:rsidRPr="000563FB" w:rsidRDefault="006B612F" w:rsidP="006B612F">
      <w:pPr>
        <w:pStyle w:val="HChGA"/>
      </w:pPr>
      <w:r>
        <w:rPr>
          <w:rtl/>
        </w:rPr>
        <w:tab/>
      </w:r>
      <w:r w:rsidRPr="000563FB">
        <w:rPr>
          <w:rtl/>
        </w:rPr>
        <w:t>سادسا</w:t>
      </w:r>
      <w:r>
        <w:rPr>
          <w:rFonts w:hint="cs"/>
          <w:rtl/>
        </w:rPr>
        <w:t>ً-</w:t>
      </w:r>
      <w:r>
        <w:rPr>
          <w:rtl/>
        </w:rPr>
        <w:tab/>
      </w:r>
      <w:r w:rsidRPr="000563FB">
        <w:rPr>
          <w:rtl/>
          <w:cs/>
        </w:rPr>
        <w:t>التدابير المتعلقة بحماية الأطفال من الاختفاء القسري</w:t>
      </w:r>
      <w:r w:rsidRPr="000563FB">
        <w:rPr>
          <w:rtl/>
        </w:rPr>
        <w:t xml:space="preserve"> (المادة 25)</w:t>
      </w:r>
    </w:p>
    <w:p w14:paraId="17D9B8FD" w14:textId="77777777" w:rsidR="006B612F" w:rsidRPr="00186C85" w:rsidRDefault="006B612F" w:rsidP="006B612F">
      <w:pPr>
        <w:pStyle w:val="H1GA"/>
        <w:rPr>
          <w:rtl/>
        </w:rPr>
      </w:pPr>
      <w:r>
        <w:rPr>
          <w:rtl/>
        </w:rPr>
        <w:tab/>
      </w:r>
      <w:r>
        <w:rPr>
          <w:rtl/>
        </w:rPr>
        <w:tab/>
      </w:r>
      <w:r>
        <w:rPr>
          <w:rFonts w:hint="cs"/>
          <w:rtl/>
        </w:rPr>
        <w:t>رد على الفقرة 35 من قائمة المسائل</w:t>
      </w:r>
    </w:p>
    <w:p w14:paraId="169A7850" w14:textId="77777777" w:rsidR="006B612F" w:rsidRPr="00186C85" w:rsidRDefault="006B612F" w:rsidP="006B612F">
      <w:pPr>
        <w:pStyle w:val="SingleTxtGA"/>
        <w:rPr>
          <w:rtl/>
          <w:lang w:bidi="ar-MA"/>
        </w:rPr>
      </w:pPr>
      <w:r>
        <w:rPr>
          <w:rFonts w:eastAsia="SimSun" w:hint="cs"/>
          <w:color w:val="000000" w:themeColor="text1"/>
          <w:rtl/>
          <w:lang w:eastAsia="fr-FR" w:bidi="ar-MA"/>
        </w:rPr>
        <w:t>77</w:t>
      </w:r>
      <w:r w:rsidRPr="00186C85">
        <w:rPr>
          <w:rFonts w:eastAsia="SimSun"/>
          <w:color w:val="000000" w:themeColor="text1"/>
          <w:rtl/>
          <w:lang w:eastAsia="fr-FR" w:bidi="ar-MA"/>
        </w:rPr>
        <w:t>-</w:t>
      </w:r>
      <w:r w:rsidRPr="00186C85">
        <w:rPr>
          <w:rFonts w:eastAsia="SimSun"/>
          <w:color w:val="000000" w:themeColor="text1"/>
          <w:rtl/>
          <w:lang w:eastAsia="fr-FR" w:bidi="ar-MA"/>
        </w:rPr>
        <w:tab/>
      </w:r>
      <w:r w:rsidRPr="00186C85">
        <w:rPr>
          <w:rtl/>
          <w:lang w:bidi="ar-MA"/>
        </w:rPr>
        <w:t>تؤكد المملكة المغربية على ما قدمته من معطيات في التقرير الأولي بخصوص هذا الموضوع، و</w:t>
      </w:r>
      <w:r w:rsidRPr="00186C85">
        <w:rPr>
          <w:rFonts w:hint="cs"/>
          <w:rtl/>
          <w:lang w:bidi="ar-MA"/>
        </w:rPr>
        <w:t xml:space="preserve">تضيف، </w:t>
      </w:r>
      <w:r w:rsidRPr="00186C85">
        <w:rPr>
          <w:rtl/>
          <w:lang w:bidi="ar-MA"/>
        </w:rPr>
        <w:t>في هذا الإطار</w:t>
      </w:r>
      <w:r w:rsidRPr="00186C85">
        <w:rPr>
          <w:rFonts w:hint="cs"/>
          <w:rtl/>
          <w:lang w:bidi="ar-MA"/>
        </w:rPr>
        <w:t xml:space="preserve">، </w:t>
      </w:r>
      <w:r w:rsidRPr="00186C85">
        <w:rPr>
          <w:rtl/>
          <w:lang w:bidi="ar-MA"/>
        </w:rPr>
        <w:t xml:space="preserve">أن الأفعال المشمولة بالمادة 25 من الاتفاقية، تبقى أفعالا مجرمة ومعاقب عليها في الفصول </w:t>
      </w:r>
      <w:r w:rsidRPr="00186C85">
        <w:rPr>
          <w:rFonts w:hint="cs"/>
          <w:rtl/>
          <w:lang w:bidi="ar-MA"/>
        </w:rPr>
        <w:t>من 470</w:t>
      </w:r>
      <w:r w:rsidRPr="00186C85">
        <w:rPr>
          <w:rtl/>
          <w:lang w:bidi="ar-MA"/>
        </w:rPr>
        <w:t xml:space="preserve"> إلى 478 من القانون الجنائي، وهذه الأفعال هي:</w:t>
      </w:r>
    </w:p>
    <w:p w14:paraId="3F064398" w14:textId="77777777" w:rsidR="006B612F" w:rsidRPr="00186C85" w:rsidRDefault="006B612F" w:rsidP="006B612F">
      <w:pPr>
        <w:pStyle w:val="Bullet1GA"/>
        <w:rPr>
          <w:lang w:bidi="ar-MA"/>
        </w:rPr>
      </w:pPr>
      <w:r w:rsidRPr="00186C85">
        <w:rPr>
          <w:rtl/>
          <w:lang w:bidi="ar-MA"/>
        </w:rPr>
        <w:t xml:space="preserve">تعمد نقل الأطفال أو إخفائهم </w:t>
      </w:r>
      <w:r w:rsidRPr="00186C85">
        <w:rPr>
          <w:rFonts w:hint="cs"/>
          <w:rtl/>
          <w:lang w:bidi="ar-MA"/>
        </w:rPr>
        <w:t>أ</w:t>
      </w:r>
      <w:r w:rsidRPr="00186C85">
        <w:rPr>
          <w:rtl/>
          <w:lang w:bidi="ar-MA"/>
        </w:rPr>
        <w:t>و تغييبهم أو استبدالهم</w:t>
      </w:r>
      <w:r w:rsidRPr="00186C85">
        <w:rPr>
          <w:rFonts w:hint="cs"/>
          <w:rtl/>
          <w:lang w:bidi="ar-MA"/>
        </w:rPr>
        <w:t>.</w:t>
      </w:r>
    </w:p>
    <w:p w14:paraId="6E5BF056" w14:textId="77777777" w:rsidR="006B612F" w:rsidRPr="00186C85" w:rsidRDefault="006B612F" w:rsidP="006B612F">
      <w:pPr>
        <w:pStyle w:val="Bullet1GA"/>
        <w:rPr>
          <w:lang w:bidi="ar-MA"/>
        </w:rPr>
      </w:pPr>
      <w:r w:rsidRPr="00186C85">
        <w:rPr>
          <w:rtl/>
          <w:lang w:bidi="ar-MA"/>
        </w:rPr>
        <w:t xml:space="preserve">استعمال العنف أو التهديد أو التدليس لاختطاف قاصر أو استدراجه أو </w:t>
      </w:r>
      <w:r w:rsidRPr="00186C85">
        <w:rPr>
          <w:rFonts w:hint="cs"/>
          <w:rtl/>
          <w:lang w:bidi="ar-MA"/>
        </w:rPr>
        <w:t>إ</w:t>
      </w:r>
      <w:r w:rsidRPr="00186C85">
        <w:rPr>
          <w:rtl/>
          <w:lang w:bidi="ar-MA"/>
        </w:rPr>
        <w:t>غرائه أو نقله</w:t>
      </w:r>
      <w:r w:rsidRPr="00186C85">
        <w:rPr>
          <w:rFonts w:hint="cs"/>
          <w:rtl/>
          <w:lang w:bidi="ar-MA"/>
        </w:rPr>
        <w:t>.</w:t>
      </w:r>
    </w:p>
    <w:p w14:paraId="58201671" w14:textId="77777777" w:rsidR="006B612F" w:rsidRPr="00186C85" w:rsidRDefault="006B612F" w:rsidP="006B612F">
      <w:pPr>
        <w:pStyle w:val="Bullet1GA"/>
        <w:rPr>
          <w:lang w:bidi="ar-MA"/>
        </w:rPr>
      </w:pPr>
      <w:r w:rsidRPr="00186C85">
        <w:rPr>
          <w:rtl/>
          <w:lang w:bidi="ar-MA"/>
        </w:rPr>
        <w:t>اختطاف أو التغرير بقاصر بدون استعمال عنف ولا تهديد ولا تدليس، أو محاولة ذلك</w:t>
      </w:r>
      <w:r w:rsidRPr="00186C85">
        <w:rPr>
          <w:rFonts w:hint="cs"/>
          <w:rtl/>
          <w:lang w:bidi="ar-MA"/>
        </w:rPr>
        <w:t>.</w:t>
      </w:r>
    </w:p>
    <w:p w14:paraId="6209C8FC" w14:textId="77777777" w:rsidR="006B612F" w:rsidRPr="00186C85" w:rsidRDefault="006B612F" w:rsidP="006B612F">
      <w:pPr>
        <w:pStyle w:val="Bullet1GA"/>
        <w:rPr>
          <w:lang w:bidi="ar-MA"/>
        </w:rPr>
      </w:pPr>
      <w:r w:rsidRPr="00186C85">
        <w:rPr>
          <w:rtl/>
          <w:lang w:bidi="ar-MA"/>
        </w:rPr>
        <w:t>تعمد إخفاء قاصر مخطوف أو مهرب أو مغرر به أو هارب من سلطة من لهم الولاية القانونية عليه أو تعمد تهريبه من البحث عنه.</w:t>
      </w:r>
    </w:p>
    <w:p w14:paraId="2C7066E1" w14:textId="77777777" w:rsidR="006B612F" w:rsidRPr="00186C85" w:rsidRDefault="006B612F" w:rsidP="006B612F">
      <w:pPr>
        <w:pStyle w:val="SingleTxtGA"/>
        <w:jc w:val="center"/>
        <w:rPr>
          <w:u w:val="single"/>
          <w:rtl/>
          <w:lang w:bidi="ar-MA"/>
        </w:rPr>
      </w:pPr>
      <w:r w:rsidRPr="00186C85">
        <w:rPr>
          <w:u w:val="single"/>
          <w:rtl/>
          <w:lang w:bidi="ar-MA"/>
        </w:rPr>
        <w:tab/>
      </w:r>
      <w:r w:rsidRPr="00186C85">
        <w:rPr>
          <w:u w:val="single"/>
          <w:rtl/>
          <w:lang w:bidi="ar-MA"/>
        </w:rPr>
        <w:tab/>
      </w:r>
      <w:r w:rsidRPr="00186C85">
        <w:rPr>
          <w:u w:val="single"/>
          <w:rtl/>
          <w:lang w:bidi="ar-MA"/>
        </w:rPr>
        <w:tab/>
      </w:r>
    </w:p>
    <w:sectPr w:rsidR="006B612F" w:rsidRPr="00186C85" w:rsidSect="00CE67E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77D88" w14:textId="77777777" w:rsidR="008C6DAA" w:rsidRPr="002901D9" w:rsidRDefault="008C6DAA" w:rsidP="00DF5E71">
      <w:pPr>
        <w:spacing w:after="60" w:line="240" w:lineRule="auto"/>
        <w:ind w:left="57"/>
        <w:rPr>
          <w:i/>
          <w:iCs/>
        </w:rPr>
      </w:pPr>
      <w:r>
        <w:rPr>
          <w:rFonts w:hint="cs"/>
          <w:i/>
          <w:iCs/>
          <w:rtl/>
        </w:rPr>
        <w:t>الحواشي</w:t>
      </w:r>
    </w:p>
  </w:endnote>
  <w:endnote w:type="continuationSeparator" w:id="0">
    <w:p w14:paraId="4EED56F6" w14:textId="77777777" w:rsidR="008C6DAA" w:rsidRDefault="008C6DA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1E29E" w14:textId="52573C45" w:rsidR="00436969" w:rsidRPr="00436969" w:rsidRDefault="00436969" w:rsidP="00436969">
    <w:pPr>
      <w:pStyle w:val="Footer"/>
      <w:tabs>
        <w:tab w:val="right" w:pos="9638"/>
      </w:tabs>
      <w:rPr>
        <w:b/>
        <w:sz w:val="18"/>
        <w:lang w:val="en-US"/>
      </w:rPr>
    </w:pPr>
    <w:r>
      <w:rPr>
        <w:lang w:val="en-US"/>
      </w:rPr>
      <w:t>GE.23-22632</w:t>
    </w:r>
    <w:r>
      <w:rPr>
        <w:lang w:val="en-US"/>
      </w:rPr>
      <w:tab/>
    </w:r>
    <w:r w:rsidRPr="00436969">
      <w:rPr>
        <w:b/>
        <w:sz w:val="18"/>
        <w:lang w:val="en-US"/>
      </w:rPr>
      <w:fldChar w:fldCharType="begin"/>
    </w:r>
    <w:r w:rsidRPr="00436969">
      <w:rPr>
        <w:b/>
        <w:sz w:val="18"/>
        <w:lang w:val="en-US"/>
      </w:rPr>
      <w:instrText xml:space="preserve"> PAGE  \* MERGEFORMAT </w:instrText>
    </w:r>
    <w:r w:rsidRPr="00436969">
      <w:rPr>
        <w:b/>
        <w:sz w:val="18"/>
        <w:lang w:val="en-US"/>
      </w:rPr>
      <w:fldChar w:fldCharType="separate"/>
    </w:r>
    <w:r w:rsidRPr="00436969">
      <w:rPr>
        <w:b/>
        <w:noProof/>
        <w:sz w:val="18"/>
        <w:lang w:val="en-US"/>
      </w:rPr>
      <w:t>2</w:t>
    </w:r>
    <w:r w:rsidRPr="0043696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DAF51" w14:textId="220B163C" w:rsidR="006959B0" w:rsidRPr="00436969" w:rsidRDefault="00436969" w:rsidP="0043696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GE.23-22632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68031" w14:textId="5D69D987" w:rsidR="00AB4F93" w:rsidRPr="00436969" w:rsidRDefault="00436969" w:rsidP="00436969">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4FD33B88" wp14:editId="6FD52DB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23-22632</w:t>
    </w:r>
    <w:r w:rsidR="006B612F">
      <w:rPr>
        <w:sz w:val="20"/>
        <w:lang w:val="en-US"/>
      </w:rPr>
      <w:t xml:space="preserve"> </w:t>
    </w:r>
    <w:r>
      <w:rPr>
        <w:sz w:val="20"/>
        <w:lang w:val="en-US"/>
      </w:rPr>
      <w:t>(A)</w:t>
    </w:r>
    <w:r>
      <w:rPr>
        <w:noProof/>
        <w:sz w:val="20"/>
        <w:lang w:val="en-US"/>
      </w:rPr>
      <w:drawing>
        <wp:anchor distT="0" distB="0" distL="114300" distR="114300" simplePos="0" relativeHeight="251660288" behindDoc="0" locked="0" layoutInCell="1" allowOverlap="1" wp14:anchorId="5AFBC89A" wp14:editId="3C32FB67">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DD4A3" w14:textId="77777777" w:rsidR="008C6DAA" w:rsidRPr="002804D6" w:rsidRDefault="008C6DAA"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80C15FD" w14:textId="77777777" w:rsidR="008C6DAA" w:rsidRDefault="008C6DAA" w:rsidP="00656392">
      <w:pPr>
        <w:spacing w:line="240" w:lineRule="auto"/>
      </w:pPr>
      <w:r>
        <w:continuationSeparator/>
      </w:r>
    </w:p>
  </w:footnote>
  <w:footnote w:id="1">
    <w:p w14:paraId="0C824443" w14:textId="1D1A0480" w:rsidR="006B612F" w:rsidRPr="004C142C" w:rsidRDefault="006B612F" w:rsidP="004C142C">
      <w:pPr>
        <w:pStyle w:val="FootnoteText1"/>
      </w:pPr>
      <w:r>
        <w:rPr>
          <w:rtl/>
        </w:rPr>
        <w:t>*</w:t>
      </w:r>
      <w:r>
        <w:rPr>
          <w:rtl/>
        </w:rPr>
        <w:tab/>
      </w:r>
      <w:r w:rsidRPr="006B612F">
        <w:rPr>
          <w:rtl/>
        </w:rPr>
        <w:t>تصدر هذه الوثيقة من دون تحرير رسمي</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67356" w14:textId="3AFB6FE0" w:rsidR="00436969" w:rsidRPr="00436969" w:rsidRDefault="00436969" w:rsidP="0043696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37B82">
      <w:t>CED/C/MAR/RQ/1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CA446" w14:textId="1E81E90E" w:rsidR="00436969" w:rsidRPr="00436969" w:rsidRDefault="00436969" w:rsidP="0043696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37B82">
      <w:t>CED/C/MAR/RQ/1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135099697">
    <w:abstractNumId w:val="15"/>
  </w:num>
  <w:num w:numId="2" w16cid:durableId="617370730">
    <w:abstractNumId w:val="12"/>
  </w:num>
  <w:num w:numId="3" w16cid:durableId="147207642">
    <w:abstractNumId w:val="2"/>
  </w:num>
  <w:num w:numId="4" w16cid:durableId="1359891721">
    <w:abstractNumId w:val="11"/>
  </w:num>
  <w:num w:numId="5" w16cid:durableId="1834057155">
    <w:abstractNumId w:val="8"/>
  </w:num>
  <w:num w:numId="6" w16cid:durableId="804394644">
    <w:abstractNumId w:val="5"/>
  </w:num>
  <w:num w:numId="7" w16cid:durableId="194654762">
    <w:abstractNumId w:val="17"/>
  </w:num>
  <w:num w:numId="8" w16cid:durableId="1471941111">
    <w:abstractNumId w:val="2"/>
  </w:num>
  <w:num w:numId="9" w16cid:durableId="698896503">
    <w:abstractNumId w:val="11"/>
  </w:num>
  <w:num w:numId="10" w16cid:durableId="1053962631">
    <w:abstractNumId w:val="5"/>
  </w:num>
  <w:num w:numId="11" w16cid:durableId="632490734">
    <w:abstractNumId w:val="17"/>
  </w:num>
  <w:num w:numId="12" w16cid:durableId="1991398148">
    <w:abstractNumId w:val="4"/>
  </w:num>
  <w:num w:numId="13" w16cid:durableId="753357285">
    <w:abstractNumId w:val="3"/>
  </w:num>
  <w:num w:numId="14" w16cid:durableId="1069381965">
    <w:abstractNumId w:val="16"/>
  </w:num>
  <w:num w:numId="15" w16cid:durableId="767508614">
    <w:abstractNumId w:val="13"/>
  </w:num>
  <w:num w:numId="16" w16cid:durableId="1890458393">
    <w:abstractNumId w:val="1"/>
  </w:num>
  <w:num w:numId="17" w16cid:durableId="2047563894">
    <w:abstractNumId w:val="14"/>
  </w:num>
  <w:num w:numId="18" w16cid:durableId="924269921">
    <w:abstractNumId w:val="0"/>
  </w:num>
  <w:num w:numId="19" w16cid:durableId="649210048">
    <w:abstractNumId w:val="9"/>
  </w:num>
  <w:num w:numId="20" w16cid:durableId="20899959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2637309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390018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1312520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58472811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597009928">
    <w:abstractNumId w:val="7"/>
  </w:num>
  <w:num w:numId="26" w16cid:durableId="49129040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33739159">
    <w:abstractNumId w:val="6"/>
  </w:num>
  <w:num w:numId="28" w16cid:durableId="82327809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9" w16cid:durableId="172818546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0" w16cid:durableId="122586914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1" w16cid:durableId="158992786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2" w16cid:durableId="127482146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DAA"/>
    <w:rsid w:val="00001E1B"/>
    <w:rsid w:val="000076D5"/>
    <w:rsid w:val="00027F2D"/>
    <w:rsid w:val="00043663"/>
    <w:rsid w:val="000505CF"/>
    <w:rsid w:val="000A1B1A"/>
    <w:rsid w:val="000D701C"/>
    <w:rsid w:val="000E2A71"/>
    <w:rsid w:val="000F4E15"/>
    <w:rsid w:val="0010772C"/>
    <w:rsid w:val="00137B82"/>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901D9"/>
    <w:rsid w:val="002976C2"/>
    <w:rsid w:val="002C11AF"/>
    <w:rsid w:val="00317B22"/>
    <w:rsid w:val="003260FF"/>
    <w:rsid w:val="00343D95"/>
    <w:rsid w:val="00347336"/>
    <w:rsid w:val="00374341"/>
    <w:rsid w:val="003D1062"/>
    <w:rsid w:val="00420D7B"/>
    <w:rsid w:val="00436969"/>
    <w:rsid w:val="00450B21"/>
    <w:rsid w:val="00453B63"/>
    <w:rsid w:val="00455780"/>
    <w:rsid w:val="004A52AC"/>
    <w:rsid w:val="004B0A1C"/>
    <w:rsid w:val="004D298E"/>
    <w:rsid w:val="004E1586"/>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12F"/>
    <w:rsid w:val="006B6507"/>
    <w:rsid w:val="006C104C"/>
    <w:rsid w:val="006D39EA"/>
    <w:rsid w:val="006D698E"/>
    <w:rsid w:val="00733704"/>
    <w:rsid w:val="00774AF4"/>
    <w:rsid w:val="0078071A"/>
    <w:rsid w:val="007B718D"/>
    <w:rsid w:val="007F55ED"/>
    <w:rsid w:val="00807312"/>
    <w:rsid w:val="008313E3"/>
    <w:rsid w:val="00852A9A"/>
    <w:rsid w:val="008C2897"/>
    <w:rsid w:val="008C6DAA"/>
    <w:rsid w:val="008C6E7E"/>
    <w:rsid w:val="008D6989"/>
    <w:rsid w:val="008F49E1"/>
    <w:rsid w:val="008F729B"/>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81B50"/>
    <w:rsid w:val="00C92253"/>
    <w:rsid w:val="00CB28F9"/>
    <w:rsid w:val="00CC276B"/>
    <w:rsid w:val="00CD1801"/>
    <w:rsid w:val="00CE67EA"/>
    <w:rsid w:val="00CF7E4E"/>
    <w:rsid w:val="00D10EF1"/>
    <w:rsid w:val="00D42810"/>
    <w:rsid w:val="00D914A7"/>
    <w:rsid w:val="00DD13C3"/>
    <w:rsid w:val="00DD596E"/>
    <w:rsid w:val="00DD621E"/>
    <w:rsid w:val="00DF0575"/>
    <w:rsid w:val="00DF5E71"/>
    <w:rsid w:val="00E70E04"/>
    <w:rsid w:val="00E76499"/>
    <w:rsid w:val="00E866BF"/>
    <w:rsid w:val="00EB6F59"/>
    <w:rsid w:val="00EC05A7"/>
    <w:rsid w:val="00EC4B6B"/>
    <w:rsid w:val="00EE2A27"/>
    <w:rsid w:val="00EF1EE5"/>
    <w:rsid w:val="00F156CA"/>
    <w:rsid w:val="00F52C23"/>
    <w:rsid w:val="00F6781A"/>
    <w:rsid w:val="00F763B4"/>
    <w:rsid w:val="00F900C3"/>
    <w:rsid w:val="00FB3794"/>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243B50"/>
  <w15:docId w15:val="{BD44FB23-C358-4591-839E-304BA8608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uiPriority w:val="59"/>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MG">
    <w:name w:val="_ H __M_G"/>
    <w:basedOn w:val="Normal"/>
    <w:next w:val="Normal"/>
    <w:qFormat/>
    <w:rsid w:val="006B612F"/>
    <w:pPr>
      <w:keepNext/>
      <w:keepLines/>
      <w:tabs>
        <w:tab w:val="right" w:pos="851"/>
      </w:tabs>
      <w:bidi w:val="0"/>
      <w:spacing w:before="240" w:after="240" w:line="360" w:lineRule="exact"/>
      <w:ind w:left="1134" w:right="1134" w:hanging="1134"/>
      <w:jc w:val="left"/>
      <w:outlineLvl w:val="0"/>
    </w:pPr>
    <w:rPr>
      <w:rFonts w:eastAsia="SimSun" w:hAnsiTheme="minorHAnsi" w:cs="Times New Roman" w:hint="cs"/>
      <w:b/>
      <w:sz w:val="34"/>
      <w:szCs w:val="20"/>
    </w:rPr>
  </w:style>
  <w:style w:type="paragraph" w:customStyle="1" w:styleId="SingleTxtG">
    <w:name w:val="_ Single Txt_G"/>
    <w:basedOn w:val="Normal"/>
    <w:link w:val="SingleTxtGChar"/>
    <w:qFormat/>
    <w:rsid w:val="006B612F"/>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hAnsiTheme="minorHAnsi" w:cs="Times New Roman"/>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6B612F"/>
    <w:rPr>
      <w:rFonts w:ascii="Times New Roman" w:hAnsi="Times New Roman"/>
      <w:sz w:val="18"/>
      <w:vertAlign w:val="superscript"/>
    </w:rPr>
  </w:style>
  <w:style w:type="paragraph" w:styleId="FootnoteText">
    <w:name w:val="footnote text"/>
    <w:aliases w:val="5_G"/>
    <w:basedOn w:val="Normal"/>
    <w:link w:val="FootnoteTextChar"/>
    <w:uiPriority w:val="99"/>
    <w:qFormat/>
    <w:rsid w:val="006B612F"/>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Theme="minorHAnsi" w:cs="Times New Roman" w:hint="cs"/>
      <w:sz w:val="18"/>
      <w:szCs w:val="20"/>
    </w:rPr>
  </w:style>
  <w:style w:type="character" w:customStyle="1" w:styleId="FootnoteTextChar">
    <w:name w:val="Footnote Text Char"/>
    <w:aliases w:val="5_G Char"/>
    <w:basedOn w:val="DefaultParagraphFont"/>
    <w:link w:val="FootnoteText"/>
    <w:uiPriority w:val="99"/>
    <w:rsid w:val="006B612F"/>
    <w:rPr>
      <w:rFonts w:ascii="Times New Roman" w:eastAsiaTheme="minorHAnsi" w:cs="Times New Roman"/>
      <w:sz w:val="18"/>
      <w:szCs w:val="20"/>
    </w:rPr>
  </w:style>
  <w:style w:type="character" w:customStyle="1" w:styleId="SingleTxtGChar">
    <w:name w:val="_ Single Txt_G Char"/>
    <w:link w:val="SingleTxtG"/>
    <w:locked/>
    <w:rsid w:val="006B612F"/>
    <w:rPr>
      <w:rFonts w:ascii="Times New Roman" w:eastAsiaTheme="minorHAnsi" w:cs="Times New Roman"/>
      <w:sz w:val="20"/>
      <w:szCs w:val="20"/>
    </w:rPr>
  </w:style>
  <w:style w:type="paragraph" w:customStyle="1" w:styleId="H1G">
    <w:name w:val="_ H_1_G"/>
    <w:basedOn w:val="Normal"/>
    <w:next w:val="Normal"/>
    <w:qFormat/>
    <w:rsid w:val="006B612F"/>
    <w:pPr>
      <w:keepNext/>
      <w:keepLines/>
      <w:tabs>
        <w:tab w:val="right" w:pos="851"/>
      </w:tabs>
      <w:bidi w:val="0"/>
      <w:spacing w:before="360" w:after="240" w:line="270" w:lineRule="exact"/>
      <w:ind w:left="1134" w:right="1134" w:hanging="1134"/>
      <w:jc w:val="left"/>
      <w:outlineLvl w:val="2"/>
    </w:pPr>
    <w:rPr>
      <w:rFonts w:eastAsia="SimSun" w:cs="Times New Roman"/>
      <w:b/>
      <w:sz w:val="24"/>
      <w:szCs w:val="20"/>
      <w:lang w:val="en-GB" w:eastAsia="zh-CN"/>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
    <w:basedOn w:val="Normal"/>
    <w:link w:val="ListParagraphChar"/>
    <w:uiPriority w:val="34"/>
    <w:qFormat/>
    <w:rsid w:val="006B612F"/>
    <w:pPr>
      <w:bidi w:val="0"/>
      <w:spacing w:line="240" w:lineRule="auto"/>
      <w:ind w:left="720"/>
      <w:contextualSpacing/>
      <w:jc w:val="both"/>
    </w:pPr>
    <w:rPr>
      <w:rFonts w:ascii="SimSun" w:eastAsia="SimSun" w:hAnsi="SimSun" w:cs="Times New Roman"/>
      <w:sz w:val="24"/>
      <w:szCs w:val="24"/>
      <w:lang w:val="fr-FR" w:eastAsia="fr-FR"/>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6B612F"/>
    <w:rPr>
      <w:rFonts w:ascii="SimSun" w:eastAsia="SimSun" w:hAnsi="SimSu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18</Pages>
  <Words>5514</Words>
  <Characters>37992</Characters>
  <Application>Microsoft Office Word</Application>
  <DocSecurity>0</DocSecurity>
  <Lines>2922</Lines>
  <Paragraphs>2289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CED/C/MAR/RQ/1</dc:title>
  <dc:subject>GE.2322632(A)</dc:subject>
  <dc:creator>Jamela CHEDAD - JFAD</dc:creator>
  <cp:keywords>GE.(A)</cp:keywords>
  <dc:description>General_x000d_
17 November 2023_x000d_
Arabic_x000d_
Arabic</dc:description>
  <cp:lastModifiedBy>Jamila Chedad</cp:lastModifiedBy>
  <cp:revision>3</cp:revision>
  <cp:lastPrinted>2024-03-11T15:21:00Z</cp:lastPrinted>
  <dcterms:created xsi:type="dcterms:W3CDTF">2024-03-11T15:21:00Z</dcterms:created>
  <dcterms:modified xsi:type="dcterms:W3CDTF">2024-03-11T15:26:00Z</dcterms:modified>
</cp:coreProperties>
</file>