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3D1DF3" w:rsidRPr="00DB58B5" w:rsidTr="0078197D">
        <w:trPr>
          <w:trHeight w:hRule="exact" w:val="851"/>
        </w:trPr>
        <w:tc>
          <w:tcPr>
            <w:tcW w:w="1276" w:type="dxa"/>
            <w:tcBorders>
              <w:bottom w:val="single" w:sz="4" w:space="0" w:color="auto"/>
            </w:tcBorders>
          </w:tcPr>
          <w:p w:rsidR="003D1DF3" w:rsidRPr="00DB58B5" w:rsidRDefault="003D1DF3" w:rsidP="00F01516"/>
        </w:tc>
        <w:tc>
          <w:tcPr>
            <w:tcW w:w="2268" w:type="dxa"/>
            <w:tcBorders>
              <w:bottom w:val="single" w:sz="4" w:space="0" w:color="auto"/>
            </w:tcBorders>
            <w:vAlign w:val="bottom"/>
          </w:tcPr>
          <w:p w:rsidR="003D1DF3" w:rsidRPr="00DB58B5" w:rsidRDefault="003D1DF3" w:rsidP="00F0151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3D1DF3" w:rsidRPr="00DB58B5" w:rsidRDefault="00594BBE" w:rsidP="00594BBE">
            <w:pPr>
              <w:jc w:val="right"/>
            </w:pPr>
            <w:r w:rsidRPr="00594BBE">
              <w:rPr>
                <w:sz w:val="40"/>
              </w:rPr>
              <w:t>E</w:t>
            </w:r>
            <w:r>
              <w:t>/C.12/CZE/Q/2</w:t>
            </w:r>
          </w:p>
        </w:tc>
      </w:tr>
      <w:tr w:rsidR="003D1DF3" w:rsidRPr="00DB58B5" w:rsidTr="00F01516">
        <w:trPr>
          <w:trHeight w:hRule="exact" w:val="2835"/>
        </w:trPr>
        <w:tc>
          <w:tcPr>
            <w:tcW w:w="1276" w:type="dxa"/>
            <w:tcBorders>
              <w:top w:val="single" w:sz="4" w:space="0" w:color="auto"/>
              <w:bottom w:val="single" w:sz="12" w:space="0" w:color="auto"/>
            </w:tcBorders>
          </w:tcPr>
          <w:p w:rsidR="003D1DF3" w:rsidRPr="00DB58B5" w:rsidRDefault="003D1DF3" w:rsidP="00F0151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3D1DF3" w:rsidRPr="00740562" w:rsidRDefault="003D1DF3" w:rsidP="00F01516">
            <w:pPr>
              <w:spacing w:before="120" w:line="420" w:lineRule="exact"/>
              <w:rPr>
                <w:b/>
                <w:sz w:val="40"/>
                <w:szCs w:val="40"/>
              </w:rPr>
            </w:pPr>
            <w:r w:rsidRPr="00FB77FF">
              <w:rPr>
                <w:b/>
                <w:sz w:val="40"/>
                <w:szCs w:val="40"/>
              </w:rPr>
              <w:t>Conseil économique</w:t>
            </w:r>
            <w:r>
              <w:rPr>
                <w:b/>
                <w:sz w:val="40"/>
                <w:szCs w:val="40"/>
              </w:rPr>
              <w:t xml:space="preserve"> </w:t>
            </w:r>
            <w:r w:rsidRPr="00FB77FF">
              <w:rPr>
                <w:b/>
                <w:sz w:val="40"/>
                <w:szCs w:val="40"/>
              </w:rPr>
              <w:t>et social</w:t>
            </w:r>
          </w:p>
        </w:tc>
        <w:tc>
          <w:tcPr>
            <w:tcW w:w="2835" w:type="dxa"/>
            <w:tcBorders>
              <w:top w:val="single" w:sz="4" w:space="0" w:color="auto"/>
              <w:bottom w:val="single" w:sz="12" w:space="0" w:color="auto"/>
            </w:tcBorders>
          </w:tcPr>
          <w:p w:rsidR="00594BBE" w:rsidRDefault="005C159E" w:rsidP="00F01516">
            <w:pPr>
              <w:spacing w:before="240"/>
            </w:pPr>
            <w:r>
              <w:t>Distr. générale</w:t>
            </w:r>
          </w:p>
          <w:p w:rsidR="00594BBE" w:rsidRDefault="00594BBE" w:rsidP="00594BBE">
            <w:pPr>
              <w:spacing w:line="240" w:lineRule="exact"/>
            </w:pPr>
            <w:r>
              <w:t>19 décembre 2013</w:t>
            </w:r>
          </w:p>
          <w:p w:rsidR="00594BBE" w:rsidRDefault="00594BBE" w:rsidP="00594BBE">
            <w:pPr>
              <w:spacing w:line="240" w:lineRule="exact"/>
            </w:pPr>
            <w:r>
              <w:t>Français</w:t>
            </w:r>
          </w:p>
          <w:p w:rsidR="003D1DF3" w:rsidRPr="00DB58B5" w:rsidRDefault="00594BBE" w:rsidP="00594BBE">
            <w:pPr>
              <w:spacing w:line="240" w:lineRule="exact"/>
            </w:pPr>
            <w:r>
              <w:t>Original: anglais</w:t>
            </w:r>
          </w:p>
        </w:tc>
      </w:tr>
    </w:tbl>
    <w:p w:rsidR="00DF4E82" w:rsidRDefault="0078197D" w:rsidP="0078197D">
      <w:pPr>
        <w:spacing w:before="120"/>
        <w:rPr>
          <w:b/>
          <w:sz w:val="24"/>
          <w:szCs w:val="24"/>
        </w:rPr>
      </w:pPr>
      <w:r w:rsidRPr="0078197D">
        <w:rPr>
          <w:b/>
          <w:sz w:val="24"/>
          <w:szCs w:val="24"/>
        </w:rPr>
        <w:t>Comité des droits économiques, sociaux et culturels</w:t>
      </w:r>
    </w:p>
    <w:p w:rsidR="00DF4E82" w:rsidRPr="00380BAC" w:rsidRDefault="00DF4E82" w:rsidP="0028385D">
      <w:pPr>
        <w:pStyle w:val="HChG"/>
        <w:rPr>
          <w:lang w:val="fr-FR"/>
        </w:rPr>
      </w:pPr>
      <w:r w:rsidRPr="00380BAC">
        <w:rPr>
          <w:lang w:val="fr-FR"/>
        </w:rPr>
        <w:tab/>
      </w:r>
      <w:r w:rsidR="0028385D">
        <w:rPr>
          <w:lang w:val="fr-FR"/>
        </w:rPr>
        <w:tab/>
      </w:r>
      <w:r w:rsidRPr="00380BAC">
        <w:rPr>
          <w:lang w:val="fr-FR"/>
        </w:rPr>
        <w:t xml:space="preserve">Liste de points concernant le deuxième rapport périodique </w:t>
      </w:r>
      <w:r w:rsidR="0028385D">
        <w:rPr>
          <w:lang w:val="fr-FR"/>
        </w:rPr>
        <w:br/>
      </w:r>
      <w:r w:rsidRPr="00380BAC">
        <w:rPr>
          <w:lang w:val="fr-FR"/>
        </w:rPr>
        <w:t>de la République tchèqu</w:t>
      </w:r>
      <w:r w:rsidR="0028385D">
        <w:rPr>
          <w:lang w:val="fr-FR"/>
        </w:rPr>
        <w:t>e</w:t>
      </w:r>
      <w:r w:rsidR="0028385D" w:rsidRPr="00A24503">
        <w:rPr>
          <w:rStyle w:val="FootnoteReference"/>
          <w:b w:val="0"/>
          <w:sz w:val="20"/>
          <w:vertAlign w:val="baseline"/>
        </w:rPr>
        <w:footnoteReference w:customMarkFollows="1" w:id="2"/>
        <w:t>*</w:t>
      </w:r>
    </w:p>
    <w:p w:rsidR="00DF4E82" w:rsidRPr="00380BAC" w:rsidRDefault="00DF4E82" w:rsidP="0028385D">
      <w:pPr>
        <w:pStyle w:val="HChG"/>
        <w:rPr>
          <w:lang w:val="fr-FR"/>
        </w:rPr>
      </w:pPr>
      <w:r w:rsidRPr="00380BAC">
        <w:rPr>
          <w:lang w:val="fr-FR"/>
        </w:rPr>
        <w:tab/>
        <w:t>I.</w:t>
      </w:r>
      <w:r w:rsidRPr="00380BAC">
        <w:rPr>
          <w:lang w:val="fr-FR"/>
        </w:rPr>
        <w:tab/>
        <w:t>Renseignements d</w:t>
      </w:r>
      <w:r>
        <w:rPr>
          <w:lang w:val="fr-FR"/>
        </w:rPr>
        <w:t>’</w:t>
      </w:r>
      <w:r w:rsidRPr="00380BAC">
        <w:rPr>
          <w:lang w:val="fr-FR"/>
        </w:rPr>
        <w:t>ordre général</w:t>
      </w:r>
    </w:p>
    <w:p w:rsidR="00DF4E82" w:rsidRPr="00380BAC" w:rsidRDefault="00DF4E82" w:rsidP="00BD579B">
      <w:pPr>
        <w:pStyle w:val="ParNoG"/>
        <w:rPr>
          <w:lang w:val="fr-FR"/>
        </w:rPr>
      </w:pPr>
      <w:r w:rsidRPr="00380BAC">
        <w:rPr>
          <w:lang w:val="fr-FR"/>
        </w:rPr>
        <w:t>Compte tenu de la modification apportée en 2002 à l</w:t>
      </w:r>
      <w:r>
        <w:rPr>
          <w:lang w:val="fr-FR"/>
        </w:rPr>
        <w:t>’</w:t>
      </w:r>
      <w:r w:rsidRPr="00380BAC">
        <w:rPr>
          <w:lang w:val="fr-FR"/>
        </w:rPr>
        <w:t>article 10 de la Constitution, qui dispose que les instruments internationaux l</w:t>
      </w:r>
      <w:r>
        <w:rPr>
          <w:lang w:val="fr-FR"/>
        </w:rPr>
        <w:t>’</w:t>
      </w:r>
      <w:r w:rsidRPr="00380BAC">
        <w:rPr>
          <w:lang w:val="fr-FR"/>
        </w:rPr>
        <w:t>emportent sur les lois nationales, donner s</w:t>
      </w:r>
      <w:r>
        <w:rPr>
          <w:lang w:val="fr-FR"/>
        </w:rPr>
        <w:t>’</w:t>
      </w:r>
      <w:r w:rsidRPr="00380BAC">
        <w:rPr>
          <w:lang w:val="fr-FR"/>
        </w:rPr>
        <w:t>il y a lieu des informations sur les affaires dans lesquelles le Pacte a été invoqué devant les tribunaux ou appliqué par eux.</w:t>
      </w:r>
    </w:p>
    <w:p w:rsidR="00DF4E82" w:rsidRPr="00380BAC" w:rsidRDefault="00DF4E82" w:rsidP="00BD579B">
      <w:pPr>
        <w:pStyle w:val="ParNoG"/>
        <w:rPr>
          <w:lang w:val="fr-FR"/>
        </w:rPr>
      </w:pPr>
      <w:r w:rsidRPr="00380BAC">
        <w:rPr>
          <w:szCs w:val="24"/>
          <w:lang w:val="fr-FR"/>
        </w:rPr>
        <w:t>Indiquer les mesures prises pour renforcer l</w:t>
      </w:r>
      <w:r>
        <w:rPr>
          <w:szCs w:val="24"/>
          <w:lang w:val="fr-FR"/>
        </w:rPr>
        <w:t>’</w:t>
      </w:r>
      <w:r w:rsidRPr="00380BAC">
        <w:rPr>
          <w:szCs w:val="24"/>
          <w:lang w:val="fr-FR"/>
        </w:rPr>
        <w:t>institution nationale des droits de l</w:t>
      </w:r>
      <w:r>
        <w:rPr>
          <w:szCs w:val="24"/>
          <w:lang w:val="fr-FR"/>
        </w:rPr>
        <w:t>’</w:t>
      </w:r>
      <w:r w:rsidRPr="00380BAC">
        <w:rPr>
          <w:szCs w:val="24"/>
          <w:lang w:val="fr-FR"/>
        </w:rPr>
        <w:t>homme de l</w:t>
      </w:r>
      <w:r>
        <w:rPr>
          <w:szCs w:val="24"/>
          <w:lang w:val="fr-FR"/>
        </w:rPr>
        <w:t>’</w:t>
      </w:r>
      <w:r w:rsidRPr="00380BAC">
        <w:rPr>
          <w:szCs w:val="24"/>
          <w:lang w:val="fr-FR"/>
        </w:rPr>
        <w:t>État partie et la mettre pleinement en conformité avec les Principes concernant le statut des institutions nationales (Principes de Paris) et pour demander son accréditation au Comité international de coordination des institutions nationales pour la promotion et la protection des droits de l</w:t>
      </w:r>
      <w:r>
        <w:rPr>
          <w:szCs w:val="24"/>
          <w:lang w:val="fr-FR"/>
        </w:rPr>
        <w:t>’</w:t>
      </w:r>
      <w:r w:rsidRPr="00380BAC">
        <w:rPr>
          <w:szCs w:val="24"/>
          <w:lang w:val="fr-FR"/>
        </w:rPr>
        <w:t>homme. Indiquer aussi si le mandat de l</w:t>
      </w:r>
      <w:r>
        <w:rPr>
          <w:szCs w:val="24"/>
          <w:lang w:val="fr-FR"/>
        </w:rPr>
        <w:t>’</w:t>
      </w:r>
      <w:r w:rsidRPr="00380BAC">
        <w:rPr>
          <w:szCs w:val="24"/>
          <w:lang w:val="fr-FR"/>
        </w:rPr>
        <w:t>institution nationale des droits de l</w:t>
      </w:r>
      <w:r>
        <w:rPr>
          <w:szCs w:val="24"/>
          <w:lang w:val="fr-FR"/>
        </w:rPr>
        <w:t>’</w:t>
      </w:r>
      <w:r w:rsidRPr="00380BAC">
        <w:rPr>
          <w:szCs w:val="24"/>
          <w:lang w:val="fr-FR"/>
        </w:rPr>
        <w:t>homme s</w:t>
      </w:r>
      <w:r>
        <w:rPr>
          <w:szCs w:val="24"/>
          <w:lang w:val="fr-FR"/>
        </w:rPr>
        <w:t>’</w:t>
      </w:r>
      <w:r w:rsidRPr="00380BAC">
        <w:rPr>
          <w:szCs w:val="24"/>
          <w:lang w:val="fr-FR"/>
        </w:rPr>
        <w:t>applique aux droits éco</w:t>
      </w:r>
      <w:r w:rsidR="00BD579B">
        <w:rPr>
          <w:szCs w:val="24"/>
          <w:lang w:val="fr-FR"/>
        </w:rPr>
        <w:t>nomiques, sociaux et culturels.</w:t>
      </w:r>
    </w:p>
    <w:p w:rsidR="00DF4E82" w:rsidRPr="00380BAC" w:rsidRDefault="00DF4E82" w:rsidP="00E65958">
      <w:pPr>
        <w:pStyle w:val="HChG"/>
        <w:rPr>
          <w:lang w:val="fr-FR"/>
        </w:rPr>
      </w:pPr>
      <w:r w:rsidRPr="00380BAC">
        <w:rPr>
          <w:lang w:val="fr-FR"/>
        </w:rPr>
        <w:tab/>
        <w:t>II.</w:t>
      </w:r>
      <w:r w:rsidRPr="00380BAC">
        <w:rPr>
          <w:lang w:val="fr-FR"/>
        </w:rPr>
        <w:tab/>
        <w:t xml:space="preserve">Points relatifs aux dispositions générales du Pacte </w:t>
      </w:r>
      <w:r w:rsidRPr="00380BAC">
        <w:rPr>
          <w:lang w:val="fr-FR"/>
        </w:rPr>
        <w:br/>
        <w:t>(art. 1</w:t>
      </w:r>
      <w:r w:rsidRPr="00380BAC">
        <w:rPr>
          <w:vertAlign w:val="superscript"/>
          <w:lang w:val="fr-FR"/>
        </w:rPr>
        <w:t>er</w:t>
      </w:r>
      <w:r w:rsidRPr="00380BAC">
        <w:rPr>
          <w:lang w:val="fr-FR"/>
        </w:rPr>
        <w:t xml:space="preserve"> à 5)</w:t>
      </w:r>
    </w:p>
    <w:p w:rsidR="00DF4E82" w:rsidRPr="00380BAC" w:rsidRDefault="00DF4E82" w:rsidP="00E65958">
      <w:pPr>
        <w:pStyle w:val="H1G"/>
        <w:rPr>
          <w:rFonts w:cs="Angsana New"/>
          <w:lang w:val="fr-FR"/>
        </w:rPr>
      </w:pPr>
      <w:r w:rsidRPr="00380BAC">
        <w:rPr>
          <w:rFonts w:cs="Angsana New"/>
          <w:lang w:val="fr-FR"/>
        </w:rPr>
        <w:tab/>
      </w:r>
      <w:r w:rsidRPr="00380BAC">
        <w:rPr>
          <w:rFonts w:cs="Angsana New"/>
          <w:lang w:val="fr-FR"/>
        </w:rPr>
        <w:tab/>
      </w:r>
      <w:r w:rsidRPr="00380BAC">
        <w:rPr>
          <w:lang w:val="fr-FR"/>
        </w:rPr>
        <w:t>Article 2, paragraphe 2</w:t>
      </w:r>
      <w:r w:rsidRPr="00380BAC">
        <w:rPr>
          <w:lang w:val="fr-FR"/>
        </w:rPr>
        <w:br/>
        <w:t>Non-discrimination</w:t>
      </w:r>
    </w:p>
    <w:p w:rsidR="00DF4E82" w:rsidRPr="00380BAC" w:rsidRDefault="00DF4E82" w:rsidP="00BD579B">
      <w:pPr>
        <w:pStyle w:val="ParNoG"/>
        <w:rPr>
          <w:szCs w:val="24"/>
          <w:lang w:val="fr-FR"/>
        </w:rPr>
      </w:pPr>
      <w:r w:rsidRPr="00380BAC">
        <w:rPr>
          <w:szCs w:val="24"/>
          <w:lang w:val="fr-FR"/>
        </w:rPr>
        <w:t>Indiquer pourquoi le nombre d</w:t>
      </w:r>
      <w:r>
        <w:rPr>
          <w:szCs w:val="24"/>
          <w:lang w:val="fr-FR"/>
        </w:rPr>
        <w:t>’</w:t>
      </w:r>
      <w:r w:rsidRPr="00380BAC">
        <w:rPr>
          <w:szCs w:val="24"/>
          <w:lang w:val="fr-FR"/>
        </w:rPr>
        <w:t>affaires de discrimination, notamment d</w:t>
      </w:r>
      <w:r>
        <w:rPr>
          <w:szCs w:val="24"/>
          <w:lang w:val="fr-FR"/>
        </w:rPr>
        <w:t>’</w:t>
      </w:r>
      <w:r w:rsidRPr="00380BAC">
        <w:rPr>
          <w:szCs w:val="24"/>
          <w:lang w:val="fr-FR"/>
        </w:rPr>
        <w:t>affaires de harcèlement sexuel, signalées par le Bureau du travail est faible. Donner également des renseignements sur l</w:t>
      </w:r>
      <w:r>
        <w:rPr>
          <w:szCs w:val="24"/>
          <w:lang w:val="fr-FR"/>
        </w:rPr>
        <w:t>’</w:t>
      </w:r>
      <w:r w:rsidRPr="00380BAC">
        <w:rPr>
          <w:szCs w:val="24"/>
          <w:lang w:val="fr-FR"/>
        </w:rPr>
        <w:t>efficacité des mesures de lutte contre la discrimination, y compris des données statistiques à jour sur les cas de violation des dispositions interdisant la discrimination dans l</w:t>
      </w:r>
      <w:r>
        <w:rPr>
          <w:szCs w:val="24"/>
          <w:lang w:val="fr-FR"/>
        </w:rPr>
        <w:t>’</w:t>
      </w:r>
      <w:r w:rsidRPr="00380BAC">
        <w:rPr>
          <w:szCs w:val="24"/>
          <w:lang w:val="fr-FR"/>
        </w:rPr>
        <w:t>exercice des droits économiques, sociaux et culturels</w:t>
      </w:r>
      <w:r w:rsidR="004C11B5">
        <w:rPr>
          <w:szCs w:val="24"/>
          <w:lang w:val="fr-FR"/>
        </w:rPr>
        <w:t>,</w:t>
      </w:r>
      <w:r w:rsidRPr="00380BAC">
        <w:rPr>
          <w:szCs w:val="24"/>
          <w:lang w:val="fr-FR"/>
        </w:rPr>
        <w:t xml:space="preserve"> autres que les droits en matière d</w:t>
      </w:r>
      <w:r>
        <w:rPr>
          <w:szCs w:val="24"/>
          <w:lang w:val="fr-FR"/>
        </w:rPr>
        <w:t>’</w:t>
      </w:r>
      <w:r w:rsidR="00E65958">
        <w:rPr>
          <w:szCs w:val="24"/>
          <w:lang w:val="fr-FR"/>
        </w:rPr>
        <w:t>emploi.</w:t>
      </w:r>
    </w:p>
    <w:p w:rsidR="00DF4E82" w:rsidRPr="00380BAC" w:rsidRDefault="00DF4E82" w:rsidP="00986109">
      <w:pPr>
        <w:pStyle w:val="ParNoG"/>
        <w:rPr>
          <w:lang w:val="fr-FR"/>
        </w:rPr>
      </w:pPr>
      <w:r w:rsidRPr="00380BAC">
        <w:rPr>
          <w:lang w:val="fr-FR"/>
        </w:rPr>
        <w:t>Donner des informations actualisées sur l</w:t>
      </w:r>
      <w:r>
        <w:rPr>
          <w:lang w:val="fr-FR"/>
        </w:rPr>
        <w:t>’</w:t>
      </w:r>
      <w:r w:rsidRPr="00380BAC">
        <w:rPr>
          <w:lang w:val="fr-FR"/>
        </w:rPr>
        <w:t>incidence des mesures prises pour prévenir et combattre le racisme, la xénophobie et la violence à motivation raciale, pour enquêter sur les délits motivés par le racisme et l</w:t>
      </w:r>
      <w:r w:rsidR="00986109">
        <w:rPr>
          <w:lang w:val="fr-FR"/>
        </w:rPr>
        <w:t>es punir de manière appropriée.</w:t>
      </w:r>
    </w:p>
    <w:p w:rsidR="00DF4E82" w:rsidRPr="00380BAC" w:rsidRDefault="00DF4E82" w:rsidP="00986109">
      <w:pPr>
        <w:pStyle w:val="ParNoG"/>
        <w:rPr>
          <w:szCs w:val="24"/>
          <w:lang w:val="fr-FR"/>
        </w:rPr>
      </w:pPr>
      <w:r w:rsidRPr="00380BAC">
        <w:rPr>
          <w:szCs w:val="24"/>
          <w:lang w:val="fr-FR"/>
        </w:rPr>
        <w:t>En ce qui concerne la lutte contre l</w:t>
      </w:r>
      <w:r>
        <w:rPr>
          <w:szCs w:val="24"/>
          <w:lang w:val="fr-FR"/>
        </w:rPr>
        <w:t>’</w:t>
      </w:r>
      <w:r w:rsidRPr="00380BAC">
        <w:rPr>
          <w:szCs w:val="24"/>
          <w:lang w:val="fr-FR"/>
        </w:rPr>
        <w:t>exclusion sociale des Roms, expliquer dans quelle mesure les changements qui ont été apportés dans les domaines du logement, de la promotion de l</w:t>
      </w:r>
      <w:r>
        <w:rPr>
          <w:szCs w:val="24"/>
          <w:lang w:val="fr-FR"/>
        </w:rPr>
        <w:t>’</w:t>
      </w:r>
      <w:r w:rsidRPr="00380BAC">
        <w:rPr>
          <w:szCs w:val="24"/>
          <w:lang w:val="fr-FR"/>
        </w:rPr>
        <w:t>emploi et de l</w:t>
      </w:r>
      <w:r>
        <w:rPr>
          <w:szCs w:val="24"/>
          <w:lang w:val="fr-FR"/>
        </w:rPr>
        <w:t>’</w:t>
      </w:r>
      <w:r w:rsidRPr="00380BAC">
        <w:rPr>
          <w:szCs w:val="24"/>
          <w:lang w:val="fr-FR"/>
        </w:rPr>
        <w:t>éducation comme l</w:t>
      </w:r>
      <w:r>
        <w:rPr>
          <w:szCs w:val="24"/>
          <w:lang w:val="fr-FR"/>
        </w:rPr>
        <w:t>’</w:t>
      </w:r>
      <w:r w:rsidRPr="00380BAC">
        <w:rPr>
          <w:szCs w:val="24"/>
          <w:lang w:val="fr-FR"/>
        </w:rPr>
        <w:t>avaient recommandé les auteurs de l</w:t>
      </w:r>
      <w:r>
        <w:rPr>
          <w:szCs w:val="24"/>
          <w:lang w:val="fr-FR"/>
        </w:rPr>
        <w:t>’</w:t>
      </w:r>
      <w:r w:rsidRPr="00380BAC">
        <w:rPr>
          <w:szCs w:val="24"/>
          <w:lang w:val="fr-FR"/>
        </w:rPr>
        <w:t>analyse de 2005 mentionnée aux paragraphes 64 et 66 du rapport de l</w:t>
      </w:r>
      <w:r>
        <w:rPr>
          <w:szCs w:val="24"/>
          <w:lang w:val="fr-FR"/>
        </w:rPr>
        <w:t>’</w:t>
      </w:r>
      <w:r w:rsidRPr="00380BAC">
        <w:rPr>
          <w:szCs w:val="24"/>
          <w:lang w:val="fr-FR"/>
        </w:rPr>
        <w:t>État partie, ainsi que la mise en œuvre de la politique d</w:t>
      </w:r>
      <w:r>
        <w:rPr>
          <w:szCs w:val="24"/>
          <w:lang w:val="fr-FR"/>
        </w:rPr>
        <w:t>’</w:t>
      </w:r>
      <w:r w:rsidRPr="00380BAC">
        <w:rPr>
          <w:szCs w:val="24"/>
          <w:lang w:val="fr-FR"/>
        </w:rPr>
        <w:t>intég</w:t>
      </w:r>
      <w:r w:rsidR="004C11B5">
        <w:rPr>
          <w:szCs w:val="24"/>
          <w:lang w:val="fr-FR"/>
        </w:rPr>
        <w:t xml:space="preserve">ration des Roms adoptée en 2010, </w:t>
      </w:r>
      <w:r w:rsidRPr="00380BAC">
        <w:rPr>
          <w:szCs w:val="24"/>
          <w:lang w:val="fr-FR"/>
        </w:rPr>
        <w:t>ont été à l</w:t>
      </w:r>
      <w:r>
        <w:rPr>
          <w:szCs w:val="24"/>
          <w:lang w:val="fr-FR"/>
        </w:rPr>
        <w:t>’</w:t>
      </w:r>
      <w:r w:rsidRPr="00380BAC">
        <w:rPr>
          <w:szCs w:val="24"/>
          <w:lang w:val="fr-FR"/>
        </w:rPr>
        <w:t>origine d</w:t>
      </w:r>
      <w:r>
        <w:rPr>
          <w:szCs w:val="24"/>
          <w:lang w:val="fr-FR"/>
        </w:rPr>
        <w:t>’</w:t>
      </w:r>
      <w:r w:rsidRPr="00380BAC">
        <w:rPr>
          <w:szCs w:val="24"/>
          <w:lang w:val="fr-FR"/>
        </w:rPr>
        <w:t>une amélioration de l</w:t>
      </w:r>
      <w:r>
        <w:rPr>
          <w:szCs w:val="24"/>
          <w:lang w:val="fr-FR"/>
        </w:rPr>
        <w:t>’</w:t>
      </w:r>
      <w:r w:rsidRPr="00380BAC">
        <w:rPr>
          <w:szCs w:val="24"/>
          <w:lang w:val="fr-FR"/>
        </w:rPr>
        <w:t>intégration des Roms et de leur exercice des droits écon</w:t>
      </w:r>
      <w:r w:rsidR="00986109">
        <w:rPr>
          <w:szCs w:val="24"/>
          <w:lang w:val="fr-FR"/>
        </w:rPr>
        <w:t>omiques, sociaux et culturels.</w:t>
      </w:r>
    </w:p>
    <w:p w:rsidR="00DF4E82" w:rsidRPr="00380BAC" w:rsidRDefault="00DF4E82" w:rsidP="00986109">
      <w:pPr>
        <w:pStyle w:val="ParNoG"/>
        <w:rPr>
          <w:lang w:val="fr-FR"/>
        </w:rPr>
      </w:pPr>
      <w:r w:rsidRPr="00380BAC">
        <w:rPr>
          <w:szCs w:val="24"/>
          <w:lang w:val="fr-FR"/>
        </w:rPr>
        <w:t>Donner des renseignements sur les effets de la mise en œuvre du Plan national de soutien et d</w:t>
      </w:r>
      <w:r>
        <w:rPr>
          <w:szCs w:val="24"/>
          <w:lang w:val="fr-FR"/>
        </w:rPr>
        <w:t>’</w:t>
      </w:r>
      <w:r w:rsidRPr="00380BAC">
        <w:rPr>
          <w:szCs w:val="24"/>
          <w:lang w:val="fr-FR"/>
        </w:rPr>
        <w:t>intégration des personnes handicapées pour la période 2006-2009 et des plans ultérieurs, notamment en ce qui concerne l</w:t>
      </w:r>
      <w:r>
        <w:rPr>
          <w:szCs w:val="24"/>
          <w:lang w:val="fr-FR"/>
        </w:rPr>
        <w:t>’</w:t>
      </w:r>
      <w:r w:rsidRPr="00380BAC">
        <w:rPr>
          <w:szCs w:val="24"/>
          <w:lang w:val="fr-FR"/>
        </w:rPr>
        <w:t xml:space="preserve">exclusion sociale et les préjugés négatifs </w:t>
      </w:r>
      <w:r w:rsidR="00CE0057">
        <w:rPr>
          <w:szCs w:val="24"/>
          <w:lang w:val="fr-FR"/>
        </w:rPr>
        <w:t>dont sont victimes</w:t>
      </w:r>
      <w:r w:rsidRPr="00380BAC">
        <w:rPr>
          <w:szCs w:val="24"/>
          <w:lang w:val="fr-FR"/>
        </w:rPr>
        <w:t xml:space="preserve"> les personnes handicapées. Indiquer également si la législation de l</w:t>
      </w:r>
      <w:r>
        <w:rPr>
          <w:szCs w:val="24"/>
          <w:lang w:val="fr-FR"/>
        </w:rPr>
        <w:t>’</w:t>
      </w:r>
      <w:r w:rsidRPr="00380BAC">
        <w:rPr>
          <w:szCs w:val="24"/>
          <w:lang w:val="fr-FR"/>
        </w:rPr>
        <w:t>État partie prévoit l</w:t>
      </w:r>
      <w:r>
        <w:rPr>
          <w:szCs w:val="24"/>
          <w:lang w:val="fr-FR"/>
        </w:rPr>
        <w:t>’</w:t>
      </w:r>
      <w:r w:rsidRPr="00380BAC">
        <w:rPr>
          <w:szCs w:val="24"/>
          <w:lang w:val="fr-FR"/>
        </w:rPr>
        <w:t>obligation d</w:t>
      </w:r>
      <w:r>
        <w:rPr>
          <w:szCs w:val="24"/>
          <w:lang w:val="fr-FR"/>
        </w:rPr>
        <w:t>’</w:t>
      </w:r>
      <w:r w:rsidRPr="00380BAC">
        <w:rPr>
          <w:szCs w:val="24"/>
          <w:lang w:val="fr-FR"/>
        </w:rPr>
        <w:t>opérer des aménagements raisonnables pour les personnes handicapées. En outre, donner des informations sur les mesures prises pour produire des statistiques fiables sur l</w:t>
      </w:r>
      <w:r>
        <w:rPr>
          <w:szCs w:val="24"/>
          <w:lang w:val="fr-FR"/>
        </w:rPr>
        <w:t>’</w:t>
      </w:r>
      <w:r w:rsidRPr="00380BAC">
        <w:rPr>
          <w:szCs w:val="24"/>
          <w:lang w:val="fr-FR"/>
        </w:rPr>
        <w:t>exercice par les personnes handicapées des droits éco</w:t>
      </w:r>
      <w:r w:rsidR="00986109">
        <w:rPr>
          <w:szCs w:val="24"/>
          <w:lang w:val="fr-FR"/>
        </w:rPr>
        <w:t>nomiques, sociaux et culturels.</w:t>
      </w:r>
    </w:p>
    <w:p w:rsidR="00DF4E82" w:rsidRPr="00380BAC" w:rsidRDefault="00DF4E82" w:rsidP="00874451">
      <w:pPr>
        <w:pStyle w:val="H1G"/>
        <w:rPr>
          <w:lang w:val="fr-FR"/>
        </w:rPr>
      </w:pPr>
      <w:r w:rsidRPr="00380BAC">
        <w:rPr>
          <w:lang w:val="fr-FR"/>
        </w:rPr>
        <w:tab/>
      </w:r>
      <w:r w:rsidR="00874451">
        <w:rPr>
          <w:lang w:val="fr-FR"/>
        </w:rPr>
        <w:tab/>
        <w:t>Article 3</w:t>
      </w:r>
      <w:r w:rsidR="00874451">
        <w:rPr>
          <w:lang w:val="fr-FR"/>
        </w:rPr>
        <w:br/>
      </w:r>
      <w:r w:rsidRPr="00380BAC">
        <w:rPr>
          <w:lang w:val="fr-FR"/>
        </w:rPr>
        <w:t>Égalité des droits des hommes et des femmes</w:t>
      </w:r>
    </w:p>
    <w:p w:rsidR="00DF4E82" w:rsidRPr="00380BAC" w:rsidRDefault="00DF4E82" w:rsidP="00986109">
      <w:pPr>
        <w:pStyle w:val="ParNoG"/>
        <w:rPr>
          <w:szCs w:val="24"/>
          <w:lang w:val="fr-FR"/>
        </w:rPr>
      </w:pPr>
      <w:r w:rsidRPr="00380BAC">
        <w:rPr>
          <w:szCs w:val="24"/>
          <w:lang w:val="fr-FR"/>
        </w:rPr>
        <w:t>Donner des renseignements, y compris des statistiques, sur l</w:t>
      </w:r>
      <w:r>
        <w:rPr>
          <w:szCs w:val="24"/>
          <w:lang w:val="fr-FR"/>
        </w:rPr>
        <w:t>’</w:t>
      </w:r>
      <w:r w:rsidRPr="00380BAC">
        <w:rPr>
          <w:szCs w:val="24"/>
          <w:lang w:val="fr-FR"/>
        </w:rPr>
        <w:t>application de la disposition provisoire visant à assurer l</w:t>
      </w:r>
      <w:r>
        <w:rPr>
          <w:szCs w:val="24"/>
          <w:lang w:val="fr-FR"/>
        </w:rPr>
        <w:t>’</w:t>
      </w:r>
      <w:r w:rsidRPr="00380BAC">
        <w:rPr>
          <w:szCs w:val="24"/>
          <w:lang w:val="fr-FR"/>
        </w:rPr>
        <w:t>accès des hommes et des femmes, dans des conditions d</w:t>
      </w:r>
      <w:r>
        <w:rPr>
          <w:szCs w:val="24"/>
          <w:lang w:val="fr-FR"/>
        </w:rPr>
        <w:t>’</w:t>
      </w:r>
      <w:r w:rsidRPr="00380BAC">
        <w:rPr>
          <w:szCs w:val="24"/>
          <w:lang w:val="fr-FR"/>
        </w:rPr>
        <w:t>égalité, aux possibilités d</w:t>
      </w:r>
      <w:r>
        <w:rPr>
          <w:szCs w:val="24"/>
          <w:lang w:val="fr-FR"/>
        </w:rPr>
        <w:t>’</w:t>
      </w:r>
      <w:r w:rsidRPr="00380BAC">
        <w:rPr>
          <w:szCs w:val="24"/>
          <w:lang w:val="fr-FR"/>
        </w:rPr>
        <w:t>emploi et aux activités de formation professionnelle.</w:t>
      </w:r>
    </w:p>
    <w:p w:rsidR="00DF4E82" w:rsidRPr="00380BAC" w:rsidRDefault="00DF4E82" w:rsidP="00986109">
      <w:pPr>
        <w:pStyle w:val="ParNoG"/>
        <w:rPr>
          <w:lang w:val="fr-FR"/>
        </w:rPr>
      </w:pPr>
      <w:r w:rsidRPr="00380BAC">
        <w:rPr>
          <w:szCs w:val="24"/>
          <w:lang w:val="fr-FR"/>
        </w:rPr>
        <w:t xml:space="preserve">Donner des informations sur les </w:t>
      </w:r>
      <w:r w:rsidR="004779A8">
        <w:rPr>
          <w:szCs w:val="24"/>
          <w:lang w:val="fr-FR"/>
        </w:rPr>
        <w:t>effets</w:t>
      </w:r>
      <w:r w:rsidRPr="00380BAC">
        <w:rPr>
          <w:szCs w:val="24"/>
          <w:lang w:val="fr-FR"/>
        </w:rPr>
        <w:t xml:space="preserve"> des mesures prises dans l</w:t>
      </w:r>
      <w:r>
        <w:rPr>
          <w:szCs w:val="24"/>
          <w:lang w:val="fr-FR"/>
        </w:rPr>
        <w:t>’</w:t>
      </w:r>
      <w:r w:rsidRPr="00380BAC">
        <w:rPr>
          <w:szCs w:val="24"/>
          <w:lang w:val="fr-FR"/>
        </w:rPr>
        <w:t>État partie pour remédier à la sous-représentation des femmes aux postes de responsabilité (ségrégation verticale) et à leur concentration dans certains secteurs de l</w:t>
      </w:r>
      <w:r>
        <w:rPr>
          <w:szCs w:val="24"/>
          <w:lang w:val="fr-FR"/>
        </w:rPr>
        <w:t>’</w:t>
      </w:r>
      <w:r w:rsidRPr="00380BAC">
        <w:rPr>
          <w:szCs w:val="24"/>
          <w:lang w:val="fr-FR"/>
        </w:rPr>
        <w:t>économie et certains types d</w:t>
      </w:r>
      <w:r>
        <w:rPr>
          <w:szCs w:val="24"/>
          <w:lang w:val="fr-FR"/>
        </w:rPr>
        <w:t>’</w:t>
      </w:r>
      <w:r w:rsidRPr="00380BAC">
        <w:rPr>
          <w:szCs w:val="24"/>
          <w:lang w:val="fr-FR"/>
        </w:rPr>
        <w:t>emploi (ségrégation horizontale).</w:t>
      </w:r>
    </w:p>
    <w:p w:rsidR="00DF4E82" w:rsidRPr="00380BAC" w:rsidRDefault="00DF4E82" w:rsidP="00874451">
      <w:pPr>
        <w:pStyle w:val="HChG"/>
        <w:rPr>
          <w:rFonts w:cs="Angsana New"/>
          <w:lang w:val="fr-FR"/>
        </w:rPr>
      </w:pPr>
      <w:r w:rsidRPr="00380BAC">
        <w:rPr>
          <w:rFonts w:cs="Angsana New"/>
          <w:lang w:val="fr-FR"/>
        </w:rPr>
        <w:tab/>
        <w:t>III.</w:t>
      </w:r>
      <w:r w:rsidRPr="00380BAC">
        <w:rPr>
          <w:rFonts w:cs="Angsana New"/>
          <w:lang w:val="fr-FR"/>
        </w:rPr>
        <w:tab/>
      </w:r>
      <w:r w:rsidRPr="00380BAC">
        <w:rPr>
          <w:lang w:val="fr-FR"/>
        </w:rPr>
        <w:t xml:space="preserve">Points relatifs aux dispositions spécifiques du Pacte </w:t>
      </w:r>
      <w:r w:rsidRPr="00380BAC">
        <w:rPr>
          <w:lang w:val="fr-FR"/>
        </w:rPr>
        <w:br/>
        <w:t>(art. 6 à 15)</w:t>
      </w:r>
    </w:p>
    <w:p w:rsidR="00DF4E82" w:rsidRPr="00380BAC" w:rsidRDefault="00DF4E82" w:rsidP="00874451">
      <w:pPr>
        <w:pStyle w:val="H1G"/>
        <w:rPr>
          <w:lang w:val="fr-FR"/>
        </w:rPr>
      </w:pPr>
      <w:r w:rsidRPr="00380BAC">
        <w:rPr>
          <w:lang w:val="fr-FR"/>
        </w:rPr>
        <w:tab/>
      </w:r>
      <w:r w:rsidR="00874451">
        <w:rPr>
          <w:lang w:val="fr-FR"/>
        </w:rPr>
        <w:tab/>
        <w:t>Article 6</w:t>
      </w:r>
      <w:r w:rsidR="00874451">
        <w:rPr>
          <w:lang w:val="fr-FR"/>
        </w:rPr>
        <w:br/>
      </w:r>
      <w:r w:rsidRPr="00380BAC">
        <w:rPr>
          <w:lang w:val="fr-FR"/>
        </w:rPr>
        <w:t>Droit au travail</w:t>
      </w:r>
    </w:p>
    <w:p w:rsidR="00DF4E82" w:rsidRPr="00380BAC" w:rsidRDefault="00DF4E82" w:rsidP="00986109">
      <w:pPr>
        <w:pStyle w:val="ParNoG"/>
        <w:rPr>
          <w:szCs w:val="24"/>
          <w:lang w:val="fr-FR"/>
        </w:rPr>
      </w:pPr>
      <w:r w:rsidRPr="00380BAC">
        <w:rPr>
          <w:szCs w:val="24"/>
          <w:lang w:val="fr-FR"/>
        </w:rPr>
        <w:t>Donner des informations, y compris des statistiques à jour ventilées par année, région, sexe et âge, handicap et chômage de longue durée, sur les effets de la politique de l</w:t>
      </w:r>
      <w:r>
        <w:rPr>
          <w:szCs w:val="24"/>
          <w:lang w:val="fr-FR"/>
        </w:rPr>
        <w:t>’</w:t>
      </w:r>
      <w:r w:rsidRPr="00380BAC">
        <w:rPr>
          <w:szCs w:val="24"/>
          <w:lang w:val="fr-FR"/>
        </w:rPr>
        <w:t xml:space="preserve">État partie </w:t>
      </w:r>
      <w:r w:rsidR="00614723">
        <w:rPr>
          <w:szCs w:val="24"/>
          <w:lang w:val="fr-FR"/>
        </w:rPr>
        <w:t>en matière d</w:t>
      </w:r>
      <w:r>
        <w:rPr>
          <w:szCs w:val="24"/>
          <w:lang w:val="fr-FR"/>
        </w:rPr>
        <w:t>’</w:t>
      </w:r>
      <w:r w:rsidRPr="00380BAC">
        <w:rPr>
          <w:szCs w:val="24"/>
          <w:lang w:val="fr-FR"/>
        </w:rPr>
        <w:t>emploi sur les situations de chômage, en particulier dans les régions défavorisées comme la Moravie septentrionale, centrale et méridionale et le nord-ouest de la Bohème. Fournir aussi des statistiques sur le pourcentage de demandeurs d</w:t>
      </w:r>
      <w:r>
        <w:rPr>
          <w:szCs w:val="24"/>
          <w:lang w:val="fr-FR"/>
        </w:rPr>
        <w:t>’</w:t>
      </w:r>
      <w:r w:rsidRPr="00380BAC">
        <w:rPr>
          <w:szCs w:val="24"/>
          <w:lang w:val="fr-FR"/>
        </w:rPr>
        <w:t xml:space="preserve">emploi placés par les </w:t>
      </w:r>
      <w:r w:rsidR="00634317">
        <w:rPr>
          <w:szCs w:val="24"/>
          <w:lang w:val="fr-FR"/>
        </w:rPr>
        <w:t>services</w:t>
      </w:r>
      <w:r w:rsidRPr="00380BAC">
        <w:rPr>
          <w:szCs w:val="24"/>
          <w:lang w:val="fr-FR"/>
        </w:rPr>
        <w:t xml:space="preserve"> publics </w:t>
      </w:r>
      <w:r w:rsidR="00634317">
        <w:rPr>
          <w:szCs w:val="24"/>
          <w:lang w:val="fr-FR"/>
        </w:rPr>
        <w:t xml:space="preserve">de l’emploi </w:t>
      </w:r>
      <w:r w:rsidRPr="00380BAC">
        <w:rPr>
          <w:szCs w:val="24"/>
          <w:lang w:val="fr-FR"/>
        </w:rPr>
        <w:t>et par les agences pour l</w:t>
      </w:r>
      <w:r>
        <w:rPr>
          <w:szCs w:val="24"/>
          <w:lang w:val="fr-FR"/>
        </w:rPr>
        <w:t>’</w:t>
      </w:r>
      <w:r w:rsidR="00986109">
        <w:rPr>
          <w:szCs w:val="24"/>
          <w:lang w:val="fr-FR"/>
        </w:rPr>
        <w:t>emploi.</w:t>
      </w:r>
    </w:p>
    <w:p w:rsidR="00DF4E82" w:rsidRPr="00380BAC" w:rsidRDefault="00DF4E82" w:rsidP="00986109">
      <w:pPr>
        <w:pStyle w:val="ParNoG"/>
        <w:rPr>
          <w:szCs w:val="24"/>
          <w:lang w:val="fr-FR"/>
        </w:rPr>
      </w:pPr>
      <w:r w:rsidRPr="00380BAC">
        <w:rPr>
          <w:szCs w:val="24"/>
          <w:lang w:val="fr-FR"/>
        </w:rPr>
        <w:t xml:space="preserve">Donner des informations sur les modifications apportées en 2012 au Code du travail et indiquer dans quelle mesure la </w:t>
      </w:r>
      <w:r w:rsidR="004E162D">
        <w:rPr>
          <w:szCs w:val="24"/>
          <w:lang w:val="fr-FR"/>
        </w:rPr>
        <w:t>«</w:t>
      </w:r>
      <w:r w:rsidRPr="00380BAC">
        <w:rPr>
          <w:szCs w:val="24"/>
          <w:lang w:val="fr-FR"/>
        </w:rPr>
        <w:t>flexibilité accrue du travail</w:t>
      </w:r>
      <w:r w:rsidR="004E162D">
        <w:rPr>
          <w:szCs w:val="24"/>
          <w:lang w:val="fr-FR"/>
        </w:rPr>
        <w:t>»</w:t>
      </w:r>
      <w:r w:rsidRPr="00380BAC">
        <w:rPr>
          <w:szCs w:val="24"/>
          <w:lang w:val="fr-FR"/>
        </w:rPr>
        <w:t xml:space="preserve"> qui a été introduite garantit aux employés le droit à une protection contr</w:t>
      </w:r>
      <w:r w:rsidR="00634317">
        <w:rPr>
          <w:szCs w:val="24"/>
          <w:lang w:val="fr-FR"/>
        </w:rPr>
        <w:t>e les licenciements abusifs.</w:t>
      </w:r>
    </w:p>
    <w:p w:rsidR="00DF4E82" w:rsidRPr="00380BAC" w:rsidRDefault="00DF4E82" w:rsidP="00986109">
      <w:pPr>
        <w:pStyle w:val="ParNoG"/>
        <w:rPr>
          <w:lang w:val="fr-FR"/>
        </w:rPr>
      </w:pPr>
      <w:r w:rsidRPr="00380BAC">
        <w:rPr>
          <w:szCs w:val="24"/>
          <w:lang w:val="fr-FR"/>
        </w:rPr>
        <w:t>Décrire les effets de l</w:t>
      </w:r>
      <w:r>
        <w:rPr>
          <w:szCs w:val="24"/>
          <w:lang w:val="fr-FR"/>
        </w:rPr>
        <w:t>’</w:t>
      </w:r>
      <w:r w:rsidRPr="00380BAC">
        <w:rPr>
          <w:szCs w:val="24"/>
          <w:lang w:val="fr-FR"/>
        </w:rPr>
        <w:t>application du principe de «l</w:t>
      </w:r>
      <w:r>
        <w:rPr>
          <w:szCs w:val="24"/>
          <w:lang w:val="fr-FR"/>
        </w:rPr>
        <w:t>’</w:t>
      </w:r>
      <w:r w:rsidRPr="00380BAC">
        <w:rPr>
          <w:szCs w:val="24"/>
          <w:lang w:val="fr-FR"/>
        </w:rPr>
        <w:t>emploi convenable» sur les droits des chômeurs garantis par le Pacte. Décrire également les effets de ce principe sur l</w:t>
      </w:r>
      <w:r>
        <w:rPr>
          <w:szCs w:val="24"/>
          <w:lang w:val="fr-FR"/>
        </w:rPr>
        <w:t>’</w:t>
      </w:r>
      <w:r w:rsidRPr="00380BAC">
        <w:rPr>
          <w:szCs w:val="24"/>
          <w:lang w:val="fr-FR"/>
        </w:rPr>
        <w:t>accès au</w:t>
      </w:r>
      <w:r w:rsidR="00AF5109">
        <w:rPr>
          <w:szCs w:val="24"/>
          <w:lang w:val="fr-FR"/>
        </w:rPr>
        <w:t>x prestations de chômage.</w:t>
      </w:r>
    </w:p>
    <w:p w:rsidR="00DF4E82" w:rsidRPr="00380BAC" w:rsidRDefault="00DF4E82" w:rsidP="00F14309">
      <w:pPr>
        <w:pStyle w:val="H1G"/>
        <w:rPr>
          <w:lang w:val="fr-FR"/>
        </w:rPr>
      </w:pPr>
      <w:r w:rsidRPr="00380BAC">
        <w:rPr>
          <w:lang w:val="fr-FR"/>
        </w:rPr>
        <w:tab/>
      </w:r>
      <w:r w:rsidR="00F14309">
        <w:rPr>
          <w:lang w:val="fr-FR"/>
        </w:rPr>
        <w:tab/>
        <w:t>Article 7</w:t>
      </w:r>
      <w:r w:rsidR="00F14309">
        <w:rPr>
          <w:lang w:val="fr-FR"/>
        </w:rPr>
        <w:br/>
      </w:r>
      <w:r w:rsidRPr="00380BAC">
        <w:rPr>
          <w:lang w:val="fr-FR"/>
        </w:rPr>
        <w:t>Droit à des conditions de travail justes et favorables</w:t>
      </w:r>
    </w:p>
    <w:p w:rsidR="00DF4E82" w:rsidRPr="00380BAC" w:rsidRDefault="00DF4E82" w:rsidP="00986109">
      <w:pPr>
        <w:pStyle w:val="ParNoG"/>
        <w:rPr>
          <w:lang w:val="fr-FR"/>
        </w:rPr>
      </w:pPr>
      <w:r w:rsidRPr="00380BAC">
        <w:rPr>
          <w:szCs w:val="24"/>
          <w:lang w:val="fr-FR"/>
        </w:rPr>
        <w:t>Indiquer dans quelle mesure le système de fixation du salaire minimum tient compte de la nécessité d</w:t>
      </w:r>
      <w:r>
        <w:rPr>
          <w:szCs w:val="24"/>
          <w:lang w:val="fr-FR"/>
        </w:rPr>
        <w:t>’</w:t>
      </w:r>
      <w:r w:rsidRPr="00380BAC">
        <w:rPr>
          <w:szCs w:val="24"/>
          <w:lang w:val="fr-FR"/>
        </w:rPr>
        <w:t>assurer une existence décente aux travailleurs et à leur famille. Donner également des informations sur l</w:t>
      </w:r>
      <w:r>
        <w:rPr>
          <w:szCs w:val="24"/>
          <w:lang w:val="fr-FR"/>
        </w:rPr>
        <w:t>’</w:t>
      </w:r>
      <w:r w:rsidRPr="00380BAC">
        <w:rPr>
          <w:szCs w:val="24"/>
          <w:lang w:val="fr-FR"/>
        </w:rPr>
        <w:t>application des dispositions du Code du travail de 2007 relatives à la revalorisation périodique du salaire minimum. En outre, donner des renseignements à jour sur le niveau du salaire minimum et le niveau du minimum vital ces cinq dernières années</w:t>
      </w:r>
      <w:r w:rsidR="00AF5109">
        <w:rPr>
          <w:lang w:val="fr-FR"/>
        </w:rPr>
        <w:t>.</w:t>
      </w:r>
    </w:p>
    <w:p w:rsidR="00DF4E82" w:rsidRPr="00380BAC" w:rsidRDefault="00DF4E82" w:rsidP="00254739">
      <w:pPr>
        <w:pStyle w:val="H1G"/>
        <w:rPr>
          <w:lang w:val="fr-FR"/>
        </w:rPr>
      </w:pPr>
      <w:r w:rsidRPr="00380BAC">
        <w:rPr>
          <w:lang w:val="fr-FR"/>
        </w:rPr>
        <w:tab/>
      </w:r>
      <w:r w:rsidR="00254739">
        <w:rPr>
          <w:lang w:val="fr-FR"/>
        </w:rPr>
        <w:tab/>
        <w:t>Article 8</w:t>
      </w:r>
      <w:r w:rsidR="00254739">
        <w:rPr>
          <w:lang w:val="fr-FR"/>
        </w:rPr>
        <w:br/>
      </w:r>
      <w:r w:rsidRPr="00380BAC">
        <w:rPr>
          <w:lang w:val="fr-FR"/>
        </w:rPr>
        <w:t>Droits syndicaux</w:t>
      </w:r>
    </w:p>
    <w:p w:rsidR="00DF4E82" w:rsidRPr="00380BAC" w:rsidRDefault="00DF4E82" w:rsidP="0072540D">
      <w:pPr>
        <w:pStyle w:val="ParNoG"/>
        <w:rPr>
          <w:lang w:val="fr-FR"/>
        </w:rPr>
      </w:pPr>
      <w:r w:rsidRPr="00380BAC">
        <w:rPr>
          <w:lang w:val="fr-FR"/>
        </w:rPr>
        <w:t>Indiquer si l</w:t>
      </w:r>
      <w:r>
        <w:rPr>
          <w:lang w:val="fr-FR"/>
        </w:rPr>
        <w:t>’</w:t>
      </w:r>
      <w:r w:rsidRPr="00380BAC">
        <w:rPr>
          <w:lang w:val="fr-FR"/>
        </w:rPr>
        <w:t>État partie envisage d</w:t>
      </w:r>
      <w:r>
        <w:rPr>
          <w:lang w:val="fr-FR"/>
        </w:rPr>
        <w:t>’</w:t>
      </w:r>
      <w:r w:rsidRPr="00380BAC">
        <w:rPr>
          <w:lang w:val="fr-FR"/>
        </w:rPr>
        <w:t>assouplir les dispositions législatives relatives au vote des grèves dans les conflits relatifs à la conclusion de conventions collectives</w:t>
      </w:r>
      <w:r w:rsidR="0072540D">
        <w:rPr>
          <w:lang w:val="fr-FR"/>
        </w:rPr>
        <w:t>.</w:t>
      </w:r>
    </w:p>
    <w:p w:rsidR="00DF4E82" w:rsidRPr="00380BAC" w:rsidRDefault="0072540D" w:rsidP="0072540D">
      <w:pPr>
        <w:pStyle w:val="H1G"/>
        <w:rPr>
          <w:lang w:val="fr-FR"/>
        </w:rPr>
      </w:pPr>
      <w:r>
        <w:rPr>
          <w:lang w:val="fr-FR"/>
        </w:rPr>
        <w:tab/>
      </w:r>
      <w:r>
        <w:rPr>
          <w:lang w:val="fr-FR"/>
        </w:rPr>
        <w:tab/>
        <w:t>Article 9</w:t>
      </w:r>
      <w:r>
        <w:rPr>
          <w:lang w:val="fr-FR"/>
        </w:rPr>
        <w:br/>
      </w:r>
      <w:r w:rsidR="00DF4E82" w:rsidRPr="00380BAC">
        <w:rPr>
          <w:lang w:val="fr-FR"/>
        </w:rPr>
        <w:t>Droit à la sécurité sociale</w:t>
      </w:r>
    </w:p>
    <w:p w:rsidR="00DF4E82" w:rsidRPr="00380BAC" w:rsidRDefault="00DF4E82" w:rsidP="0072540D">
      <w:pPr>
        <w:pStyle w:val="ParNoG"/>
        <w:rPr>
          <w:lang w:val="fr-FR"/>
        </w:rPr>
      </w:pPr>
      <w:r w:rsidRPr="00380BAC">
        <w:rPr>
          <w:lang w:val="fr-FR"/>
        </w:rPr>
        <w:t>Indiquer si l</w:t>
      </w:r>
      <w:r>
        <w:rPr>
          <w:lang w:val="fr-FR"/>
        </w:rPr>
        <w:t>’</w:t>
      </w:r>
      <w:r w:rsidRPr="00380BAC">
        <w:rPr>
          <w:lang w:val="fr-FR"/>
        </w:rPr>
        <w:t>État partie a mis en place un plan d</w:t>
      </w:r>
      <w:r>
        <w:rPr>
          <w:lang w:val="fr-FR"/>
        </w:rPr>
        <w:t>’</w:t>
      </w:r>
      <w:r w:rsidRPr="00380BAC">
        <w:rPr>
          <w:lang w:val="fr-FR"/>
        </w:rPr>
        <w:t>austérité et donner des renseignements sur les éventuelles modifications apportées aux prestations de sécurité sociale pendant la crise économique et financière. Indiquer également jusqu</w:t>
      </w:r>
      <w:r>
        <w:rPr>
          <w:lang w:val="fr-FR"/>
        </w:rPr>
        <w:t>’</w:t>
      </w:r>
      <w:r w:rsidRPr="00380BAC">
        <w:rPr>
          <w:lang w:val="fr-FR"/>
        </w:rPr>
        <w:t>à quel point les mesures adoptées respectent les critères énoncés dans la lettre du 16 mai 2012 adressée aux États parties par le Président du Comité, concernant notamment la nature de ces mesures, qui devraient être provisoires, nécessaires et proportionnées, globales et non discriminatoires et qui devraient respecter le seuil minimum de protection sociale</w:t>
      </w:r>
      <w:r w:rsidR="000D2493">
        <w:rPr>
          <w:lang w:val="fr-FR"/>
        </w:rPr>
        <w:t>.</w:t>
      </w:r>
    </w:p>
    <w:p w:rsidR="00DF4E82" w:rsidRPr="00380BAC" w:rsidRDefault="00DF4E82" w:rsidP="003F1770">
      <w:pPr>
        <w:pStyle w:val="H1G"/>
        <w:rPr>
          <w:lang w:val="fr-FR"/>
        </w:rPr>
      </w:pPr>
      <w:r w:rsidRPr="00380BAC">
        <w:rPr>
          <w:lang w:val="fr-FR"/>
        </w:rPr>
        <w:tab/>
      </w:r>
      <w:r w:rsidRPr="00380BAC">
        <w:rPr>
          <w:lang w:val="fr-FR"/>
        </w:rPr>
        <w:tab/>
        <w:t>Article 11</w:t>
      </w:r>
      <w:r w:rsidR="00E55ED6">
        <w:rPr>
          <w:lang w:val="fr-FR"/>
        </w:rPr>
        <w:br/>
      </w:r>
      <w:r w:rsidRPr="00380BAC">
        <w:rPr>
          <w:lang w:val="fr-FR"/>
        </w:rPr>
        <w:t>Droit à un niveau de vie suffisant</w:t>
      </w:r>
    </w:p>
    <w:p w:rsidR="00DF4E82" w:rsidRPr="00380BAC" w:rsidRDefault="00DF4E82" w:rsidP="000D2493">
      <w:pPr>
        <w:pStyle w:val="ParNoG"/>
        <w:rPr>
          <w:lang w:val="fr-FR"/>
        </w:rPr>
      </w:pPr>
      <w:r w:rsidRPr="00380BAC">
        <w:rPr>
          <w:lang w:val="fr-FR"/>
        </w:rPr>
        <w:t>Donner des informations sur les effets de la mise en œuvre de la Stratégie de lutte contre l</w:t>
      </w:r>
      <w:r>
        <w:rPr>
          <w:lang w:val="fr-FR"/>
        </w:rPr>
        <w:t>’</w:t>
      </w:r>
      <w:r w:rsidRPr="00380BAC">
        <w:rPr>
          <w:lang w:val="fr-FR"/>
        </w:rPr>
        <w:t>exclusion sociale pour la période 2011-2015 sur l</w:t>
      </w:r>
      <w:r>
        <w:rPr>
          <w:lang w:val="fr-FR"/>
        </w:rPr>
        <w:t>’</w:t>
      </w:r>
      <w:r w:rsidRPr="00380BAC">
        <w:rPr>
          <w:lang w:val="fr-FR"/>
        </w:rPr>
        <w:t>exercice du droit à un niveau de vie suffisant par les groupes les pl</w:t>
      </w:r>
      <w:r w:rsidR="000D2493">
        <w:rPr>
          <w:lang w:val="fr-FR"/>
        </w:rPr>
        <w:t>us défavorisés et marginalisés.</w:t>
      </w:r>
    </w:p>
    <w:p w:rsidR="00DF4E82" w:rsidRPr="00380BAC" w:rsidRDefault="00DF4E82" w:rsidP="000D2493">
      <w:pPr>
        <w:pStyle w:val="ParNoG"/>
        <w:rPr>
          <w:lang w:val="fr-FR"/>
        </w:rPr>
      </w:pPr>
      <w:r w:rsidRPr="00380BAC">
        <w:rPr>
          <w:lang w:val="fr-FR"/>
        </w:rPr>
        <w:t>Préciser dans quelles conditions une personne peut faire l</w:t>
      </w:r>
      <w:r>
        <w:rPr>
          <w:lang w:val="fr-FR"/>
        </w:rPr>
        <w:t>’</w:t>
      </w:r>
      <w:r w:rsidRPr="00380BAC">
        <w:rPr>
          <w:lang w:val="fr-FR"/>
        </w:rPr>
        <w:t>objet d</w:t>
      </w:r>
      <w:r>
        <w:rPr>
          <w:lang w:val="fr-FR"/>
        </w:rPr>
        <w:t>’</w:t>
      </w:r>
      <w:r w:rsidRPr="00380BAC">
        <w:rPr>
          <w:lang w:val="fr-FR"/>
        </w:rPr>
        <w:t>une expulsion forcée sans qu</w:t>
      </w:r>
      <w:r>
        <w:rPr>
          <w:lang w:val="fr-FR"/>
        </w:rPr>
        <w:t>’</w:t>
      </w:r>
      <w:r w:rsidRPr="00380BAC">
        <w:rPr>
          <w:lang w:val="fr-FR"/>
        </w:rPr>
        <w:t>un logement de remplacement lui soit proposé, eu égard à l</w:t>
      </w:r>
      <w:r>
        <w:rPr>
          <w:lang w:val="fr-FR"/>
        </w:rPr>
        <w:t>’</w:t>
      </w:r>
      <w:r w:rsidRPr="00380BAC">
        <w:rPr>
          <w:lang w:val="fr-FR"/>
        </w:rPr>
        <w:t xml:space="preserve">Observation générale </w:t>
      </w:r>
      <w:r w:rsidR="00D5375F" w:rsidRPr="00D5375F">
        <w:rPr>
          <w:rFonts w:eastAsia="MS Mincho"/>
          <w:lang w:val="fr-FR"/>
        </w:rPr>
        <w:t>n</w:t>
      </w:r>
      <w:r w:rsidR="00D5375F" w:rsidRPr="00D5375F">
        <w:rPr>
          <w:rFonts w:eastAsia="MS Mincho"/>
          <w:vertAlign w:val="superscript"/>
          <w:lang w:val="fr-FR"/>
        </w:rPr>
        <w:t>o</w:t>
      </w:r>
      <w:r w:rsidR="00D5375F">
        <w:rPr>
          <w:lang w:val="fr-FR"/>
        </w:rPr>
        <w:t> </w:t>
      </w:r>
      <w:r w:rsidR="00F255E1">
        <w:rPr>
          <w:lang w:val="fr-FR"/>
        </w:rPr>
        <w:t>7 (1997) du Comité sur l</w:t>
      </w:r>
      <w:r w:rsidRPr="00380BAC">
        <w:rPr>
          <w:lang w:val="fr-FR"/>
        </w:rPr>
        <w:t xml:space="preserve">e droit à un logement </w:t>
      </w:r>
      <w:r w:rsidR="000D2493">
        <w:rPr>
          <w:lang w:val="fr-FR"/>
        </w:rPr>
        <w:t>suffisant: expulsions forcées.</w:t>
      </w:r>
    </w:p>
    <w:p w:rsidR="00DF4E82" w:rsidRPr="00380BAC" w:rsidRDefault="00DF4E82" w:rsidP="000D2493">
      <w:pPr>
        <w:pStyle w:val="ParNoG"/>
        <w:rPr>
          <w:lang w:val="fr-FR"/>
        </w:rPr>
      </w:pPr>
      <w:r w:rsidRPr="00380BAC">
        <w:rPr>
          <w:lang w:val="fr-FR"/>
        </w:rPr>
        <w:t xml:space="preserve">Donner des renseignements sur les résultats du travail de </w:t>
      </w:r>
      <w:r w:rsidR="00E2537F">
        <w:rPr>
          <w:lang w:val="fr-FR"/>
        </w:rPr>
        <w:t>«</w:t>
      </w:r>
      <w:r w:rsidRPr="00380BAC">
        <w:rPr>
          <w:lang w:val="fr-FR"/>
        </w:rPr>
        <w:t>cartographie de la population des sans-abri</w:t>
      </w:r>
      <w:r w:rsidR="00E2537F">
        <w:rPr>
          <w:lang w:val="fr-FR"/>
        </w:rPr>
        <w:t>»</w:t>
      </w:r>
      <w:r w:rsidRPr="00380BAC">
        <w:rPr>
          <w:lang w:val="fr-FR"/>
        </w:rPr>
        <w:t xml:space="preserve"> et des services fournis à ces personnes dans l</w:t>
      </w:r>
      <w:r>
        <w:rPr>
          <w:lang w:val="fr-FR"/>
        </w:rPr>
        <w:t>’</w:t>
      </w:r>
      <w:r w:rsidRPr="00380BAC">
        <w:rPr>
          <w:lang w:val="fr-FR"/>
        </w:rPr>
        <w:t>État partie, dont il est fait mention au paragraphe 99 du rapport de l</w:t>
      </w:r>
      <w:r>
        <w:rPr>
          <w:lang w:val="fr-FR"/>
        </w:rPr>
        <w:t>’</w:t>
      </w:r>
      <w:r w:rsidRPr="00380BAC">
        <w:rPr>
          <w:lang w:val="fr-FR"/>
        </w:rPr>
        <w:t>État partie. Donner également des informations sur les mesures prises pour réduire le risque que les retraités handicap</w:t>
      </w:r>
      <w:r w:rsidR="00F36E2E">
        <w:rPr>
          <w:lang w:val="fr-FR"/>
        </w:rPr>
        <w:t>és</w:t>
      </w:r>
      <w:r w:rsidRPr="00380BAC">
        <w:rPr>
          <w:lang w:val="fr-FR"/>
        </w:rPr>
        <w:t>, les anciens patients d</w:t>
      </w:r>
      <w:r>
        <w:rPr>
          <w:lang w:val="fr-FR"/>
        </w:rPr>
        <w:t>’</w:t>
      </w:r>
      <w:r w:rsidRPr="00380BAC">
        <w:rPr>
          <w:lang w:val="fr-FR"/>
        </w:rPr>
        <w:t>établissements psychiatriques et les anciens condamnés se retrouvent sans abri</w:t>
      </w:r>
      <w:r w:rsidR="000D2493">
        <w:rPr>
          <w:lang w:val="fr-FR"/>
        </w:rPr>
        <w:t>.</w:t>
      </w:r>
    </w:p>
    <w:p w:rsidR="00DF4E82" w:rsidRPr="00380BAC" w:rsidRDefault="00DF4E82" w:rsidP="000D2493">
      <w:pPr>
        <w:pStyle w:val="H1G"/>
        <w:rPr>
          <w:lang w:val="fr-FR"/>
        </w:rPr>
      </w:pPr>
      <w:r w:rsidRPr="00380BAC">
        <w:rPr>
          <w:lang w:val="fr-FR"/>
        </w:rPr>
        <w:tab/>
      </w:r>
      <w:r w:rsidR="000D2493">
        <w:rPr>
          <w:lang w:val="fr-FR"/>
        </w:rPr>
        <w:tab/>
        <w:t>Article 12</w:t>
      </w:r>
      <w:r w:rsidR="000D2493">
        <w:rPr>
          <w:lang w:val="fr-FR"/>
        </w:rPr>
        <w:br/>
      </w:r>
      <w:r w:rsidRPr="00380BAC">
        <w:rPr>
          <w:lang w:val="fr-FR"/>
        </w:rPr>
        <w:t>Droit à la santé physique et mentale</w:t>
      </w:r>
    </w:p>
    <w:p w:rsidR="00DF4E82" w:rsidRPr="00380BAC" w:rsidRDefault="00DF4E82" w:rsidP="000D2493">
      <w:pPr>
        <w:pStyle w:val="ParNoG"/>
        <w:rPr>
          <w:lang w:val="fr-FR"/>
        </w:rPr>
      </w:pPr>
      <w:r w:rsidRPr="00380BAC">
        <w:rPr>
          <w:lang w:val="fr-FR"/>
        </w:rPr>
        <w:t>Donner les informations sur les mesures prises pour garantir l</w:t>
      </w:r>
      <w:r>
        <w:rPr>
          <w:lang w:val="fr-FR"/>
        </w:rPr>
        <w:t>’</w:t>
      </w:r>
      <w:r w:rsidRPr="00380BAC">
        <w:rPr>
          <w:lang w:val="fr-FR"/>
        </w:rPr>
        <w:t>accès à des traitements et à des soins appropriés en santé mentale, notamment dans des structures de proximité, ainsi que l</w:t>
      </w:r>
      <w:r>
        <w:rPr>
          <w:lang w:val="fr-FR"/>
        </w:rPr>
        <w:t>’</w:t>
      </w:r>
      <w:r w:rsidRPr="00380BAC">
        <w:rPr>
          <w:lang w:val="fr-FR"/>
        </w:rPr>
        <w:t>examen régulier et un contrôle judiciaire effectif de l</w:t>
      </w:r>
      <w:r>
        <w:rPr>
          <w:lang w:val="fr-FR"/>
        </w:rPr>
        <w:t>’</w:t>
      </w:r>
      <w:r w:rsidRPr="00380BAC">
        <w:rPr>
          <w:lang w:val="fr-FR"/>
        </w:rPr>
        <w:t>internement que le Comité avait demandées au paragraphe</w:t>
      </w:r>
      <w:r w:rsidR="00890A2B">
        <w:rPr>
          <w:lang w:val="fr-FR"/>
        </w:rPr>
        <w:t> </w:t>
      </w:r>
      <w:r w:rsidRPr="00380BAC">
        <w:rPr>
          <w:lang w:val="fr-FR"/>
        </w:rPr>
        <w:t xml:space="preserve">41 de ses </w:t>
      </w:r>
      <w:r w:rsidR="00623AC6">
        <w:rPr>
          <w:lang w:val="fr-FR"/>
        </w:rPr>
        <w:t xml:space="preserve">précédentes </w:t>
      </w:r>
      <w:r w:rsidR="000036E0">
        <w:rPr>
          <w:lang w:val="fr-FR"/>
        </w:rPr>
        <w:t>observations</w:t>
      </w:r>
      <w:r w:rsidR="006D77ED">
        <w:rPr>
          <w:lang w:val="fr-FR"/>
        </w:rPr>
        <w:t xml:space="preserve"> </w:t>
      </w:r>
      <w:r w:rsidR="000036E0">
        <w:rPr>
          <w:lang w:val="fr-FR"/>
        </w:rPr>
        <w:t>finales</w:t>
      </w:r>
      <w:r w:rsidR="006D77ED">
        <w:rPr>
          <w:lang w:val="fr-FR"/>
        </w:rPr>
        <w:t>.</w:t>
      </w:r>
    </w:p>
    <w:p w:rsidR="00DF4E82" w:rsidRPr="00380BAC" w:rsidRDefault="00DF4E82" w:rsidP="000D2493">
      <w:pPr>
        <w:pStyle w:val="ParNoG"/>
        <w:rPr>
          <w:rFonts w:cs="Angsana New"/>
          <w:lang w:val="fr-FR"/>
        </w:rPr>
      </w:pPr>
      <w:r w:rsidRPr="00380BAC">
        <w:rPr>
          <w:szCs w:val="24"/>
          <w:lang w:val="fr-FR"/>
        </w:rPr>
        <w:t>Décrire les effets des mesures prises par l</w:t>
      </w:r>
      <w:r>
        <w:rPr>
          <w:szCs w:val="24"/>
          <w:lang w:val="fr-FR"/>
        </w:rPr>
        <w:t>’</w:t>
      </w:r>
      <w:r w:rsidRPr="00380BAC">
        <w:rPr>
          <w:szCs w:val="24"/>
          <w:lang w:val="fr-FR"/>
        </w:rPr>
        <w:t>État partie pour lutter contre la toxicomanie et pour donner aux toxicomanes accès à des services de traitement</w:t>
      </w:r>
      <w:r w:rsidR="006D77ED">
        <w:rPr>
          <w:lang w:val="fr-FR"/>
        </w:rPr>
        <w:t>.</w:t>
      </w:r>
    </w:p>
    <w:p w:rsidR="00DF4E82" w:rsidRPr="00380BAC" w:rsidRDefault="00DF4E82" w:rsidP="006D77ED">
      <w:pPr>
        <w:pStyle w:val="H1G"/>
        <w:rPr>
          <w:lang w:val="fr-FR"/>
        </w:rPr>
      </w:pPr>
      <w:r w:rsidRPr="00380BAC">
        <w:rPr>
          <w:lang w:val="fr-FR"/>
        </w:rPr>
        <w:tab/>
      </w:r>
      <w:r w:rsidR="006D77ED">
        <w:rPr>
          <w:lang w:val="fr-FR"/>
        </w:rPr>
        <w:tab/>
        <w:t>Articles 13 et 14</w:t>
      </w:r>
      <w:r w:rsidR="006D77ED">
        <w:rPr>
          <w:lang w:val="fr-FR"/>
        </w:rPr>
        <w:br/>
      </w:r>
      <w:r w:rsidRPr="00380BAC">
        <w:rPr>
          <w:lang w:val="fr-FR"/>
        </w:rPr>
        <w:t>Droit à l</w:t>
      </w:r>
      <w:r>
        <w:rPr>
          <w:lang w:val="fr-FR"/>
        </w:rPr>
        <w:t>’</w:t>
      </w:r>
      <w:r w:rsidRPr="00380BAC">
        <w:rPr>
          <w:lang w:val="fr-FR"/>
        </w:rPr>
        <w:t>éducation</w:t>
      </w:r>
    </w:p>
    <w:p w:rsidR="00DF4E82" w:rsidRPr="00380BAC" w:rsidRDefault="00DF4E82" w:rsidP="000D2493">
      <w:pPr>
        <w:pStyle w:val="ParNoG"/>
        <w:rPr>
          <w:szCs w:val="24"/>
          <w:lang w:val="fr-FR"/>
        </w:rPr>
      </w:pPr>
      <w:r w:rsidRPr="00380BAC">
        <w:rPr>
          <w:szCs w:val="24"/>
          <w:lang w:val="fr-FR"/>
        </w:rPr>
        <w:t>Préciser si la scolarité obligatoire concerne aussi les enfants en situation irrégulière.</w:t>
      </w:r>
    </w:p>
    <w:p w:rsidR="00DF4E82" w:rsidRPr="00380BAC" w:rsidRDefault="00613716" w:rsidP="000D2493">
      <w:pPr>
        <w:pStyle w:val="ParNoG"/>
        <w:rPr>
          <w:lang w:val="fr-FR"/>
        </w:rPr>
      </w:pPr>
      <w:r>
        <w:rPr>
          <w:szCs w:val="24"/>
          <w:lang w:val="fr-FR"/>
        </w:rPr>
        <w:t xml:space="preserve">Expliquer pourquoi </w:t>
      </w:r>
      <w:r w:rsidR="00DF4E82" w:rsidRPr="00380BAC">
        <w:rPr>
          <w:szCs w:val="24"/>
          <w:lang w:val="fr-FR"/>
        </w:rPr>
        <w:t>le système éducatif de l</w:t>
      </w:r>
      <w:r w:rsidR="00DF4E82">
        <w:rPr>
          <w:szCs w:val="24"/>
          <w:lang w:val="fr-FR"/>
        </w:rPr>
        <w:t>’</w:t>
      </w:r>
      <w:r w:rsidR="00DF4E82" w:rsidRPr="00380BAC">
        <w:rPr>
          <w:szCs w:val="24"/>
          <w:lang w:val="fr-FR"/>
        </w:rPr>
        <w:t xml:space="preserve">État partie, «neutre sur le plan racial», continue </w:t>
      </w:r>
      <w:r w:rsidR="005E0481">
        <w:rPr>
          <w:szCs w:val="24"/>
          <w:lang w:val="fr-FR"/>
        </w:rPr>
        <w:t>d’entraîner</w:t>
      </w:r>
      <w:r w:rsidR="00DF4E82" w:rsidRPr="00380BAC">
        <w:rPr>
          <w:szCs w:val="24"/>
          <w:lang w:val="fr-FR"/>
        </w:rPr>
        <w:t xml:space="preserve"> une surreprésentation des enfants roms dans certains programmes et dans certaines classes − préoccupation que le Comité a soulevée en 2002, au paragraphe</w:t>
      </w:r>
      <w:r w:rsidR="005E0481">
        <w:rPr>
          <w:szCs w:val="24"/>
          <w:lang w:val="fr-FR"/>
        </w:rPr>
        <w:t> </w:t>
      </w:r>
      <w:r w:rsidR="00DF4E82" w:rsidRPr="00380BAC">
        <w:rPr>
          <w:szCs w:val="24"/>
          <w:lang w:val="fr-FR"/>
        </w:rPr>
        <w:t>23 de ses observations finales</w:t>
      </w:r>
      <w:r w:rsidR="00AA42CA">
        <w:rPr>
          <w:rStyle w:val="FootnoteReference"/>
          <w:szCs w:val="24"/>
        </w:rPr>
        <w:footnoteReference w:id="3"/>
      </w:r>
      <w:r w:rsidR="00DF4E82" w:rsidRPr="00380BAC">
        <w:rPr>
          <w:lang w:val="fr-FR"/>
        </w:rPr>
        <w:t>.</w:t>
      </w:r>
    </w:p>
    <w:p w:rsidR="00DF4E82" w:rsidRPr="00380BAC" w:rsidRDefault="00DF4E82" w:rsidP="006D77ED">
      <w:pPr>
        <w:pStyle w:val="H1G"/>
        <w:rPr>
          <w:lang w:val="fr-FR"/>
        </w:rPr>
      </w:pPr>
      <w:r w:rsidRPr="00380BAC">
        <w:rPr>
          <w:lang w:val="fr-FR"/>
        </w:rPr>
        <w:tab/>
      </w:r>
      <w:r w:rsidR="006D77ED">
        <w:rPr>
          <w:lang w:val="fr-FR"/>
        </w:rPr>
        <w:tab/>
        <w:t>Article 15</w:t>
      </w:r>
      <w:r w:rsidR="006D77ED">
        <w:rPr>
          <w:lang w:val="fr-FR"/>
        </w:rPr>
        <w:br/>
      </w:r>
      <w:r w:rsidRPr="00380BAC">
        <w:rPr>
          <w:lang w:val="fr-FR"/>
        </w:rPr>
        <w:t>Droits culturels</w:t>
      </w:r>
    </w:p>
    <w:p w:rsidR="00DF4E82" w:rsidRPr="00380BAC" w:rsidRDefault="00DF4E82" w:rsidP="000D2493">
      <w:pPr>
        <w:pStyle w:val="ParNoG"/>
        <w:rPr>
          <w:szCs w:val="24"/>
          <w:lang w:val="fr-FR"/>
        </w:rPr>
      </w:pPr>
      <w:r w:rsidRPr="00380BAC">
        <w:rPr>
          <w:szCs w:val="24"/>
          <w:lang w:val="fr-FR"/>
        </w:rPr>
        <w:t>Préciser le sens de l</w:t>
      </w:r>
      <w:r>
        <w:rPr>
          <w:szCs w:val="24"/>
          <w:lang w:val="fr-FR"/>
        </w:rPr>
        <w:t>’</w:t>
      </w:r>
      <w:r w:rsidRPr="00380BAC">
        <w:rPr>
          <w:szCs w:val="24"/>
          <w:lang w:val="fr-FR"/>
        </w:rPr>
        <w:t>expression «milieu culturellement défavorisé», mentionnée au paragraphe 89 du rapport de l</w:t>
      </w:r>
      <w:r>
        <w:rPr>
          <w:szCs w:val="24"/>
          <w:lang w:val="fr-FR"/>
        </w:rPr>
        <w:t>’</w:t>
      </w:r>
      <w:r w:rsidRPr="00380BAC">
        <w:rPr>
          <w:szCs w:val="24"/>
          <w:lang w:val="fr-FR"/>
        </w:rPr>
        <w:t>État partie, et indiquer dans quelle mesure ce milieu a des incidences négatives sur les droits des minorités et des groupes ethniques. Donner également des informations sur les mesures prises pour remédier à ce «handicap culturel».</w:t>
      </w:r>
    </w:p>
    <w:p w:rsidR="00DF4E82" w:rsidRPr="000D2493" w:rsidRDefault="00DF4E82" w:rsidP="000D2493">
      <w:pPr>
        <w:pStyle w:val="ParNoG"/>
      </w:pPr>
      <w:r w:rsidRPr="00380BAC">
        <w:rPr>
          <w:lang w:val="fr-FR"/>
        </w:rPr>
        <w:t>Indiquer dans quelle mesure la mise en œuvre de la loi n</w:t>
      </w:r>
      <w:r w:rsidRPr="00380BAC">
        <w:rPr>
          <w:vertAlign w:val="superscript"/>
          <w:lang w:val="fr-FR"/>
        </w:rPr>
        <w:t>o</w:t>
      </w:r>
      <w:r w:rsidRPr="00380BAC">
        <w:rPr>
          <w:lang w:val="fr-FR"/>
        </w:rPr>
        <w:t> 273/2001 sur les droits des membres des minorités nationales a permis de protéger la diversité culturelle, de mieux faire connaître le patrimoine culturel des minorités nationales de l</w:t>
      </w:r>
      <w:r>
        <w:rPr>
          <w:lang w:val="fr-FR"/>
        </w:rPr>
        <w:t>’</w:t>
      </w:r>
      <w:r w:rsidRPr="00380BAC">
        <w:rPr>
          <w:lang w:val="fr-FR"/>
        </w:rPr>
        <w:t>État partie et a créé des conditions favorables à la protection, au développement, à l</w:t>
      </w:r>
      <w:r>
        <w:rPr>
          <w:lang w:val="fr-FR"/>
        </w:rPr>
        <w:t>’</w:t>
      </w:r>
      <w:r w:rsidRPr="00380BAC">
        <w:rPr>
          <w:lang w:val="fr-FR"/>
        </w:rPr>
        <w:t>expression et à la diffusion de leur identité, de leur histoire, de leur culture, de leur langue, de leurs traditions et de leurs coutumes</w:t>
      </w:r>
      <w:r w:rsidR="00C2063B">
        <w:rPr>
          <w:rStyle w:val="FootnoteReference"/>
        </w:rPr>
        <w:footnoteReference w:id="4"/>
      </w:r>
      <w:r w:rsidR="000D2493">
        <w:rPr>
          <w:lang w:val="fr-FR"/>
        </w:rPr>
        <w:t>.</w:t>
      </w:r>
    </w:p>
    <w:p w:rsidR="000D2493" w:rsidRPr="000D2493" w:rsidRDefault="000D2493" w:rsidP="000D2493">
      <w:pPr>
        <w:pStyle w:val="SingleTxtG"/>
        <w:spacing w:before="240" w:after="0"/>
        <w:jc w:val="center"/>
        <w:rPr>
          <w:u w:val="single"/>
        </w:rPr>
      </w:pPr>
      <w:r>
        <w:rPr>
          <w:u w:val="single"/>
        </w:rPr>
        <w:tab/>
      </w:r>
      <w:r>
        <w:rPr>
          <w:u w:val="single"/>
        </w:rPr>
        <w:tab/>
      </w:r>
      <w:r>
        <w:rPr>
          <w:u w:val="single"/>
        </w:rPr>
        <w:tab/>
      </w:r>
    </w:p>
    <w:sectPr w:rsidR="000D2493" w:rsidRPr="000D2493" w:rsidSect="00594BBE">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5B2665" w:rsidRDefault="005B2665"/>
  </w:endnote>
  <w:endnote w:type="continuationSeparator" w:id="0">
    <w:p w:rsidR="005B2665" w:rsidRDefault="005B2665"/>
  </w:endnote>
  <w:endnote w:type="continuationNotice" w:id="1">
    <w:p w:rsidR="005B2665" w:rsidRPr="0031204C" w:rsidRDefault="005B2665" w:rsidP="0031204C">
      <w:pPr>
        <w:spacing w:line="240" w:lineRule="auto"/>
        <w:rPr>
          <w:sz w:val="2"/>
          <w:szCs w:val="2"/>
        </w:rPr>
      </w:pP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ngsana New">
    <w:panose1 w:val="02020603050405020304"/>
    <w:charset w:val="00"/>
    <w:family w:val="roman"/>
    <w:pitch w:val="variable"/>
    <w:sig w:usb0="81000003" w:usb1="00000000" w:usb2="00000000" w:usb3="00000000" w:csb0="00010001" w:csb1="00000000"/>
  </w:font>
  <w:font w:name="MS Mincho">
    <w:altName w:val="ＭＳ 明朝"/>
    <w:panose1 w:val="02020609040205080304"/>
    <w:charset w:val="80"/>
    <w:family w:val="modern"/>
    <w:pitch w:val="fixed"/>
    <w:sig w:usb0="E00002FF" w:usb1="6AC7FDFB" w:usb2="00000012" w:usb3="00000000" w:csb0="0002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BE" w:rsidRPr="00594BBE" w:rsidRDefault="00594BBE" w:rsidP="00594BBE">
    <w:pPr>
      <w:pStyle w:val="Footer"/>
      <w:tabs>
        <w:tab w:val="right" w:pos="9638"/>
      </w:tabs>
    </w:pPr>
    <w:r w:rsidRPr="00594BBE">
      <w:rPr>
        <w:b/>
        <w:sz w:val="18"/>
      </w:rPr>
      <w:fldChar w:fldCharType="begin"/>
    </w:r>
    <w:r w:rsidRPr="00594BBE">
      <w:rPr>
        <w:b/>
        <w:sz w:val="18"/>
      </w:rPr>
      <w:instrText xml:space="preserve"> PAGE  \* MERGEFORMAT </w:instrText>
    </w:r>
    <w:r w:rsidRPr="00594BBE">
      <w:rPr>
        <w:b/>
        <w:sz w:val="18"/>
      </w:rPr>
      <w:fldChar w:fldCharType="separate"/>
    </w:r>
    <w:r w:rsidR="000E020A">
      <w:rPr>
        <w:b/>
        <w:noProof/>
        <w:sz w:val="18"/>
      </w:rPr>
      <w:t>4</w:t>
    </w:r>
    <w:r w:rsidRPr="00594BBE">
      <w:rPr>
        <w:b/>
        <w:sz w:val="18"/>
      </w:rPr>
      <w:fldChar w:fldCharType="end"/>
    </w:r>
    <w:r>
      <w:rPr>
        <w:b/>
        <w:sz w:val="18"/>
      </w:rPr>
      <w:tab/>
    </w:r>
    <w:r>
      <w:t>GE.13-49822</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BE" w:rsidRPr="00594BBE" w:rsidRDefault="00594BBE" w:rsidP="00594BBE">
    <w:pPr>
      <w:pStyle w:val="Footer"/>
      <w:tabs>
        <w:tab w:val="right" w:pos="9638"/>
      </w:tabs>
      <w:rPr>
        <w:b/>
        <w:sz w:val="18"/>
      </w:rPr>
    </w:pPr>
    <w:r>
      <w:t>GE.13-49822</w:t>
    </w:r>
    <w:r>
      <w:tab/>
    </w:r>
    <w:r w:rsidRPr="00594BBE">
      <w:rPr>
        <w:b/>
        <w:sz w:val="18"/>
      </w:rPr>
      <w:fldChar w:fldCharType="begin"/>
    </w:r>
    <w:r w:rsidRPr="00594BBE">
      <w:rPr>
        <w:b/>
        <w:sz w:val="18"/>
      </w:rPr>
      <w:instrText xml:space="preserve"> PAGE  \* MERGEFORMAT </w:instrText>
    </w:r>
    <w:r w:rsidRPr="00594BBE">
      <w:rPr>
        <w:b/>
        <w:sz w:val="18"/>
      </w:rPr>
      <w:fldChar w:fldCharType="separate"/>
    </w:r>
    <w:r w:rsidR="000E020A">
      <w:rPr>
        <w:b/>
        <w:noProof/>
        <w:sz w:val="18"/>
      </w:rPr>
      <w:t>3</w:t>
    </w:r>
    <w:r w:rsidRPr="00594BBE">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A4F3D" w:rsidRPr="00594BBE" w:rsidRDefault="00594BBE" w:rsidP="000431A9">
    <w:pPr>
      <w:spacing w:before="120"/>
    </w:pPr>
    <w:r>
      <w:t>GE.</w:t>
    </w:r>
    <w:r w:rsidR="00EA4F3D">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40.15pt;margin-top:651.95pt;width:86.95pt;height:18.35pt;z-index:1;mso-position-horizontal-relative:margin;mso-position-vertical-relative:margin">
          <v:imagedata r:id="rId1" o:title="recycle_French"/>
          <w10:wrap anchorx="margin" anchory="margin"/>
        </v:shape>
      </w:pict>
    </w:r>
    <w:r>
      <w:t>13-49822  (F)</w:t>
    </w:r>
    <w:r w:rsidR="001A6FB6">
      <w:t xml:space="preserve">    200114    200114</w:t>
    </w:r>
    <w:r>
      <w:br/>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sidRPr="00594BBE">
      <w:rPr>
        <w:rFonts w:ascii="C39T30Lfz" w:hAnsi="C39T30Lfz"/>
        <w:sz w:val="56"/>
      </w:rPr>
      <w:t></w:t>
    </w:r>
    <w:r>
      <w:rPr>
        <w:noProof/>
        <w:lang w:val="fr-FR" w:eastAsia="fr-FR"/>
      </w:rPr>
      <w:pict>
        <v:shape id="_x0000_s2050" type="#_x0000_t75" style="position:absolute;margin-left:432.25pt;margin-top:632.1pt;width:50.25pt;height:50.25pt;z-index:2;mso-position-horizontal-relative:margin;mso-position-vertical-relative:margin">
          <v:imagedata r:id="rId2" o:title="2&amp;Size=2&amp;Lang=F"/>
          <w10:wrap anchorx="margin" anchory="margin"/>
        </v:shape>
      </w:pic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5B2665" w:rsidRPr="00D27D5E" w:rsidRDefault="005B2665" w:rsidP="00D27D5E">
      <w:pPr>
        <w:tabs>
          <w:tab w:val="right" w:pos="2155"/>
        </w:tabs>
        <w:spacing w:after="80"/>
        <w:ind w:left="680"/>
        <w:rPr>
          <w:u w:val="single"/>
        </w:rPr>
      </w:pPr>
      <w:r>
        <w:rPr>
          <w:u w:val="single"/>
        </w:rPr>
        <w:tab/>
      </w:r>
    </w:p>
  </w:footnote>
  <w:footnote w:type="continuationSeparator" w:id="0">
    <w:p w:rsidR="005B2665" w:rsidRDefault="005B2665">
      <w:r>
        <w:rPr>
          <w:u w:val="single"/>
        </w:rPr>
        <w:tab/>
      </w:r>
      <w:r>
        <w:rPr>
          <w:u w:val="single"/>
        </w:rPr>
        <w:tab/>
      </w:r>
      <w:r>
        <w:rPr>
          <w:u w:val="single"/>
        </w:rPr>
        <w:tab/>
      </w:r>
      <w:r>
        <w:rPr>
          <w:u w:val="single"/>
        </w:rPr>
        <w:tab/>
      </w:r>
    </w:p>
  </w:footnote>
  <w:footnote w:type="continuationNotice" w:id="1">
    <w:p w:rsidR="005B2665" w:rsidRPr="0031204C" w:rsidRDefault="005B2665" w:rsidP="0031204C">
      <w:pPr>
        <w:spacing w:line="240" w:lineRule="auto"/>
        <w:rPr>
          <w:sz w:val="2"/>
          <w:szCs w:val="2"/>
        </w:rPr>
      </w:pPr>
    </w:p>
  </w:footnote>
  <w:footnote w:id="2">
    <w:p w:rsidR="0028385D" w:rsidRPr="0028385D" w:rsidRDefault="0028385D">
      <w:pPr>
        <w:pStyle w:val="FootnoteText"/>
      </w:pPr>
      <w:r>
        <w:tab/>
      </w:r>
      <w:r w:rsidRPr="0028385D">
        <w:rPr>
          <w:rStyle w:val="FootnoteReference"/>
          <w:sz w:val="20"/>
          <w:vertAlign w:val="baseline"/>
        </w:rPr>
        <w:t>*</w:t>
      </w:r>
      <w:r>
        <w:rPr>
          <w:sz w:val="20"/>
        </w:rPr>
        <w:tab/>
      </w:r>
      <w:r>
        <w:t>A</w:t>
      </w:r>
      <w:r w:rsidRPr="00734C1E">
        <w:t xml:space="preserve">doptée par le </w:t>
      </w:r>
      <w:r w:rsidRPr="00380BAC">
        <w:t>Groupe de travail de présession</w:t>
      </w:r>
      <w:r w:rsidRPr="00734C1E">
        <w:t xml:space="preserve"> à sa</w:t>
      </w:r>
      <w:r>
        <w:t xml:space="preserve"> cinquante-deuxième session (2-6 décembre).</w:t>
      </w:r>
    </w:p>
  </w:footnote>
  <w:footnote w:id="3">
    <w:p w:rsidR="00AA42CA" w:rsidRDefault="00AA42CA">
      <w:pPr>
        <w:pStyle w:val="FootnoteText"/>
      </w:pPr>
      <w:r>
        <w:tab/>
      </w:r>
      <w:r>
        <w:rPr>
          <w:rStyle w:val="FootnoteReference"/>
        </w:rPr>
        <w:footnoteRef/>
      </w:r>
      <w:r>
        <w:tab/>
      </w:r>
      <w:r>
        <w:rPr>
          <w:lang w:val="en-US"/>
        </w:rPr>
        <w:t xml:space="preserve">Amnesty International et le European Roma Rights Centre, </w:t>
      </w:r>
      <w:r w:rsidRPr="00B33DD0">
        <w:rPr>
          <w:i/>
          <w:lang w:val="en-US"/>
        </w:rPr>
        <w:t>Five more years of injustice</w:t>
      </w:r>
      <w:r>
        <w:rPr>
          <w:lang w:val="en-US"/>
        </w:rPr>
        <w:t xml:space="preserve"> (November 2012), pp.1-2: «[…] Romani children continue to be over-represented in schools and </w:t>
      </w:r>
      <w:r w:rsidRPr="0024344B">
        <w:t>classes</w:t>
      </w:r>
      <w:r>
        <w:rPr>
          <w:lang w:val="en-US"/>
        </w:rPr>
        <w:t xml:space="preserve"> designed for children with mild mental disabilities. […] There are shortcomings in the Czech educational system that obstruct the inclusion of Romani children in integrated mainstream education. To date, the government has failed to end racial segregation in Czech schools or effectively implement its own, more inclusive education policies, such as the National Action Plan for Inclusive Education (NAPIE) and the Strategy for Combating Social Exclusion for 2011-2015».</w:t>
      </w:r>
    </w:p>
  </w:footnote>
  <w:footnote w:id="4">
    <w:p w:rsidR="00C2063B" w:rsidRPr="002E75B5" w:rsidRDefault="00C2063B">
      <w:pPr>
        <w:pStyle w:val="FootnoteText"/>
        <w:rPr>
          <w:b/>
        </w:rPr>
      </w:pPr>
      <w:r>
        <w:tab/>
      </w:r>
      <w:r>
        <w:rPr>
          <w:rStyle w:val="FootnoteReference"/>
        </w:rPr>
        <w:footnoteRef/>
      </w:r>
      <w:r>
        <w:tab/>
      </w:r>
      <w:r w:rsidR="00166AD5" w:rsidRPr="00166AD5">
        <w:rPr>
          <w:lang w:val="fr-FR"/>
        </w:rPr>
        <w:t>Pas d</w:t>
      </w:r>
      <w:r w:rsidR="00166AD5">
        <w:rPr>
          <w:lang w:val="fr-FR"/>
        </w:rPr>
        <w:t>’</w:t>
      </w:r>
      <w:r w:rsidRPr="00166AD5">
        <w:rPr>
          <w:lang w:val="fr-FR"/>
        </w:rPr>
        <w:t xml:space="preserve">information </w:t>
      </w:r>
      <w:r w:rsidR="00166AD5" w:rsidRPr="00166AD5">
        <w:rPr>
          <w:lang w:val="fr-FR"/>
        </w:rPr>
        <w:t>dans le rapport de l</w:t>
      </w:r>
      <w:r w:rsidR="00166AD5">
        <w:rPr>
          <w:lang w:val="fr-FR"/>
        </w:rPr>
        <w:t>’</w:t>
      </w:r>
      <w:r w:rsidR="00166AD5" w:rsidRPr="00166AD5">
        <w:rPr>
          <w:lang w:val="fr-FR"/>
        </w:rPr>
        <w:t>État partie.</w:t>
      </w:r>
      <w:r w:rsidR="00166AD5">
        <w:rPr>
          <w:lang w:val="en-US"/>
        </w:rPr>
        <w:t xml:space="preserv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BE" w:rsidRPr="00594BBE" w:rsidRDefault="00594BBE">
    <w:pPr>
      <w:pStyle w:val="Header"/>
    </w:pPr>
    <w:r>
      <w:t>E/C.12/CZE/Q/2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94BBE" w:rsidRPr="00594BBE" w:rsidRDefault="00594BBE" w:rsidP="00594BBE">
    <w:pPr>
      <w:pStyle w:val="Header"/>
      <w:jc w:val="right"/>
    </w:pPr>
    <w:r>
      <w:t>E/C.12/CZE/Q/2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CDCA66CC"/>
    <w:lvl w:ilvl="0">
      <w:start w:val="1"/>
      <w:numFmt w:val="decimal"/>
      <w:lvlText w:val="%1."/>
      <w:lvlJc w:val="left"/>
      <w:pPr>
        <w:tabs>
          <w:tab w:val="num" w:pos="1492"/>
        </w:tabs>
        <w:ind w:left="1492" w:hanging="360"/>
      </w:pPr>
    </w:lvl>
  </w:abstractNum>
  <w:abstractNum w:abstractNumId="1">
    <w:nsid w:val="FFFFFF7D"/>
    <w:multiLevelType w:val="singleLevel"/>
    <w:tmpl w:val="B82C1D3E"/>
    <w:lvl w:ilvl="0">
      <w:start w:val="1"/>
      <w:numFmt w:val="decimal"/>
      <w:lvlText w:val="%1."/>
      <w:lvlJc w:val="left"/>
      <w:pPr>
        <w:tabs>
          <w:tab w:val="num" w:pos="1209"/>
        </w:tabs>
        <w:ind w:left="1209" w:hanging="360"/>
      </w:pPr>
    </w:lvl>
  </w:abstractNum>
  <w:abstractNum w:abstractNumId="2">
    <w:nsid w:val="FFFFFF7E"/>
    <w:multiLevelType w:val="singleLevel"/>
    <w:tmpl w:val="791A63E8"/>
    <w:lvl w:ilvl="0">
      <w:start w:val="1"/>
      <w:numFmt w:val="decimal"/>
      <w:lvlText w:val="%1."/>
      <w:lvlJc w:val="left"/>
      <w:pPr>
        <w:tabs>
          <w:tab w:val="num" w:pos="926"/>
        </w:tabs>
        <w:ind w:left="926" w:hanging="360"/>
      </w:pPr>
    </w:lvl>
  </w:abstractNum>
  <w:abstractNum w:abstractNumId="3">
    <w:nsid w:val="FFFFFF7F"/>
    <w:multiLevelType w:val="singleLevel"/>
    <w:tmpl w:val="C09E025E"/>
    <w:lvl w:ilvl="0">
      <w:start w:val="1"/>
      <w:numFmt w:val="decimal"/>
      <w:lvlText w:val="%1."/>
      <w:lvlJc w:val="left"/>
      <w:pPr>
        <w:tabs>
          <w:tab w:val="num" w:pos="643"/>
        </w:tabs>
        <w:ind w:left="643" w:hanging="360"/>
      </w:pPr>
    </w:lvl>
  </w:abstractNum>
  <w:abstractNum w:abstractNumId="4">
    <w:nsid w:val="FFFFFF80"/>
    <w:multiLevelType w:val="singleLevel"/>
    <w:tmpl w:val="F22666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4AAA9C"/>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4240F84E"/>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C096E08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6B64596"/>
    <w:lvl w:ilvl="0">
      <w:start w:val="1"/>
      <w:numFmt w:val="decimal"/>
      <w:lvlText w:val="%1."/>
      <w:lvlJc w:val="left"/>
      <w:pPr>
        <w:tabs>
          <w:tab w:val="num" w:pos="360"/>
        </w:tabs>
        <w:ind w:left="360" w:hanging="360"/>
      </w:pPr>
    </w:lvl>
  </w:abstractNum>
  <w:abstractNum w:abstractNumId="9">
    <w:nsid w:val="FFFFFF89"/>
    <w:multiLevelType w:val="singleLevel"/>
    <w:tmpl w:val="F2A8BD2E"/>
    <w:lvl w:ilvl="0">
      <w:start w:val="1"/>
      <w:numFmt w:val="bullet"/>
      <w:lvlText w:val=""/>
      <w:lvlJc w:val="left"/>
      <w:pPr>
        <w:tabs>
          <w:tab w:val="num" w:pos="360"/>
        </w:tabs>
        <w:ind w:left="360" w:hanging="360"/>
      </w:pPr>
      <w:rPr>
        <w:rFonts w:ascii="Symbol" w:hAnsi="Symbol" w:hint="default"/>
      </w:rPr>
    </w:lvl>
  </w:abstractNum>
  <w:abstractNum w:abstractNumId="1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nsid w:val="2D9A2797"/>
    <w:multiLevelType w:val="hybridMultilevel"/>
    <w:tmpl w:val="AF46A658"/>
    <w:lvl w:ilvl="0" w:tplc="F44462D2">
      <w:start w:val="1"/>
      <w:numFmt w:val="decimal"/>
      <w:lvlText w:val="%1."/>
      <w:lvlJc w:val="left"/>
      <w:pPr>
        <w:tabs>
          <w:tab w:val="num" w:pos="2988"/>
        </w:tabs>
        <w:ind w:left="2988" w:hanging="360"/>
      </w:pPr>
      <w:rPr>
        <w:rFonts w:hint="default"/>
      </w:rPr>
    </w:lvl>
    <w:lvl w:ilvl="1" w:tplc="04090019" w:tentative="1">
      <w:start w:val="1"/>
      <w:numFmt w:val="lowerLetter"/>
      <w:lvlText w:val="%2."/>
      <w:lvlJc w:val="left"/>
      <w:pPr>
        <w:tabs>
          <w:tab w:val="num" w:pos="2574"/>
        </w:tabs>
        <w:ind w:left="2574" w:hanging="360"/>
      </w:pPr>
    </w:lvl>
    <w:lvl w:ilvl="2" w:tplc="F44462D2">
      <w:start w:val="1"/>
      <w:numFmt w:val="decimal"/>
      <w:lvlText w:val="%3."/>
      <w:lvlJc w:val="left"/>
      <w:pPr>
        <w:tabs>
          <w:tab w:val="num" w:pos="3474"/>
        </w:tabs>
        <w:ind w:left="3474" w:hanging="360"/>
      </w:pPr>
      <w:rPr>
        <w:rFonts w:hint="default"/>
      </w:r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12">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3">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2"/>
  </w:num>
  <w:num w:numId="3">
    <w:abstractNumId w:val="10"/>
  </w:num>
  <w:num w:numId="4">
    <w:abstractNumId w:val="11"/>
  </w:num>
  <w:num w:numId="5">
    <w:abstractNumId w:val="10"/>
  </w:num>
  <w:num w:numId="6">
    <w:abstractNumId w:val="10"/>
  </w:num>
  <w:num w:numId="7">
    <w:abstractNumId w:val="10"/>
  </w:num>
  <w:num w:numId="8">
    <w:abstractNumId w:val="10"/>
  </w:num>
  <w:num w:numId="9">
    <w:abstractNumId w:val="10"/>
  </w:num>
  <w:num w:numId="10">
    <w:abstractNumId w:val="10"/>
  </w:num>
  <w:num w:numId="11">
    <w:abstractNumId w:val="10"/>
  </w:num>
  <w:num w:numId="12">
    <w:abstractNumId w:val="10"/>
  </w:num>
  <w:num w:numId="13">
    <w:abstractNumId w:val="10"/>
  </w:num>
  <w:num w:numId="14">
    <w:abstractNumId w:val="10"/>
  </w:num>
  <w:num w:numId="15">
    <w:abstractNumId w:val="10"/>
  </w:num>
  <w:num w:numId="16">
    <w:abstractNumId w:val="10"/>
  </w:num>
  <w:num w:numId="17">
    <w:abstractNumId w:val="10"/>
  </w:num>
  <w:num w:numId="18">
    <w:abstractNumId w:val="10"/>
  </w:num>
  <w:num w:numId="19">
    <w:abstractNumId w:val="10"/>
  </w:num>
  <w:num w:numId="20">
    <w:abstractNumId w:val="8"/>
  </w:num>
  <w:num w:numId="21">
    <w:abstractNumId w:val="3"/>
  </w:num>
  <w:num w:numId="22">
    <w:abstractNumId w:val="2"/>
  </w:num>
  <w:num w:numId="23">
    <w:abstractNumId w:val="1"/>
  </w:num>
  <w:num w:numId="24">
    <w:abstractNumId w:val="0"/>
  </w:num>
  <w:num w:numId="25">
    <w:abstractNumId w:val="9"/>
  </w:num>
  <w:num w:numId="26">
    <w:abstractNumId w:val="7"/>
  </w:num>
  <w:num w:numId="27">
    <w:abstractNumId w:val="6"/>
  </w:num>
  <w:num w:numId="28">
    <w:abstractNumId w:val="5"/>
  </w:num>
  <w:num w:numId="29">
    <w:abstractNumId w:val="4"/>
  </w:num>
  <w:numIdMacAtCleanup w:val="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activeWritingStyle w:appName="MSWord" w:lang="en-GB" w:vendorID="64" w:dllVersion="131077" w:nlCheck="1" w:checkStyle="1"/>
  <w:activeWritingStyle w:appName="MSWord" w:lang="fr-CH" w:vendorID="64" w:dllVersion="131078" w:nlCheck="1" w:checkStyle="1"/>
  <w:activeWritingStyle w:appName="MSWord" w:lang="de-CH" w:vendorID="64" w:dllVersion="131078" w:nlCheck="1" w:checkStyle="1"/>
  <w:activeWritingStyle w:appName="MSWord" w:lang="fr-FR" w:vendorID="64" w:dllVersion="131078" w:nlCheck="1" w:checkStyle="1"/>
  <w:activeWritingStyle w:appName="MSWord" w:lang="en-US" w:vendorID="64" w:dllVersion="131078" w:nlCheck="1" w:checkStyle="1"/>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A4F3D"/>
    <w:rsid w:val="000036E0"/>
    <w:rsid w:val="00016AC5"/>
    <w:rsid w:val="0002440D"/>
    <w:rsid w:val="00030ADE"/>
    <w:rsid w:val="000431A9"/>
    <w:rsid w:val="000A1B1A"/>
    <w:rsid w:val="000B1257"/>
    <w:rsid w:val="000C57B0"/>
    <w:rsid w:val="000D2493"/>
    <w:rsid w:val="000D413B"/>
    <w:rsid w:val="000E020A"/>
    <w:rsid w:val="000F41F2"/>
    <w:rsid w:val="00135C0D"/>
    <w:rsid w:val="00160540"/>
    <w:rsid w:val="00166AD5"/>
    <w:rsid w:val="00177007"/>
    <w:rsid w:val="00186EE9"/>
    <w:rsid w:val="00192EEB"/>
    <w:rsid w:val="001A20FB"/>
    <w:rsid w:val="001A2C4E"/>
    <w:rsid w:val="001A6FB6"/>
    <w:rsid w:val="001B6F40"/>
    <w:rsid w:val="001D7F8A"/>
    <w:rsid w:val="001E3FEB"/>
    <w:rsid w:val="001E4A02"/>
    <w:rsid w:val="001F6A4B"/>
    <w:rsid w:val="00203626"/>
    <w:rsid w:val="00212378"/>
    <w:rsid w:val="00215F76"/>
    <w:rsid w:val="00223B89"/>
    <w:rsid w:val="00225A8C"/>
    <w:rsid w:val="00254739"/>
    <w:rsid w:val="002659F1"/>
    <w:rsid w:val="0028385D"/>
    <w:rsid w:val="002860F6"/>
    <w:rsid w:val="00287E79"/>
    <w:rsid w:val="002928F9"/>
    <w:rsid w:val="002A2454"/>
    <w:rsid w:val="002A5D07"/>
    <w:rsid w:val="002E42B9"/>
    <w:rsid w:val="002E75B5"/>
    <w:rsid w:val="003016B7"/>
    <w:rsid w:val="0030646F"/>
    <w:rsid w:val="0031204C"/>
    <w:rsid w:val="00314CE5"/>
    <w:rsid w:val="00334E61"/>
    <w:rsid w:val="00340C35"/>
    <w:rsid w:val="003515AA"/>
    <w:rsid w:val="00370E0F"/>
    <w:rsid w:val="00374106"/>
    <w:rsid w:val="003976D5"/>
    <w:rsid w:val="003D1DF3"/>
    <w:rsid w:val="003D46A7"/>
    <w:rsid w:val="003D6C68"/>
    <w:rsid w:val="003F1770"/>
    <w:rsid w:val="00400970"/>
    <w:rsid w:val="004159D0"/>
    <w:rsid w:val="004249E7"/>
    <w:rsid w:val="00441AED"/>
    <w:rsid w:val="004779A8"/>
    <w:rsid w:val="004C11B5"/>
    <w:rsid w:val="004E162D"/>
    <w:rsid w:val="004F6BF8"/>
    <w:rsid w:val="005266A5"/>
    <w:rsid w:val="00543D5E"/>
    <w:rsid w:val="00571F41"/>
    <w:rsid w:val="00571F81"/>
    <w:rsid w:val="00587AE8"/>
    <w:rsid w:val="00594BBE"/>
    <w:rsid w:val="005A524A"/>
    <w:rsid w:val="005B2665"/>
    <w:rsid w:val="005C0A11"/>
    <w:rsid w:val="005C159E"/>
    <w:rsid w:val="005C6AA6"/>
    <w:rsid w:val="005E0481"/>
    <w:rsid w:val="005E5BED"/>
    <w:rsid w:val="005E5D1F"/>
    <w:rsid w:val="00603391"/>
    <w:rsid w:val="00611D43"/>
    <w:rsid w:val="00612D48"/>
    <w:rsid w:val="00613716"/>
    <w:rsid w:val="00614723"/>
    <w:rsid w:val="00616B45"/>
    <w:rsid w:val="00617132"/>
    <w:rsid w:val="00623AC6"/>
    <w:rsid w:val="00630D9B"/>
    <w:rsid w:val="00631953"/>
    <w:rsid w:val="00634317"/>
    <w:rsid w:val="006439EC"/>
    <w:rsid w:val="00662B6F"/>
    <w:rsid w:val="00665D2F"/>
    <w:rsid w:val="006A7DB0"/>
    <w:rsid w:val="006B4590"/>
    <w:rsid w:val="006C340C"/>
    <w:rsid w:val="006D77ED"/>
    <w:rsid w:val="0070347C"/>
    <w:rsid w:val="007176C1"/>
    <w:rsid w:val="0072540D"/>
    <w:rsid w:val="00735E9B"/>
    <w:rsid w:val="00770812"/>
    <w:rsid w:val="0078197D"/>
    <w:rsid w:val="007A4AEA"/>
    <w:rsid w:val="007A50CB"/>
    <w:rsid w:val="007C180B"/>
    <w:rsid w:val="007F55CB"/>
    <w:rsid w:val="008317F6"/>
    <w:rsid w:val="00844750"/>
    <w:rsid w:val="00852B6F"/>
    <w:rsid w:val="00870F51"/>
    <w:rsid w:val="00874451"/>
    <w:rsid w:val="00890A2B"/>
    <w:rsid w:val="008B44C4"/>
    <w:rsid w:val="008B7879"/>
    <w:rsid w:val="008E7FAE"/>
    <w:rsid w:val="0090449A"/>
    <w:rsid w:val="00911BF7"/>
    <w:rsid w:val="00977EC8"/>
    <w:rsid w:val="00986109"/>
    <w:rsid w:val="009D3A8C"/>
    <w:rsid w:val="009E7956"/>
    <w:rsid w:val="00A15239"/>
    <w:rsid w:val="00A22111"/>
    <w:rsid w:val="00A24503"/>
    <w:rsid w:val="00A2492E"/>
    <w:rsid w:val="00A70163"/>
    <w:rsid w:val="00A8182E"/>
    <w:rsid w:val="00A972ED"/>
    <w:rsid w:val="00AA42CA"/>
    <w:rsid w:val="00AC67A1"/>
    <w:rsid w:val="00AC7977"/>
    <w:rsid w:val="00AE352C"/>
    <w:rsid w:val="00AF5109"/>
    <w:rsid w:val="00B32E2D"/>
    <w:rsid w:val="00B355FD"/>
    <w:rsid w:val="00B4466B"/>
    <w:rsid w:val="00B61990"/>
    <w:rsid w:val="00B806BB"/>
    <w:rsid w:val="00B85D99"/>
    <w:rsid w:val="00BB7FFB"/>
    <w:rsid w:val="00BD43E5"/>
    <w:rsid w:val="00BD579B"/>
    <w:rsid w:val="00BE26BF"/>
    <w:rsid w:val="00BE5E7A"/>
    <w:rsid w:val="00BF0556"/>
    <w:rsid w:val="00BF1EFF"/>
    <w:rsid w:val="00BF60B9"/>
    <w:rsid w:val="00C2063B"/>
    <w:rsid w:val="00C261F8"/>
    <w:rsid w:val="00C33100"/>
    <w:rsid w:val="00C62D27"/>
    <w:rsid w:val="00C73819"/>
    <w:rsid w:val="00C940E9"/>
    <w:rsid w:val="00CA7B5D"/>
    <w:rsid w:val="00CD1A71"/>
    <w:rsid w:val="00CD1FBB"/>
    <w:rsid w:val="00CD3A2D"/>
    <w:rsid w:val="00CE0057"/>
    <w:rsid w:val="00D016B5"/>
    <w:rsid w:val="00D034F1"/>
    <w:rsid w:val="00D11B17"/>
    <w:rsid w:val="00D173F5"/>
    <w:rsid w:val="00D27D5E"/>
    <w:rsid w:val="00D5375F"/>
    <w:rsid w:val="00D73959"/>
    <w:rsid w:val="00D87FD9"/>
    <w:rsid w:val="00DA57D4"/>
    <w:rsid w:val="00DB4793"/>
    <w:rsid w:val="00DE01E3"/>
    <w:rsid w:val="00DE6D90"/>
    <w:rsid w:val="00DF002F"/>
    <w:rsid w:val="00DF4E82"/>
    <w:rsid w:val="00E0244D"/>
    <w:rsid w:val="00E07058"/>
    <w:rsid w:val="00E2537F"/>
    <w:rsid w:val="00E43B4B"/>
    <w:rsid w:val="00E55D71"/>
    <w:rsid w:val="00E55ED6"/>
    <w:rsid w:val="00E65958"/>
    <w:rsid w:val="00E81E94"/>
    <w:rsid w:val="00E82607"/>
    <w:rsid w:val="00E87FA4"/>
    <w:rsid w:val="00EA31C2"/>
    <w:rsid w:val="00EA4F3D"/>
    <w:rsid w:val="00EE2EA3"/>
    <w:rsid w:val="00F01516"/>
    <w:rsid w:val="00F06B90"/>
    <w:rsid w:val="00F14309"/>
    <w:rsid w:val="00F255E1"/>
    <w:rsid w:val="00F36E2E"/>
    <w:rsid w:val="00FA5A79"/>
    <w:rsid w:val="00FB0BFE"/>
    <w:rsid w:val="00FB4C51"/>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D11B17"/>
    <w:pPr>
      <w:suppressAutoHyphens/>
      <w:spacing w:line="240" w:lineRule="atLeast"/>
    </w:pPr>
    <w:rPr>
      <w:lang w:val="fr-CH"/>
    </w:rPr>
  </w:style>
  <w:style w:type="paragraph" w:styleId="Heading1">
    <w:name w:val="heading 1"/>
    <w:aliases w:val="Table_G"/>
    <w:basedOn w:val="SingleTxtG"/>
    <w:next w:val="SingleTxtG"/>
    <w:qFormat/>
    <w:rsid w:val="00223B89"/>
    <w:pPr>
      <w:keepNext/>
      <w:keepLines/>
      <w:spacing w:after="0" w:line="240" w:lineRule="auto"/>
      <w:ind w:right="0"/>
      <w:jc w:val="left"/>
      <w:outlineLvl w:val="0"/>
    </w:pPr>
  </w:style>
  <w:style w:type="paragraph" w:styleId="Heading2">
    <w:name w:val="heading 2"/>
    <w:basedOn w:val="Normal"/>
    <w:next w:val="Normal"/>
    <w:qFormat/>
    <w:rsid w:val="00D11B17"/>
    <w:pPr>
      <w:outlineLvl w:val="1"/>
    </w:pPr>
  </w:style>
  <w:style w:type="paragraph" w:styleId="Heading3">
    <w:name w:val="heading 3"/>
    <w:basedOn w:val="Normal"/>
    <w:next w:val="Normal"/>
    <w:qFormat/>
    <w:rsid w:val="00D11B17"/>
    <w:pPr>
      <w:outlineLvl w:val="2"/>
    </w:pPr>
  </w:style>
  <w:style w:type="paragraph" w:styleId="Heading4">
    <w:name w:val="heading 4"/>
    <w:basedOn w:val="Normal"/>
    <w:next w:val="Normal"/>
    <w:qFormat/>
    <w:rsid w:val="00D11B17"/>
    <w:pPr>
      <w:outlineLvl w:val="3"/>
    </w:pPr>
  </w:style>
  <w:style w:type="paragraph" w:styleId="Heading5">
    <w:name w:val="heading 5"/>
    <w:basedOn w:val="Normal"/>
    <w:next w:val="Normal"/>
    <w:qFormat/>
    <w:rsid w:val="00D11B17"/>
    <w:pPr>
      <w:outlineLvl w:val="4"/>
    </w:pPr>
  </w:style>
  <w:style w:type="paragraph" w:styleId="Heading6">
    <w:name w:val="heading 6"/>
    <w:basedOn w:val="Normal"/>
    <w:next w:val="Normal"/>
    <w:qFormat/>
    <w:rsid w:val="00D11B17"/>
    <w:pPr>
      <w:outlineLvl w:val="5"/>
    </w:pPr>
  </w:style>
  <w:style w:type="paragraph" w:styleId="Heading7">
    <w:name w:val="heading 7"/>
    <w:basedOn w:val="Normal"/>
    <w:next w:val="Normal"/>
    <w:qFormat/>
    <w:rsid w:val="00D11B17"/>
    <w:pPr>
      <w:outlineLvl w:val="6"/>
    </w:pPr>
  </w:style>
  <w:style w:type="paragraph" w:styleId="Heading8">
    <w:name w:val="heading 8"/>
    <w:basedOn w:val="Normal"/>
    <w:next w:val="Normal"/>
    <w:qFormat/>
    <w:rsid w:val="00D11B17"/>
    <w:pPr>
      <w:outlineLvl w:val="7"/>
    </w:pPr>
  </w:style>
  <w:style w:type="paragraph" w:styleId="Heading9">
    <w:name w:val="heading 9"/>
    <w:basedOn w:val="Normal"/>
    <w:next w:val="Normal"/>
    <w:qFormat/>
    <w:rsid w:val="00D11B17"/>
    <w:pPr>
      <w:outlineLvl w:val="8"/>
    </w:pPr>
  </w:style>
  <w:style w:type="character" w:default="1" w:styleId="DefaultParagraphFont">
    <w:name w:val="Default Paragraph Font"/>
    <w:semiHidden/>
    <w:rsid w:val="00D11B17"/>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D11B17"/>
  </w:style>
  <w:style w:type="paragraph" w:customStyle="1" w:styleId="HMG">
    <w:name w:val="_ H __M_G"/>
    <w:basedOn w:val="Normal"/>
    <w:next w:val="Normal"/>
    <w:rsid w:val="00D11B17"/>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D11B17"/>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D11B17"/>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D11B17"/>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D11B17"/>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D11B17"/>
    <w:pPr>
      <w:keepNext/>
      <w:keepLines/>
      <w:tabs>
        <w:tab w:val="right" w:pos="851"/>
      </w:tabs>
      <w:spacing w:before="240" w:after="120" w:line="240" w:lineRule="exact"/>
      <w:ind w:left="1134" w:right="1134" w:hanging="1134"/>
    </w:pPr>
  </w:style>
  <w:style w:type="paragraph" w:customStyle="1" w:styleId="SingleTxtG">
    <w:name w:val="_ Single Txt_G"/>
    <w:basedOn w:val="Normal"/>
    <w:rsid w:val="00D11B17"/>
    <w:pPr>
      <w:spacing w:after="120"/>
      <w:ind w:left="1134" w:right="1134"/>
      <w:jc w:val="both"/>
    </w:pPr>
  </w:style>
  <w:style w:type="paragraph" w:customStyle="1" w:styleId="SLG">
    <w:name w:val="__S_L_G"/>
    <w:basedOn w:val="Normal"/>
    <w:next w:val="Normal"/>
    <w:rsid w:val="00D11B17"/>
    <w:pPr>
      <w:keepNext/>
      <w:keepLines/>
      <w:spacing w:before="240" w:after="240" w:line="580" w:lineRule="exact"/>
      <w:ind w:left="1134" w:right="1134"/>
    </w:pPr>
    <w:rPr>
      <w:b/>
      <w:sz w:val="56"/>
    </w:rPr>
  </w:style>
  <w:style w:type="paragraph" w:customStyle="1" w:styleId="SMG">
    <w:name w:val="__S_M_G"/>
    <w:basedOn w:val="Normal"/>
    <w:next w:val="Normal"/>
    <w:rsid w:val="00D11B17"/>
    <w:pPr>
      <w:keepNext/>
      <w:keepLines/>
      <w:spacing w:before="240" w:after="240" w:line="420" w:lineRule="exact"/>
      <w:ind w:left="1134" w:right="1134"/>
    </w:pPr>
    <w:rPr>
      <w:b/>
      <w:sz w:val="40"/>
    </w:rPr>
  </w:style>
  <w:style w:type="paragraph" w:customStyle="1" w:styleId="SSG">
    <w:name w:val="__S_S_G"/>
    <w:basedOn w:val="Normal"/>
    <w:next w:val="Normal"/>
    <w:rsid w:val="00D11B17"/>
    <w:pPr>
      <w:keepNext/>
      <w:keepLines/>
      <w:spacing w:before="240" w:after="240" w:line="300" w:lineRule="exact"/>
      <w:ind w:left="1134" w:right="1134"/>
    </w:pPr>
    <w:rPr>
      <w:b/>
      <w:sz w:val="28"/>
    </w:rPr>
  </w:style>
  <w:style w:type="paragraph" w:customStyle="1" w:styleId="XLargeG">
    <w:name w:val="__XLarge_G"/>
    <w:basedOn w:val="Normal"/>
    <w:next w:val="Normal"/>
    <w:rsid w:val="00D11B17"/>
    <w:pPr>
      <w:keepNext/>
      <w:keepLines/>
      <w:spacing w:before="240" w:after="240" w:line="420" w:lineRule="exact"/>
      <w:ind w:left="1134" w:right="1134"/>
    </w:pPr>
    <w:rPr>
      <w:b/>
      <w:sz w:val="40"/>
    </w:rPr>
  </w:style>
  <w:style w:type="paragraph" w:customStyle="1" w:styleId="Bullet1G">
    <w:name w:val="_Bullet 1_G"/>
    <w:basedOn w:val="Normal"/>
    <w:rsid w:val="00D11B17"/>
    <w:pPr>
      <w:numPr>
        <w:numId w:val="1"/>
      </w:numPr>
      <w:spacing w:after="120"/>
      <w:ind w:right="1134"/>
      <w:jc w:val="both"/>
    </w:pPr>
  </w:style>
  <w:style w:type="paragraph" w:customStyle="1" w:styleId="Bullet2G">
    <w:name w:val="_Bullet 2_G"/>
    <w:basedOn w:val="Normal"/>
    <w:rsid w:val="00D11B17"/>
    <w:pPr>
      <w:numPr>
        <w:numId w:val="2"/>
      </w:numPr>
      <w:spacing w:after="120"/>
      <w:ind w:right="1134"/>
      <w:jc w:val="both"/>
    </w:pPr>
  </w:style>
  <w:style w:type="character" w:styleId="FootnoteReference">
    <w:name w:val="footnote reference"/>
    <w:aliases w:val="4_G,callout,Footnote Refernece,Footnote Reference Number,Fußnotenzeichen_Raxen,BVI fnr,Fago Fußnotenzeichen"/>
    <w:basedOn w:val="DefaultParagraphFont"/>
    <w:rsid w:val="00D11B17"/>
    <w:rPr>
      <w:rFonts w:ascii="Times New Roman" w:hAnsi="Times New Roman"/>
      <w:sz w:val="18"/>
      <w:vertAlign w:val="superscript"/>
      <w:lang w:val="fr-CH"/>
    </w:rPr>
  </w:style>
  <w:style w:type="character" w:styleId="EndnoteReference">
    <w:name w:val="endnote reference"/>
    <w:aliases w:val="1_G"/>
    <w:basedOn w:val="FootnoteReference"/>
    <w:rsid w:val="00D11B17"/>
  </w:style>
  <w:style w:type="paragraph" w:styleId="Header">
    <w:name w:val="header"/>
    <w:aliases w:val="6_G"/>
    <w:basedOn w:val="Normal"/>
    <w:next w:val="Normal"/>
    <w:rsid w:val="00D11B17"/>
    <w:pPr>
      <w:pBdr>
        <w:bottom w:val="single" w:sz="4" w:space="4" w:color="auto"/>
      </w:pBdr>
      <w:spacing w:line="240" w:lineRule="auto"/>
    </w:pPr>
    <w:rPr>
      <w:b/>
      <w:sz w:val="18"/>
    </w:rPr>
  </w:style>
  <w:style w:type="paragraph" w:styleId="FootnoteText">
    <w:name w:val="footnote text"/>
    <w:aliases w:val="5_G"/>
    <w:basedOn w:val="Normal"/>
    <w:rsid w:val="00E55D71"/>
    <w:pPr>
      <w:tabs>
        <w:tab w:val="right" w:pos="1021"/>
      </w:tabs>
      <w:spacing w:line="220" w:lineRule="exact"/>
      <w:ind w:left="1134" w:right="1134" w:hanging="1134"/>
    </w:pPr>
    <w:rPr>
      <w:sz w:val="18"/>
    </w:rPr>
  </w:style>
  <w:style w:type="paragraph" w:styleId="EndnoteText">
    <w:name w:val="endnote text"/>
    <w:aliases w:val="2_G"/>
    <w:basedOn w:val="FootnoteText"/>
    <w:rsid w:val="00E55D71"/>
  </w:style>
  <w:style w:type="character" w:styleId="PageNumber">
    <w:name w:val="page number"/>
    <w:aliases w:val="7_G"/>
    <w:basedOn w:val="DefaultParagraphFont"/>
    <w:rsid w:val="00D11B17"/>
    <w:rPr>
      <w:rFonts w:ascii="Times New Roman" w:hAnsi="Times New Roman"/>
      <w:b/>
      <w:sz w:val="18"/>
      <w:lang w:val="fr-CH"/>
    </w:rPr>
  </w:style>
  <w:style w:type="paragraph" w:styleId="Footer">
    <w:name w:val="footer"/>
    <w:aliases w:val="3_G"/>
    <w:basedOn w:val="Normal"/>
    <w:next w:val="Normal"/>
    <w:rsid w:val="00D11B17"/>
    <w:pPr>
      <w:spacing w:line="240" w:lineRule="auto"/>
    </w:pPr>
    <w:rPr>
      <w:sz w:val="16"/>
    </w:rPr>
  </w:style>
  <w:style w:type="character" w:styleId="Hyperlink">
    <w:name w:val="Hyperlink"/>
    <w:basedOn w:val="DefaultParagraphFont"/>
    <w:rsid w:val="00B806BB"/>
    <w:rPr>
      <w:color w:val="auto"/>
      <w:u w:val="none"/>
    </w:rPr>
  </w:style>
  <w:style w:type="character" w:styleId="FollowedHyperlink">
    <w:name w:val="FollowedHyperlink"/>
    <w:basedOn w:val="DefaultParagraphFont"/>
    <w:rsid w:val="00B806BB"/>
    <w:rPr>
      <w:color w:val="auto"/>
      <w:u w:val="none"/>
    </w:rPr>
  </w:style>
  <w:style w:type="paragraph" w:customStyle="1" w:styleId="ParNoG">
    <w:name w:val="_ParNo_G"/>
    <w:basedOn w:val="SingleTxtG"/>
    <w:rsid w:val="007A50CB"/>
    <w:pPr>
      <w:numPr>
        <w:numId w:val="3"/>
      </w:numPr>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U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U1.dot</Template>
  <TotalTime>1</TotalTime>
  <Pages>4</Pages>
  <Words>1374</Words>
  <Characters>7655</Characters>
  <Application>Microsoft Office Outlook</Application>
  <DocSecurity>4</DocSecurity>
  <Lines>141</Lines>
  <Paragraphs>52</Paragraphs>
  <ScaleCrop>false</ScaleCrop>
  <HeadingPairs>
    <vt:vector size="2" baseType="variant">
      <vt:variant>
        <vt:lpstr>Titre</vt:lpstr>
      </vt:variant>
      <vt:variant>
        <vt:i4>1</vt:i4>
      </vt:variant>
    </vt:vector>
  </HeadingPairs>
  <TitlesOfParts>
    <vt:vector size="1" baseType="lpstr">
      <vt:lpstr>E/C.12/CZE/Q/2</vt:lpstr>
    </vt:vector>
  </TitlesOfParts>
  <Company>Corinne</Company>
  <LinksUpToDate>false</LinksUpToDate>
  <CharactersWithSpaces>8977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E/C.12/CZE/Q/2</dc:title>
  <dc:subject/>
  <dc:creator>CHAUTAGNAT</dc:creator>
  <cp:keywords/>
  <dc:description/>
  <cp:lastModifiedBy>CHAUTAGNAT</cp:lastModifiedBy>
  <cp:revision>2</cp:revision>
  <cp:lastPrinted>2014-01-20T08:46:00Z</cp:lastPrinted>
  <dcterms:created xsi:type="dcterms:W3CDTF">2014-01-20T09:19:00Z</dcterms:created>
  <dcterms:modified xsi:type="dcterms:W3CDTF">2014-01-20T09:19:00Z</dcterms:modified>
</cp:coreProperties>
</file>