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D95E7" w14:textId="77777777" w:rsidR="00C92DD6" w:rsidRDefault="00C92DD6" w:rsidP="00C92DD6">
      <w:pPr>
        <w:spacing w:line="240" w:lineRule="auto"/>
        <w:rPr>
          <w:sz w:val="2"/>
        </w:rPr>
        <w:sectPr w:rsidR="00C92DD6" w:rsidSect="00567B1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17E7A04" w14:textId="287D8640" w:rsidR="006424BB" w:rsidRPr="006424BB" w:rsidRDefault="006424BB" w:rsidP="002C71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6424BB">
        <w:rPr>
          <w:lang w:val="fr-FR"/>
        </w:rPr>
        <w:t>Comité pour l’élimination de la discrimination à</w:t>
      </w:r>
      <w:r w:rsidR="002C7162">
        <w:rPr>
          <w:lang w:val="fr-FR"/>
        </w:rPr>
        <w:t> </w:t>
      </w:r>
      <w:r w:rsidRPr="006424BB">
        <w:rPr>
          <w:lang w:val="fr-FR"/>
        </w:rPr>
        <w:t>l’égard des femmes</w:t>
      </w:r>
    </w:p>
    <w:p w14:paraId="4C1BD481" w14:textId="72940131" w:rsidR="006424BB" w:rsidRPr="002C7162" w:rsidRDefault="006424BB" w:rsidP="002C7162">
      <w:pPr>
        <w:pStyle w:val="SingleTxt"/>
        <w:spacing w:after="0" w:line="120" w:lineRule="exact"/>
        <w:rPr>
          <w:sz w:val="10"/>
          <w:lang w:val="fr-FR"/>
        </w:rPr>
      </w:pPr>
    </w:p>
    <w:p w14:paraId="32FE9AA1" w14:textId="6C7EE6A1" w:rsidR="002C7162" w:rsidRPr="002C7162" w:rsidRDefault="002C7162" w:rsidP="002C7162">
      <w:pPr>
        <w:pStyle w:val="SingleTxt"/>
        <w:spacing w:after="0" w:line="120" w:lineRule="exact"/>
        <w:rPr>
          <w:sz w:val="10"/>
          <w:lang w:val="fr-FR"/>
        </w:rPr>
      </w:pPr>
    </w:p>
    <w:p w14:paraId="5B62AE04" w14:textId="73BAAF49" w:rsidR="002C7162" w:rsidRPr="002C7162" w:rsidRDefault="002C7162" w:rsidP="002C7162">
      <w:pPr>
        <w:pStyle w:val="SingleTxt"/>
        <w:spacing w:after="0" w:line="120" w:lineRule="exact"/>
        <w:rPr>
          <w:sz w:val="10"/>
          <w:lang w:val="fr-FR"/>
        </w:rPr>
      </w:pPr>
    </w:p>
    <w:p w14:paraId="01C4F208" w14:textId="32459FBF" w:rsidR="002C7162" w:rsidRPr="002C7162" w:rsidRDefault="002C7162" w:rsidP="002331EE">
      <w:pPr>
        <w:framePr w:w="9792" w:h="432" w:hSpace="180" w:wrap="around" w:vAnchor="page" w:hAnchor="page" w:x="1210" w:y="136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64831B0C" wp14:editId="7820693B">
                <wp:simplePos x="0" y="0"/>
                <wp:positionH relativeFrom="column">
                  <wp:posOffset>548640</wp:posOffset>
                </wp:positionH>
                <wp:positionV relativeFrom="paragraph">
                  <wp:posOffset>-12700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D9EBDA" id="Straight Connector 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nLS&#10;e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6424BB">
        <w:rPr>
          <w:spacing w:val="5"/>
          <w:w w:val="104"/>
          <w:sz w:val="17"/>
          <w:szCs w:val="20"/>
          <w:lang w:val="fr-FR"/>
        </w:rPr>
        <w:t>La version originale du présent document n’a pas été revue par les services d’édition.</w:t>
      </w:r>
    </w:p>
    <w:p w14:paraId="4505BD72" w14:textId="0FB64F3D" w:rsidR="006424BB" w:rsidRPr="006424BB" w:rsidRDefault="006424BB" w:rsidP="00725236">
      <w:pPr>
        <w:pStyle w:val="TitleHCH"/>
        <w:ind w:right="1260"/>
        <w:rPr>
          <w:lang w:val="fr-FR"/>
        </w:rPr>
      </w:pPr>
      <w:r w:rsidRPr="006424BB">
        <w:rPr>
          <w:lang w:val="fr-FR"/>
        </w:rPr>
        <w:tab/>
      </w:r>
      <w:r w:rsidRPr="006424BB">
        <w:rPr>
          <w:lang w:val="fr-FR"/>
        </w:rPr>
        <w:tab/>
        <w:t>Huitième rapport périodique soumis par le Malawi en</w:t>
      </w:r>
      <w:r w:rsidR="00725236">
        <w:rPr>
          <w:lang w:val="fr-FR"/>
        </w:rPr>
        <w:t> </w:t>
      </w:r>
      <w:r w:rsidRPr="006424BB">
        <w:rPr>
          <w:lang w:val="fr-FR"/>
        </w:rPr>
        <w:t>application de l’article 18 de la Convention, attendu en 2019</w:t>
      </w:r>
      <w:r w:rsidRPr="00725236">
        <w:rPr>
          <w:sz w:val="20"/>
          <w:szCs w:val="20"/>
          <w:lang w:val="fr-FR"/>
        </w:rPr>
        <w:t>*</w:t>
      </w:r>
    </w:p>
    <w:p w14:paraId="08419BEE" w14:textId="21A7C90E" w:rsidR="006424BB" w:rsidRPr="002C7162" w:rsidRDefault="006424BB" w:rsidP="002C7162">
      <w:pPr>
        <w:pStyle w:val="SingleTxt"/>
        <w:spacing w:after="0" w:line="120" w:lineRule="exact"/>
        <w:rPr>
          <w:sz w:val="10"/>
          <w:lang w:val="fr-FR"/>
        </w:rPr>
      </w:pPr>
    </w:p>
    <w:p w14:paraId="3CD8DB9A" w14:textId="666D81A7" w:rsidR="002C7162" w:rsidRPr="002C7162" w:rsidRDefault="002C7162" w:rsidP="002C7162">
      <w:pPr>
        <w:pStyle w:val="SingleTxt"/>
        <w:spacing w:after="0" w:line="120" w:lineRule="exact"/>
        <w:rPr>
          <w:sz w:val="10"/>
          <w:lang w:val="fr-FR"/>
        </w:rPr>
      </w:pPr>
    </w:p>
    <w:p w14:paraId="37B6598D" w14:textId="77777777" w:rsidR="006424BB" w:rsidRPr="006424BB" w:rsidRDefault="006424BB" w:rsidP="002C7162">
      <w:pPr>
        <w:pStyle w:val="SingleTxt"/>
        <w:jc w:val="right"/>
        <w:rPr>
          <w:lang w:val="fr-FR"/>
        </w:rPr>
      </w:pPr>
      <w:r w:rsidRPr="006424BB">
        <w:rPr>
          <w:lang w:val="fr-FR"/>
        </w:rPr>
        <w:t>[Date de réception : 12 février 2021]</w:t>
      </w:r>
    </w:p>
    <w:p w14:paraId="699656CE" w14:textId="77777777" w:rsidR="006424BB" w:rsidRPr="006424BB" w:rsidRDefault="006424BB" w:rsidP="006424BB">
      <w:pPr>
        <w:pStyle w:val="SingleTxt"/>
        <w:rPr>
          <w:lang w:val="fr-FR"/>
        </w:rPr>
      </w:pPr>
    </w:p>
    <w:p w14:paraId="478CFBD8" w14:textId="77777777" w:rsidR="006424BB" w:rsidRPr="006424BB" w:rsidRDefault="006424BB" w:rsidP="006424BB">
      <w:pPr>
        <w:pStyle w:val="SingleTxt"/>
        <w:rPr>
          <w:lang w:val="fr-FR"/>
        </w:rPr>
      </w:pPr>
      <w:r w:rsidRPr="006424BB">
        <w:rPr>
          <w:lang w:val="fr-FR"/>
        </w:rPr>
        <w:br w:type="page"/>
      </w:r>
    </w:p>
    <w:p w14:paraId="279F7990" w14:textId="77777777" w:rsidR="002C7162" w:rsidRPr="002C7162" w:rsidRDefault="002C7162" w:rsidP="002C7162">
      <w:pPr>
        <w:pStyle w:val="HCh0"/>
        <w:spacing w:after="120"/>
        <w:rPr>
          <w:lang w:val="fr-FR"/>
        </w:rPr>
      </w:pPr>
      <w:r w:rsidRPr="002C7162">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C7162" w:rsidRPr="002C7162" w14:paraId="6DA2862D" w14:textId="77777777" w:rsidTr="002C7162">
        <w:tblPrEx>
          <w:tblCellMar>
            <w:top w:w="0" w:type="dxa"/>
            <w:bottom w:w="0" w:type="dxa"/>
          </w:tblCellMar>
        </w:tblPrEx>
        <w:tc>
          <w:tcPr>
            <w:tcW w:w="1060" w:type="dxa"/>
            <w:shd w:val="clear" w:color="auto" w:fill="auto"/>
          </w:tcPr>
          <w:p w14:paraId="28FC2E21" w14:textId="058B40EA" w:rsidR="002C7162" w:rsidRPr="002C7162" w:rsidRDefault="002C7162" w:rsidP="002C7162">
            <w:pPr>
              <w:spacing w:after="120" w:line="240" w:lineRule="auto"/>
              <w:jc w:val="right"/>
              <w:rPr>
                <w:i/>
                <w:sz w:val="14"/>
              </w:rPr>
            </w:pPr>
          </w:p>
        </w:tc>
        <w:tc>
          <w:tcPr>
            <w:tcW w:w="7315" w:type="dxa"/>
            <w:shd w:val="clear" w:color="auto" w:fill="auto"/>
          </w:tcPr>
          <w:p w14:paraId="6D8270AB" w14:textId="77777777" w:rsidR="002C7162" w:rsidRPr="002C7162" w:rsidRDefault="002C7162" w:rsidP="002C7162">
            <w:pPr>
              <w:spacing w:after="120" w:line="240" w:lineRule="auto"/>
              <w:rPr>
                <w:i/>
                <w:sz w:val="14"/>
              </w:rPr>
            </w:pPr>
          </w:p>
        </w:tc>
        <w:tc>
          <w:tcPr>
            <w:tcW w:w="994" w:type="dxa"/>
            <w:shd w:val="clear" w:color="auto" w:fill="auto"/>
          </w:tcPr>
          <w:p w14:paraId="4029314E" w14:textId="2556EC7F" w:rsidR="002C7162" w:rsidRPr="002C7162" w:rsidRDefault="002C7162" w:rsidP="002C7162">
            <w:pPr>
              <w:spacing w:after="120" w:line="240" w:lineRule="auto"/>
              <w:jc w:val="right"/>
              <w:rPr>
                <w:i/>
                <w:sz w:val="14"/>
              </w:rPr>
            </w:pPr>
          </w:p>
        </w:tc>
        <w:tc>
          <w:tcPr>
            <w:tcW w:w="533" w:type="dxa"/>
            <w:shd w:val="clear" w:color="auto" w:fill="auto"/>
          </w:tcPr>
          <w:p w14:paraId="07554772" w14:textId="3745C9D2" w:rsidR="002C7162" w:rsidRPr="002C7162" w:rsidRDefault="002C7162" w:rsidP="002C7162">
            <w:pPr>
              <w:spacing w:after="120" w:line="240" w:lineRule="auto"/>
              <w:jc w:val="right"/>
              <w:rPr>
                <w:i/>
                <w:sz w:val="14"/>
              </w:rPr>
            </w:pPr>
            <w:r>
              <w:rPr>
                <w:i/>
                <w:sz w:val="14"/>
              </w:rPr>
              <w:t>Page</w:t>
            </w:r>
          </w:p>
        </w:tc>
      </w:tr>
      <w:tr w:rsidR="002C7162" w:rsidRPr="002C7162" w14:paraId="20F2150A" w14:textId="77777777" w:rsidTr="002C7162">
        <w:tblPrEx>
          <w:tblCellMar>
            <w:top w:w="0" w:type="dxa"/>
            <w:bottom w:w="0" w:type="dxa"/>
          </w:tblCellMar>
        </w:tblPrEx>
        <w:tc>
          <w:tcPr>
            <w:tcW w:w="9369" w:type="dxa"/>
            <w:gridSpan w:val="3"/>
            <w:shd w:val="clear" w:color="auto" w:fill="auto"/>
          </w:tcPr>
          <w:p w14:paraId="0807F53C" w14:textId="77556177" w:rsidR="002C7162" w:rsidRPr="002C7162" w:rsidRDefault="002331EE" w:rsidP="002331EE">
            <w:pPr>
              <w:pStyle w:val="ListParagraph"/>
              <w:numPr>
                <w:ilvl w:val="0"/>
                <w:numId w:val="49"/>
              </w:numPr>
              <w:tabs>
                <w:tab w:val="left" w:pos="1296"/>
                <w:tab w:val="left" w:pos="1728"/>
                <w:tab w:val="right" w:leader="dot" w:pos="9360"/>
              </w:tabs>
              <w:suppressAutoHyphens/>
              <w:spacing w:after="120"/>
            </w:pPr>
            <w:r w:rsidRPr="002331EE">
              <w:rPr>
                <w:lang w:val="fr-FR"/>
              </w:rPr>
              <w:t>Introduction</w:t>
            </w:r>
            <w:r>
              <w:rPr>
                <w:spacing w:val="60"/>
                <w:sz w:val="17"/>
                <w:lang w:val="fr-FR"/>
              </w:rPr>
              <w:tab/>
            </w:r>
          </w:p>
        </w:tc>
        <w:tc>
          <w:tcPr>
            <w:tcW w:w="533" w:type="dxa"/>
            <w:shd w:val="clear" w:color="auto" w:fill="auto"/>
            <w:vAlign w:val="bottom"/>
          </w:tcPr>
          <w:p w14:paraId="3457A217" w14:textId="600A8278" w:rsidR="002C7162" w:rsidRPr="002C7162" w:rsidRDefault="00725236" w:rsidP="002C7162">
            <w:pPr>
              <w:spacing w:after="120"/>
              <w:ind w:right="40"/>
              <w:jc w:val="right"/>
            </w:pPr>
            <w:r>
              <w:t>3</w:t>
            </w:r>
          </w:p>
        </w:tc>
      </w:tr>
      <w:tr w:rsidR="002C7162" w:rsidRPr="002C7162" w14:paraId="67A07AAD" w14:textId="77777777" w:rsidTr="002C7162">
        <w:tblPrEx>
          <w:tblCellMar>
            <w:top w:w="0" w:type="dxa"/>
            <w:bottom w:w="0" w:type="dxa"/>
          </w:tblCellMar>
        </w:tblPrEx>
        <w:tc>
          <w:tcPr>
            <w:tcW w:w="9369" w:type="dxa"/>
            <w:gridSpan w:val="3"/>
            <w:shd w:val="clear" w:color="auto" w:fill="auto"/>
          </w:tcPr>
          <w:p w14:paraId="4DD13D6E" w14:textId="24C53EBA" w:rsidR="002C7162" w:rsidRPr="002C7162" w:rsidRDefault="002331EE" w:rsidP="002331EE">
            <w:pPr>
              <w:pStyle w:val="ListParagraph"/>
              <w:numPr>
                <w:ilvl w:val="0"/>
                <w:numId w:val="49"/>
              </w:numPr>
              <w:tabs>
                <w:tab w:val="left" w:pos="1296"/>
                <w:tab w:val="left" w:pos="1728"/>
                <w:tab w:val="left" w:pos="2160"/>
                <w:tab w:val="left" w:pos="2592"/>
                <w:tab w:val="right" w:leader="dot" w:pos="9360"/>
              </w:tabs>
              <w:suppressAutoHyphens/>
              <w:spacing w:after="120"/>
            </w:pPr>
            <w:r w:rsidRPr="002331EE">
              <w:rPr>
                <w:lang w:val="fr-FR"/>
              </w:rPr>
              <w:t>Progrès dans la mise en œuvre des observations finales et des recommandations du septième rapport périodique</w:t>
            </w:r>
            <w:r>
              <w:rPr>
                <w:spacing w:val="60"/>
                <w:sz w:val="17"/>
                <w:lang w:val="fr-FR"/>
              </w:rPr>
              <w:tab/>
            </w:r>
          </w:p>
        </w:tc>
        <w:tc>
          <w:tcPr>
            <w:tcW w:w="533" w:type="dxa"/>
            <w:shd w:val="clear" w:color="auto" w:fill="auto"/>
            <w:vAlign w:val="bottom"/>
          </w:tcPr>
          <w:p w14:paraId="6F2E8B3C" w14:textId="22CFCACF" w:rsidR="002C7162" w:rsidRPr="002C7162" w:rsidRDefault="00025A5E" w:rsidP="002C7162">
            <w:pPr>
              <w:spacing w:after="120"/>
              <w:ind w:right="40"/>
              <w:jc w:val="right"/>
            </w:pPr>
            <w:r>
              <w:t>3</w:t>
            </w:r>
          </w:p>
        </w:tc>
      </w:tr>
      <w:tr w:rsidR="002C7162" w:rsidRPr="002C7162" w14:paraId="5A5993E7" w14:textId="77777777" w:rsidTr="002C7162">
        <w:tblPrEx>
          <w:tblCellMar>
            <w:top w:w="0" w:type="dxa"/>
            <w:bottom w:w="0" w:type="dxa"/>
          </w:tblCellMar>
        </w:tblPrEx>
        <w:tc>
          <w:tcPr>
            <w:tcW w:w="9369" w:type="dxa"/>
            <w:gridSpan w:val="3"/>
            <w:shd w:val="clear" w:color="auto" w:fill="auto"/>
          </w:tcPr>
          <w:p w14:paraId="5EB9F650" w14:textId="732F4B9F" w:rsidR="002C7162" w:rsidRPr="002331EE" w:rsidRDefault="002331EE" w:rsidP="002331EE">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2331EE">
              <w:rPr>
                <w:lang w:val="fr-FR"/>
              </w:rPr>
              <w:t>Première partie</w:t>
            </w:r>
            <w:r>
              <w:rPr>
                <w:spacing w:val="60"/>
                <w:sz w:val="17"/>
                <w:lang w:val="fr-FR"/>
              </w:rPr>
              <w:tab/>
            </w:r>
          </w:p>
        </w:tc>
        <w:tc>
          <w:tcPr>
            <w:tcW w:w="533" w:type="dxa"/>
            <w:shd w:val="clear" w:color="auto" w:fill="auto"/>
            <w:vAlign w:val="bottom"/>
          </w:tcPr>
          <w:p w14:paraId="1F2B4743" w14:textId="18A4234B" w:rsidR="002C7162" w:rsidRPr="002C7162" w:rsidRDefault="00025A5E" w:rsidP="002C7162">
            <w:pPr>
              <w:spacing w:after="120"/>
              <w:ind w:right="40"/>
              <w:jc w:val="right"/>
            </w:pPr>
            <w:r>
              <w:t>4</w:t>
            </w:r>
          </w:p>
        </w:tc>
      </w:tr>
      <w:tr w:rsidR="002C7162" w:rsidRPr="002C7162" w14:paraId="2CE5C8A6" w14:textId="77777777" w:rsidTr="002C7162">
        <w:tblPrEx>
          <w:tblCellMar>
            <w:top w:w="0" w:type="dxa"/>
            <w:bottom w:w="0" w:type="dxa"/>
          </w:tblCellMar>
        </w:tblPrEx>
        <w:tc>
          <w:tcPr>
            <w:tcW w:w="9369" w:type="dxa"/>
            <w:gridSpan w:val="3"/>
            <w:shd w:val="clear" w:color="auto" w:fill="auto"/>
          </w:tcPr>
          <w:p w14:paraId="05318DB2" w14:textId="127CD07A" w:rsidR="002C7162" w:rsidRPr="002331EE" w:rsidRDefault="002331EE" w:rsidP="002331EE">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2331EE">
              <w:rPr>
                <w:lang w:val="fr-FR"/>
              </w:rPr>
              <w:t>Deuxième partie</w:t>
            </w:r>
            <w:r>
              <w:rPr>
                <w:spacing w:val="60"/>
                <w:sz w:val="17"/>
                <w:lang w:val="fr-FR"/>
              </w:rPr>
              <w:tab/>
            </w:r>
          </w:p>
        </w:tc>
        <w:tc>
          <w:tcPr>
            <w:tcW w:w="533" w:type="dxa"/>
            <w:shd w:val="clear" w:color="auto" w:fill="auto"/>
            <w:vAlign w:val="bottom"/>
          </w:tcPr>
          <w:p w14:paraId="59159AF0" w14:textId="2813C922" w:rsidR="002C7162" w:rsidRPr="002C7162" w:rsidRDefault="00025A5E" w:rsidP="002C7162">
            <w:pPr>
              <w:spacing w:after="120"/>
              <w:ind w:right="40"/>
              <w:jc w:val="right"/>
            </w:pPr>
            <w:r>
              <w:t>15</w:t>
            </w:r>
          </w:p>
        </w:tc>
      </w:tr>
      <w:tr w:rsidR="002C7162" w:rsidRPr="002C7162" w14:paraId="35024078" w14:textId="77777777" w:rsidTr="002C7162">
        <w:tblPrEx>
          <w:tblCellMar>
            <w:top w:w="0" w:type="dxa"/>
            <w:bottom w:w="0" w:type="dxa"/>
          </w:tblCellMar>
        </w:tblPrEx>
        <w:tc>
          <w:tcPr>
            <w:tcW w:w="9369" w:type="dxa"/>
            <w:gridSpan w:val="3"/>
            <w:shd w:val="clear" w:color="auto" w:fill="auto"/>
          </w:tcPr>
          <w:p w14:paraId="412801F2" w14:textId="5956953C" w:rsidR="002C7162" w:rsidRPr="002331EE" w:rsidRDefault="002331EE" w:rsidP="002331EE">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2331EE">
              <w:rPr>
                <w:lang w:val="fr-FR"/>
              </w:rPr>
              <w:t>Troisième partie</w:t>
            </w:r>
            <w:r>
              <w:rPr>
                <w:spacing w:val="60"/>
                <w:sz w:val="17"/>
                <w:lang w:val="fr-FR"/>
              </w:rPr>
              <w:tab/>
            </w:r>
          </w:p>
        </w:tc>
        <w:tc>
          <w:tcPr>
            <w:tcW w:w="533" w:type="dxa"/>
            <w:shd w:val="clear" w:color="auto" w:fill="auto"/>
            <w:vAlign w:val="bottom"/>
          </w:tcPr>
          <w:p w14:paraId="36DF7117" w14:textId="236A705F" w:rsidR="002C7162" w:rsidRPr="002C7162" w:rsidRDefault="00025A5E" w:rsidP="002C7162">
            <w:pPr>
              <w:spacing w:after="120"/>
              <w:ind w:right="40"/>
              <w:jc w:val="right"/>
            </w:pPr>
            <w:r>
              <w:t>17</w:t>
            </w:r>
          </w:p>
        </w:tc>
      </w:tr>
      <w:tr w:rsidR="002C7162" w:rsidRPr="002C7162" w14:paraId="2833012C" w14:textId="77777777" w:rsidTr="002C7162">
        <w:tblPrEx>
          <w:tblCellMar>
            <w:top w:w="0" w:type="dxa"/>
            <w:bottom w:w="0" w:type="dxa"/>
          </w:tblCellMar>
        </w:tblPrEx>
        <w:tc>
          <w:tcPr>
            <w:tcW w:w="9369" w:type="dxa"/>
            <w:gridSpan w:val="3"/>
            <w:shd w:val="clear" w:color="auto" w:fill="auto"/>
          </w:tcPr>
          <w:p w14:paraId="50BEA6AA" w14:textId="69A8127C" w:rsidR="002C7162" w:rsidRPr="002331EE" w:rsidRDefault="002331EE" w:rsidP="002331EE">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2331EE">
              <w:rPr>
                <w:lang w:val="fr-FR"/>
              </w:rPr>
              <w:t>Quatrième partie</w:t>
            </w:r>
            <w:r>
              <w:rPr>
                <w:spacing w:val="60"/>
                <w:sz w:val="17"/>
                <w:lang w:val="fr-FR"/>
              </w:rPr>
              <w:tab/>
            </w:r>
          </w:p>
        </w:tc>
        <w:tc>
          <w:tcPr>
            <w:tcW w:w="533" w:type="dxa"/>
            <w:shd w:val="clear" w:color="auto" w:fill="auto"/>
            <w:vAlign w:val="bottom"/>
          </w:tcPr>
          <w:p w14:paraId="3D0C9EC0" w14:textId="6BB984E6" w:rsidR="002C7162" w:rsidRPr="002C7162" w:rsidRDefault="00025A5E" w:rsidP="002C7162">
            <w:pPr>
              <w:spacing w:after="120"/>
              <w:ind w:right="40"/>
              <w:jc w:val="right"/>
            </w:pPr>
            <w:r>
              <w:t>27</w:t>
            </w:r>
          </w:p>
        </w:tc>
      </w:tr>
      <w:tr w:rsidR="002C7162" w:rsidRPr="002C7162" w14:paraId="00C39A52" w14:textId="77777777" w:rsidTr="002C7162">
        <w:tblPrEx>
          <w:tblCellMar>
            <w:top w:w="0" w:type="dxa"/>
            <w:bottom w:w="0" w:type="dxa"/>
          </w:tblCellMar>
        </w:tblPrEx>
        <w:tc>
          <w:tcPr>
            <w:tcW w:w="9369" w:type="dxa"/>
            <w:gridSpan w:val="3"/>
            <w:shd w:val="clear" w:color="auto" w:fill="auto"/>
          </w:tcPr>
          <w:p w14:paraId="6868D396" w14:textId="480574F7" w:rsidR="002C7162" w:rsidRPr="002C7162" w:rsidRDefault="002331EE" w:rsidP="002331EE">
            <w:pPr>
              <w:pStyle w:val="ListParagraph"/>
              <w:numPr>
                <w:ilvl w:val="0"/>
                <w:numId w:val="4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2331EE">
              <w:rPr>
                <w:lang w:val="fr-FR"/>
              </w:rPr>
              <w:t>Facteurs et problèmes faisant obstacle aux obligations découlant de la Convention</w:t>
            </w:r>
            <w:r>
              <w:rPr>
                <w:spacing w:val="60"/>
                <w:sz w:val="17"/>
                <w:lang w:val="fr-FR"/>
              </w:rPr>
              <w:tab/>
            </w:r>
          </w:p>
        </w:tc>
        <w:tc>
          <w:tcPr>
            <w:tcW w:w="533" w:type="dxa"/>
            <w:shd w:val="clear" w:color="auto" w:fill="auto"/>
            <w:vAlign w:val="bottom"/>
          </w:tcPr>
          <w:p w14:paraId="1889FD35" w14:textId="0EA1BE0E" w:rsidR="002C7162" w:rsidRPr="002C7162" w:rsidRDefault="00025A5E" w:rsidP="002C7162">
            <w:pPr>
              <w:spacing w:after="120"/>
              <w:ind w:right="40"/>
              <w:jc w:val="right"/>
            </w:pPr>
            <w:r>
              <w:t>31</w:t>
            </w:r>
          </w:p>
        </w:tc>
      </w:tr>
      <w:tr w:rsidR="002C7162" w:rsidRPr="002C7162" w14:paraId="46538476" w14:textId="77777777" w:rsidTr="002C7162">
        <w:tblPrEx>
          <w:tblCellMar>
            <w:top w:w="0" w:type="dxa"/>
            <w:bottom w:w="0" w:type="dxa"/>
          </w:tblCellMar>
        </w:tblPrEx>
        <w:tc>
          <w:tcPr>
            <w:tcW w:w="9369" w:type="dxa"/>
            <w:gridSpan w:val="3"/>
            <w:shd w:val="clear" w:color="auto" w:fill="auto"/>
          </w:tcPr>
          <w:p w14:paraId="5FEEC5EE" w14:textId="1571B674" w:rsidR="002C7162" w:rsidRPr="002C7162" w:rsidRDefault="002331EE" w:rsidP="002331EE">
            <w:pPr>
              <w:pStyle w:val="ListParagraph"/>
              <w:numPr>
                <w:ilvl w:val="0"/>
                <w:numId w:val="49"/>
              </w:numPr>
              <w:tabs>
                <w:tab w:val="left" w:pos="1296"/>
                <w:tab w:val="left" w:pos="1728"/>
                <w:tab w:val="right" w:leader="dot" w:pos="9360"/>
              </w:tabs>
              <w:suppressAutoHyphens/>
              <w:spacing w:after="120"/>
            </w:pPr>
            <w:r w:rsidRPr="002331EE">
              <w:rPr>
                <w:lang w:val="fr-FR"/>
              </w:rPr>
              <w:t>Conclusion</w:t>
            </w:r>
            <w:r>
              <w:rPr>
                <w:spacing w:val="60"/>
                <w:sz w:val="17"/>
                <w:lang w:val="fr-FR"/>
              </w:rPr>
              <w:tab/>
            </w:r>
          </w:p>
        </w:tc>
        <w:tc>
          <w:tcPr>
            <w:tcW w:w="533" w:type="dxa"/>
            <w:shd w:val="clear" w:color="auto" w:fill="auto"/>
            <w:vAlign w:val="bottom"/>
          </w:tcPr>
          <w:p w14:paraId="662C234F" w14:textId="77777777" w:rsidR="002C7162" w:rsidRPr="002C7162" w:rsidRDefault="002C7162" w:rsidP="002C7162">
            <w:pPr>
              <w:spacing w:after="120"/>
              <w:ind w:right="40"/>
              <w:jc w:val="right"/>
            </w:pPr>
          </w:p>
        </w:tc>
      </w:tr>
      <w:tr w:rsidR="002C7162" w:rsidRPr="002C7162" w14:paraId="4C9909A6" w14:textId="77777777" w:rsidTr="002C7162">
        <w:tblPrEx>
          <w:tblCellMar>
            <w:top w:w="0" w:type="dxa"/>
            <w:bottom w:w="0" w:type="dxa"/>
          </w:tblCellMar>
        </w:tblPrEx>
        <w:tc>
          <w:tcPr>
            <w:tcW w:w="9369" w:type="dxa"/>
            <w:gridSpan w:val="3"/>
            <w:shd w:val="clear" w:color="auto" w:fill="auto"/>
          </w:tcPr>
          <w:p w14:paraId="2680FF91" w14:textId="2D44295F" w:rsidR="002C7162" w:rsidRPr="002C7162" w:rsidRDefault="002331EE" w:rsidP="002331EE">
            <w:pPr>
              <w:tabs>
                <w:tab w:val="right" w:pos="1080"/>
                <w:tab w:val="left" w:pos="1296"/>
                <w:tab w:val="left" w:pos="1728"/>
                <w:tab w:val="left" w:pos="2160"/>
                <w:tab w:val="left" w:pos="2592"/>
                <w:tab w:val="left" w:pos="3024"/>
                <w:tab w:val="left" w:pos="3456"/>
                <w:tab w:val="left" w:pos="3888"/>
                <w:tab w:val="left" w:pos="4320"/>
                <w:tab w:val="left" w:pos="4752"/>
                <w:tab w:val="right" w:leader="dot" w:pos="9374"/>
              </w:tabs>
              <w:suppressAutoHyphens/>
              <w:spacing w:after="120"/>
            </w:pPr>
            <w:r>
              <w:tab/>
            </w:r>
            <w:r w:rsidRPr="002331EE">
              <w:rPr>
                <w:lang w:val="fr-FR"/>
              </w:rPr>
              <w:t>Annexe</w:t>
            </w:r>
          </w:p>
        </w:tc>
        <w:tc>
          <w:tcPr>
            <w:tcW w:w="533" w:type="dxa"/>
            <w:shd w:val="clear" w:color="auto" w:fill="auto"/>
            <w:vAlign w:val="bottom"/>
          </w:tcPr>
          <w:p w14:paraId="3DD918CB" w14:textId="77777777" w:rsidR="002C7162" w:rsidRPr="002C7162" w:rsidRDefault="002C7162" w:rsidP="002C7162">
            <w:pPr>
              <w:spacing w:after="120"/>
              <w:ind w:right="40"/>
              <w:jc w:val="right"/>
            </w:pPr>
          </w:p>
        </w:tc>
      </w:tr>
      <w:tr w:rsidR="002C7162" w:rsidRPr="002C7162" w14:paraId="1B7CF4D0" w14:textId="77777777" w:rsidTr="002C7162">
        <w:tblPrEx>
          <w:tblCellMar>
            <w:top w:w="0" w:type="dxa"/>
            <w:bottom w:w="0" w:type="dxa"/>
          </w:tblCellMar>
        </w:tblPrEx>
        <w:tc>
          <w:tcPr>
            <w:tcW w:w="9369" w:type="dxa"/>
            <w:gridSpan w:val="3"/>
            <w:shd w:val="clear" w:color="auto" w:fill="auto"/>
          </w:tcPr>
          <w:p w14:paraId="78E7D02C" w14:textId="6FDA0A44" w:rsidR="002C7162" w:rsidRPr="002331EE" w:rsidRDefault="002331EE" w:rsidP="002331EE">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2331EE">
              <w:rPr>
                <w:lang w:val="fr-FR"/>
              </w:rPr>
              <w:t>Membres du groupe de travail national</w:t>
            </w:r>
            <w:r>
              <w:rPr>
                <w:spacing w:val="60"/>
                <w:sz w:val="17"/>
                <w:lang w:val="fr-FR"/>
              </w:rPr>
              <w:tab/>
            </w:r>
          </w:p>
        </w:tc>
        <w:tc>
          <w:tcPr>
            <w:tcW w:w="533" w:type="dxa"/>
            <w:shd w:val="clear" w:color="auto" w:fill="auto"/>
            <w:vAlign w:val="bottom"/>
          </w:tcPr>
          <w:p w14:paraId="702A2290" w14:textId="77777777" w:rsidR="002C7162" w:rsidRPr="002C7162" w:rsidRDefault="002C7162" w:rsidP="002C7162">
            <w:pPr>
              <w:spacing w:after="120"/>
              <w:ind w:right="40"/>
              <w:jc w:val="right"/>
            </w:pPr>
          </w:p>
        </w:tc>
      </w:tr>
    </w:tbl>
    <w:p w14:paraId="3F9C6850" w14:textId="77777777" w:rsidR="006424BB" w:rsidRPr="006424BB" w:rsidRDefault="006424BB" w:rsidP="006424BB">
      <w:pPr>
        <w:pStyle w:val="SingleTxt"/>
        <w:rPr>
          <w:lang w:val="en-GB"/>
        </w:rPr>
      </w:pPr>
    </w:p>
    <w:p w14:paraId="6E5AA14C" w14:textId="77777777" w:rsidR="006424BB" w:rsidRPr="006424BB" w:rsidRDefault="006424BB" w:rsidP="006424BB">
      <w:pPr>
        <w:pStyle w:val="SingleTxt"/>
        <w:rPr>
          <w:b/>
          <w:lang w:val="en-GB"/>
        </w:rPr>
      </w:pPr>
      <w:r w:rsidRPr="006424BB">
        <w:rPr>
          <w:lang w:val="en-GB"/>
        </w:rPr>
        <w:br w:type="page"/>
      </w:r>
    </w:p>
    <w:p w14:paraId="000B9459" w14:textId="1427DED2" w:rsidR="006424BB" w:rsidRPr="006424BB" w:rsidRDefault="002331EE" w:rsidP="002331EE">
      <w:pPr>
        <w:pStyle w:val="HCh0"/>
        <w:ind w:left="1267" w:right="1260" w:hanging="1267"/>
      </w:pPr>
      <w:r>
        <w:tab/>
      </w:r>
      <w:r w:rsidR="006424BB" w:rsidRPr="006424BB">
        <w:t>I.</w:t>
      </w:r>
      <w:r w:rsidR="006424BB" w:rsidRPr="006424BB">
        <w:tab/>
        <w:t>Introduction</w:t>
      </w:r>
    </w:p>
    <w:p w14:paraId="6D7D55DB" w14:textId="77777777" w:rsidR="002331EE" w:rsidRPr="002331EE" w:rsidRDefault="002331EE" w:rsidP="002331EE">
      <w:pPr>
        <w:pStyle w:val="SingleTxt"/>
        <w:spacing w:after="0" w:line="120" w:lineRule="exact"/>
        <w:rPr>
          <w:sz w:val="10"/>
          <w:lang w:val="fr-FR"/>
        </w:rPr>
      </w:pPr>
    </w:p>
    <w:p w14:paraId="2E20E113" w14:textId="77777777" w:rsidR="002331EE" w:rsidRPr="002331EE" w:rsidRDefault="002331EE" w:rsidP="002331EE">
      <w:pPr>
        <w:pStyle w:val="SingleTxt"/>
        <w:spacing w:after="0" w:line="120" w:lineRule="exact"/>
        <w:rPr>
          <w:sz w:val="10"/>
          <w:lang w:val="fr-FR"/>
        </w:rPr>
      </w:pPr>
    </w:p>
    <w:p w14:paraId="5746B9E0" w14:textId="127B52DC" w:rsidR="006424BB" w:rsidRPr="006424BB" w:rsidRDefault="006424BB" w:rsidP="002331EE">
      <w:pPr>
        <w:pStyle w:val="SingleTxt"/>
        <w:numPr>
          <w:ilvl w:val="0"/>
          <w:numId w:val="50"/>
        </w:numPr>
        <w:spacing w:line="240" w:lineRule="exact"/>
        <w:ind w:left="1267"/>
        <w:rPr>
          <w:lang w:val="fr-FR"/>
        </w:rPr>
      </w:pPr>
      <w:r w:rsidRPr="006424BB">
        <w:rPr>
          <w:lang w:val="fr-FR"/>
        </w:rPr>
        <w:t>Le présent document est le huitième rapport périodique du Malawi sur l’application de la Convention sur l’élimination de toutes les formes de discrimination à l’égard des femmes (ci-après « la Convention ») pour la période 2015-2019. Établi conformément à l’article 18 de la Convention, il fait suite aux observations finales et aux recommandations formulées par le Comité après l’examen du septième rapport : progrès réalisés dans l’application de la Convention pour la période</w:t>
      </w:r>
      <w:r w:rsidR="002331EE">
        <w:rPr>
          <w:lang w:val="fr-FR"/>
        </w:rPr>
        <w:t xml:space="preserve"> </w:t>
      </w:r>
      <w:r w:rsidRPr="006424BB">
        <w:rPr>
          <w:lang w:val="fr-FR"/>
        </w:rPr>
        <w:t>2009-2014. Le Malawi y rend compte des progrès accomplis dans la mise en œuvre des dispositions de la Convention au cours de la période</w:t>
      </w:r>
      <w:r w:rsidR="002331EE">
        <w:rPr>
          <w:lang w:val="fr-FR"/>
        </w:rPr>
        <w:t xml:space="preserve"> </w:t>
      </w:r>
      <w:r w:rsidRPr="006424BB">
        <w:rPr>
          <w:lang w:val="fr-FR"/>
        </w:rPr>
        <w:t>2015-2019, qu’il s’agisse des résultats obtenus comme des difficultés rencontrées.</w:t>
      </w:r>
    </w:p>
    <w:p w14:paraId="4F55B246" w14:textId="1860DD4C" w:rsidR="006424BB" w:rsidRPr="006424BB" w:rsidRDefault="006424BB" w:rsidP="002331EE">
      <w:pPr>
        <w:pStyle w:val="SingleTxt"/>
        <w:numPr>
          <w:ilvl w:val="0"/>
          <w:numId w:val="50"/>
        </w:numPr>
        <w:spacing w:line="240" w:lineRule="exact"/>
        <w:ind w:left="1267"/>
        <w:rPr>
          <w:lang w:val="fr-FR"/>
        </w:rPr>
      </w:pPr>
      <w:r w:rsidRPr="006424BB">
        <w:rPr>
          <w:lang w:val="fr-FR"/>
        </w:rPr>
        <w:t>Le rapport a été compilé par le groupe de travail national sur la Convention sur l’élimination de toutes les formes de discrimination à l’égard des femmes. Coprésidé par le Ministère de la justice et des affaires constitutionnelles et le Ministère du genre, de l’enfance, du handicap et du bien-être social, le groupe de travail se compose d’institutions de gouvernance, de ministères, de départements et d’agences gouvernementales ainsi que d’organisations de la société civile. La liste de ses membres est jointe à l’annexe 1.</w:t>
      </w:r>
    </w:p>
    <w:p w14:paraId="25A4FE20" w14:textId="6B1C7AEF" w:rsidR="006424BB" w:rsidRPr="006424BB" w:rsidRDefault="006424BB" w:rsidP="002331EE">
      <w:pPr>
        <w:pStyle w:val="SingleTxt"/>
        <w:numPr>
          <w:ilvl w:val="0"/>
          <w:numId w:val="50"/>
        </w:numPr>
        <w:spacing w:line="240" w:lineRule="exact"/>
        <w:ind w:left="1267"/>
        <w:rPr>
          <w:lang w:val="fr-FR"/>
        </w:rPr>
      </w:pPr>
      <w:r w:rsidRPr="006424BB">
        <w:rPr>
          <w:lang w:val="fr-FR"/>
        </w:rPr>
        <w:t xml:space="preserve">Le rapport est le fruit d’un vaste processus de participation publique qui représente les points de vue de différentes parties prenantes travaillant dans le domaine des droits des femmes. </w:t>
      </w:r>
    </w:p>
    <w:p w14:paraId="45B5CB2B" w14:textId="2E1B84F7" w:rsidR="006424BB" w:rsidRPr="006424BB" w:rsidRDefault="006424BB" w:rsidP="002331EE">
      <w:pPr>
        <w:pStyle w:val="SingleTxt"/>
        <w:numPr>
          <w:ilvl w:val="0"/>
          <w:numId w:val="50"/>
        </w:numPr>
        <w:spacing w:line="240" w:lineRule="exact"/>
        <w:ind w:left="1267"/>
        <w:rPr>
          <w:lang w:val="fr-FR"/>
        </w:rPr>
      </w:pPr>
      <w:r w:rsidRPr="006424BB">
        <w:rPr>
          <w:lang w:val="fr-FR"/>
        </w:rPr>
        <w:t>Le Malawi étant un État dualiste, la Convention n’y est pas directement applicable par les tribunaux. Néanmoins, les tribunaux, la société civile et d’autres parties prenantes intéressées par l’égalité des genres se réfèrent fréquemment aux dispositions de la Convention. En outre, la Constitution du Malawi dispose au paragraphe 2 de l’article 11 que, pour interpréter la Constitution, les tribunaux doivent, si nécessaire, tenir compte notamment des normes du droit international public et de la jurisprudence étrangère. Cette référence aux traités internationaux, notamment à la Convention, est particulièrement pour l’élaboration et l’évolution de la jurisprudence au Malawi.</w:t>
      </w:r>
    </w:p>
    <w:p w14:paraId="6A401DA4" w14:textId="297D95C7" w:rsidR="006424BB" w:rsidRPr="006424BB" w:rsidRDefault="006424BB" w:rsidP="002331EE">
      <w:pPr>
        <w:pStyle w:val="SingleTxt"/>
        <w:numPr>
          <w:ilvl w:val="0"/>
          <w:numId w:val="50"/>
        </w:numPr>
        <w:spacing w:line="240" w:lineRule="exact"/>
        <w:ind w:left="1267"/>
        <w:rPr>
          <w:lang w:val="fr-FR"/>
        </w:rPr>
      </w:pPr>
      <w:r w:rsidRPr="006424BB">
        <w:rPr>
          <w:lang w:val="fr-FR"/>
        </w:rPr>
        <w:t xml:space="preserve">Le Gouvernement est très attaché à la cause de l’égalité femmes-hommes et de l’autonomisation des femmes, comme en témoignent les nombreux programmes et nombreuses politiques qui font du genre une question interdisciplinaire. Grâce à un éventail de politiques et de programmes, le Malawi a démontré sa volonté d’œuvrer en faveur de la réduction des inégalités fondées sur le genre et de la promotion de l’égalité femmes-hommes dans tous les domaines. </w:t>
      </w:r>
    </w:p>
    <w:p w14:paraId="38BE016F" w14:textId="622A71ED" w:rsidR="006424BB" w:rsidRPr="006424BB" w:rsidRDefault="006424BB" w:rsidP="002331EE">
      <w:pPr>
        <w:pStyle w:val="SingleTxt"/>
        <w:numPr>
          <w:ilvl w:val="0"/>
          <w:numId w:val="50"/>
        </w:numPr>
        <w:spacing w:line="240" w:lineRule="exact"/>
        <w:ind w:left="1267"/>
        <w:rPr>
          <w:lang w:val="fr-FR"/>
        </w:rPr>
      </w:pPr>
      <w:r w:rsidRPr="006424BB">
        <w:rPr>
          <w:lang w:val="fr-FR"/>
        </w:rPr>
        <w:t xml:space="preserve">Le Comité est invité à se reporter au document de base du Malawi, qui fournit un exposé complet de la structure démographique, sociale et économique du pays, ainsi que de l’ordre politique, constitutionnel et juridique. </w:t>
      </w:r>
    </w:p>
    <w:p w14:paraId="1DD2E900" w14:textId="7C3C82C1" w:rsidR="002331EE" w:rsidRPr="009F1189" w:rsidRDefault="002331EE" w:rsidP="009F1189">
      <w:pPr>
        <w:pStyle w:val="SingleTxt"/>
        <w:spacing w:after="0" w:line="120" w:lineRule="exact"/>
        <w:rPr>
          <w:b/>
          <w:sz w:val="10"/>
          <w:lang w:val="fr-FR"/>
        </w:rPr>
      </w:pPr>
      <w:bookmarkStart w:id="1" w:name="_Hlk43769795"/>
    </w:p>
    <w:p w14:paraId="38711E60" w14:textId="77777777" w:rsidR="009F1189" w:rsidRPr="002331EE" w:rsidRDefault="009F1189" w:rsidP="002331EE">
      <w:pPr>
        <w:pStyle w:val="SingleTxt"/>
        <w:spacing w:after="0" w:line="120" w:lineRule="exact"/>
        <w:rPr>
          <w:b/>
          <w:sz w:val="10"/>
          <w:lang w:val="fr-FR"/>
        </w:rPr>
      </w:pPr>
    </w:p>
    <w:p w14:paraId="6C49C588" w14:textId="749E0EB7" w:rsidR="006424BB" w:rsidRPr="002331EE" w:rsidRDefault="002331EE" w:rsidP="009F1189">
      <w:pPr>
        <w:pStyle w:val="HCh0"/>
        <w:ind w:left="1267" w:right="1260" w:hanging="1267"/>
      </w:pPr>
      <w:r>
        <w:tab/>
      </w:r>
      <w:r w:rsidR="006424BB" w:rsidRPr="002331EE">
        <w:t>II.</w:t>
      </w:r>
      <w:r w:rsidR="006424BB" w:rsidRPr="002331EE">
        <w:tab/>
        <w:t xml:space="preserve">Progrès réalisés dans la mise en œuvre des observations finales et des recommandations issues du septième rapport périodique </w:t>
      </w:r>
    </w:p>
    <w:bookmarkEnd w:id="1"/>
    <w:p w14:paraId="2B10E81D" w14:textId="77777777" w:rsidR="002331EE" w:rsidRPr="002331EE" w:rsidRDefault="002331EE" w:rsidP="002331EE">
      <w:pPr>
        <w:pStyle w:val="SingleTxt"/>
        <w:spacing w:after="0" w:line="120" w:lineRule="exact"/>
        <w:rPr>
          <w:b/>
          <w:sz w:val="10"/>
          <w:lang w:val="fr-FR"/>
        </w:rPr>
      </w:pPr>
    </w:p>
    <w:p w14:paraId="5F15A069" w14:textId="77777777" w:rsidR="002331EE" w:rsidRPr="002331EE" w:rsidRDefault="002331EE" w:rsidP="002331EE">
      <w:pPr>
        <w:pStyle w:val="SingleTxt"/>
        <w:spacing w:after="0" w:line="120" w:lineRule="exact"/>
        <w:rPr>
          <w:b/>
          <w:sz w:val="10"/>
          <w:lang w:val="fr-FR"/>
        </w:rPr>
      </w:pPr>
    </w:p>
    <w:p w14:paraId="652BD3D0" w14:textId="42A56B64" w:rsidR="006424BB" w:rsidRPr="006424BB" w:rsidRDefault="006424BB" w:rsidP="009F1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Collecte et analyse des données</w:t>
      </w:r>
    </w:p>
    <w:p w14:paraId="13C87A98" w14:textId="66A710E1" w:rsidR="002331EE" w:rsidRPr="009F1189" w:rsidRDefault="002331EE" w:rsidP="009F1189">
      <w:pPr>
        <w:pStyle w:val="SingleTxt"/>
        <w:spacing w:after="0" w:line="120" w:lineRule="exact"/>
        <w:rPr>
          <w:sz w:val="10"/>
          <w:lang w:val="fr-FR"/>
        </w:rPr>
      </w:pPr>
    </w:p>
    <w:p w14:paraId="323F76EF" w14:textId="77777777" w:rsidR="009F1189" w:rsidRPr="002331EE" w:rsidRDefault="009F1189" w:rsidP="002331EE">
      <w:pPr>
        <w:pStyle w:val="SingleTxt"/>
        <w:spacing w:after="0" w:line="120" w:lineRule="exact"/>
        <w:rPr>
          <w:sz w:val="10"/>
          <w:lang w:val="fr-FR"/>
        </w:rPr>
      </w:pPr>
    </w:p>
    <w:p w14:paraId="5D69B17F" w14:textId="0D13DCE2" w:rsidR="006424BB" w:rsidRPr="006424BB" w:rsidRDefault="006424BB" w:rsidP="002331EE">
      <w:pPr>
        <w:pStyle w:val="SingleTxt"/>
        <w:numPr>
          <w:ilvl w:val="0"/>
          <w:numId w:val="50"/>
        </w:numPr>
        <w:spacing w:line="240" w:lineRule="exact"/>
        <w:ind w:left="1267"/>
        <w:rPr>
          <w:lang w:val="fr-FR"/>
        </w:rPr>
      </w:pPr>
      <w:r w:rsidRPr="006424BB">
        <w:rPr>
          <w:lang w:val="fr-FR"/>
        </w:rPr>
        <w:t>En ce qui concerne les observations finales du Comité demandant l’élaboration d’un sys</w:t>
      </w:r>
      <w:r w:rsidRPr="008617E9">
        <w:rPr>
          <w:spacing w:val="0"/>
          <w:lang w:val="fr-FR"/>
        </w:rPr>
        <w:t>tème complet de collecte et d’analyse des données, celui-ci n’a pas encore été mis en place. Cependant, le Ministère du genre, de l’enfance, du handicap et du bien-être social a entamé le processus d’élaboration d’un système de gestion des données.</w:t>
      </w:r>
    </w:p>
    <w:p w14:paraId="3ACB344C" w14:textId="0E6F694B" w:rsidR="006424BB" w:rsidRPr="006424BB" w:rsidRDefault="006424BB" w:rsidP="00146928">
      <w:pPr>
        <w:pStyle w:val="SingleTxt"/>
        <w:numPr>
          <w:ilvl w:val="0"/>
          <w:numId w:val="50"/>
        </w:numPr>
        <w:spacing w:line="240" w:lineRule="exact"/>
        <w:ind w:left="1267"/>
        <w:rPr>
          <w:lang w:val="fr-FR"/>
        </w:rPr>
      </w:pPr>
      <w:r w:rsidRPr="006424BB">
        <w:rPr>
          <w:lang w:val="fr-FR"/>
        </w:rPr>
        <w:t>Néanmoins, l’élaboration de politiques et de stratégies par le dispositif de promotion de l’égalité femmes-hommes dans les domaines relevant de la Convention s’appuie sur des données ventilées, entre autres, par âge, par sexe, par zone géographique et par contexte socio-économique, qui ont été compilées notamment par le Bureau national de la statistique, des ministères, départements et agences spécifiques ainsi que des organisations de la société civile (OSC), telles que le réseau NGO Gender Coordination Network. Parmi les exemples de données ventilées récentes qui sous-tendent l’élaboration des politiques, citons le recensement de</w:t>
      </w:r>
      <w:r w:rsidR="00146928">
        <w:rPr>
          <w:lang w:val="fr-FR"/>
        </w:rPr>
        <w:t xml:space="preserve"> </w:t>
      </w:r>
      <w:r w:rsidRPr="006424BB">
        <w:rPr>
          <w:lang w:val="fr-FR"/>
        </w:rPr>
        <w:t>2018 de la population et du logement au Malawi.</w:t>
      </w:r>
    </w:p>
    <w:p w14:paraId="2F6086BF" w14:textId="47C27794" w:rsidR="00146928" w:rsidRPr="009F1189" w:rsidRDefault="00146928" w:rsidP="009F1189">
      <w:pPr>
        <w:pStyle w:val="SingleTxt"/>
        <w:spacing w:after="0" w:line="120" w:lineRule="exact"/>
        <w:rPr>
          <w:b/>
          <w:sz w:val="10"/>
          <w:lang w:val="fr-FR"/>
        </w:rPr>
      </w:pPr>
    </w:p>
    <w:p w14:paraId="0A7250EB" w14:textId="77777777" w:rsidR="009F1189" w:rsidRPr="00146928" w:rsidRDefault="009F1189" w:rsidP="00146928">
      <w:pPr>
        <w:pStyle w:val="SingleTxt"/>
        <w:spacing w:after="0" w:line="120" w:lineRule="exact"/>
        <w:rPr>
          <w:b/>
          <w:sz w:val="10"/>
          <w:lang w:val="fr-FR"/>
        </w:rPr>
      </w:pPr>
    </w:p>
    <w:p w14:paraId="20A21550" w14:textId="6E22775A" w:rsidR="006424BB" w:rsidRPr="006424BB" w:rsidRDefault="006424BB" w:rsidP="009F1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Institution nationale pour la promotion et la protection </w:t>
      </w:r>
      <w:r w:rsidR="009F1189">
        <w:rPr>
          <w:lang w:val="fr-FR"/>
        </w:rPr>
        <w:br/>
      </w:r>
      <w:r w:rsidRPr="006424BB">
        <w:rPr>
          <w:lang w:val="fr-FR"/>
        </w:rPr>
        <w:t>des droits de l’homme</w:t>
      </w:r>
    </w:p>
    <w:p w14:paraId="6CB8948B" w14:textId="5E970D47" w:rsidR="00146928" w:rsidRPr="009F1189" w:rsidRDefault="00146928" w:rsidP="009F1189">
      <w:pPr>
        <w:pStyle w:val="SingleTxt"/>
        <w:spacing w:after="0" w:line="120" w:lineRule="exact"/>
        <w:rPr>
          <w:sz w:val="10"/>
          <w:lang w:val="fr-FR"/>
        </w:rPr>
      </w:pPr>
    </w:p>
    <w:p w14:paraId="63E548B0" w14:textId="77777777" w:rsidR="009F1189" w:rsidRPr="00146928" w:rsidRDefault="009F1189" w:rsidP="00146928">
      <w:pPr>
        <w:pStyle w:val="SingleTxt"/>
        <w:spacing w:after="0" w:line="120" w:lineRule="exact"/>
        <w:rPr>
          <w:sz w:val="10"/>
          <w:lang w:val="fr-FR"/>
        </w:rPr>
      </w:pPr>
    </w:p>
    <w:p w14:paraId="05185F67" w14:textId="23B92A99" w:rsidR="006424BB" w:rsidRPr="006424BB" w:rsidRDefault="006424BB" w:rsidP="00146928">
      <w:pPr>
        <w:pStyle w:val="SingleTxt"/>
        <w:numPr>
          <w:ilvl w:val="0"/>
          <w:numId w:val="50"/>
        </w:numPr>
        <w:spacing w:line="240" w:lineRule="exact"/>
        <w:ind w:left="1267"/>
        <w:rPr>
          <w:lang w:val="fr-FR"/>
        </w:rPr>
      </w:pPr>
      <w:r w:rsidRPr="006424BB">
        <w:rPr>
          <w:lang w:val="fr-FR"/>
        </w:rPr>
        <w:t>Aux termes de l’article 11 de la Loi sur la Commission des droits de l’homme, la Commission des droits de l’homme du Malawi a le statut d’institution nationale pour la promotion et la protection des droits de l’homme indépendante de l’autorité ou de la direction de tout autre organisme ou toute autre personne. Il convient de noter qu’il s’agit là d’indépendance opérationnelle. Concrètement, la Commission des droits de l’homme du Malawi jouit d’une indépendance opérationnelle totale et illimitée, puisqu’elle élabore son propre programme de travail et qu’elle est habilitée par la loi à mener des enquêtes « de sa propre initiative » sans attendre une plainte ou un renvoi. Par exemple, elle a mené en</w:t>
      </w:r>
      <w:r w:rsidR="00146928">
        <w:rPr>
          <w:lang w:val="fr-FR"/>
        </w:rPr>
        <w:t xml:space="preserve"> </w:t>
      </w:r>
      <w:r w:rsidRPr="006424BB">
        <w:rPr>
          <w:lang w:val="fr-FR"/>
        </w:rPr>
        <w:t>2019 une enquête sur les circonstances entourant les allégations de viols de femmes et de filles par des policiers dans la zone rurale de Lilongwe, allégation appelée Msundwe. Elle décide également de la manière dont elle mène ses activités, notamment l’utilisation de ses ressources et la façon de conduire les enquêtes. Elle est en mesure de poursuivre les affaires sans interférence d’un autre organisme. En outre, elle a le pouvoir de recruter de manière indépendante du personnel de gestion, professionnel, de recherche, technique, administratif et autre pour assurer le bon déroulement de ses fonctions.</w:t>
      </w:r>
      <w:bookmarkStart w:id="2" w:name="_Hlk43721132"/>
      <w:bookmarkStart w:id="3" w:name="_Hlk43721149"/>
      <w:bookmarkEnd w:id="2"/>
      <w:bookmarkEnd w:id="3"/>
    </w:p>
    <w:p w14:paraId="1310B4E2" w14:textId="11A3F293" w:rsidR="006424BB" w:rsidRPr="006424BB" w:rsidRDefault="006424BB" w:rsidP="00146928">
      <w:pPr>
        <w:pStyle w:val="SingleTxt"/>
        <w:numPr>
          <w:ilvl w:val="0"/>
          <w:numId w:val="50"/>
        </w:numPr>
        <w:spacing w:line="240" w:lineRule="exact"/>
        <w:ind w:left="1267"/>
        <w:rPr>
          <w:lang w:val="fr-FR"/>
        </w:rPr>
      </w:pPr>
      <w:r w:rsidRPr="006424BB">
        <w:rPr>
          <w:lang w:val="fr-FR"/>
        </w:rPr>
        <w:t>Le nombre de femmes commissaires nommées à la Commission des droits de l’homme du Malawi est conforme aux dispositions de la Loi sur l’égalité des genres. La Commission se compose actuellement de cinq femmes et quatre hommes.</w:t>
      </w:r>
    </w:p>
    <w:p w14:paraId="196E0A94" w14:textId="76864E55" w:rsidR="00146928" w:rsidRPr="009F1189" w:rsidRDefault="00146928" w:rsidP="009F1189">
      <w:pPr>
        <w:pStyle w:val="SingleTxt"/>
        <w:spacing w:after="0" w:line="120" w:lineRule="exact"/>
        <w:rPr>
          <w:b/>
          <w:sz w:val="10"/>
          <w:lang w:val="fr-FR"/>
        </w:rPr>
      </w:pPr>
    </w:p>
    <w:p w14:paraId="19780C57" w14:textId="77777777" w:rsidR="009F1189" w:rsidRPr="00146928" w:rsidRDefault="009F1189" w:rsidP="00146928">
      <w:pPr>
        <w:pStyle w:val="SingleTxt"/>
        <w:spacing w:after="0" w:line="120" w:lineRule="exact"/>
        <w:rPr>
          <w:b/>
          <w:sz w:val="10"/>
          <w:lang w:val="fr-FR"/>
        </w:rPr>
      </w:pPr>
    </w:p>
    <w:p w14:paraId="02F7FA01" w14:textId="7F7C5D3B" w:rsidR="006424BB" w:rsidRPr="009F1189" w:rsidRDefault="006424BB" w:rsidP="009F11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6424BB">
        <w:rPr>
          <w:lang w:val="fr-FR"/>
        </w:rPr>
        <w:tab/>
      </w:r>
      <w:r w:rsidRPr="006424BB">
        <w:rPr>
          <w:lang w:val="fr-FR"/>
        </w:rPr>
        <w:tab/>
        <w:t>Première partie</w:t>
      </w:r>
    </w:p>
    <w:p w14:paraId="6111AA4D" w14:textId="34D22117" w:rsidR="009F1189" w:rsidRPr="009F1189" w:rsidRDefault="009F1189" w:rsidP="009F1189">
      <w:pPr>
        <w:pStyle w:val="SingleTxt"/>
        <w:spacing w:after="0" w:line="120" w:lineRule="exact"/>
        <w:rPr>
          <w:sz w:val="10"/>
          <w:lang w:val="fr-FR"/>
        </w:rPr>
      </w:pPr>
    </w:p>
    <w:p w14:paraId="7C4C4F1C" w14:textId="1683EA9F" w:rsidR="009F1189" w:rsidRPr="009F1189" w:rsidRDefault="009F1189" w:rsidP="009F1189">
      <w:pPr>
        <w:pStyle w:val="SingleTxt"/>
        <w:spacing w:after="0" w:line="120" w:lineRule="exact"/>
        <w:rPr>
          <w:sz w:val="10"/>
          <w:lang w:val="fr-FR"/>
        </w:rPr>
      </w:pPr>
    </w:p>
    <w:p w14:paraId="7E3E98CE" w14:textId="77777777" w:rsidR="006424BB" w:rsidRPr="006424BB" w:rsidRDefault="006424BB" w:rsidP="009F1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Articles 1 et 2 : Définition de la discrimination et cadre législatif</w:t>
      </w:r>
      <w:bookmarkStart w:id="4" w:name="_Hlk43770044"/>
      <w:bookmarkEnd w:id="4"/>
    </w:p>
    <w:p w14:paraId="3A9CDCB7" w14:textId="77777777" w:rsidR="00146928" w:rsidRPr="00146928" w:rsidRDefault="00146928" w:rsidP="00146928">
      <w:pPr>
        <w:pStyle w:val="SingleTxt"/>
        <w:spacing w:after="0" w:line="120" w:lineRule="exact"/>
        <w:rPr>
          <w:bCs/>
          <w:sz w:val="10"/>
          <w:lang w:val="fr-FR"/>
        </w:rPr>
      </w:pPr>
      <w:bookmarkStart w:id="5" w:name="_Hlk42065309"/>
    </w:p>
    <w:p w14:paraId="427909A1" w14:textId="57A4FE92" w:rsidR="006424BB" w:rsidRPr="006424BB" w:rsidRDefault="006424BB" w:rsidP="00146928">
      <w:pPr>
        <w:pStyle w:val="SingleTxt"/>
        <w:numPr>
          <w:ilvl w:val="0"/>
          <w:numId w:val="50"/>
        </w:numPr>
        <w:spacing w:line="240" w:lineRule="exact"/>
        <w:ind w:left="1267"/>
        <w:rPr>
          <w:bCs/>
          <w:lang w:val="fr-FR"/>
        </w:rPr>
      </w:pPr>
      <w:r w:rsidRPr="006424BB">
        <w:rPr>
          <w:lang w:val="fr-FR"/>
        </w:rPr>
        <w:t>Depuis la présentation du dernier rapport périodique, un certain nombre de nouvelles lois ont été promulguées afin de garantir l’égalité entre les hommes et les femmes et d’interdire les actes de discrimination. Quelques-unes de ces lois sont présentées ci-après :</w:t>
      </w:r>
    </w:p>
    <w:p w14:paraId="38733A88" w14:textId="7A21969F" w:rsidR="006424BB" w:rsidRPr="006424BB" w:rsidRDefault="009F1189" w:rsidP="009F1189">
      <w:pPr>
        <w:pStyle w:val="SingleTxt"/>
        <w:rPr>
          <w:bCs/>
          <w:lang w:val="fr-FR"/>
        </w:rPr>
      </w:pPr>
      <w:bookmarkStart w:id="6" w:name="_Hlk43721692"/>
      <w:r>
        <w:rPr>
          <w:bCs/>
          <w:lang w:val="fr-FR"/>
        </w:rPr>
        <w:tab/>
      </w:r>
      <w:r w:rsidR="006424BB" w:rsidRPr="006424BB">
        <w:rPr>
          <w:bCs/>
          <w:lang w:val="fr-FR"/>
        </w:rPr>
        <w:t>a</w:t>
      </w:r>
      <w:r>
        <w:rPr>
          <w:bCs/>
          <w:lang w:val="fr-FR"/>
        </w:rPr>
        <w:t>)</w:t>
      </w:r>
      <w:r w:rsidR="006424BB" w:rsidRPr="006424BB">
        <w:rPr>
          <w:bCs/>
          <w:lang w:val="fr-FR"/>
        </w:rPr>
        <w:tab/>
      </w:r>
      <w:r w:rsidR="006424BB" w:rsidRPr="006424BB">
        <w:rPr>
          <w:lang w:val="fr-FR"/>
        </w:rPr>
        <w:t>Loi sur le mariage, le divorce et les relations familiales : transpose certains aspects de la Convention. Elle a révolutionné le droit du mariage et du divorce et l’a consolidé. La loi prévoit les conditions à remplir et les procédures permettant de contracter un mariage, les motifs de divorce et réglemente les relations entre les époux, les couples non mariés, leur bien-être et celui des enfants, ainsi que le versement de pensions alimentaires. La loi reconnaît les mariages civils, les mariages coutumiers, les mariages religieux et les unions civiles ou le concubinage. Elle s’applique à tous les types de mariages et ceux-ci ont tous le même statut juridique. L’article 74 de la loi aborde plus particulièrement la répartition équitable des biens et leur réattribution équitable lors de la dissolution du mariage ;</w:t>
      </w:r>
      <w:bookmarkEnd w:id="6"/>
    </w:p>
    <w:p w14:paraId="37995377" w14:textId="1B97EAC2" w:rsidR="006424BB" w:rsidRPr="008617E9" w:rsidRDefault="009F1189" w:rsidP="006424BB">
      <w:pPr>
        <w:pStyle w:val="SingleTxt"/>
        <w:rPr>
          <w:spacing w:val="0"/>
          <w:lang w:val="fr-FR"/>
        </w:rPr>
      </w:pPr>
      <w:r w:rsidRPr="008617E9">
        <w:rPr>
          <w:spacing w:val="0"/>
          <w:lang w:val="fr-FR"/>
        </w:rPr>
        <w:tab/>
      </w:r>
      <w:r w:rsidR="006424BB" w:rsidRPr="008617E9">
        <w:rPr>
          <w:spacing w:val="0"/>
          <w:lang w:val="fr-FR"/>
        </w:rPr>
        <w:t>b</w:t>
      </w:r>
      <w:r w:rsidRPr="008617E9">
        <w:rPr>
          <w:spacing w:val="0"/>
          <w:lang w:val="fr-FR"/>
        </w:rPr>
        <w:t>)</w:t>
      </w:r>
      <w:r w:rsidR="006424BB" w:rsidRPr="008617E9">
        <w:rPr>
          <w:spacing w:val="0"/>
          <w:lang w:val="fr-FR"/>
        </w:rPr>
        <w:tab/>
        <w:t>La loi de 2018 sur le VIH et le sida (prévention et prise en charge) prévoit les dispositions relatives à la prévention et à la prise en charge du VIH et du sida. L’article 6 de la loi interdit toute discrimination fondée sur la séropositivité d’une personne ;</w:t>
      </w:r>
    </w:p>
    <w:p w14:paraId="1023D0D4" w14:textId="66D0983F" w:rsidR="006424BB" w:rsidRPr="006424BB" w:rsidRDefault="009F1189" w:rsidP="006424BB">
      <w:pPr>
        <w:pStyle w:val="SingleTxt"/>
        <w:rPr>
          <w:lang w:val="fr-FR"/>
        </w:rPr>
      </w:pPr>
      <w:r>
        <w:rPr>
          <w:lang w:val="fr-FR"/>
        </w:rPr>
        <w:tab/>
      </w:r>
      <w:r w:rsidR="006424BB" w:rsidRPr="006424BB">
        <w:rPr>
          <w:lang w:val="fr-FR"/>
        </w:rPr>
        <w:t>c</w:t>
      </w:r>
      <w:r>
        <w:rPr>
          <w:lang w:val="fr-FR"/>
        </w:rPr>
        <w:t>)</w:t>
      </w:r>
      <w:r w:rsidR="006424BB" w:rsidRPr="006424BB">
        <w:rPr>
          <w:lang w:val="fr-FR"/>
        </w:rPr>
        <w:tab/>
        <w:t>La loi de 2019 portant modification de la loi sur la citoyenneté du Malawi prévoit la double nationalité. Elle abroge la disposition qui empêchait les femmes de conférer la citoyenneté à leur conjoint étranger ;</w:t>
      </w:r>
    </w:p>
    <w:p w14:paraId="490F0B43" w14:textId="0F29E245" w:rsidR="006424BB" w:rsidRPr="006424BB" w:rsidRDefault="009F1189" w:rsidP="006424BB">
      <w:pPr>
        <w:pStyle w:val="SingleTxt"/>
        <w:rPr>
          <w:lang w:val="fr-FR"/>
        </w:rPr>
      </w:pPr>
      <w:r>
        <w:rPr>
          <w:lang w:val="fr-FR"/>
        </w:rPr>
        <w:tab/>
      </w:r>
      <w:r w:rsidR="006424BB" w:rsidRPr="006424BB">
        <w:rPr>
          <w:lang w:val="fr-FR"/>
        </w:rPr>
        <w:t>d</w:t>
      </w:r>
      <w:r>
        <w:rPr>
          <w:lang w:val="fr-FR"/>
        </w:rPr>
        <w:t>)</w:t>
      </w:r>
      <w:r w:rsidR="006424BB" w:rsidRPr="006424BB">
        <w:rPr>
          <w:lang w:val="fr-FR"/>
        </w:rPr>
        <w:tab/>
        <w:t xml:space="preserve">La loi de 2016 sur les terres coutumières prévoit désormais expressément l’intégration des femmes dans la gestion des terres coutumières. Le point b) du paragraphe 2 de l’article 5 de la loi prévoit que les Comités fonciers, responsables de la gestion des terres coutumières, doivent se composer de six personnes, dont au moins trois femmes ; </w:t>
      </w:r>
    </w:p>
    <w:p w14:paraId="612FF6A9" w14:textId="6AD30CAF" w:rsidR="006424BB" w:rsidRPr="006424BB" w:rsidRDefault="009F1189" w:rsidP="006424BB">
      <w:pPr>
        <w:pStyle w:val="SingleTxt"/>
        <w:rPr>
          <w:lang w:val="fr-FR"/>
        </w:rPr>
      </w:pPr>
      <w:r>
        <w:rPr>
          <w:lang w:val="fr-FR"/>
        </w:rPr>
        <w:tab/>
      </w:r>
      <w:r w:rsidR="006424BB" w:rsidRPr="006424BB">
        <w:rPr>
          <w:lang w:val="fr-FR"/>
        </w:rPr>
        <w:t>e</w:t>
      </w:r>
      <w:r>
        <w:rPr>
          <w:lang w:val="fr-FR"/>
        </w:rPr>
        <w:t>)</w:t>
      </w:r>
      <w:r w:rsidR="006424BB" w:rsidRPr="006424BB">
        <w:rPr>
          <w:lang w:val="fr-FR"/>
        </w:rPr>
        <w:tab/>
        <w:t>La loi de 2016 portant modification de la loi sur l’anatomie prévoit l’infraction de profanation de corps humains ou de tissus humains. Elle renforce également la sanction rendant la perpétration de ces infractions punitives et dissuasives. La peine est passée d’une peine d’emprisonnement de dix ans à l’emprisonnement à vie. La modification a été rendue nécessaire du fait de la possession de corps de personnes décédées suspectées d’être atteintes d’albinisme ou de tissus humains leur appartenant.</w:t>
      </w:r>
    </w:p>
    <w:p w14:paraId="08168BC3" w14:textId="3D9A94E1" w:rsidR="006424BB" w:rsidRPr="006424BB" w:rsidRDefault="006424BB" w:rsidP="009F1189">
      <w:pPr>
        <w:pStyle w:val="SingleTxt"/>
        <w:numPr>
          <w:ilvl w:val="0"/>
          <w:numId w:val="50"/>
        </w:numPr>
        <w:spacing w:line="240" w:lineRule="exact"/>
        <w:ind w:left="1267"/>
        <w:rPr>
          <w:lang w:val="fr-FR"/>
        </w:rPr>
      </w:pPr>
      <w:r w:rsidRPr="006424BB">
        <w:rPr>
          <w:lang w:val="fr-FR"/>
        </w:rPr>
        <w:t>Des mesures sont également prises pour réviser les lois qui favorisent involontairement la discrimination ainsi que pour les abroger. La Commission du droit du Malawi révise toujours la loi sur la sorcellerie. Ce processus devrait être achevé au cours de l’exercice 2020-2021. La révision de la loi sur la citoyenneté du Malawi a été achevée en 2019. Des modifications spécifiques ont été apportées et sont présentées plus loin dans le présent rapport. Le Règlement intérieur de la Police fait également l’objet d’une révision visant à l’aligner sur la Constitution et la loi sur la police de 2010.</w:t>
      </w:r>
    </w:p>
    <w:p w14:paraId="63FC6D90" w14:textId="5CED4818" w:rsidR="006424BB" w:rsidRPr="006424BB" w:rsidRDefault="006424BB" w:rsidP="009F1189">
      <w:pPr>
        <w:pStyle w:val="SingleTxt"/>
        <w:numPr>
          <w:ilvl w:val="0"/>
          <w:numId w:val="50"/>
        </w:numPr>
        <w:spacing w:line="240" w:lineRule="exact"/>
        <w:ind w:left="1267"/>
        <w:rPr>
          <w:lang w:val="fr-FR"/>
        </w:rPr>
      </w:pPr>
      <w:r w:rsidRPr="006424BB">
        <w:rPr>
          <w:lang w:val="fr-FR"/>
        </w:rPr>
        <w:t xml:space="preserve">Parmi les autres mesures adoptées visant à éliminer toutes les formes de discrimination à l’égard des femmes, figure l’adoption de la troisième Stratégie pour la croissance et le développement du Malawi (2017-2022), qui constitue une politique globale à moyen terme destinée à orienter le développement socio-économique. L’égalité femmes-hommes étant une question interdisciplinaire, elle a été intégrée à l’ensemble des domaines de résultat. </w:t>
      </w:r>
      <w:bookmarkStart w:id="7" w:name="_Hlk43761134"/>
      <w:bookmarkEnd w:id="7"/>
    </w:p>
    <w:p w14:paraId="66041037" w14:textId="77991A88" w:rsidR="006424BB" w:rsidRPr="006424BB" w:rsidRDefault="006424BB" w:rsidP="009F1189">
      <w:pPr>
        <w:pStyle w:val="SingleTxt"/>
        <w:numPr>
          <w:ilvl w:val="0"/>
          <w:numId w:val="50"/>
        </w:numPr>
        <w:spacing w:line="240" w:lineRule="exact"/>
        <w:ind w:left="1267"/>
        <w:rPr>
          <w:lang w:val="fr-FR"/>
        </w:rPr>
      </w:pPr>
      <w:r w:rsidRPr="006424BB">
        <w:rPr>
          <w:lang w:val="fr-FR"/>
        </w:rPr>
        <w:t>En outre, un Plan pour l’application et le suivi de la loi sur l’égalité des genres (2016-2020) a été adopté. Le plan vise à assurer l’égalité des genres, l’intégration, l’influence, l’autonomisation, la dignité et l’égalité des chances pour les hommes et les femmes dans toutes les fonctions de la société. Le plan porte essentiellement sur cinq domaines thématiques, à savoir : le genre dans l’éducation et la formation ; le genre dans les services de santé et les droits en matière de santé reproductive ; l’intégration du genre dans les secteurs en développement ; le genre dans la gouvernance et les droits de l’homme ; la capacité du dispositif national de promotion de l’égalité femmes-hommes.</w:t>
      </w:r>
    </w:p>
    <w:p w14:paraId="44EF0531" w14:textId="048D3EC7" w:rsidR="006424BB" w:rsidRPr="006424BB" w:rsidRDefault="006424BB" w:rsidP="009F1189">
      <w:pPr>
        <w:pStyle w:val="SingleTxt"/>
        <w:numPr>
          <w:ilvl w:val="0"/>
          <w:numId w:val="50"/>
        </w:numPr>
        <w:spacing w:line="240" w:lineRule="exact"/>
        <w:ind w:left="1267"/>
        <w:rPr>
          <w:lang w:val="fr-FR"/>
        </w:rPr>
      </w:pPr>
      <w:r w:rsidRPr="006424BB">
        <w:rPr>
          <w:lang w:val="fr-FR"/>
        </w:rPr>
        <w:t>Certains des programmes que le Gouvernement a entrepris au cours de la période considérée comprennent : l’égalité femmes-hommes et l’autonomisation des femmes, programme qui s’est déroulé de 2012 à 2015 ; le plan d’action national contre la violence fondée sur le genre (2014-2020) ; le plan stratégique sectoriel conjoint du groupe de travail sur le genre, l’enfance, la jeunesse et les sports (2013-2017) ; la stratégie nationale pour l’élimination du mariage d’enfants (2018-2020) ; la poursuite du programme sur l’augmentation de la représentation des femmes au Parlement et dans les collectivités locales, connu sous le nom de « Campagne 50:50 », qui a débuté en</w:t>
      </w:r>
      <w:r w:rsidR="009F1189">
        <w:rPr>
          <w:lang w:val="fr-FR"/>
        </w:rPr>
        <w:t xml:space="preserve"> </w:t>
      </w:r>
      <w:r w:rsidRPr="006424BB">
        <w:rPr>
          <w:lang w:val="fr-FR"/>
        </w:rPr>
        <w:t>2014.</w:t>
      </w:r>
    </w:p>
    <w:p w14:paraId="20A70244" w14:textId="0E76CC67" w:rsidR="006424BB" w:rsidRPr="006424BB" w:rsidRDefault="006424BB" w:rsidP="009F1189">
      <w:pPr>
        <w:pStyle w:val="SingleTxt"/>
        <w:numPr>
          <w:ilvl w:val="0"/>
          <w:numId w:val="50"/>
        </w:numPr>
        <w:spacing w:line="240" w:lineRule="exact"/>
        <w:ind w:left="1267"/>
        <w:rPr>
          <w:lang w:val="fr-FR"/>
        </w:rPr>
      </w:pPr>
      <w:r w:rsidRPr="006424BB">
        <w:rPr>
          <w:lang w:val="fr-FR"/>
        </w:rPr>
        <w:t xml:space="preserve">Au cours de la période examinée, le Ministère de la justice et des affaires constitutionnelles et le Ministère du genre, de l’enfance, du handicap et du bien-être social, la Commission du droit du Malawi, la Commission des droits de l’homme du Malawi et diverses organisations de la société civile, telles que Women and Law in Southern Africa, Women Legal Resources Centre, Human Rights Resource Centre, Women Lawyers Association, Women Judges and Magistrate Association, ont produit périodiquement un large éventail de documents d’information juridique et organisé des ateliers de sensibilisation aux réalités juridiques pour la communauté sur les diverses lois existantes interdisant la discrimination à l’égard des femmes. Par exemple, la Commission du droit du Malawi, dans le cadre de l’exécution de l’un de ses principaux mandats, à savoir la sensibilisation du public à la législation malawienne, a continuellement élaboré et traduit dans les principales langues vernaculaires des documents d’information relatifs à la loi sur la prévention de la violence familiale, la loi sur le mariage, le divorce et les relations familiales, la loi sur l’égalité des genres, la loi sur les soins, la protection et la justice pour les enfants, la loi relative aux biens appartenant à des personnes décédées (testaments, héritages et protection) et la loi sur la traite d’êtres humains. Les organismes susmentionnés ont également dispensé des formations portant sur diverses lois relatives au genre à des spécialistes des questions judiciaires, à des avocats et à des responsables chargés de l’application de la loi. </w:t>
      </w:r>
      <w:bookmarkStart w:id="8" w:name="_Hlk43722327"/>
      <w:bookmarkStart w:id="9" w:name="_Hlk43722351"/>
      <w:bookmarkStart w:id="10" w:name="_Hlk43722432"/>
      <w:bookmarkEnd w:id="8"/>
      <w:bookmarkEnd w:id="9"/>
      <w:bookmarkEnd w:id="10"/>
    </w:p>
    <w:p w14:paraId="420EBFE6" w14:textId="11F360CD" w:rsidR="006424BB" w:rsidRPr="006424BB" w:rsidRDefault="006424BB" w:rsidP="009F1189">
      <w:pPr>
        <w:pStyle w:val="SingleTxt"/>
        <w:numPr>
          <w:ilvl w:val="0"/>
          <w:numId w:val="50"/>
        </w:numPr>
        <w:spacing w:line="240" w:lineRule="exact"/>
        <w:ind w:left="1267"/>
        <w:rPr>
          <w:lang w:val="fr-FR"/>
        </w:rPr>
      </w:pPr>
      <w:r w:rsidRPr="006424BB">
        <w:rPr>
          <w:lang w:val="fr-FR"/>
        </w:rPr>
        <w:t>S’agissant de la question de la dépénalisation des relations homosexuelles entre femmes, le Gouvernement a chargé, en</w:t>
      </w:r>
      <w:r w:rsidR="009F1189">
        <w:rPr>
          <w:lang w:val="fr-FR"/>
        </w:rPr>
        <w:t xml:space="preserve"> </w:t>
      </w:r>
      <w:r w:rsidRPr="006424BB">
        <w:rPr>
          <w:lang w:val="fr-FR"/>
        </w:rPr>
        <w:t xml:space="preserve">2018, la Commission des droits de l’homme du Malawi d’entreprendre une consultation publique en vue de solliciter l’avis des Malawiens sur la suppression ou non du Code pénal des articles qui criminalisent les relations homosexuelles. Le processus de consultation est toujours en cours. </w:t>
      </w:r>
    </w:p>
    <w:p w14:paraId="4AE4A230" w14:textId="7DADBF54" w:rsidR="006424BB" w:rsidRPr="006424BB" w:rsidRDefault="006424BB" w:rsidP="009F1189">
      <w:pPr>
        <w:pStyle w:val="SingleTxt"/>
        <w:numPr>
          <w:ilvl w:val="0"/>
          <w:numId w:val="50"/>
        </w:numPr>
        <w:spacing w:line="240" w:lineRule="exact"/>
        <w:ind w:left="1267"/>
        <w:rPr>
          <w:lang w:val="fr-FR"/>
        </w:rPr>
      </w:pPr>
      <w:r w:rsidRPr="006424BB">
        <w:rPr>
          <w:lang w:val="fr-FR"/>
        </w:rPr>
        <w:t>Le Gouvernement du Malawi continue de veiller à ce que ces aspects des dispositions de la Convention soient intégrés dans le droit interne par la promulgation de plusieurs nouveaux textes législatifs, tels que la loi sur le mariage, le divorce et les relations familiales en 2015 ; la loi sur la traite d’êtres humains en</w:t>
      </w:r>
      <w:r w:rsidR="009F1189">
        <w:rPr>
          <w:lang w:val="fr-FR"/>
        </w:rPr>
        <w:t xml:space="preserve"> </w:t>
      </w:r>
      <w:r w:rsidRPr="006424BB">
        <w:rPr>
          <w:lang w:val="fr-FR"/>
        </w:rPr>
        <w:t>2015 et la loi relative à la prévention et la gestion du VIH et du sida en</w:t>
      </w:r>
      <w:r w:rsidR="009F1189">
        <w:rPr>
          <w:lang w:val="fr-FR"/>
        </w:rPr>
        <w:t xml:space="preserve"> </w:t>
      </w:r>
      <w:r w:rsidRPr="006424BB">
        <w:rPr>
          <w:lang w:val="fr-FR"/>
        </w:rPr>
        <w:t>2018.</w:t>
      </w:r>
    </w:p>
    <w:bookmarkEnd w:id="5"/>
    <w:p w14:paraId="3165995A" w14:textId="77777777" w:rsidR="009F1189" w:rsidRPr="009F1189" w:rsidRDefault="009F1189" w:rsidP="009F1189">
      <w:pPr>
        <w:pStyle w:val="SingleTxt"/>
        <w:spacing w:after="0" w:line="120" w:lineRule="exact"/>
        <w:rPr>
          <w:b/>
          <w:sz w:val="10"/>
          <w:lang w:val="fr-FR"/>
        </w:rPr>
      </w:pPr>
    </w:p>
    <w:p w14:paraId="402ED7CA" w14:textId="71A4B8EA" w:rsidR="006424BB" w:rsidRPr="006424BB" w:rsidRDefault="006424BB" w:rsidP="009F1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Article 3. Mesures appropriées pour assurer le plein développement </w:t>
      </w:r>
      <w:r w:rsidR="009F1189">
        <w:rPr>
          <w:lang w:val="fr-FR"/>
        </w:rPr>
        <w:br/>
      </w:r>
      <w:r w:rsidRPr="006424BB">
        <w:rPr>
          <w:lang w:val="fr-FR"/>
        </w:rPr>
        <w:t>et le progrès des femmes</w:t>
      </w:r>
    </w:p>
    <w:p w14:paraId="4C4AEE4C" w14:textId="77777777" w:rsidR="009F1189" w:rsidRPr="009F1189" w:rsidRDefault="009F1189" w:rsidP="009F1189">
      <w:pPr>
        <w:pStyle w:val="SingleTxt"/>
        <w:spacing w:after="0" w:line="120" w:lineRule="exact"/>
        <w:rPr>
          <w:sz w:val="10"/>
          <w:lang w:val="fr-FR"/>
        </w:rPr>
      </w:pPr>
    </w:p>
    <w:p w14:paraId="60193DBE" w14:textId="77255384" w:rsidR="006424BB" w:rsidRPr="008617E9" w:rsidRDefault="006424BB" w:rsidP="009F1189">
      <w:pPr>
        <w:pStyle w:val="SingleTxt"/>
        <w:numPr>
          <w:ilvl w:val="0"/>
          <w:numId w:val="50"/>
        </w:numPr>
        <w:spacing w:line="240" w:lineRule="exact"/>
        <w:ind w:left="1267"/>
        <w:rPr>
          <w:spacing w:val="0"/>
          <w:lang w:val="fr-FR"/>
        </w:rPr>
      </w:pPr>
      <w:r w:rsidRPr="008617E9">
        <w:rPr>
          <w:spacing w:val="0"/>
          <w:lang w:val="fr-FR"/>
        </w:rPr>
        <w:t>En ce qui concerne la recommandation des observations finales du Comité l’invitant à mettre en place un dispositif national de promotion des femmes et d’intégration des questions de genre, le Gouvernement du Malawi a adopté en</w:t>
      </w:r>
      <w:r w:rsidR="009F1189" w:rsidRPr="008617E9">
        <w:rPr>
          <w:spacing w:val="0"/>
          <w:lang w:val="fr-FR"/>
        </w:rPr>
        <w:t xml:space="preserve"> </w:t>
      </w:r>
      <w:r w:rsidRPr="008617E9">
        <w:rPr>
          <w:spacing w:val="0"/>
          <w:lang w:val="fr-FR"/>
        </w:rPr>
        <w:t>2015 la politique nationale pour l’égalité des genres qui est actuellement mise en œuvre. Cette politique vise à renforcer l’intégration des questions de genre et l’autonomisation des femmes à tous les niveaux afin de faciliter la réalisation de l’égalité femmes-hommes. L’objectif stratégique général consiste à réduire les inégalités entre les femmes et les hommes ainsi qu’à renforcer la participation des femmes, des hommes, des filles et des garçons au développement socio-économique. Les domaines prioritaires ciblés par la politique nationale pour l’égalité des genres comprennent : l’égalité femmes-hommes en matière d’éducation et de formation ; la santé ; l’agriculture, la sécurité alimentaire et la nutrition ; les ressources naturelles, l’environnement et les changements climatiques ; la gouvernance et les droits de l’homme.</w:t>
      </w:r>
    </w:p>
    <w:p w14:paraId="4362884D" w14:textId="15038112" w:rsidR="006424BB" w:rsidRPr="006424BB" w:rsidRDefault="006424BB" w:rsidP="009F1189">
      <w:pPr>
        <w:pStyle w:val="SingleTxt"/>
        <w:numPr>
          <w:ilvl w:val="0"/>
          <w:numId w:val="50"/>
        </w:numPr>
        <w:spacing w:line="240" w:lineRule="exact"/>
        <w:ind w:left="1267"/>
        <w:rPr>
          <w:lang w:val="fr-FR"/>
        </w:rPr>
      </w:pPr>
      <w:r w:rsidRPr="006424BB">
        <w:rPr>
          <w:lang w:val="fr-FR"/>
        </w:rPr>
        <w:t>Le Gouvernement s’est fermement engagé à renforcer le dispositif national de promotion de l’égalité femmes-hommes conformément à la recommandation, comme en témoigne une directive selon laquelle l’ensemble des ministères, départements et agences doivent disposer d’un spécialiste de l’égalité femmes-hommes ou d’une personne référente en la matière. Dans ce processus, le Gouvernement veillera à ce que le dispositif national soit représenté à l’échelle locale dans le cadre des structures décentralisées déjà existantes, telles que les Comités de développement régional. Le Ministère du genre, de l’enfance, du handicap et du bien-être social a recruté des spécialistes des questions de genre qui ont été affectés dans toutes les administrations locales (conseils).</w:t>
      </w:r>
      <w:bookmarkStart w:id="11" w:name="_Hlk43722898"/>
    </w:p>
    <w:bookmarkEnd w:id="11"/>
    <w:p w14:paraId="3613C97D" w14:textId="6BF15F07" w:rsidR="006424BB" w:rsidRPr="006424BB" w:rsidRDefault="006424BB" w:rsidP="009F1189">
      <w:pPr>
        <w:pStyle w:val="SingleTxt"/>
        <w:numPr>
          <w:ilvl w:val="0"/>
          <w:numId w:val="50"/>
        </w:numPr>
        <w:spacing w:line="240" w:lineRule="exact"/>
        <w:ind w:left="1267"/>
        <w:rPr>
          <w:lang w:val="fr-FR"/>
        </w:rPr>
      </w:pPr>
      <w:r w:rsidRPr="006424BB">
        <w:rPr>
          <w:lang w:val="fr-FR"/>
        </w:rPr>
        <w:t>L’élaboration du Plan pour l’application et le suivi de la loi sur l’égalité des genres a été achevée. Il a été adopté et est désormais opérationnel. Le Ministère du genre, de l’enfance, du handicap et du bien-être social, la Commission du droit du Malawi et la Commission des droits de l’homme du Malawi, en partenariat avec des organisations de la société civile et des organisations d’inspiration religieuse, ont joué un rôle essentiel dans la diffusion de la loi sur l’égalité des genres en organisant des campagnes de sensibilisation du public et des médias. La Commission du droit du Malawi a particulièrement contribué au renforcement des capacités des agents de police, des agents de l’aide sociale, des agents de développement local, des agents de santé de différents cadres et des spécialistes des questions judiciaires, en les formant à diverses lois relatives au genre.</w:t>
      </w:r>
      <w:bookmarkStart w:id="12" w:name="_Hlk43723285"/>
      <w:bookmarkStart w:id="13" w:name="_Hlk43722963"/>
      <w:bookmarkEnd w:id="12"/>
      <w:bookmarkEnd w:id="13"/>
    </w:p>
    <w:p w14:paraId="3025A03F" w14:textId="2EE0B8B4" w:rsidR="006424BB" w:rsidRPr="006424BB" w:rsidRDefault="006424BB" w:rsidP="009F1189">
      <w:pPr>
        <w:pStyle w:val="SingleTxt"/>
        <w:numPr>
          <w:ilvl w:val="0"/>
          <w:numId w:val="50"/>
        </w:numPr>
        <w:spacing w:line="240" w:lineRule="exact"/>
        <w:ind w:left="1267"/>
        <w:rPr>
          <w:lang w:val="fr-FR"/>
        </w:rPr>
      </w:pPr>
      <w:r w:rsidRPr="006424BB">
        <w:rPr>
          <w:lang w:val="fr-FR"/>
        </w:rPr>
        <w:t>En matière de promotion des femmes dans les sphères politique et publique, la situation des femmes aux postes de décision est déplorable. Néanmoins, on constate une hausse des candidatures féminines aux sièges parlementaires. Lors des élections tripartites de</w:t>
      </w:r>
      <w:r w:rsidR="009F1189">
        <w:rPr>
          <w:lang w:val="fr-FR"/>
        </w:rPr>
        <w:t xml:space="preserve"> </w:t>
      </w:r>
      <w:r w:rsidRPr="006424BB">
        <w:rPr>
          <w:lang w:val="fr-FR"/>
        </w:rPr>
        <w:t>2019, il y avait 309 femmes candidates au Parlement, ce qui représente une hausse par rapport aux 219 femmes candidates aux élections de</w:t>
      </w:r>
      <w:r w:rsidR="009F1189">
        <w:rPr>
          <w:lang w:val="fr-FR"/>
        </w:rPr>
        <w:t xml:space="preserve"> </w:t>
      </w:r>
      <w:r w:rsidRPr="006424BB">
        <w:rPr>
          <w:lang w:val="fr-FR"/>
        </w:rPr>
        <w:t>2014. En</w:t>
      </w:r>
      <w:r w:rsidR="009F1189">
        <w:rPr>
          <w:lang w:val="fr-FR"/>
        </w:rPr>
        <w:t xml:space="preserve"> </w:t>
      </w:r>
      <w:r w:rsidRPr="006424BB">
        <w:rPr>
          <w:lang w:val="fr-FR"/>
        </w:rPr>
        <w:t>2019, l’on comptait 660 femmes candidates aux élections des collectivités locales, soit une augmentation par rapport aux 417 femmes candidates en</w:t>
      </w:r>
      <w:r w:rsidR="009F1189">
        <w:rPr>
          <w:lang w:val="fr-FR"/>
        </w:rPr>
        <w:t xml:space="preserve"> </w:t>
      </w:r>
      <w:r w:rsidRPr="006424BB">
        <w:rPr>
          <w:lang w:val="fr-FR"/>
        </w:rPr>
        <w:t>2014. Il y avait également davantage de candidates indépendantes, à savoir environ 24 % pour les élections locales et près de 40 % pour les élections parlementaires. De</w:t>
      </w:r>
      <w:r w:rsidR="009F1189">
        <w:rPr>
          <w:lang w:val="fr-FR"/>
        </w:rPr>
        <w:t xml:space="preserve"> </w:t>
      </w:r>
      <w:r w:rsidRPr="006424BB">
        <w:rPr>
          <w:lang w:val="fr-FR"/>
        </w:rPr>
        <w:t>2014 à</w:t>
      </w:r>
      <w:r w:rsidR="009F1189">
        <w:rPr>
          <w:lang w:val="fr-FR"/>
        </w:rPr>
        <w:t xml:space="preserve"> </w:t>
      </w:r>
      <w:r w:rsidRPr="006424BB">
        <w:rPr>
          <w:lang w:val="fr-FR"/>
        </w:rPr>
        <w:t>2019, la représentation des femmes au Parlement est passée de 32 femmes, représentant 16,7 %, aux élections de</w:t>
      </w:r>
      <w:r w:rsidR="009F1189">
        <w:rPr>
          <w:lang w:val="fr-FR"/>
        </w:rPr>
        <w:t xml:space="preserve"> </w:t>
      </w:r>
      <w:r w:rsidRPr="006424BB">
        <w:rPr>
          <w:lang w:val="fr-FR"/>
        </w:rPr>
        <w:t>2014 à 45 femmes aux élections de</w:t>
      </w:r>
      <w:r w:rsidR="009F1189">
        <w:rPr>
          <w:lang w:val="fr-FR"/>
        </w:rPr>
        <w:t xml:space="preserve"> </w:t>
      </w:r>
      <w:r w:rsidRPr="006424BB">
        <w:rPr>
          <w:lang w:val="fr-FR"/>
        </w:rPr>
        <w:t>2019, représentant 23,3 %. Il est à noter que 66 femmes ont également accédé aux collectivités locales, soit 14,5 % contre 12 % en</w:t>
      </w:r>
      <w:r w:rsidR="009F1189">
        <w:rPr>
          <w:lang w:val="fr-FR"/>
        </w:rPr>
        <w:t xml:space="preserve"> </w:t>
      </w:r>
      <w:r w:rsidRPr="006424BB">
        <w:rPr>
          <w:lang w:val="fr-FR"/>
        </w:rPr>
        <w:t>2014. L’amélioration de la représentation des femmes a été possible grâce à la mise en œuvre du programme nommé « Campagne 50:50 ». Nonobstant la hausse du nombre de femmes qui ont participé aux élections tripartites de 2014, un certain nombre de facteurs continuent d’entraver les progrès réalisés. Premièrement, les institutions politiques ne s’engagent toujours pas à ancrer l’égalité femmes-hommes dans les structures des partis. Deuxièmement, peu d’efforts ont été déployés pour éliminer les facteurs sous-jacents à la position subordonnée imposée aux femmes dans la vie politique. Troisièmement, l’incapacité du Parlement à adopter les projets de loi sur la réforme électorale y a en partie contribué. Il convient également de noter que depuis</w:t>
      </w:r>
      <w:r w:rsidR="009F1189">
        <w:rPr>
          <w:lang w:val="fr-FR"/>
        </w:rPr>
        <w:t xml:space="preserve"> </w:t>
      </w:r>
      <w:r w:rsidRPr="006424BB">
        <w:rPr>
          <w:lang w:val="fr-FR"/>
        </w:rPr>
        <w:t>2019, le Parlement a une femme à sa présidence pour la première fois de son histoire</w:t>
      </w:r>
      <w:bookmarkStart w:id="14" w:name="_Hlk42077492"/>
      <w:bookmarkEnd w:id="14"/>
      <w:r w:rsidR="008617E9">
        <w:rPr>
          <w:lang w:val="fr-FR"/>
        </w:rPr>
        <w:t>.</w:t>
      </w:r>
    </w:p>
    <w:p w14:paraId="2E815094" w14:textId="1FFC2864" w:rsidR="006424BB" w:rsidRPr="006424BB" w:rsidRDefault="006424BB" w:rsidP="009F1189">
      <w:pPr>
        <w:pStyle w:val="SingleTxt"/>
        <w:numPr>
          <w:ilvl w:val="0"/>
          <w:numId w:val="50"/>
        </w:numPr>
        <w:spacing w:line="240" w:lineRule="exact"/>
        <w:ind w:left="1267"/>
        <w:rPr>
          <w:lang w:val="fr-FR"/>
        </w:rPr>
      </w:pPr>
      <w:r w:rsidRPr="006424BB">
        <w:rPr>
          <w:lang w:val="fr-FR"/>
        </w:rPr>
        <w:t>En ce qui concerne le développement économique, le Gouvernement poursuit la mise en œuvre des programmes visant à faire diminuer le nombre des femmes enfermées dans les rouages de la pauvreté. Ces programmes, placés sous l’égide du Ministère de la femme, de l’enfant et du bien-être social, comportent notamment un volet sur la formation des femmes aux activités économiques et la promotion des femmes dans le développement de l’entrepreneuriat. En outre, des programmes de protection sociale, tels que le programme de transferts sociaux en espèces (présenté en détail plus loin dans le rapport), ciblent les femmes ultra-pauvres afin d’atténuer leurs difficultés économiques et d’améliorer leurs moyens de subsistance.</w:t>
      </w:r>
    </w:p>
    <w:p w14:paraId="31FD0061" w14:textId="0FB989A6" w:rsidR="006424BB" w:rsidRPr="006424BB" w:rsidRDefault="006424BB" w:rsidP="009F1189">
      <w:pPr>
        <w:pStyle w:val="SingleTxt"/>
        <w:numPr>
          <w:ilvl w:val="0"/>
          <w:numId w:val="50"/>
        </w:numPr>
        <w:spacing w:line="240" w:lineRule="exact"/>
        <w:ind w:left="1267"/>
        <w:rPr>
          <w:lang w:val="fr-FR"/>
        </w:rPr>
      </w:pPr>
      <w:r w:rsidRPr="006424BB">
        <w:rPr>
          <w:lang w:val="fr-FR"/>
        </w:rPr>
        <w:t>En dépit des difficultés susmentionnées, un certain nombre de mesures législatives visant à garantir l’égalité entre les hommes et les femmes sont en place. La loi sur l’égalité des genres, la loi sur la prévention de la violence familiale, la loi sur le VIH et le sida (prévention et prise en charge) ainsi que la loi sur la traite d’êtres humains témoignent de l’engagement du Gouvernement et des efforts qu’il déploie pour favoriser le bien-être des femmes dans les domaines politique, social, économique et culturel, afin d’enrayer les pratiques qui mettent à mal la position des femmes dans la société.</w:t>
      </w:r>
    </w:p>
    <w:p w14:paraId="6C16CE2D" w14:textId="77777777" w:rsidR="009F1189" w:rsidRPr="009F1189" w:rsidRDefault="009F1189" w:rsidP="009F1189">
      <w:pPr>
        <w:pStyle w:val="SingleTxt"/>
        <w:spacing w:after="0" w:line="120" w:lineRule="exact"/>
        <w:rPr>
          <w:b/>
          <w:sz w:val="10"/>
          <w:lang w:val="fr-FR"/>
        </w:rPr>
      </w:pPr>
    </w:p>
    <w:p w14:paraId="52044F12" w14:textId="6AA8E2EF" w:rsidR="006424BB" w:rsidRPr="006424BB" w:rsidRDefault="006424BB" w:rsidP="009F11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4. Mesures spéciales</w:t>
      </w:r>
    </w:p>
    <w:p w14:paraId="44AB008A" w14:textId="77777777" w:rsidR="009F1189" w:rsidRPr="009F1189" w:rsidRDefault="009F1189" w:rsidP="009F1189">
      <w:pPr>
        <w:pStyle w:val="SingleTxt"/>
        <w:spacing w:after="0" w:line="120" w:lineRule="exact"/>
        <w:rPr>
          <w:sz w:val="10"/>
          <w:lang w:val="fr-FR"/>
        </w:rPr>
      </w:pPr>
    </w:p>
    <w:p w14:paraId="0A5A4A79" w14:textId="40F23B62" w:rsidR="006424BB" w:rsidRPr="006424BB" w:rsidRDefault="006424BB" w:rsidP="009F1189">
      <w:pPr>
        <w:pStyle w:val="SingleTxt"/>
        <w:numPr>
          <w:ilvl w:val="0"/>
          <w:numId w:val="50"/>
        </w:numPr>
        <w:spacing w:line="240" w:lineRule="exact"/>
        <w:ind w:left="1267"/>
        <w:rPr>
          <w:lang w:val="fr-FR"/>
        </w:rPr>
      </w:pPr>
      <w:r w:rsidRPr="006424BB">
        <w:rPr>
          <w:lang w:val="fr-FR"/>
        </w:rPr>
        <w:t>En plus de certaines des mesures spéciales mises en évidence ci-dessus, le Gouvernement a déployé plusieurs initiatives dans le domaine de la budgétisation tenant compte des questions de genre. Parmi ces projets figure la présentation de lignes directrices sur la budgétisation tenant compte des questions de genre pour la préparation du budget national</w:t>
      </w:r>
      <w:r w:rsidR="009F1189">
        <w:rPr>
          <w:lang w:val="fr-FR"/>
        </w:rPr>
        <w:t xml:space="preserve"> </w:t>
      </w:r>
      <w:r w:rsidRPr="006424BB">
        <w:rPr>
          <w:lang w:val="fr-FR"/>
        </w:rPr>
        <w:t>2015-2016, qui a abouti à l’élaboration d’une feuille de route stratégique avec les principaux acteurs de ce processus de budgétisation. Le Ministère des administrations locales et du développement rural a élaboré un programme complet visant à renforcer les capacités de 53 femmes élues conseillères en matière de budgétisation tenant compte des questions de genre.</w:t>
      </w:r>
    </w:p>
    <w:p w14:paraId="44E7AAC5" w14:textId="27DCF419" w:rsidR="006424BB" w:rsidRPr="006424BB" w:rsidRDefault="006424BB" w:rsidP="009F1189">
      <w:pPr>
        <w:pStyle w:val="SingleTxt"/>
        <w:numPr>
          <w:ilvl w:val="0"/>
          <w:numId w:val="50"/>
        </w:numPr>
        <w:spacing w:line="240" w:lineRule="exact"/>
        <w:ind w:left="1267"/>
        <w:rPr>
          <w:lang w:val="fr-FR"/>
        </w:rPr>
      </w:pPr>
      <w:r w:rsidRPr="006424BB">
        <w:rPr>
          <w:lang w:val="fr-FR"/>
        </w:rPr>
        <w:t xml:space="preserve">Afin d’atteindre les objectifs stratégiques visant à garantir l’égalité femmes-hommes dans l’éducation, le Gouvernement, en partenariat avec les parties prenantes, soutient l’action positive dans l’offre d’éducation à tous les niveaux. Comme indiqué dans le septième rapport périodique, l’admission des élèves au niveau 1, qui est le niveau d’entrée dans l’enseignement secondaire, est toujours fondée sur l’égalité des genres. En outre, une aide est apportée aux élèves pauvres et défavorisées des écoles secondaires par l’octroi de bourses, la construction d’internats pour filles dans les écoles secondaires communautaires de jour ainsi que par la poursuite de l’application de la politique de réadmission qui permet aux élèves enceintes de retourner à l’école après l’accouchement. </w:t>
      </w:r>
    </w:p>
    <w:p w14:paraId="068F24DB" w14:textId="74793F66" w:rsidR="006424BB" w:rsidRPr="006424BB" w:rsidRDefault="006424BB" w:rsidP="008617E9">
      <w:pPr>
        <w:pStyle w:val="SingleTxt"/>
        <w:numPr>
          <w:ilvl w:val="0"/>
          <w:numId w:val="50"/>
        </w:numPr>
        <w:spacing w:line="240" w:lineRule="exact"/>
        <w:ind w:left="1267"/>
        <w:rPr>
          <w:lang w:val="fr-FR"/>
        </w:rPr>
      </w:pPr>
      <w:r w:rsidRPr="006424BB">
        <w:rPr>
          <w:lang w:val="fr-FR"/>
        </w:rPr>
        <w:t>En outre, lors de la sélection des étudiants dans les différentes universités publiques, le Conseil national de l’enseignement supérieur a recours à la discrimination positive pour garantir l’augmentation du nombre de femmes ayant une formation universitaire.</w:t>
      </w:r>
      <w:bookmarkStart w:id="15" w:name="_Hlk43723847"/>
      <w:bookmarkEnd w:id="15"/>
    </w:p>
    <w:p w14:paraId="3C859E81" w14:textId="03E68737" w:rsidR="006424BB" w:rsidRPr="006424BB" w:rsidRDefault="006424BB" w:rsidP="008617E9">
      <w:pPr>
        <w:pStyle w:val="SingleTxt"/>
        <w:numPr>
          <w:ilvl w:val="0"/>
          <w:numId w:val="50"/>
        </w:numPr>
        <w:spacing w:line="240" w:lineRule="exact"/>
        <w:ind w:left="1267"/>
        <w:rPr>
          <w:lang w:val="fr-FR"/>
        </w:rPr>
      </w:pPr>
      <w:r w:rsidRPr="006424BB">
        <w:rPr>
          <w:lang w:val="fr-FR"/>
        </w:rPr>
        <w:t>Les tableaux ci-dessous montrent les taux d’inscription des élèves dans l’enseignement primaire et secondaire ainsi que les indicateurs d’équité de la scolarisation dans l’enseignement primaire et secondaire respectivement.</w:t>
      </w:r>
    </w:p>
    <w:p w14:paraId="3DF29521" w14:textId="77777777" w:rsidR="008617E9" w:rsidRPr="008617E9" w:rsidRDefault="008617E9" w:rsidP="008617E9">
      <w:pPr>
        <w:pStyle w:val="SingleTxt"/>
        <w:spacing w:after="0" w:line="120" w:lineRule="exact"/>
        <w:rPr>
          <w:b/>
          <w:sz w:val="10"/>
          <w:lang w:val="fr-FR"/>
        </w:rPr>
      </w:pPr>
    </w:p>
    <w:p w14:paraId="3EB19F25" w14:textId="77777777" w:rsidR="002B1199" w:rsidRDefault="006424BB" w:rsidP="002B11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Tableau 1. </w:t>
      </w:r>
    </w:p>
    <w:p w14:paraId="6D1E9680" w14:textId="281609E8" w:rsidR="006424BB" w:rsidRDefault="002B1199" w:rsidP="00861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 xml:space="preserve">Indicateurs d’accès </w:t>
      </w:r>
    </w:p>
    <w:p w14:paraId="7C2EC7D2" w14:textId="7086E48B" w:rsidR="008617E9" w:rsidRPr="002B1199" w:rsidRDefault="008617E9" w:rsidP="002B1199">
      <w:pPr>
        <w:pStyle w:val="SingleTxt"/>
        <w:spacing w:after="0" w:line="120" w:lineRule="exact"/>
        <w:rPr>
          <w:sz w:val="10"/>
          <w:lang w:val="fr-FR"/>
        </w:rPr>
      </w:pPr>
    </w:p>
    <w:p w14:paraId="01FA8B7B" w14:textId="77777777" w:rsidR="002B1199" w:rsidRPr="008617E9" w:rsidRDefault="002B1199" w:rsidP="008617E9">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5670"/>
        <w:gridCol w:w="810"/>
        <w:gridCol w:w="840"/>
      </w:tblGrid>
      <w:tr w:rsidR="008617E9" w:rsidRPr="008617E9" w14:paraId="5041264A" w14:textId="77777777" w:rsidTr="002B1199">
        <w:trPr>
          <w:tblHeader/>
        </w:trPr>
        <w:tc>
          <w:tcPr>
            <w:tcW w:w="5670" w:type="dxa"/>
            <w:tcBorders>
              <w:top w:val="single" w:sz="4" w:space="0" w:color="auto"/>
              <w:bottom w:val="single" w:sz="12" w:space="0" w:color="auto"/>
            </w:tcBorders>
            <w:shd w:val="clear" w:color="auto" w:fill="auto"/>
            <w:noWrap/>
            <w:vAlign w:val="bottom"/>
          </w:tcPr>
          <w:p w14:paraId="49808BF5" w14:textId="77777777" w:rsidR="006424BB" w:rsidRPr="008617E9" w:rsidRDefault="006424BB" w:rsidP="008617E9">
            <w:pPr>
              <w:suppressAutoHyphens/>
              <w:spacing w:before="81" w:after="81" w:line="160" w:lineRule="exact"/>
              <w:ind w:right="40"/>
              <w:rPr>
                <w:i/>
                <w:sz w:val="14"/>
              </w:rPr>
            </w:pPr>
          </w:p>
        </w:tc>
        <w:tc>
          <w:tcPr>
            <w:tcW w:w="810" w:type="dxa"/>
            <w:tcBorders>
              <w:top w:val="single" w:sz="4" w:space="0" w:color="auto"/>
              <w:bottom w:val="single" w:sz="12" w:space="0" w:color="auto"/>
            </w:tcBorders>
            <w:shd w:val="clear" w:color="auto" w:fill="auto"/>
            <w:noWrap/>
            <w:vAlign w:val="bottom"/>
          </w:tcPr>
          <w:p w14:paraId="63861FBA" w14:textId="77777777" w:rsidR="006424BB" w:rsidRPr="008617E9" w:rsidRDefault="006424BB" w:rsidP="008617E9">
            <w:pPr>
              <w:suppressAutoHyphens/>
              <w:spacing w:before="81" w:after="81" w:line="160" w:lineRule="exact"/>
              <w:ind w:right="43"/>
              <w:jc w:val="right"/>
              <w:rPr>
                <w:i/>
                <w:sz w:val="14"/>
              </w:rPr>
            </w:pPr>
            <w:r w:rsidRPr="008617E9">
              <w:rPr>
                <w:i/>
                <w:sz w:val="14"/>
              </w:rPr>
              <w:t>2017</w:t>
            </w:r>
          </w:p>
        </w:tc>
        <w:tc>
          <w:tcPr>
            <w:tcW w:w="840" w:type="dxa"/>
            <w:tcBorders>
              <w:top w:val="single" w:sz="4" w:space="0" w:color="auto"/>
              <w:bottom w:val="single" w:sz="12" w:space="0" w:color="auto"/>
            </w:tcBorders>
            <w:shd w:val="clear" w:color="auto" w:fill="auto"/>
            <w:noWrap/>
            <w:vAlign w:val="bottom"/>
          </w:tcPr>
          <w:p w14:paraId="2B7C07BA" w14:textId="77777777" w:rsidR="006424BB" w:rsidRPr="008617E9" w:rsidRDefault="006424BB" w:rsidP="008617E9">
            <w:pPr>
              <w:suppressAutoHyphens/>
              <w:spacing w:before="81" w:after="81" w:line="160" w:lineRule="exact"/>
              <w:ind w:right="43"/>
              <w:jc w:val="right"/>
              <w:rPr>
                <w:i/>
                <w:sz w:val="14"/>
              </w:rPr>
            </w:pPr>
            <w:r w:rsidRPr="008617E9">
              <w:rPr>
                <w:i/>
                <w:sz w:val="14"/>
              </w:rPr>
              <w:t>2018</w:t>
            </w:r>
          </w:p>
        </w:tc>
      </w:tr>
      <w:tr w:rsidR="008617E9" w:rsidRPr="008617E9" w14:paraId="6947F51E" w14:textId="77777777" w:rsidTr="002B1199">
        <w:trPr>
          <w:trHeight w:hRule="exact" w:val="115"/>
          <w:tblHeader/>
        </w:trPr>
        <w:tc>
          <w:tcPr>
            <w:tcW w:w="5670" w:type="dxa"/>
            <w:tcBorders>
              <w:top w:val="single" w:sz="12" w:space="0" w:color="auto"/>
            </w:tcBorders>
            <w:shd w:val="clear" w:color="auto" w:fill="auto"/>
            <w:noWrap/>
            <w:vAlign w:val="bottom"/>
          </w:tcPr>
          <w:p w14:paraId="06599BB6" w14:textId="77777777" w:rsidR="008617E9" w:rsidRPr="008617E9" w:rsidRDefault="008617E9" w:rsidP="008617E9">
            <w:pPr>
              <w:suppressAutoHyphens/>
              <w:spacing w:before="40" w:after="40" w:line="210" w:lineRule="exact"/>
              <w:ind w:right="40"/>
              <w:rPr>
                <w:sz w:val="17"/>
              </w:rPr>
            </w:pPr>
          </w:p>
        </w:tc>
        <w:tc>
          <w:tcPr>
            <w:tcW w:w="810" w:type="dxa"/>
            <w:tcBorders>
              <w:top w:val="single" w:sz="12" w:space="0" w:color="auto"/>
            </w:tcBorders>
            <w:shd w:val="clear" w:color="auto" w:fill="auto"/>
            <w:noWrap/>
            <w:vAlign w:val="bottom"/>
          </w:tcPr>
          <w:p w14:paraId="36B73FC1" w14:textId="77777777" w:rsidR="008617E9" w:rsidRPr="008617E9" w:rsidRDefault="008617E9" w:rsidP="008617E9">
            <w:pPr>
              <w:suppressAutoHyphens/>
              <w:spacing w:before="40" w:after="40" w:line="210" w:lineRule="exact"/>
              <w:ind w:right="43"/>
              <w:jc w:val="right"/>
              <w:rPr>
                <w:sz w:val="17"/>
              </w:rPr>
            </w:pPr>
          </w:p>
        </w:tc>
        <w:tc>
          <w:tcPr>
            <w:tcW w:w="840" w:type="dxa"/>
            <w:tcBorders>
              <w:top w:val="single" w:sz="12" w:space="0" w:color="auto"/>
            </w:tcBorders>
            <w:shd w:val="clear" w:color="auto" w:fill="auto"/>
            <w:noWrap/>
            <w:vAlign w:val="bottom"/>
          </w:tcPr>
          <w:p w14:paraId="2F159027" w14:textId="77777777" w:rsidR="008617E9" w:rsidRPr="008617E9" w:rsidRDefault="008617E9" w:rsidP="008617E9">
            <w:pPr>
              <w:suppressAutoHyphens/>
              <w:spacing w:before="40" w:after="40" w:line="210" w:lineRule="exact"/>
              <w:ind w:right="43"/>
              <w:jc w:val="right"/>
              <w:rPr>
                <w:sz w:val="17"/>
              </w:rPr>
            </w:pPr>
          </w:p>
        </w:tc>
      </w:tr>
      <w:tr w:rsidR="006424BB" w:rsidRPr="008617E9" w14:paraId="19341508" w14:textId="77777777" w:rsidTr="002B1199">
        <w:tc>
          <w:tcPr>
            <w:tcW w:w="5670" w:type="dxa"/>
            <w:shd w:val="clear" w:color="auto" w:fill="auto"/>
            <w:noWrap/>
            <w:vAlign w:val="bottom"/>
          </w:tcPr>
          <w:p w14:paraId="6E66B5C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Total des inscriptions en primaire</w:t>
            </w:r>
          </w:p>
        </w:tc>
        <w:tc>
          <w:tcPr>
            <w:tcW w:w="810" w:type="dxa"/>
            <w:shd w:val="clear" w:color="auto" w:fill="auto"/>
            <w:noWrap/>
            <w:vAlign w:val="bottom"/>
          </w:tcPr>
          <w:p w14:paraId="7559804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5 073 721 </w:t>
            </w:r>
          </w:p>
        </w:tc>
        <w:tc>
          <w:tcPr>
            <w:tcW w:w="840" w:type="dxa"/>
            <w:shd w:val="clear" w:color="auto" w:fill="auto"/>
            <w:noWrap/>
            <w:vAlign w:val="bottom"/>
          </w:tcPr>
          <w:p w14:paraId="059AA83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5 187 634 </w:t>
            </w:r>
          </w:p>
        </w:tc>
      </w:tr>
      <w:tr w:rsidR="006424BB" w:rsidRPr="008617E9" w14:paraId="057981F5" w14:textId="77777777" w:rsidTr="002B1199">
        <w:tc>
          <w:tcPr>
            <w:tcW w:w="5670" w:type="dxa"/>
            <w:shd w:val="clear" w:color="auto" w:fill="auto"/>
            <w:noWrap/>
            <w:vAlign w:val="bottom"/>
          </w:tcPr>
          <w:p w14:paraId="7E179F9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6B52028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2 513 876 </w:t>
            </w:r>
          </w:p>
        </w:tc>
        <w:tc>
          <w:tcPr>
            <w:tcW w:w="840" w:type="dxa"/>
            <w:shd w:val="clear" w:color="auto" w:fill="auto"/>
            <w:noWrap/>
            <w:vAlign w:val="bottom"/>
          </w:tcPr>
          <w:p w14:paraId="4436CD9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2 565 344 </w:t>
            </w:r>
          </w:p>
        </w:tc>
      </w:tr>
      <w:tr w:rsidR="006424BB" w:rsidRPr="008617E9" w14:paraId="5B73CEE2" w14:textId="77777777" w:rsidTr="002B1199">
        <w:tc>
          <w:tcPr>
            <w:tcW w:w="5670" w:type="dxa"/>
            <w:shd w:val="clear" w:color="auto" w:fill="auto"/>
            <w:noWrap/>
            <w:vAlign w:val="bottom"/>
          </w:tcPr>
          <w:p w14:paraId="217B49A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11C5679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2 559 845 </w:t>
            </w:r>
          </w:p>
        </w:tc>
        <w:tc>
          <w:tcPr>
            <w:tcW w:w="840" w:type="dxa"/>
            <w:shd w:val="clear" w:color="auto" w:fill="auto"/>
            <w:noWrap/>
            <w:vAlign w:val="bottom"/>
          </w:tcPr>
          <w:p w14:paraId="5D247A4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2 622 290 </w:t>
            </w:r>
          </w:p>
        </w:tc>
      </w:tr>
      <w:tr w:rsidR="006424BB" w:rsidRPr="008617E9" w14:paraId="15629645" w14:textId="77777777" w:rsidTr="002B1199">
        <w:tc>
          <w:tcPr>
            <w:tcW w:w="5670" w:type="dxa"/>
            <w:shd w:val="clear" w:color="auto" w:fill="auto"/>
            <w:noWrap/>
            <w:vAlign w:val="bottom"/>
          </w:tcPr>
          <w:p w14:paraId="04D48CD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Total des inscriptions dans l’enseignement primaire public </w:t>
            </w:r>
          </w:p>
        </w:tc>
        <w:tc>
          <w:tcPr>
            <w:tcW w:w="810" w:type="dxa"/>
            <w:shd w:val="clear" w:color="auto" w:fill="auto"/>
            <w:noWrap/>
            <w:vAlign w:val="bottom"/>
          </w:tcPr>
          <w:p w14:paraId="692B0A2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4 964 474 </w:t>
            </w:r>
          </w:p>
        </w:tc>
        <w:tc>
          <w:tcPr>
            <w:tcW w:w="840" w:type="dxa"/>
            <w:shd w:val="clear" w:color="auto" w:fill="auto"/>
            <w:noWrap/>
            <w:vAlign w:val="bottom"/>
          </w:tcPr>
          <w:p w14:paraId="3331B7B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5 063 917 </w:t>
            </w:r>
          </w:p>
        </w:tc>
      </w:tr>
      <w:tr w:rsidR="006424BB" w:rsidRPr="008617E9" w14:paraId="02C22656" w14:textId="77777777" w:rsidTr="002B1199">
        <w:tc>
          <w:tcPr>
            <w:tcW w:w="5670" w:type="dxa"/>
            <w:shd w:val="clear" w:color="auto" w:fill="auto"/>
            <w:noWrap/>
            <w:vAlign w:val="bottom"/>
          </w:tcPr>
          <w:p w14:paraId="022B88E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5B306D8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2 460 112 </w:t>
            </w:r>
          </w:p>
        </w:tc>
        <w:tc>
          <w:tcPr>
            <w:tcW w:w="840" w:type="dxa"/>
            <w:shd w:val="clear" w:color="auto" w:fill="auto"/>
            <w:noWrap/>
            <w:vAlign w:val="bottom"/>
          </w:tcPr>
          <w:p w14:paraId="6BE6727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2 504 357 </w:t>
            </w:r>
          </w:p>
        </w:tc>
      </w:tr>
      <w:tr w:rsidR="006424BB" w:rsidRPr="008617E9" w14:paraId="6CCB44DF" w14:textId="77777777" w:rsidTr="002B1199">
        <w:tc>
          <w:tcPr>
            <w:tcW w:w="5670" w:type="dxa"/>
            <w:shd w:val="clear" w:color="auto" w:fill="auto"/>
            <w:noWrap/>
            <w:vAlign w:val="bottom"/>
          </w:tcPr>
          <w:p w14:paraId="6D45625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19D9BCA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2 504 362 </w:t>
            </w:r>
          </w:p>
        </w:tc>
        <w:tc>
          <w:tcPr>
            <w:tcW w:w="840" w:type="dxa"/>
            <w:shd w:val="clear" w:color="auto" w:fill="auto"/>
            <w:noWrap/>
            <w:vAlign w:val="bottom"/>
          </w:tcPr>
          <w:p w14:paraId="512753E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2 559 560 </w:t>
            </w:r>
          </w:p>
        </w:tc>
      </w:tr>
      <w:tr w:rsidR="006424BB" w:rsidRPr="008617E9" w14:paraId="360F8409" w14:textId="77777777" w:rsidTr="002B1199">
        <w:tc>
          <w:tcPr>
            <w:tcW w:w="5670" w:type="dxa"/>
            <w:shd w:val="clear" w:color="auto" w:fill="auto"/>
            <w:noWrap/>
            <w:vAlign w:val="bottom"/>
          </w:tcPr>
          <w:p w14:paraId="4D1E0B6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Total des inscriptions dans les écoles primaires privées </w:t>
            </w:r>
          </w:p>
        </w:tc>
        <w:tc>
          <w:tcPr>
            <w:tcW w:w="810" w:type="dxa"/>
            <w:shd w:val="clear" w:color="auto" w:fill="auto"/>
            <w:noWrap/>
            <w:vAlign w:val="bottom"/>
          </w:tcPr>
          <w:p w14:paraId="14A974D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109 247 </w:t>
            </w:r>
          </w:p>
        </w:tc>
        <w:tc>
          <w:tcPr>
            <w:tcW w:w="840" w:type="dxa"/>
            <w:shd w:val="clear" w:color="auto" w:fill="auto"/>
            <w:noWrap/>
            <w:vAlign w:val="bottom"/>
          </w:tcPr>
          <w:p w14:paraId="43F556C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123 717 </w:t>
            </w:r>
          </w:p>
        </w:tc>
      </w:tr>
      <w:tr w:rsidR="006424BB" w:rsidRPr="008617E9" w14:paraId="76752285" w14:textId="77777777" w:rsidTr="002B1199">
        <w:tc>
          <w:tcPr>
            <w:tcW w:w="5670" w:type="dxa"/>
            <w:shd w:val="clear" w:color="auto" w:fill="auto"/>
            <w:noWrap/>
            <w:vAlign w:val="bottom"/>
          </w:tcPr>
          <w:p w14:paraId="0C49226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6CB916F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53 764 </w:t>
            </w:r>
          </w:p>
        </w:tc>
        <w:tc>
          <w:tcPr>
            <w:tcW w:w="840" w:type="dxa"/>
            <w:shd w:val="clear" w:color="auto" w:fill="auto"/>
            <w:noWrap/>
            <w:vAlign w:val="bottom"/>
          </w:tcPr>
          <w:p w14:paraId="13B3DEC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60 987 </w:t>
            </w:r>
          </w:p>
        </w:tc>
      </w:tr>
      <w:tr w:rsidR="006424BB" w:rsidRPr="008617E9" w14:paraId="69F4FB10" w14:textId="77777777" w:rsidTr="002B1199">
        <w:tc>
          <w:tcPr>
            <w:tcW w:w="5670" w:type="dxa"/>
            <w:shd w:val="clear" w:color="auto" w:fill="auto"/>
            <w:noWrap/>
            <w:vAlign w:val="bottom"/>
          </w:tcPr>
          <w:p w14:paraId="06BA400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323816C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55 483 </w:t>
            </w:r>
          </w:p>
        </w:tc>
        <w:tc>
          <w:tcPr>
            <w:tcW w:w="840" w:type="dxa"/>
            <w:shd w:val="clear" w:color="auto" w:fill="auto"/>
            <w:noWrap/>
            <w:vAlign w:val="bottom"/>
          </w:tcPr>
          <w:p w14:paraId="2CCDB06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62 730 </w:t>
            </w:r>
          </w:p>
        </w:tc>
      </w:tr>
      <w:tr w:rsidR="006424BB" w:rsidRPr="008617E9" w14:paraId="475A372F" w14:textId="77777777" w:rsidTr="002B1199">
        <w:tc>
          <w:tcPr>
            <w:tcW w:w="5670" w:type="dxa"/>
            <w:shd w:val="clear" w:color="auto" w:fill="auto"/>
            <w:noWrap/>
            <w:vAlign w:val="bottom"/>
          </w:tcPr>
          <w:p w14:paraId="765095F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Nouveaux arrivants en primaire (niveau 1) </w:t>
            </w:r>
          </w:p>
        </w:tc>
        <w:tc>
          <w:tcPr>
            <w:tcW w:w="810" w:type="dxa"/>
            <w:shd w:val="clear" w:color="auto" w:fill="auto"/>
            <w:noWrap/>
            <w:vAlign w:val="bottom"/>
          </w:tcPr>
          <w:p w14:paraId="0C96EA7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802 445 </w:t>
            </w:r>
          </w:p>
        </w:tc>
        <w:tc>
          <w:tcPr>
            <w:tcW w:w="840" w:type="dxa"/>
            <w:shd w:val="clear" w:color="auto" w:fill="auto"/>
            <w:noWrap/>
            <w:vAlign w:val="bottom"/>
          </w:tcPr>
          <w:p w14:paraId="14ACE1A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717 277 </w:t>
            </w:r>
          </w:p>
        </w:tc>
      </w:tr>
      <w:tr w:rsidR="006424BB" w:rsidRPr="008617E9" w14:paraId="2ABAADA4" w14:textId="77777777" w:rsidTr="002B1199">
        <w:tc>
          <w:tcPr>
            <w:tcW w:w="5670" w:type="dxa"/>
            <w:shd w:val="clear" w:color="auto" w:fill="auto"/>
            <w:noWrap/>
            <w:vAlign w:val="bottom"/>
          </w:tcPr>
          <w:p w14:paraId="6B03ECA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109A8FB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409 754 </w:t>
            </w:r>
          </w:p>
        </w:tc>
        <w:tc>
          <w:tcPr>
            <w:tcW w:w="840" w:type="dxa"/>
            <w:shd w:val="clear" w:color="auto" w:fill="auto"/>
            <w:noWrap/>
            <w:vAlign w:val="bottom"/>
          </w:tcPr>
          <w:p w14:paraId="14876F0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362 225 </w:t>
            </w:r>
          </w:p>
        </w:tc>
      </w:tr>
      <w:tr w:rsidR="006424BB" w:rsidRPr="008617E9" w14:paraId="1AC3969B" w14:textId="77777777" w:rsidTr="002B1199">
        <w:tc>
          <w:tcPr>
            <w:tcW w:w="5670" w:type="dxa"/>
            <w:shd w:val="clear" w:color="auto" w:fill="auto"/>
            <w:noWrap/>
            <w:vAlign w:val="bottom"/>
          </w:tcPr>
          <w:p w14:paraId="56A4477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775686B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392 691 </w:t>
            </w:r>
          </w:p>
        </w:tc>
        <w:tc>
          <w:tcPr>
            <w:tcW w:w="840" w:type="dxa"/>
            <w:shd w:val="clear" w:color="auto" w:fill="auto"/>
            <w:noWrap/>
            <w:vAlign w:val="bottom"/>
          </w:tcPr>
          <w:p w14:paraId="4D7BA05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355 052 </w:t>
            </w:r>
          </w:p>
        </w:tc>
      </w:tr>
      <w:tr w:rsidR="006424BB" w:rsidRPr="008617E9" w14:paraId="2121457A" w14:textId="77777777" w:rsidTr="002B1199">
        <w:tc>
          <w:tcPr>
            <w:tcW w:w="5670" w:type="dxa"/>
            <w:shd w:val="clear" w:color="auto" w:fill="auto"/>
            <w:noWrap/>
            <w:vAlign w:val="bottom"/>
          </w:tcPr>
          <w:p w14:paraId="5C75801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Total des inscriptions dans le secondaire</w:t>
            </w:r>
          </w:p>
        </w:tc>
        <w:tc>
          <w:tcPr>
            <w:tcW w:w="810" w:type="dxa"/>
            <w:shd w:val="clear" w:color="auto" w:fill="auto"/>
            <w:noWrap/>
            <w:vAlign w:val="bottom"/>
          </w:tcPr>
          <w:p w14:paraId="22BFCCA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372 885 </w:t>
            </w:r>
          </w:p>
        </w:tc>
        <w:tc>
          <w:tcPr>
            <w:tcW w:w="840" w:type="dxa"/>
            <w:shd w:val="clear" w:color="auto" w:fill="auto"/>
            <w:noWrap/>
            <w:vAlign w:val="bottom"/>
          </w:tcPr>
          <w:p w14:paraId="331AAB1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387 569 </w:t>
            </w:r>
          </w:p>
        </w:tc>
      </w:tr>
      <w:tr w:rsidR="006424BB" w:rsidRPr="008617E9" w14:paraId="36ED1A0E" w14:textId="77777777" w:rsidTr="002B1199">
        <w:tc>
          <w:tcPr>
            <w:tcW w:w="5670" w:type="dxa"/>
            <w:shd w:val="clear" w:color="auto" w:fill="auto"/>
            <w:noWrap/>
            <w:vAlign w:val="bottom"/>
          </w:tcPr>
          <w:p w14:paraId="147329C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21172DB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194 537 </w:t>
            </w:r>
          </w:p>
        </w:tc>
        <w:tc>
          <w:tcPr>
            <w:tcW w:w="840" w:type="dxa"/>
            <w:shd w:val="clear" w:color="auto" w:fill="auto"/>
            <w:noWrap/>
            <w:vAlign w:val="bottom"/>
          </w:tcPr>
          <w:p w14:paraId="114248B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201 635 </w:t>
            </w:r>
          </w:p>
        </w:tc>
      </w:tr>
      <w:tr w:rsidR="006424BB" w:rsidRPr="008617E9" w14:paraId="13059762" w14:textId="77777777" w:rsidTr="002B1199">
        <w:tc>
          <w:tcPr>
            <w:tcW w:w="5670" w:type="dxa"/>
            <w:shd w:val="clear" w:color="auto" w:fill="auto"/>
            <w:noWrap/>
            <w:vAlign w:val="bottom"/>
          </w:tcPr>
          <w:p w14:paraId="410D690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3A83C2A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178 348 </w:t>
            </w:r>
          </w:p>
        </w:tc>
        <w:tc>
          <w:tcPr>
            <w:tcW w:w="840" w:type="dxa"/>
            <w:shd w:val="clear" w:color="auto" w:fill="auto"/>
            <w:noWrap/>
            <w:vAlign w:val="bottom"/>
          </w:tcPr>
          <w:p w14:paraId="6BCF83F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185 934 </w:t>
            </w:r>
          </w:p>
        </w:tc>
      </w:tr>
      <w:tr w:rsidR="006424BB" w:rsidRPr="008617E9" w14:paraId="61590ED2" w14:textId="77777777" w:rsidTr="002B1199">
        <w:tc>
          <w:tcPr>
            <w:tcW w:w="5670" w:type="dxa"/>
            <w:shd w:val="clear" w:color="auto" w:fill="auto"/>
            <w:noWrap/>
            <w:vAlign w:val="bottom"/>
          </w:tcPr>
          <w:p w14:paraId="588D548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Total des inscriptions dans les écoles normales (IPTE) </w:t>
            </w:r>
          </w:p>
        </w:tc>
        <w:tc>
          <w:tcPr>
            <w:tcW w:w="810" w:type="dxa"/>
            <w:shd w:val="clear" w:color="auto" w:fill="auto"/>
            <w:noWrap/>
            <w:vAlign w:val="bottom"/>
          </w:tcPr>
          <w:p w14:paraId="40F1B02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7 373 </w:t>
            </w:r>
          </w:p>
        </w:tc>
        <w:tc>
          <w:tcPr>
            <w:tcW w:w="840" w:type="dxa"/>
            <w:shd w:val="clear" w:color="auto" w:fill="auto"/>
            <w:noWrap/>
            <w:vAlign w:val="bottom"/>
          </w:tcPr>
          <w:p w14:paraId="12FF25C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p>
        </w:tc>
      </w:tr>
      <w:tr w:rsidR="006424BB" w:rsidRPr="008617E9" w14:paraId="680D15FA" w14:textId="77777777" w:rsidTr="002B1199">
        <w:tc>
          <w:tcPr>
            <w:tcW w:w="5670" w:type="dxa"/>
            <w:shd w:val="clear" w:color="auto" w:fill="auto"/>
            <w:noWrap/>
            <w:vAlign w:val="bottom"/>
          </w:tcPr>
          <w:p w14:paraId="309A6BB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Hommes </w:t>
            </w:r>
          </w:p>
        </w:tc>
        <w:tc>
          <w:tcPr>
            <w:tcW w:w="810" w:type="dxa"/>
            <w:shd w:val="clear" w:color="auto" w:fill="auto"/>
            <w:noWrap/>
            <w:vAlign w:val="bottom"/>
          </w:tcPr>
          <w:p w14:paraId="2F23857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3 402 </w:t>
            </w:r>
          </w:p>
        </w:tc>
        <w:tc>
          <w:tcPr>
            <w:tcW w:w="840" w:type="dxa"/>
            <w:shd w:val="clear" w:color="auto" w:fill="auto"/>
            <w:noWrap/>
            <w:vAlign w:val="bottom"/>
          </w:tcPr>
          <w:p w14:paraId="00C3868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p>
        </w:tc>
      </w:tr>
      <w:tr w:rsidR="006424BB" w:rsidRPr="008617E9" w14:paraId="51429CD8" w14:textId="77777777" w:rsidTr="002B1199">
        <w:tc>
          <w:tcPr>
            <w:tcW w:w="5670" w:type="dxa"/>
            <w:shd w:val="clear" w:color="auto" w:fill="auto"/>
            <w:noWrap/>
            <w:vAlign w:val="bottom"/>
          </w:tcPr>
          <w:p w14:paraId="5910FA5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Femmes </w:t>
            </w:r>
          </w:p>
        </w:tc>
        <w:tc>
          <w:tcPr>
            <w:tcW w:w="810" w:type="dxa"/>
            <w:shd w:val="clear" w:color="auto" w:fill="auto"/>
            <w:noWrap/>
            <w:vAlign w:val="bottom"/>
          </w:tcPr>
          <w:p w14:paraId="7B612E8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3 971 </w:t>
            </w:r>
          </w:p>
        </w:tc>
        <w:tc>
          <w:tcPr>
            <w:tcW w:w="840" w:type="dxa"/>
            <w:shd w:val="clear" w:color="auto" w:fill="auto"/>
            <w:noWrap/>
            <w:vAlign w:val="bottom"/>
          </w:tcPr>
          <w:p w14:paraId="5A42D71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p>
        </w:tc>
      </w:tr>
      <w:tr w:rsidR="006424BB" w:rsidRPr="008617E9" w14:paraId="682A08B8" w14:textId="77777777" w:rsidTr="002B1199">
        <w:tc>
          <w:tcPr>
            <w:tcW w:w="5670" w:type="dxa"/>
            <w:shd w:val="clear" w:color="auto" w:fill="auto"/>
            <w:noWrap/>
            <w:vAlign w:val="bottom"/>
          </w:tcPr>
          <w:p w14:paraId="0387DE3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Nombre total d’écoles primaires </w:t>
            </w:r>
          </w:p>
        </w:tc>
        <w:tc>
          <w:tcPr>
            <w:tcW w:w="810" w:type="dxa"/>
            <w:shd w:val="clear" w:color="auto" w:fill="auto"/>
            <w:noWrap/>
            <w:vAlign w:val="bottom"/>
          </w:tcPr>
          <w:p w14:paraId="0E65A6D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6 065 </w:t>
            </w:r>
          </w:p>
        </w:tc>
        <w:tc>
          <w:tcPr>
            <w:tcW w:w="840" w:type="dxa"/>
            <w:shd w:val="clear" w:color="auto" w:fill="auto"/>
            <w:noWrap/>
            <w:vAlign w:val="bottom"/>
          </w:tcPr>
          <w:p w14:paraId="6CBEA0C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6 194 </w:t>
            </w:r>
          </w:p>
        </w:tc>
      </w:tr>
      <w:tr w:rsidR="006424BB" w:rsidRPr="008617E9" w14:paraId="2560E252" w14:textId="77777777" w:rsidTr="002B1199">
        <w:tc>
          <w:tcPr>
            <w:tcW w:w="5670" w:type="dxa"/>
            <w:shd w:val="clear" w:color="auto" w:fill="auto"/>
            <w:noWrap/>
            <w:vAlign w:val="bottom"/>
          </w:tcPr>
          <w:p w14:paraId="2F9D576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Publiques </w:t>
            </w:r>
          </w:p>
        </w:tc>
        <w:tc>
          <w:tcPr>
            <w:tcW w:w="810" w:type="dxa"/>
            <w:shd w:val="clear" w:color="auto" w:fill="auto"/>
            <w:noWrap/>
            <w:vAlign w:val="bottom"/>
          </w:tcPr>
          <w:p w14:paraId="422E0A9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5 552 </w:t>
            </w:r>
          </w:p>
        </w:tc>
        <w:tc>
          <w:tcPr>
            <w:tcW w:w="840" w:type="dxa"/>
            <w:shd w:val="clear" w:color="auto" w:fill="auto"/>
            <w:noWrap/>
            <w:vAlign w:val="bottom"/>
          </w:tcPr>
          <w:p w14:paraId="7B59215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5 611 </w:t>
            </w:r>
          </w:p>
        </w:tc>
      </w:tr>
      <w:tr w:rsidR="006424BB" w:rsidRPr="008617E9" w14:paraId="3BAE71FE" w14:textId="77777777" w:rsidTr="002B1199">
        <w:tc>
          <w:tcPr>
            <w:tcW w:w="5670" w:type="dxa"/>
            <w:shd w:val="clear" w:color="auto" w:fill="auto"/>
            <w:noWrap/>
            <w:vAlign w:val="bottom"/>
          </w:tcPr>
          <w:p w14:paraId="10D723D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Privées </w:t>
            </w:r>
          </w:p>
        </w:tc>
        <w:tc>
          <w:tcPr>
            <w:tcW w:w="810" w:type="dxa"/>
            <w:shd w:val="clear" w:color="auto" w:fill="auto"/>
            <w:noWrap/>
            <w:vAlign w:val="bottom"/>
          </w:tcPr>
          <w:p w14:paraId="288747A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513 </w:t>
            </w:r>
          </w:p>
        </w:tc>
        <w:tc>
          <w:tcPr>
            <w:tcW w:w="840" w:type="dxa"/>
            <w:shd w:val="clear" w:color="auto" w:fill="auto"/>
            <w:noWrap/>
            <w:vAlign w:val="bottom"/>
          </w:tcPr>
          <w:p w14:paraId="68D482E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583 </w:t>
            </w:r>
          </w:p>
        </w:tc>
      </w:tr>
      <w:tr w:rsidR="006424BB" w:rsidRPr="008617E9" w14:paraId="640C8D11" w14:textId="77777777" w:rsidTr="002B1199">
        <w:tc>
          <w:tcPr>
            <w:tcW w:w="5670" w:type="dxa"/>
            <w:shd w:val="clear" w:color="auto" w:fill="auto"/>
            <w:noWrap/>
            <w:vAlign w:val="bottom"/>
          </w:tcPr>
          <w:p w14:paraId="2E57FF3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Nombre total d’écoles secondaires</w:t>
            </w:r>
          </w:p>
        </w:tc>
        <w:tc>
          <w:tcPr>
            <w:tcW w:w="810" w:type="dxa"/>
            <w:shd w:val="clear" w:color="auto" w:fill="auto"/>
            <w:noWrap/>
            <w:vAlign w:val="bottom"/>
          </w:tcPr>
          <w:p w14:paraId="00E6573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1 469 </w:t>
            </w:r>
          </w:p>
        </w:tc>
        <w:tc>
          <w:tcPr>
            <w:tcW w:w="840" w:type="dxa"/>
            <w:shd w:val="clear" w:color="auto" w:fill="auto"/>
            <w:noWrap/>
            <w:vAlign w:val="bottom"/>
          </w:tcPr>
          <w:p w14:paraId="1FADA7D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p>
        </w:tc>
      </w:tr>
      <w:tr w:rsidR="006424BB" w:rsidRPr="008617E9" w14:paraId="1BEBA58D" w14:textId="77777777" w:rsidTr="002B1199">
        <w:tc>
          <w:tcPr>
            <w:tcW w:w="5670" w:type="dxa"/>
            <w:shd w:val="clear" w:color="auto" w:fill="auto"/>
            <w:noWrap/>
            <w:vAlign w:val="bottom"/>
          </w:tcPr>
          <w:p w14:paraId="508C9FB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Publiques (gouvernement et religion) </w:t>
            </w:r>
          </w:p>
        </w:tc>
        <w:tc>
          <w:tcPr>
            <w:tcW w:w="810" w:type="dxa"/>
            <w:shd w:val="clear" w:color="auto" w:fill="auto"/>
            <w:noWrap/>
            <w:vAlign w:val="bottom"/>
          </w:tcPr>
          <w:p w14:paraId="3DD87CE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824 </w:t>
            </w:r>
          </w:p>
        </w:tc>
        <w:tc>
          <w:tcPr>
            <w:tcW w:w="840" w:type="dxa"/>
            <w:shd w:val="clear" w:color="auto" w:fill="auto"/>
            <w:noWrap/>
            <w:vAlign w:val="bottom"/>
          </w:tcPr>
          <w:p w14:paraId="353DB8E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830 </w:t>
            </w:r>
          </w:p>
        </w:tc>
      </w:tr>
      <w:tr w:rsidR="006424BB" w:rsidRPr="008617E9" w14:paraId="472ABF95" w14:textId="77777777" w:rsidTr="002B1199">
        <w:tc>
          <w:tcPr>
            <w:tcW w:w="5670" w:type="dxa"/>
            <w:shd w:val="clear" w:color="auto" w:fill="auto"/>
            <w:noWrap/>
            <w:vAlign w:val="bottom"/>
          </w:tcPr>
          <w:p w14:paraId="3A3AE31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Privées </w:t>
            </w:r>
          </w:p>
        </w:tc>
        <w:tc>
          <w:tcPr>
            <w:tcW w:w="810" w:type="dxa"/>
            <w:shd w:val="clear" w:color="auto" w:fill="auto"/>
            <w:noWrap/>
            <w:vAlign w:val="bottom"/>
          </w:tcPr>
          <w:p w14:paraId="0026030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383 </w:t>
            </w:r>
          </w:p>
        </w:tc>
        <w:tc>
          <w:tcPr>
            <w:tcW w:w="840" w:type="dxa"/>
            <w:shd w:val="clear" w:color="auto" w:fill="auto"/>
            <w:noWrap/>
            <w:vAlign w:val="bottom"/>
          </w:tcPr>
          <w:p w14:paraId="4D4E128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353 </w:t>
            </w:r>
          </w:p>
        </w:tc>
      </w:tr>
      <w:tr w:rsidR="006424BB" w:rsidRPr="008617E9" w14:paraId="318192E1" w14:textId="77777777" w:rsidTr="002B1199">
        <w:tc>
          <w:tcPr>
            <w:tcW w:w="5670" w:type="dxa"/>
            <w:shd w:val="clear" w:color="auto" w:fill="auto"/>
            <w:noWrap/>
            <w:vAlign w:val="bottom"/>
          </w:tcPr>
          <w:p w14:paraId="4E0491D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Écoles d’enseignement secondaire de jour </w:t>
            </w:r>
          </w:p>
        </w:tc>
        <w:tc>
          <w:tcPr>
            <w:tcW w:w="810" w:type="dxa"/>
            <w:shd w:val="clear" w:color="auto" w:fill="auto"/>
            <w:noWrap/>
            <w:vAlign w:val="bottom"/>
          </w:tcPr>
          <w:p w14:paraId="205CCA3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620 </w:t>
            </w:r>
          </w:p>
        </w:tc>
        <w:tc>
          <w:tcPr>
            <w:tcW w:w="840" w:type="dxa"/>
            <w:shd w:val="clear" w:color="auto" w:fill="auto"/>
            <w:noWrap/>
            <w:vAlign w:val="bottom"/>
          </w:tcPr>
          <w:p w14:paraId="22C66E4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304 </w:t>
            </w:r>
          </w:p>
        </w:tc>
      </w:tr>
      <w:tr w:rsidR="006424BB" w:rsidRPr="008617E9" w14:paraId="61C8B4D3" w14:textId="77777777" w:rsidTr="002B1199">
        <w:tc>
          <w:tcPr>
            <w:tcW w:w="5670" w:type="dxa"/>
            <w:shd w:val="clear" w:color="auto" w:fill="auto"/>
            <w:noWrap/>
            <w:vAlign w:val="bottom"/>
          </w:tcPr>
          <w:p w14:paraId="52EC899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Taux brut d’admission en primaire </w:t>
            </w:r>
          </w:p>
        </w:tc>
        <w:tc>
          <w:tcPr>
            <w:tcW w:w="810" w:type="dxa"/>
            <w:shd w:val="clear" w:color="auto" w:fill="auto"/>
            <w:noWrap/>
            <w:vAlign w:val="bottom"/>
          </w:tcPr>
          <w:p w14:paraId="57676D7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147 </w:t>
            </w:r>
          </w:p>
        </w:tc>
        <w:tc>
          <w:tcPr>
            <w:tcW w:w="840" w:type="dxa"/>
            <w:shd w:val="clear" w:color="auto" w:fill="auto"/>
            <w:noWrap/>
            <w:vAlign w:val="bottom"/>
          </w:tcPr>
          <w:p w14:paraId="35DFB25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123 </w:t>
            </w:r>
          </w:p>
        </w:tc>
      </w:tr>
      <w:tr w:rsidR="006424BB" w:rsidRPr="008617E9" w14:paraId="4AAF3EBE" w14:textId="77777777" w:rsidTr="002B1199">
        <w:tc>
          <w:tcPr>
            <w:tcW w:w="5670" w:type="dxa"/>
            <w:shd w:val="clear" w:color="auto" w:fill="auto"/>
            <w:noWrap/>
            <w:vAlign w:val="bottom"/>
          </w:tcPr>
          <w:p w14:paraId="6BCDF5F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5761F37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144 </w:t>
            </w:r>
          </w:p>
        </w:tc>
        <w:tc>
          <w:tcPr>
            <w:tcW w:w="840" w:type="dxa"/>
            <w:shd w:val="clear" w:color="auto" w:fill="auto"/>
            <w:noWrap/>
            <w:vAlign w:val="bottom"/>
          </w:tcPr>
          <w:p w14:paraId="63C654C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122 </w:t>
            </w:r>
          </w:p>
        </w:tc>
      </w:tr>
      <w:tr w:rsidR="006424BB" w:rsidRPr="008617E9" w14:paraId="677C5568" w14:textId="77777777" w:rsidTr="002B1199">
        <w:tc>
          <w:tcPr>
            <w:tcW w:w="5670" w:type="dxa"/>
            <w:shd w:val="clear" w:color="auto" w:fill="auto"/>
            <w:noWrap/>
            <w:vAlign w:val="bottom"/>
          </w:tcPr>
          <w:p w14:paraId="4006E0C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62EB1A3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145 </w:t>
            </w:r>
          </w:p>
        </w:tc>
        <w:tc>
          <w:tcPr>
            <w:tcW w:w="840" w:type="dxa"/>
            <w:shd w:val="clear" w:color="auto" w:fill="auto"/>
            <w:noWrap/>
            <w:vAlign w:val="bottom"/>
          </w:tcPr>
          <w:p w14:paraId="705AD3C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124 </w:t>
            </w:r>
          </w:p>
        </w:tc>
      </w:tr>
      <w:tr w:rsidR="006424BB" w:rsidRPr="008617E9" w14:paraId="260264CB" w14:textId="77777777" w:rsidTr="002B1199">
        <w:tc>
          <w:tcPr>
            <w:tcW w:w="5670" w:type="dxa"/>
            <w:shd w:val="clear" w:color="auto" w:fill="auto"/>
            <w:noWrap/>
            <w:vAlign w:val="bottom"/>
          </w:tcPr>
          <w:p w14:paraId="27E5736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Taux net d’admission en primaire </w:t>
            </w:r>
          </w:p>
        </w:tc>
        <w:tc>
          <w:tcPr>
            <w:tcW w:w="810" w:type="dxa"/>
            <w:shd w:val="clear" w:color="auto" w:fill="auto"/>
            <w:noWrap/>
            <w:vAlign w:val="bottom"/>
          </w:tcPr>
          <w:p w14:paraId="2888796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92 </w:t>
            </w:r>
          </w:p>
        </w:tc>
        <w:tc>
          <w:tcPr>
            <w:tcW w:w="840" w:type="dxa"/>
            <w:shd w:val="clear" w:color="auto" w:fill="auto"/>
            <w:noWrap/>
            <w:vAlign w:val="bottom"/>
          </w:tcPr>
          <w:p w14:paraId="16A729F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84 </w:t>
            </w:r>
          </w:p>
        </w:tc>
      </w:tr>
      <w:tr w:rsidR="006424BB" w:rsidRPr="008617E9" w14:paraId="368A47C5" w14:textId="77777777" w:rsidTr="002B1199">
        <w:tc>
          <w:tcPr>
            <w:tcW w:w="5670" w:type="dxa"/>
            <w:shd w:val="clear" w:color="auto" w:fill="auto"/>
            <w:noWrap/>
            <w:vAlign w:val="bottom"/>
          </w:tcPr>
          <w:p w14:paraId="44E174B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1847A0C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89 </w:t>
            </w:r>
          </w:p>
        </w:tc>
        <w:tc>
          <w:tcPr>
            <w:tcW w:w="840" w:type="dxa"/>
            <w:shd w:val="clear" w:color="auto" w:fill="auto"/>
            <w:noWrap/>
            <w:vAlign w:val="bottom"/>
          </w:tcPr>
          <w:p w14:paraId="0EF05F7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82 </w:t>
            </w:r>
          </w:p>
        </w:tc>
      </w:tr>
      <w:tr w:rsidR="006424BB" w:rsidRPr="008617E9" w14:paraId="2DBC7A49" w14:textId="77777777" w:rsidTr="002B1199">
        <w:tc>
          <w:tcPr>
            <w:tcW w:w="5670" w:type="dxa"/>
            <w:shd w:val="clear" w:color="auto" w:fill="auto"/>
            <w:noWrap/>
            <w:vAlign w:val="bottom"/>
          </w:tcPr>
          <w:p w14:paraId="71F0229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246CB6E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95 </w:t>
            </w:r>
          </w:p>
        </w:tc>
        <w:tc>
          <w:tcPr>
            <w:tcW w:w="840" w:type="dxa"/>
            <w:shd w:val="clear" w:color="auto" w:fill="auto"/>
            <w:noWrap/>
            <w:vAlign w:val="bottom"/>
          </w:tcPr>
          <w:p w14:paraId="79B19C0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86 </w:t>
            </w:r>
          </w:p>
        </w:tc>
      </w:tr>
      <w:tr w:rsidR="006424BB" w:rsidRPr="008617E9" w14:paraId="44C0A627" w14:textId="77777777" w:rsidTr="002B1199">
        <w:tc>
          <w:tcPr>
            <w:tcW w:w="5670" w:type="dxa"/>
            <w:shd w:val="clear" w:color="auto" w:fill="auto"/>
            <w:noWrap/>
            <w:vAlign w:val="bottom"/>
          </w:tcPr>
          <w:p w14:paraId="32AC1B2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Taux brut de scolarisation en primaire </w:t>
            </w:r>
          </w:p>
        </w:tc>
        <w:tc>
          <w:tcPr>
            <w:tcW w:w="810" w:type="dxa"/>
            <w:shd w:val="clear" w:color="auto" w:fill="auto"/>
            <w:noWrap/>
            <w:vAlign w:val="bottom"/>
          </w:tcPr>
          <w:p w14:paraId="0F9AC92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136 </w:t>
            </w:r>
          </w:p>
        </w:tc>
        <w:tc>
          <w:tcPr>
            <w:tcW w:w="840" w:type="dxa"/>
            <w:shd w:val="clear" w:color="auto" w:fill="auto"/>
            <w:noWrap/>
            <w:vAlign w:val="bottom"/>
          </w:tcPr>
          <w:p w14:paraId="40241ED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127 </w:t>
            </w:r>
          </w:p>
        </w:tc>
      </w:tr>
      <w:tr w:rsidR="006424BB" w:rsidRPr="008617E9" w14:paraId="57D4162F" w14:textId="77777777" w:rsidTr="002B1199">
        <w:tc>
          <w:tcPr>
            <w:tcW w:w="5670" w:type="dxa"/>
            <w:shd w:val="clear" w:color="auto" w:fill="auto"/>
            <w:noWrap/>
            <w:vAlign w:val="bottom"/>
          </w:tcPr>
          <w:p w14:paraId="2DB303E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47A997AC"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135 </w:t>
            </w:r>
          </w:p>
        </w:tc>
        <w:tc>
          <w:tcPr>
            <w:tcW w:w="840" w:type="dxa"/>
            <w:shd w:val="clear" w:color="auto" w:fill="auto"/>
            <w:noWrap/>
            <w:vAlign w:val="bottom"/>
          </w:tcPr>
          <w:p w14:paraId="502C8AC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125 </w:t>
            </w:r>
          </w:p>
        </w:tc>
      </w:tr>
      <w:tr w:rsidR="006424BB" w:rsidRPr="008617E9" w14:paraId="68D4AB4F" w14:textId="77777777" w:rsidTr="002B1199">
        <w:tc>
          <w:tcPr>
            <w:tcW w:w="5670" w:type="dxa"/>
            <w:shd w:val="clear" w:color="auto" w:fill="auto"/>
            <w:noWrap/>
            <w:vAlign w:val="bottom"/>
          </w:tcPr>
          <w:p w14:paraId="7E63DD8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583605F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136 </w:t>
            </w:r>
          </w:p>
        </w:tc>
        <w:tc>
          <w:tcPr>
            <w:tcW w:w="840" w:type="dxa"/>
            <w:shd w:val="clear" w:color="auto" w:fill="auto"/>
            <w:noWrap/>
            <w:vAlign w:val="bottom"/>
          </w:tcPr>
          <w:p w14:paraId="2B90B0A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128 </w:t>
            </w:r>
          </w:p>
        </w:tc>
      </w:tr>
      <w:tr w:rsidR="006424BB" w:rsidRPr="008617E9" w14:paraId="6E8BE3F3" w14:textId="77777777" w:rsidTr="002B1199">
        <w:tc>
          <w:tcPr>
            <w:tcW w:w="5670" w:type="dxa"/>
            <w:shd w:val="clear" w:color="auto" w:fill="auto"/>
            <w:noWrap/>
            <w:vAlign w:val="bottom"/>
          </w:tcPr>
          <w:p w14:paraId="41BCF6F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Taux net de scolarisation en primaire (%)</w:t>
            </w:r>
          </w:p>
        </w:tc>
        <w:tc>
          <w:tcPr>
            <w:tcW w:w="810" w:type="dxa"/>
            <w:shd w:val="clear" w:color="auto" w:fill="auto"/>
            <w:noWrap/>
            <w:vAlign w:val="bottom"/>
          </w:tcPr>
          <w:p w14:paraId="095AAEC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98 </w:t>
            </w:r>
          </w:p>
        </w:tc>
        <w:tc>
          <w:tcPr>
            <w:tcW w:w="840" w:type="dxa"/>
            <w:shd w:val="clear" w:color="auto" w:fill="auto"/>
            <w:noWrap/>
            <w:vAlign w:val="bottom"/>
          </w:tcPr>
          <w:p w14:paraId="76EFF4B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90 </w:t>
            </w:r>
          </w:p>
        </w:tc>
      </w:tr>
      <w:tr w:rsidR="006424BB" w:rsidRPr="008617E9" w14:paraId="108D2194" w14:textId="77777777" w:rsidTr="002B1199">
        <w:tc>
          <w:tcPr>
            <w:tcW w:w="5670" w:type="dxa"/>
            <w:shd w:val="clear" w:color="auto" w:fill="auto"/>
            <w:noWrap/>
            <w:vAlign w:val="bottom"/>
          </w:tcPr>
          <w:p w14:paraId="07B4C89B"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3D80A85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87 </w:t>
            </w:r>
          </w:p>
        </w:tc>
        <w:tc>
          <w:tcPr>
            <w:tcW w:w="840" w:type="dxa"/>
            <w:shd w:val="clear" w:color="auto" w:fill="auto"/>
            <w:noWrap/>
            <w:vAlign w:val="bottom"/>
          </w:tcPr>
          <w:p w14:paraId="0BC7F19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87 </w:t>
            </w:r>
          </w:p>
        </w:tc>
      </w:tr>
      <w:tr w:rsidR="006424BB" w:rsidRPr="008617E9" w14:paraId="609C1F54" w14:textId="77777777" w:rsidTr="002B1199">
        <w:tc>
          <w:tcPr>
            <w:tcW w:w="5670" w:type="dxa"/>
            <w:shd w:val="clear" w:color="auto" w:fill="auto"/>
            <w:noWrap/>
            <w:vAlign w:val="bottom"/>
          </w:tcPr>
          <w:p w14:paraId="114DE2D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74031A4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89 </w:t>
            </w:r>
          </w:p>
        </w:tc>
        <w:tc>
          <w:tcPr>
            <w:tcW w:w="840" w:type="dxa"/>
            <w:shd w:val="clear" w:color="auto" w:fill="auto"/>
            <w:noWrap/>
            <w:vAlign w:val="bottom"/>
          </w:tcPr>
          <w:p w14:paraId="36150CE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92 </w:t>
            </w:r>
          </w:p>
        </w:tc>
      </w:tr>
      <w:tr w:rsidR="006424BB" w:rsidRPr="008617E9" w14:paraId="49E66D8A" w14:textId="77777777" w:rsidTr="002B1199">
        <w:tc>
          <w:tcPr>
            <w:tcW w:w="5670" w:type="dxa"/>
            <w:shd w:val="clear" w:color="auto" w:fill="auto"/>
            <w:noWrap/>
            <w:vAlign w:val="bottom"/>
          </w:tcPr>
          <w:p w14:paraId="606AC29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Taux brut de scolarisation dans le secondaire (%)</w:t>
            </w:r>
          </w:p>
        </w:tc>
        <w:tc>
          <w:tcPr>
            <w:tcW w:w="810" w:type="dxa"/>
            <w:shd w:val="clear" w:color="auto" w:fill="auto"/>
            <w:noWrap/>
            <w:vAlign w:val="bottom"/>
          </w:tcPr>
          <w:p w14:paraId="7AB7017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23,7</w:t>
            </w:r>
          </w:p>
        </w:tc>
        <w:tc>
          <w:tcPr>
            <w:tcW w:w="840" w:type="dxa"/>
            <w:shd w:val="clear" w:color="auto" w:fill="auto"/>
            <w:noWrap/>
            <w:vAlign w:val="bottom"/>
          </w:tcPr>
          <w:p w14:paraId="59C0862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25 </w:t>
            </w:r>
          </w:p>
        </w:tc>
      </w:tr>
      <w:tr w:rsidR="006424BB" w:rsidRPr="008617E9" w14:paraId="75F81842" w14:textId="77777777" w:rsidTr="002B1199">
        <w:tc>
          <w:tcPr>
            <w:tcW w:w="5670" w:type="dxa"/>
            <w:shd w:val="clear" w:color="auto" w:fill="auto"/>
            <w:noWrap/>
            <w:vAlign w:val="bottom"/>
          </w:tcPr>
          <w:p w14:paraId="280520E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67CBE24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25,1</w:t>
            </w:r>
          </w:p>
        </w:tc>
        <w:tc>
          <w:tcPr>
            <w:tcW w:w="840" w:type="dxa"/>
            <w:shd w:val="clear" w:color="auto" w:fill="auto"/>
            <w:noWrap/>
            <w:vAlign w:val="bottom"/>
          </w:tcPr>
          <w:p w14:paraId="13B3DB7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26 </w:t>
            </w:r>
          </w:p>
        </w:tc>
      </w:tr>
      <w:tr w:rsidR="006424BB" w:rsidRPr="008617E9" w14:paraId="2685DFB1" w14:textId="77777777" w:rsidTr="002B1199">
        <w:tc>
          <w:tcPr>
            <w:tcW w:w="5670" w:type="dxa"/>
            <w:shd w:val="clear" w:color="auto" w:fill="auto"/>
            <w:noWrap/>
            <w:vAlign w:val="bottom"/>
          </w:tcPr>
          <w:p w14:paraId="49C7919D"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shd w:val="clear" w:color="auto" w:fill="auto"/>
            <w:noWrap/>
            <w:vAlign w:val="bottom"/>
          </w:tcPr>
          <w:p w14:paraId="082A14C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22,7</w:t>
            </w:r>
          </w:p>
        </w:tc>
        <w:tc>
          <w:tcPr>
            <w:tcW w:w="840" w:type="dxa"/>
            <w:shd w:val="clear" w:color="auto" w:fill="auto"/>
            <w:noWrap/>
            <w:vAlign w:val="bottom"/>
          </w:tcPr>
          <w:p w14:paraId="516B902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24 </w:t>
            </w:r>
          </w:p>
        </w:tc>
      </w:tr>
      <w:tr w:rsidR="006424BB" w:rsidRPr="008617E9" w14:paraId="140C5134" w14:textId="77777777" w:rsidTr="002B1199">
        <w:tc>
          <w:tcPr>
            <w:tcW w:w="5670" w:type="dxa"/>
            <w:shd w:val="clear" w:color="auto" w:fill="auto"/>
            <w:noWrap/>
            <w:vAlign w:val="bottom"/>
          </w:tcPr>
          <w:p w14:paraId="78E353A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Taux net de scolarisation dans le secondaire (%)</w:t>
            </w:r>
          </w:p>
        </w:tc>
        <w:tc>
          <w:tcPr>
            <w:tcW w:w="810" w:type="dxa"/>
            <w:shd w:val="clear" w:color="auto" w:fill="auto"/>
            <w:noWrap/>
            <w:vAlign w:val="bottom"/>
          </w:tcPr>
          <w:p w14:paraId="440C2885"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16,0</w:t>
            </w:r>
          </w:p>
        </w:tc>
        <w:tc>
          <w:tcPr>
            <w:tcW w:w="840" w:type="dxa"/>
            <w:shd w:val="clear" w:color="auto" w:fill="auto"/>
            <w:noWrap/>
            <w:vAlign w:val="bottom"/>
          </w:tcPr>
          <w:p w14:paraId="217B58D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16 </w:t>
            </w:r>
          </w:p>
        </w:tc>
      </w:tr>
      <w:tr w:rsidR="006424BB" w:rsidRPr="008617E9" w14:paraId="5CE8DB2E" w14:textId="77777777" w:rsidTr="002B1199">
        <w:tc>
          <w:tcPr>
            <w:tcW w:w="5670" w:type="dxa"/>
            <w:shd w:val="clear" w:color="auto" w:fill="auto"/>
            <w:noWrap/>
            <w:vAlign w:val="bottom"/>
          </w:tcPr>
          <w:p w14:paraId="3793FF9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Garçons </w:t>
            </w:r>
          </w:p>
        </w:tc>
        <w:tc>
          <w:tcPr>
            <w:tcW w:w="810" w:type="dxa"/>
            <w:shd w:val="clear" w:color="auto" w:fill="auto"/>
            <w:noWrap/>
            <w:vAlign w:val="bottom"/>
          </w:tcPr>
          <w:p w14:paraId="43C163E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15,0</w:t>
            </w:r>
          </w:p>
        </w:tc>
        <w:tc>
          <w:tcPr>
            <w:tcW w:w="840" w:type="dxa"/>
            <w:shd w:val="clear" w:color="auto" w:fill="auto"/>
            <w:noWrap/>
            <w:vAlign w:val="bottom"/>
          </w:tcPr>
          <w:p w14:paraId="6D226E28"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15 </w:t>
            </w:r>
          </w:p>
        </w:tc>
      </w:tr>
      <w:tr w:rsidR="008617E9" w:rsidRPr="008617E9" w14:paraId="7CDB3F80" w14:textId="77777777" w:rsidTr="002B1199">
        <w:tc>
          <w:tcPr>
            <w:tcW w:w="5670" w:type="dxa"/>
            <w:tcBorders>
              <w:bottom w:val="single" w:sz="12" w:space="0" w:color="auto"/>
            </w:tcBorders>
            <w:shd w:val="clear" w:color="auto" w:fill="auto"/>
            <w:noWrap/>
            <w:vAlign w:val="bottom"/>
          </w:tcPr>
          <w:p w14:paraId="6C2D6E37"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Filles </w:t>
            </w:r>
          </w:p>
        </w:tc>
        <w:tc>
          <w:tcPr>
            <w:tcW w:w="810" w:type="dxa"/>
            <w:tcBorders>
              <w:bottom w:val="single" w:sz="12" w:space="0" w:color="auto"/>
            </w:tcBorders>
            <w:shd w:val="clear" w:color="auto" w:fill="auto"/>
            <w:noWrap/>
            <w:vAlign w:val="bottom"/>
          </w:tcPr>
          <w:p w14:paraId="25EA338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15,5</w:t>
            </w:r>
          </w:p>
        </w:tc>
        <w:tc>
          <w:tcPr>
            <w:tcW w:w="840" w:type="dxa"/>
            <w:tcBorders>
              <w:bottom w:val="single" w:sz="12" w:space="0" w:color="auto"/>
            </w:tcBorders>
            <w:shd w:val="clear" w:color="auto" w:fill="auto"/>
            <w:noWrap/>
            <w:vAlign w:val="bottom"/>
          </w:tcPr>
          <w:p w14:paraId="24C6E21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15 </w:t>
            </w:r>
          </w:p>
        </w:tc>
      </w:tr>
    </w:tbl>
    <w:p w14:paraId="79D5F4C7" w14:textId="77777777" w:rsidR="008617E9" w:rsidRPr="008617E9" w:rsidRDefault="008617E9" w:rsidP="008617E9">
      <w:pPr>
        <w:pStyle w:val="SingleTxt"/>
        <w:spacing w:after="0" w:line="120" w:lineRule="exact"/>
        <w:rPr>
          <w:i/>
          <w:iCs/>
          <w:sz w:val="10"/>
          <w:lang w:val="fr-FR"/>
        </w:rPr>
      </w:pPr>
    </w:p>
    <w:p w14:paraId="021FFA7B" w14:textId="201C7839" w:rsidR="006424BB" w:rsidRDefault="006424BB" w:rsidP="008617E9">
      <w:pPr>
        <w:pStyle w:val="FootnoteText"/>
        <w:tabs>
          <w:tab w:val="right" w:pos="1476"/>
          <w:tab w:val="left" w:pos="1548"/>
          <w:tab w:val="right" w:pos="1836"/>
          <w:tab w:val="left" w:pos="1908"/>
        </w:tabs>
        <w:ind w:left="1548" w:right="1267" w:hanging="288"/>
        <w:rPr>
          <w:lang w:val="fr-FR"/>
        </w:rPr>
      </w:pPr>
      <w:r w:rsidRPr="006424BB">
        <w:rPr>
          <w:i/>
          <w:iCs/>
          <w:lang w:val="fr-FR"/>
        </w:rPr>
        <w:t xml:space="preserve">Source : </w:t>
      </w:r>
      <w:r w:rsidRPr="006424BB">
        <w:rPr>
          <w:lang w:val="fr-FR"/>
        </w:rPr>
        <w:t>Ministère de l’éducation, des sciences et des technologies.</w:t>
      </w:r>
    </w:p>
    <w:p w14:paraId="7F3CD4FB" w14:textId="5BC39CD0" w:rsidR="008617E9" w:rsidRPr="008617E9" w:rsidRDefault="008617E9" w:rsidP="008617E9">
      <w:pPr>
        <w:pStyle w:val="SingleTxt"/>
        <w:spacing w:after="0" w:line="120" w:lineRule="exact"/>
        <w:rPr>
          <w:sz w:val="10"/>
          <w:lang w:val="fr-FR"/>
        </w:rPr>
      </w:pPr>
    </w:p>
    <w:p w14:paraId="7A63CCAC" w14:textId="61AFDF03" w:rsidR="008617E9" w:rsidRPr="008617E9" w:rsidRDefault="008617E9" w:rsidP="008617E9">
      <w:pPr>
        <w:pStyle w:val="SingleTxt"/>
        <w:spacing w:after="0" w:line="120" w:lineRule="exact"/>
        <w:rPr>
          <w:sz w:val="10"/>
          <w:lang w:val="fr-FR"/>
        </w:rPr>
      </w:pPr>
    </w:p>
    <w:p w14:paraId="330B7219" w14:textId="5924F429" w:rsidR="008617E9" w:rsidRPr="008617E9" w:rsidRDefault="008617E9" w:rsidP="008617E9">
      <w:pPr>
        <w:pStyle w:val="SingleTxt"/>
        <w:spacing w:after="0" w:line="120" w:lineRule="exact"/>
        <w:rPr>
          <w:sz w:val="10"/>
          <w:lang w:val="fr-FR"/>
        </w:rPr>
      </w:pPr>
    </w:p>
    <w:p w14:paraId="4F79B6EE" w14:textId="77777777" w:rsidR="002B1199" w:rsidRDefault="006424BB" w:rsidP="002B11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Tableau 2. </w:t>
      </w:r>
    </w:p>
    <w:p w14:paraId="1FD8E03B" w14:textId="3D6E606A" w:rsidR="006424BB" w:rsidRDefault="002B1199" w:rsidP="00861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 xml:space="preserve">Indicateurs d’équité </w:t>
      </w:r>
    </w:p>
    <w:p w14:paraId="6CF8F243" w14:textId="4A23C271" w:rsidR="008617E9" w:rsidRPr="008617E9" w:rsidRDefault="008617E9" w:rsidP="008617E9">
      <w:pPr>
        <w:pStyle w:val="SingleTxt"/>
        <w:spacing w:after="0" w:line="120" w:lineRule="exact"/>
        <w:rPr>
          <w:sz w:val="10"/>
          <w:lang w:val="fr-FR"/>
        </w:rPr>
      </w:pPr>
    </w:p>
    <w:p w14:paraId="58E74031" w14:textId="77777777" w:rsidR="008617E9" w:rsidRPr="008617E9" w:rsidRDefault="008617E9" w:rsidP="008617E9">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5670"/>
        <w:gridCol w:w="810"/>
        <w:gridCol w:w="840"/>
      </w:tblGrid>
      <w:tr w:rsidR="006424BB" w:rsidRPr="008617E9" w14:paraId="37A15774" w14:textId="77777777" w:rsidTr="002B1199">
        <w:trPr>
          <w:tblHeader/>
        </w:trPr>
        <w:tc>
          <w:tcPr>
            <w:tcW w:w="5670" w:type="dxa"/>
            <w:tcBorders>
              <w:top w:val="single" w:sz="4" w:space="0" w:color="auto"/>
              <w:bottom w:val="single" w:sz="12" w:space="0" w:color="auto"/>
            </w:tcBorders>
            <w:shd w:val="clear" w:color="auto" w:fill="auto"/>
            <w:noWrap/>
            <w:vAlign w:val="bottom"/>
          </w:tcPr>
          <w:p w14:paraId="5E1EFCF8" w14:textId="77777777" w:rsidR="006424BB" w:rsidRPr="008617E9" w:rsidRDefault="006424BB" w:rsidP="008617E9">
            <w:pPr>
              <w:suppressAutoHyphens/>
              <w:spacing w:before="81" w:after="81" w:line="160" w:lineRule="exact"/>
              <w:ind w:right="40"/>
              <w:rPr>
                <w:i/>
                <w:sz w:val="14"/>
              </w:rPr>
            </w:pPr>
          </w:p>
        </w:tc>
        <w:tc>
          <w:tcPr>
            <w:tcW w:w="810" w:type="dxa"/>
            <w:tcBorders>
              <w:top w:val="single" w:sz="4" w:space="0" w:color="auto"/>
              <w:bottom w:val="single" w:sz="12" w:space="0" w:color="auto"/>
            </w:tcBorders>
            <w:shd w:val="clear" w:color="auto" w:fill="auto"/>
            <w:noWrap/>
            <w:vAlign w:val="bottom"/>
          </w:tcPr>
          <w:p w14:paraId="65DB9626" w14:textId="77777777" w:rsidR="006424BB" w:rsidRPr="008617E9" w:rsidRDefault="006424BB" w:rsidP="008617E9">
            <w:pPr>
              <w:suppressAutoHyphens/>
              <w:spacing w:before="81" w:after="81" w:line="160" w:lineRule="exact"/>
              <w:ind w:right="43"/>
              <w:jc w:val="right"/>
              <w:rPr>
                <w:i/>
                <w:sz w:val="14"/>
              </w:rPr>
            </w:pPr>
            <w:r w:rsidRPr="008617E9">
              <w:rPr>
                <w:i/>
                <w:sz w:val="14"/>
              </w:rPr>
              <w:t>2017</w:t>
            </w:r>
          </w:p>
        </w:tc>
        <w:tc>
          <w:tcPr>
            <w:tcW w:w="840" w:type="dxa"/>
            <w:tcBorders>
              <w:top w:val="single" w:sz="4" w:space="0" w:color="auto"/>
              <w:bottom w:val="single" w:sz="12" w:space="0" w:color="auto"/>
            </w:tcBorders>
            <w:shd w:val="clear" w:color="auto" w:fill="auto"/>
            <w:noWrap/>
            <w:vAlign w:val="bottom"/>
          </w:tcPr>
          <w:p w14:paraId="341C2AC3" w14:textId="77777777" w:rsidR="006424BB" w:rsidRPr="008617E9" w:rsidRDefault="006424BB" w:rsidP="008617E9">
            <w:pPr>
              <w:suppressAutoHyphens/>
              <w:spacing w:before="81" w:after="81" w:line="160" w:lineRule="exact"/>
              <w:ind w:right="43"/>
              <w:jc w:val="right"/>
              <w:rPr>
                <w:i/>
                <w:sz w:val="14"/>
              </w:rPr>
            </w:pPr>
            <w:r w:rsidRPr="008617E9">
              <w:rPr>
                <w:i/>
                <w:sz w:val="14"/>
              </w:rPr>
              <w:t>2018</w:t>
            </w:r>
          </w:p>
        </w:tc>
      </w:tr>
      <w:tr w:rsidR="008617E9" w:rsidRPr="008617E9" w14:paraId="1C801478" w14:textId="77777777" w:rsidTr="002B1199">
        <w:trPr>
          <w:trHeight w:hRule="exact" w:val="115"/>
          <w:tblHeader/>
        </w:trPr>
        <w:tc>
          <w:tcPr>
            <w:tcW w:w="5670" w:type="dxa"/>
            <w:tcBorders>
              <w:top w:val="single" w:sz="12" w:space="0" w:color="auto"/>
            </w:tcBorders>
            <w:shd w:val="clear" w:color="auto" w:fill="auto"/>
            <w:noWrap/>
            <w:vAlign w:val="bottom"/>
          </w:tcPr>
          <w:p w14:paraId="012E36FF" w14:textId="77777777" w:rsidR="008617E9" w:rsidRPr="008617E9" w:rsidRDefault="008617E9" w:rsidP="008617E9">
            <w:pPr>
              <w:suppressAutoHyphens/>
              <w:spacing w:before="40" w:after="40" w:line="210" w:lineRule="exact"/>
              <w:ind w:right="40"/>
              <w:rPr>
                <w:sz w:val="17"/>
              </w:rPr>
            </w:pPr>
          </w:p>
        </w:tc>
        <w:tc>
          <w:tcPr>
            <w:tcW w:w="810" w:type="dxa"/>
            <w:tcBorders>
              <w:top w:val="single" w:sz="12" w:space="0" w:color="auto"/>
            </w:tcBorders>
            <w:shd w:val="clear" w:color="auto" w:fill="auto"/>
            <w:noWrap/>
            <w:vAlign w:val="bottom"/>
          </w:tcPr>
          <w:p w14:paraId="6500893C" w14:textId="77777777" w:rsidR="008617E9" w:rsidRPr="008617E9" w:rsidRDefault="008617E9" w:rsidP="008617E9">
            <w:pPr>
              <w:suppressAutoHyphens/>
              <w:spacing w:before="40" w:after="40" w:line="210" w:lineRule="exact"/>
              <w:ind w:right="43"/>
              <w:jc w:val="right"/>
              <w:rPr>
                <w:sz w:val="17"/>
              </w:rPr>
            </w:pPr>
          </w:p>
        </w:tc>
        <w:tc>
          <w:tcPr>
            <w:tcW w:w="840" w:type="dxa"/>
            <w:tcBorders>
              <w:top w:val="single" w:sz="12" w:space="0" w:color="auto"/>
            </w:tcBorders>
            <w:shd w:val="clear" w:color="auto" w:fill="auto"/>
            <w:noWrap/>
            <w:vAlign w:val="bottom"/>
          </w:tcPr>
          <w:p w14:paraId="609DB044" w14:textId="77777777" w:rsidR="008617E9" w:rsidRPr="008617E9" w:rsidRDefault="008617E9" w:rsidP="008617E9">
            <w:pPr>
              <w:suppressAutoHyphens/>
              <w:spacing w:before="40" w:after="40" w:line="210" w:lineRule="exact"/>
              <w:ind w:right="43"/>
              <w:jc w:val="right"/>
              <w:rPr>
                <w:sz w:val="17"/>
              </w:rPr>
            </w:pPr>
          </w:p>
        </w:tc>
      </w:tr>
      <w:tr w:rsidR="006424BB" w:rsidRPr="008617E9" w14:paraId="261B9368" w14:textId="77777777" w:rsidTr="002B1199">
        <w:tc>
          <w:tcPr>
            <w:tcW w:w="5670" w:type="dxa"/>
            <w:shd w:val="clear" w:color="auto" w:fill="auto"/>
            <w:noWrap/>
            <w:vAlign w:val="bottom"/>
          </w:tcPr>
          <w:p w14:paraId="43A4C419"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Indice mondial de la paix (GPI) pour l’inscription en primaire </w:t>
            </w:r>
          </w:p>
        </w:tc>
        <w:tc>
          <w:tcPr>
            <w:tcW w:w="810" w:type="dxa"/>
            <w:shd w:val="clear" w:color="auto" w:fill="auto"/>
            <w:noWrap/>
            <w:vAlign w:val="bottom"/>
          </w:tcPr>
          <w:p w14:paraId="2303CD7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1,01</w:t>
            </w:r>
          </w:p>
        </w:tc>
        <w:tc>
          <w:tcPr>
            <w:tcW w:w="840" w:type="dxa"/>
            <w:shd w:val="clear" w:color="auto" w:fill="auto"/>
            <w:noWrap/>
            <w:vAlign w:val="bottom"/>
          </w:tcPr>
          <w:p w14:paraId="63ED6A80"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1,0</w:t>
            </w:r>
          </w:p>
        </w:tc>
      </w:tr>
      <w:tr w:rsidR="006424BB" w:rsidRPr="008617E9" w14:paraId="11DF0C60" w14:textId="77777777" w:rsidTr="002B1199">
        <w:tc>
          <w:tcPr>
            <w:tcW w:w="5670" w:type="dxa"/>
            <w:shd w:val="clear" w:color="auto" w:fill="auto"/>
            <w:noWrap/>
            <w:vAlign w:val="bottom"/>
          </w:tcPr>
          <w:p w14:paraId="0AF2CDA2"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Indice mondial de la paix (GPI) pour l’inscription dans le secondaire</w:t>
            </w:r>
          </w:p>
        </w:tc>
        <w:tc>
          <w:tcPr>
            <w:tcW w:w="810" w:type="dxa"/>
            <w:shd w:val="clear" w:color="auto" w:fill="auto"/>
            <w:noWrap/>
            <w:vAlign w:val="bottom"/>
          </w:tcPr>
          <w:p w14:paraId="1FC772F4"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0,90 </w:t>
            </w:r>
          </w:p>
        </w:tc>
        <w:tc>
          <w:tcPr>
            <w:tcW w:w="840" w:type="dxa"/>
            <w:shd w:val="clear" w:color="auto" w:fill="auto"/>
            <w:noWrap/>
            <w:vAlign w:val="bottom"/>
          </w:tcPr>
          <w:p w14:paraId="4191CFD6"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 xml:space="preserve">0,92 </w:t>
            </w:r>
          </w:p>
        </w:tc>
      </w:tr>
      <w:tr w:rsidR="006424BB" w:rsidRPr="008617E9" w14:paraId="473DCAAD" w14:textId="77777777" w:rsidTr="002B1199">
        <w:tc>
          <w:tcPr>
            <w:tcW w:w="5670" w:type="dxa"/>
            <w:shd w:val="clear" w:color="auto" w:fill="auto"/>
            <w:noWrap/>
            <w:vAlign w:val="bottom"/>
          </w:tcPr>
          <w:p w14:paraId="34EA8B3A"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Pourcentage d’élèves ayant des besoins éducatifs particuliers (Primaire) </w:t>
            </w:r>
          </w:p>
        </w:tc>
        <w:tc>
          <w:tcPr>
            <w:tcW w:w="810" w:type="dxa"/>
            <w:shd w:val="clear" w:color="auto" w:fill="auto"/>
            <w:noWrap/>
            <w:vAlign w:val="bottom"/>
          </w:tcPr>
          <w:p w14:paraId="24EC0D6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2,9</w:t>
            </w:r>
          </w:p>
        </w:tc>
        <w:tc>
          <w:tcPr>
            <w:tcW w:w="840" w:type="dxa"/>
            <w:shd w:val="clear" w:color="auto" w:fill="auto"/>
            <w:noWrap/>
            <w:vAlign w:val="bottom"/>
          </w:tcPr>
          <w:p w14:paraId="0ECC1B3E"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3,35</w:t>
            </w:r>
          </w:p>
        </w:tc>
      </w:tr>
      <w:tr w:rsidR="006424BB" w:rsidRPr="008617E9" w14:paraId="79C99755" w14:textId="77777777" w:rsidTr="002B1199">
        <w:tc>
          <w:tcPr>
            <w:tcW w:w="5670" w:type="dxa"/>
            <w:tcBorders>
              <w:bottom w:val="single" w:sz="12" w:space="0" w:color="auto"/>
            </w:tcBorders>
            <w:shd w:val="clear" w:color="auto" w:fill="auto"/>
            <w:noWrap/>
            <w:vAlign w:val="bottom"/>
          </w:tcPr>
          <w:p w14:paraId="28952EAF" w14:textId="77777777" w:rsidR="006424BB" w:rsidRPr="008617E9" w:rsidRDefault="006424BB" w:rsidP="008617E9">
            <w:pPr>
              <w:tabs>
                <w:tab w:val="left" w:pos="288"/>
                <w:tab w:val="left" w:pos="576"/>
                <w:tab w:val="left" w:pos="864"/>
                <w:tab w:val="left" w:pos="1152"/>
              </w:tabs>
              <w:suppressAutoHyphens/>
              <w:spacing w:before="40" w:after="40" w:line="210" w:lineRule="exact"/>
              <w:ind w:right="40"/>
              <w:rPr>
                <w:sz w:val="17"/>
              </w:rPr>
            </w:pPr>
            <w:r w:rsidRPr="008617E9">
              <w:rPr>
                <w:sz w:val="17"/>
              </w:rPr>
              <w:t xml:space="preserve">Pourcentage d’élèves ayant des besoins éducatifs particuliers (Secondaire) </w:t>
            </w:r>
          </w:p>
        </w:tc>
        <w:tc>
          <w:tcPr>
            <w:tcW w:w="810" w:type="dxa"/>
            <w:tcBorders>
              <w:bottom w:val="single" w:sz="12" w:space="0" w:color="auto"/>
            </w:tcBorders>
            <w:shd w:val="clear" w:color="auto" w:fill="auto"/>
            <w:noWrap/>
            <w:vAlign w:val="bottom"/>
          </w:tcPr>
          <w:p w14:paraId="7E2CAF43"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1,6</w:t>
            </w:r>
          </w:p>
        </w:tc>
        <w:tc>
          <w:tcPr>
            <w:tcW w:w="840" w:type="dxa"/>
            <w:tcBorders>
              <w:bottom w:val="single" w:sz="12" w:space="0" w:color="auto"/>
            </w:tcBorders>
            <w:shd w:val="clear" w:color="auto" w:fill="auto"/>
            <w:noWrap/>
            <w:vAlign w:val="bottom"/>
          </w:tcPr>
          <w:p w14:paraId="134C8651" w14:textId="77777777" w:rsidR="006424BB" w:rsidRPr="008617E9" w:rsidRDefault="006424BB" w:rsidP="008617E9">
            <w:pPr>
              <w:tabs>
                <w:tab w:val="left" w:pos="288"/>
                <w:tab w:val="left" w:pos="576"/>
                <w:tab w:val="left" w:pos="864"/>
                <w:tab w:val="left" w:pos="1152"/>
              </w:tabs>
              <w:suppressAutoHyphens/>
              <w:spacing w:before="40" w:after="40" w:line="210" w:lineRule="exact"/>
              <w:ind w:right="43"/>
              <w:jc w:val="right"/>
              <w:rPr>
                <w:sz w:val="17"/>
              </w:rPr>
            </w:pPr>
            <w:r w:rsidRPr="008617E9">
              <w:rPr>
                <w:sz w:val="17"/>
              </w:rPr>
              <w:t>1,6</w:t>
            </w:r>
          </w:p>
        </w:tc>
      </w:tr>
    </w:tbl>
    <w:p w14:paraId="00ED5D8F" w14:textId="77777777" w:rsidR="008617E9" w:rsidRPr="008617E9" w:rsidRDefault="008617E9" w:rsidP="008617E9">
      <w:pPr>
        <w:pStyle w:val="SingleTxt"/>
        <w:spacing w:after="0" w:line="120" w:lineRule="exact"/>
        <w:rPr>
          <w:i/>
          <w:iCs/>
          <w:sz w:val="10"/>
          <w:lang w:val="fr-FR"/>
        </w:rPr>
      </w:pPr>
      <w:bookmarkStart w:id="16" w:name="_Toc30147308"/>
    </w:p>
    <w:p w14:paraId="45BF83C7" w14:textId="1A2462C2" w:rsidR="006424BB" w:rsidRPr="006424BB" w:rsidRDefault="006424BB" w:rsidP="008617E9">
      <w:pPr>
        <w:pStyle w:val="FootnoteText"/>
        <w:tabs>
          <w:tab w:val="right" w:pos="1476"/>
          <w:tab w:val="left" w:pos="1548"/>
          <w:tab w:val="right" w:pos="1836"/>
          <w:tab w:val="left" w:pos="1908"/>
        </w:tabs>
        <w:ind w:left="1548" w:right="1267" w:hanging="288"/>
        <w:rPr>
          <w:lang w:val="fr-FR"/>
        </w:rPr>
      </w:pPr>
      <w:r w:rsidRPr="006424BB">
        <w:rPr>
          <w:i/>
          <w:iCs/>
          <w:lang w:val="fr-FR"/>
        </w:rPr>
        <w:t xml:space="preserve">Source : </w:t>
      </w:r>
      <w:r w:rsidRPr="006424BB">
        <w:rPr>
          <w:lang w:val="fr-FR"/>
        </w:rPr>
        <w:t>Ministère de l’éducation, des sciences et des technologies.</w:t>
      </w:r>
      <w:bookmarkEnd w:id="16"/>
    </w:p>
    <w:p w14:paraId="624ACAF3" w14:textId="77777777" w:rsidR="008617E9" w:rsidRPr="008617E9" w:rsidRDefault="008617E9" w:rsidP="008617E9">
      <w:pPr>
        <w:pStyle w:val="SingleTxt"/>
        <w:spacing w:after="0" w:line="120" w:lineRule="exact"/>
        <w:rPr>
          <w:sz w:val="10"/>
          <w:lang w:val="fr-FR"/>
        </w:rPr>
      </w:pPr>
    </w:p>
    <w:p w14:paraId="69D92134" w14:textId="77777777" w:rsidR="008617E9" w:rsidRPr="008617E9" w:rsidRDefault="008617E9" w:rsidP="008617E9">
      <w:pPr>
        <w:pStyle w:val="SingleTxt"/>
        <w:spacing w:after="0" w:line="120" w:lineRule="exact"/>
        <w:rPr>
          <w:sz w:val="10"/>
          <w:lang w:val="fr-FR"/>
        </w:rPr>
      </w:pPr>
    </w:p>
    <w:p w14:paraId="0B428450" w14:textId="77777777" w:rsidR="008617E9" w:rsidRPr="008617E9" w:rsidRDefault="008617E9" w:rsidP="008617E9">
      <w:pPr>
        <w:pStyle w:val="SingleTxt"/>
        <w:spacing w:after="0" w:line="120" w:lineRule="exact"/>
        <w:rPr>
          <w:sz w:val="10"/>
          <w:lang w:val="fr-FR"/>
        </w:rPr>
      </w:pPr>
    </w:p>
    <w:p w14:paraId="22E1B2B6" w14:textId="77777777" w:rsidR="002B1199" w:rsidRDefault="006424BB" w:rsidP="002B11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Article 5. </w:t>
      </w:r>
    </w:p>
    <w:p w14:paraId="5F2F3259" w14:textId="3DD85ADE" w:rsidR="006424BB" w:rsidRPr="006424BB" w:rsidRDefault="002B1199" w:rsidP="008617E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Modification des modèles de comportements socioculturels</w:t>
      </w:r>
    </w:p>
    <w:p w14:paraId="0E81F5CE" w14:textId="77777777" w:rsidR="008617E9" w:rsidRPr="008617E9" w:rsidRDefault="008617E9" w:rsidP="008617E9">
      <w:pPr>
        <w:pStyle w:val="SingleTxt"/>
        <w:keepNext/>
        <w:spacing w:after="0" w:line="120" w:lineRule="exact"/>
        <w:rPr>
          <w:sz w:val="10"/>
          <w:lang w:val="fr-FR"/>
        </w:rPr>
      </w:pPr>
    </w:p>
    <w:p w14:paraId="30AB5DFE" w14:textId="2ABF95DC" w:rsidR="006424BB" w:rsidRPr="006424BB" w:rsidRDefault="006424BB" w:rsidP="008617E9">
      <w:pPr>
        <w:pStyle w:val="SingleTxt"/>
        <w:keepNext/>
        <w:numPr>
          <w:ilvl w:val="0"/>
          <w:numId w:val="50"/>
        </w:numPr>
        <w:spacing w:line="240" w:lineRule="exact"/>
        <w:ind w:left="1267"/>
        <w:rPr>
          <w:lang w:val="fr-FR"/>
        </w:rPr>
      </w:pPr>
      <w:r w:rsidRPr="006424BB">
        <w:rPr>
          <w:lang w:val="fr-FR"/>
        </w:rPr>
        <w:t>Comme indiqué dans le 7</w:t>
      </w:r>
      <w:r w:rsidRPr="006424BB">
        <w:rPr>
          <w:vertAlign w:val="superscript"/>
          <w:lang w:val="fr-FR"/>
        </w:rPr>
        <w:t>e</w:t>
      </w:r>
      <w:r w:rsidRPr="006424BB">
        <w:rPr>
          <w:lang w:val="fr-FR"/>
        </w:rPr>
        <w:t xml:space="preserve"> rapport périodique, les préjugés et les stéréotypes demeurent un problème sociétal majeur au Malawi. De nombreuses pratiques sociales, religieuses, traditionnelles, coutumières et culturelles perpétuent l’assujettissement des femmes. </w:t>
      </w:r>
    </w:p>
    <w:p w14:paraId="3941B510" w14:textId="4733A5F7" w:rsidR="006424BB" w:rsidRPr="006424BB" w:rsidRDefault="006424BB" w:rsidP="008617E9">
      <w:pPr>
        <w:pStyle w:val="SingleTxt"/>
        <w:numPr>
          <w:ilvl w:val="0"/>
          <w:numId w:val="50"/>
        </w:numPr>
        <w:spacing w:line="240" w:lineRule="exact"/>
        <w:ind w:left="1267"/>
        <w:rPr>
          <w:lang w:val="fr-FR"/>
        </w:rPr>
      </w:pPr>
      <w:r w:rsidRPr="006424BB">
        <w:rPr>
          <w:lang w:val="fr-FR"/>
        </w:rPr>
        <w:t xml:space="preserve">Néanmoins, le Gouvernement du Malawi continue d’adopter des mesures tant législatives qu’administratives pour mettre un terme à ces préjugés. </w:t>
      </w:r>
    </w:p>
    <w:p w14:paraId="04F8B966" w14:textId="77777777" w:rsidR="008617E9" w:rsidRPr="008617E9" w:rsidRDefault="008617E9" w:rsidP="008617E9">
      <w:pPr>
        <w:pStyle w:val="SingleTxt"/>
        <w:spacing w:after="0" w:line="120" w:lineRule="exact"/>
        <w:rPr>
          <w:i/>
          <w:sz w:val="10"/>
          <w:lang w:val="fr-FR"/>
        </w:rPr>
      </w:pPr>
    </w:p>
    <w:p w14:paraId="28CBEDD9" w14:textId="2372C4E8" w:rsidR="006424BB" w:rsidRPr="006424BB" w:rsidRDefault="006424BB" w:rsidP="00861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Pratiques traditionnelles néfastes</w:t>
      </w:r>
    </w:p>
    <w:p w14:paraId="29AEEA4C" w14:textId="77777777" w:rsidR="008617E9" w:rsidRPr="008617E9" w:rsidRDefault="008617E9" w:rsidP="008617E9">
      <w:pPr>
        <w:pStyle w:val="SingleTxt"/>
        <w:spacing w:after="0" w:line="120" w:lineRule="exact"/>
        <w:rPr>
          <w:sz w:val="10"/>
          <w:lang w:val="fr-FR"/>
        </w:rPr>
      </w:pPr>
    </w:p>
    <w:p w14:paraId="327058CD" w14:textId="365F2B4B" w:rsidR="006424BB" w:rsidRPr="006424BB" w:rsidRDefault="006424BB" w:rsidP="008617E9">
      <w:pPr>
        <w:pStyle w:val="SingleTxt"/>
        <w:numPr>
          <w:ilvl w:val="0"/>
          <w:numId w:val="50"/>
        </w:numPr>
        <w:spacing w:line="240" w:lineRule="exact"/>
        <w:ind w:left="1267"/>
        <w:rPr>
          <w:lang w:val="fr-FR"/>
        </w:rPr>
      </w:pPr>
      <w:r w:rsidRPr="006424BB">
        <w:rPr>
          <w:lang w:val="fr-FR"/>
        </w:rPr>
        <w:t>La loi sur les soins, la protection et la justice pour les enfants, la loi sur l’égalité des genres et la loi sur le VIH et le sida (prévention et prise en charge) interdisent les pratiques traditionnelles néfastes. La loi sur le VIH et le sida (prévention et prise en charge) érige ces pratiques en infractions pénales. Une pratique traditionnelle néfaste a été définie comme toute pratique sociale, religieuse ou culturelle qui expose une personne à un risque d’infection et de réinfection par le VIH ou qui peut accélérer la progression du VIH vers le sida. Toute personne reconnue coupable de cette infraction est passible d’une amende de 5 000 000 MK (environ 6 700 USD) et d’une peine de prison de 5 ans. Les femmes étant les principales victimes de ces pratiques traditionnelles néfastes, la disposition protège le bien-être des femmes en dissuadant les auteurs de se livrer à ces pratiques et en punissant ceux qui contreviennent à la loi, s’ils sont reconnus coupables.</w:t>
      </w:r>
      <w:bookmarkStart w:id="17" w:name="_Hlk43173537"/>
      <w:bookmarkStart w:id="18" w:name="_Hlk43173632"/>
      <w:bookmarkEnd w:id="17"/>
      <w:bookmarkEnd w:id="18"/>
    </w:p>
    <w:p w14:paraId="1B0B8871" w14:textId="7C0CB33C" w:rsidR="006424BB" w:rsidRPr="006424BB" w:rsidRDefault="006424BB" w:rsidP="008617E9">
      <w:pPr>
        <w:pStyle w:val="SingleTxt"/>
        <w:numPr>
          <w:ilvl w:val="0"/>
          <w:numId w:val="50"/>
        </w:numPr>
        <w:spacing w:line="240" w:lineRule="exact"/>
        <w:ind w:left="1267"/>
        <w:rPr>
          <w:lang w:val="fr-FR"/>
        </w:rPr>
      </w:pPr>
      <w:r w:rsidRPr="006424BB">
        <w:rPr>
          <w:lang w:val="fr-FR"/>
        </w:rPr>
        <w:t>La loi sur les transactions électroniques et la cybersécurité a été adoptée en 2016. La loi a criminalisé certains actes qui perpétuent l’assujettissement des femmes. Ces actes sont : la pornographie infantile ; le cyber harcèlement ; les communications choquantes ; et le cyber harcèlement obsessionnel.</w:t>
      </w:r>
    </w:p>
    <w:p w14:paraId="247E13F8" w14:textId="116EB52F" w:rsidR="006424BB" w:rsidRPr="006424BB" w:rsidRDefault="006424BB" w:rsidP="008617E9">
      <w:pPr>
        <w:pStyle w:val="SingleTxt"/>
        <w:numPr>
          <w:ilvl w:val="0"/>
          <w:numId w:val="50"/>
        </w:numPr>
        <w:spacing w:line="240" w:lineRule="exact"/>
        <w:ind w:left="1267"/>
        <w:rPr>
          <w:lang w:val="fr-FR"/>
        </w:rPr>
      </w:pPr>
      <w:r w:rsidRPr="006424BB">
        <w:rPr>
          <w:lang w:val="fr-FR"/>
        </w:rPr>
        <w:t>Les auteurs de pratiques culturelles néfastes sont poursuivis en justice. En novembre 2016, il y a eu une affaire qui fait désormais référence, dans laquelle un homme séropositif a été accusé d’avoir des rapports sexuels non protégés avec plus de 100 veuves récemment endeuillées, dans le cadre d’une pratique culturelle néfaste appelée « purification des veuves ». Il a été accusé de s’être livré à des pratiques culturelles néfastes et d’avoir tenté de commettre la même infraction, en violation des paragraphes 1) et 2) de l’article 5 de la loi sur l’égalité des genres. Il a été condamné à 24 mois de prison avec travaux forcés.</w:t>
      </w:r>
    </w:p>
    <w:p w14:paraId="13D0DE6C" w14:textId="5F29895D" w:rsidR="006424BB" w:rsidRPr="006424BB" w:rsidRDefault="006424BB" w:rsidP="008617E9">
      <w:pPr>
        <w:pStyle w:val="SingleTxt"/>
        <w:numPr>
          <w:ilvl w:val="0"/>
          <w:numId w:val="50"/>
        </w:numPr>
        <w:spacing w:line="240" w:lineRule="exact"/>
        <w:ind w:left="1267"/>
        <w:rPr>
          <w:lang w:val="fr-FR"/>
        </w:rPr>
      </w:pPr>
      <w:r w:rsidRPr="006424BB">
        <w:rPr>
          <w:lang w:val="fr-FR"/>
        </w:rPr>
        <w:t>Se référant aux observations finales du Comité, le Gouvernement réfute l’affirmation selon laquelle la pratique traditionnelle néfaste des mutilations génitales féminines (MGF) est pratiquée dans certaines communautés du Malawi. La pratique des MGF semble être un phénomène nouveau au Malawi. Néanmoins, le Gouvernement s’engage à mener une enquête approfondie afin d’établir leur existence et à prendre les mesures législatives appropriées à l’aide des lois existantes mentionnées ci-dessus ou, si le besoin s’en fait sentir, à apporter des modifications à la législation pour résoudre le problème.</w:t>
      </w:r>
    </w:p>
    <w:p w14:paraId="09CFFB43" w14:textId="77777777" w:rsidR="008617E9" w:rsidRPr="008617E9" w:rsidRDefault="008617E9" w:rsidP="008617E9">
      <w:pPr>
        <w:pStyle w:val="SingleTxt"/>
        <w:spacing w:after="0" w:line="120" w:lineRule="exact"/>
        <w:rPr>
          <w:i/>
          <w:sz w:val="10"/>
          <w:lang w:val="fr-FR"/>
        </w:rPr>
      </w:pPr>
    </w:p>
    <w:p w14:paraId="4EF19A18" w14:textId="5787A4F4" w:rsidR="006424BB" w:rsidRPr="006424BB" w:rsidRDefault="006424BB" w:rsidP="00861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Violence à l’égard des femmes</w:t>
      </w:r>
    </w:p>
    <w:p w14:paraId="57F56126" w14:textId="77777777" w:rsidR="008617E9" w:rsidRPr="008617E9" w:rsidRDefault="008617E9" w:rsidP="008617E9">
      <w:pPr>
        <w:pStyle w:val="SingleTxt"/>
        <w:spacing w:after="0" w:line="120" w:lineRule="exact"/>
        <w:rPr>
          <w:sz w:val="10"/>
          <w:lang w:val="fr-FR"/>
        </w:rPr>
      </w:pPr>
    </w:p>
    <w:p w14:paraId="25B161CA" w14:textId="7B9CD348" w:rsidR="006424BB" w:rsidRPr="006424BB" w:rsidRDefault="006424BB" w:rsidP="008617E9">
      <w:pPr>
        <w:pStyle w:val="SingleTxt"/>
        <w:numPr>
          <w:ilvl w:val="0"/>
          <w:numId w:val="50"/>
        </w:numPr>
        <w:spacing w:line="240" w:lineRule="exact"/>
        <w:ind w:left="1267"/>
        <w:rPr>
          <w:lang w:val="fr-FR"/>
        </w:rPr>
      </w:pPr>
      <w:r w:rsidRPr="006424BB">
        <w:rPr>
          <w:lang w:val="fr-FR"/>
        </w:rPr>
        <w:t>Son Excellence, le Président de la République du Malawi a fait preuve d’un ferme engagement en faveur de l’élimination de la violence à l’égard des femmes au Malawi en mettant tout son poids derrière la campagne HeForShe. En outre, le Gouvernement a adopté des mesures visant à lutter contre la violence à l’égard des femmes, parmi lesquelles l’utilisation du Code pénal pour poursuivre les auteurs d’actes de violence à l’égard des femmes impliquant des infractions, telles que les lésions corporelles graves, les voies de fait simples, les blessures et autres atteintes à l’intégrité de la personne. Les agents chargés de faire respecter la loi et les procureurs utilisent également les dispositions de la Loi sur la prévention de la violence familiale. La Police du Malawi enquête sur toutes les affaires qui lui sont signalées. Cependant, ne disposant de financements suffisants, la technologie de pointe pour mener ce type d’enquête fait défaut.</w:t>
      </w:r>
      <w:bookmarkStart w:id="19" w:name="_Hlk43724821"/>
      <w:bookmarkEnd w:id="19"/>
    </w:p>
    <w:p w14:paraId="21013869" w14:textId="41E97906" w:rsidR="006424BB" w:rsidRPr="006424BB" w:rsidRDefault="006424BB" w:rsidP="008617E9">
      <w:pPr>
        <w:pStyle w:val="SingleTxt"/>
        <w:numPr>
          <w:ilvl w:val="0"/>
          <w:numId w:val="50"/>
        </w:numPr>
        <w:spacing w:line="240" w:lineRule="exact"/>
        <w:ind w:left="1267"/>
        <w:rPr>
          <w:lang w:val="fr-FR"/>
        </w:rPr>
      </w:pPr>
      <w:r w:rsidRPr="006424BB">
        <w:rPr>
          <w:lang w:val="fr-FR"/>
        </w:rPr>
        <w:t>Le Gouvernement a également élaboré le plan d’action national contre la violence fondée sur le genre et l’a adopté pour la période allant de</w:t>
      </w:r>
      <w:r w:rsidR="008617E9">
        <w:rPr>
          <w:lang w:val="fr-FR"/>
        </w:rPr>
        <w:t xml:space="preserve"> </w:t>
      </w:r>
      <w:r w:rsidRPr="006424BB">
        <w:rPr>
          <w:lang w:val="fr-FR"/>
        </w:rPr>
        <w:t>2014 à</w:t>
      </w:r>
      <w:r w:rsidR="008617E9">
        <w:rPr>
          <w:lang w:val="fr-FR"/>
        </w:rPr>
        <w:t xml:space="preserve"> </w:t>
      </w:r>
      <w:r w:rsidRPr="006424BB">
        <w:rPr>
          <w:lang w:val="fr-FR"/>
        </w:rPr>
        <w:t>2020. Ce plan d’action national est une déclaration d’actions prioritaires du Gouvernement visant à faire face à la violence fondée sur le genre au Malawi, tout en s’attachant à assurer une approche coordonnée, une programmation efficace, un renforcement des lois et des politiques aux fins de la prévention de cette violence et de la lutte contre celle-ci. Les domaines prioritaires de ce plan englobent : la prévention de la violence fondée sur le genre en s’attaquant aux causes profondes de ce phénomène et en encourageant la transformation des normes sociales qui produisaient des effets néfastes ; la promotion d’un système d’orientation rapide qui identifie la violence et réduit ainsi ses effets et sa persistance ; la création d’un mécanisme d’intervention efficace visant à aider les victimes de la violence fondée sur le genre. Le gouvernement met également en œuvre le programme pluriannuel intitulé « Spotlight Initiative », axé sur l’élimination de la violence à l’égard des femmes et des filles, y compris la violence sexuelle et fondée sur le genre ainsi que les pratiques traditionnelles néfastes. Pour accélérer la réalisation de l’égalité femmes-hommes, le Gouvernement a lancé en</w:t>
      </w:r>
      <w:r w:rsidR="008617E9">
        <w:rPr>
          <w:lang w:val="fr-FR"/>
        </w:rPr>
        <w:t xml:space="preserve"> </w:t>
      </w:r>
      <w:r w:rsidRPr="006424BB">
        <w:rPr>
          <w:lang w:val="fr-FR"/>
        </w:rPr>
        <w:t>2018 la boîte à outils « Barbershop » qui constitue un moyen pour impliquer les hommes en tant que partenaires dans la promotion de l’égalité des genres et pour qu’ils s’engagent dans cette voie. La boîte à outils guide la manière d’entamer une collaboration avec les hommes dans le cadre de la réalisation de l’égalité femmes-hommes. Elle a donné l’occasion aux hommes et aux femmes d’aborder ensemble cette question.</w:t>
      </w:r>
      <w:bookmarkStart w:id="20" w:name="_Hlk43725187"/>
      <w:bookmarkEnd w:id="20"/>
    </w:p>
    <w:p w14:paraId="46DDC632" w14:textId="34D4A37D" w:rsidR="006424BB" w:rsidRPr="006424BB" w:rsidRDefault="006424BB" w:rsidP="008617E9">
      <w:pPr>
        <w:pStyle w:val="SingleTxt"/>
        <w:numPr>
          <w:ilvl w:val="0"/>
          <w:numId w:val="50"/>
        </w:numPr>
        <w:spacing w:line="240" w:lineRule="exact"/>
        <w:ind w:left="1267"/>
        <w:rPr>
          <w:lang w:val="fr-FR"/>
        </w:rPr>
      </w:pPr>
      <w:r w:rsidRPr="006424BB">
        <w:rPr>
          <w:lang w:val="fr-FR"/>
        </w:rPr>
        <w:t>Dans le cadre de la prestation de services, le Gouvernement a créé des centres polyvalents destinés à aider les victimes. Ces centres proposent des services de conseil, des services médicaux et des services psychosociaux. Environ 18 centres polyvalents sont opérationnels dans tous les hôpitaux principaux et les hôpitaux de district du pays. En outre, la Police du Malawi a également créé des Unités d’aide aux victimes de la Police (PSVU) dans presque toutes les formations de police du Malawi, au sein de la section des services de police communautaires. Les PSVU offrent aux victimes des services de sécurité et de protection d’urgence, ainsi que des premiers soins et un premier soutien aux victimes avant qu’elles ne soient orientées vers l’hôpital ou les autorités compétentes. Il existe également des unités communautaires d’aide aux victimes dans les zones rurales et reculées. Les victimes et leurs proches peuvent également appeler le numéro gratuit 116 correspondant à la ligne d’assistance aux enfants permettant de signaler les cas de violence à l’égard des enfants. La ligne gratuite est gérée par le Ministère du genre, de l’enfance, du handicap et du bien-être social en collaboration avec l’ONG « Youth Net and Counselling ». Le Ministère du genre, de l’enfance, du handicap et du bien-être social gère également une ligne d’assistance téléphonique gratuite dédiée à la violence fondée sur le genre et joignable au numéro 5600.</w:t>
      </w:r>
      <w:bookmarkStart w:id="21" w:name="_Hlk43725263"/>
      <w:bookmarkEnd w:id="21"/>
    </w:p>
    <w:p w14:paraId="450952E4" w14:textId="1CEA0771" w:rsidR="006424BB" w:rsidRPr="006424BB" w:rsidRDefault="006424BB" w:rsidP="006D11A2">
      <w:pPr>
        <w:pStyle w:val="SingleTxt"/>
        <w:numPr>
          <w:ilvl w:val="0"/>
          <w:numId w:val="50"/>
        </w:numPr>
        <w:spacing w:line="240" w:lineRule="exact"/>
        <w:ind w:left="1267"/>
        <w:rPr>
          <w:lang w:val="fr-FR"/>
        </w:rPr>
      </w:pPr>
      <w:r w:rsidRPr="006424BB">
        <w:rPr>
          <w:lang w:val="fr-FR"/>
        </w:rPr>
        <w:t>Pour mettre en œuvre les mesures susmentionnées, le Gouvernement s’associe et collabore avec des partenaires de développement, des organisations de la société civile et d’autres partenaires. Ces partenariats ont permis de renforcer les activités de promotion et de sensibilisation à la violence à l’égard des femmes grâce à des campagnes, telles que Ending Violence Against Women and Girls, Ndiulula (I Won’t Be Silent) et Lekeni (Leave Me), menées conjointement par le Gouvernement et des organisations de la société civile.</w:t>
      </w:r>
    </w:p>
    <w:p w14:paraId="11BDCFCB" w14:textId="15F8743E" w:rsidR="006424BB" w:rsidRPr="006424BB" w:rsidRDefault="006424BB" w:rsidP="006D11A2">
      <w:pPr>
        <w:pStyle w:val="SingleTxt"/>
        <w:numPr>
          <w:ilvl w:val="0"/>
          <w:numId w:val="50"/>
        </w:numPr>
        <w:spacing w:line="240" w:lineRule="exact"/>
        <w:ind w:left="1267"/>
        <w:rPr>
          <w:lang w:val="fr-FR"/>
        </w:rPr>
      </w:pPr>
      <w:r w:rsidRPr="006424BB">
        <w:rPr>
          <w:lang w:val="fr-FR"/>
        </w:rPr>
        <w:t>Les données des PSVU pour les années</w:t>
      </w:r>
      <w:r w:rsidR="006D11A2">
        <w:rPr>
          <w:lang w:val="fr-FR"/>
        </w:rPr>
        <w:t xml:space="preserve"> </w:t>
      </w:r>
      <w:r w:rsidRPr="006424BB">
        <w:rPr>
          <w:lang w:val="fr-FR"/>
        </w:rPr>
        <w:t>2015 à</w:t>
      </w:r>
      <w:r w:rsidR="006D11A2">
        <w:rPr>
          <w:lang w:val="fr-FR"/>
        </w:rPr>
        <w:t xml:space="preserve"> </w:t>
      </w:r>
      <w:r w:rsidRPr="006424BB">
        <w:rPr>
          <w:lang w:val="fr-FR"/>
        </w:rPr>
        <w:t>2017 indiquent que les femmes sont de plus en plus encouragées à signaler les cas de violence aux forces de l’ordre. Cette tendance témoigne des résultats positifs issus des campagnes de sensibilisation du public entreprises par l’État et divers acteurs non étatiques.</w:t>
      </w:r>
    </w:p>
    <w:p w14:paraId="0E76CA3F" w14:textId="77777777" w:rsidR="006D11A2" w:rsidRPr="006D11A2" w:rsidRDefault="006D11A2" w:rsidP="006D11A2">
      <w:pPr>
        <w:pStyle w:val="SingleTxt"/>
        <w:spacing w:after="0" w:line="120" w:lineRule="exact"/>
        <w:rPr>
          <w:b/>
          <w:sz w:val="10"/>
          <w:lang w:val="fr-FR"/>
        </w:rPr>
      </w:pPr>
    </w:p>
    <w:p w14:paraId="218A66E9" w14:textId="77777777" w:rsidR="006D11A2" w:rsidRDefault="006424BB" w:rsidP="006D11A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3.</w:t>
      </w:r>
    </w:p>
    <w:p w14:paraId="39D965DB" w14:textId="2EE8B7F6" w:rsidR="006424BB" w:rsidRDefault="006D11A2" w:rsidP="006D1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 xml:space="preserve">Situation de la violence fondée sur le genre 2015-2017 </w:t>
      </w:r>
    </w:p>
    <w:p w14:paraId="7E71A023" w14:textId="68195912" w:rsidR="006D11A2" w:rsidRPr="006D11A2" w:rsidRDefault="006D11A2" w:rsidP="006D11A2">
      <w:pPr>
        <w:pStyle w:val="SingleTxt"/>
        <w:spacing w:after="0" w:line="120" w:lineRule="exact"/>
        <w:rPr>
          <w:b/>
          <w:sz w:val="10"/>
          <w:lang w:val="fr-FR"/>
        </w:rPr>
      </w:pPr>
    </w:p>
    <w:p w14:paraId="2F7AF935" w14:textId="1BB72EC9" w:rsidR="006D11A2" w:rsidRPr="006D11A2" w:rsidRDefault="006D11A2" w:rsidP="006D11A2">
      <w:pPr>
        <w:pStyle w:val="SingleTxt"/>
        <w:spacing w:after="0" w:line="120" w:lineRule="exact"/>
        <w:rPr>
          <w:b/>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6D11A2" w:rsidRPr="006D11A2" w14:paraId="38AE7D03" w14:textId="77777777" w:rsidTr="006D11A2">
        <w:trPr>
          <w:tblHeader/>
        </w:trPr>
        <w:tc>
          <w:tcPr>
            <w:tcW w:w="1220" w:type="dxa"/>
            <w:tcBorders>
              <w:top w:val="single" w:sz="4" w:space="0" w:color="auto"/>
              <w:bottom w:val="single" w:sz="12" w:space="0" w:color="auto"/>
            </w:tcBorders>
            <w:shd w:val="clear" w:color="auto" w:fill="auto"/>
            <w:noWrap/>
            <w:vAlign w:val="bottom"/>
          </w:tcPr>
          <w:p w14:paraId="6425447E" w14:textId="77777777" w:rsidR="006424BB" w:rsidRPr="006D11A2" w:rsidRDefault="006424BB" w:rsidP="006D11A2">
            <w:pPr>
              <w:suppressAutoHyphens/>
              <w:spacing w:before="81" w:after="81" w:line="160" w:lineRule="exact"/>
              <w:ind w:right="40"/>
              <w:rPr>
                <w:i/>
                <w:sz w:val="14"/>
              </w:rPr>
            </w:pPr>
            <w:r w:rsidRPr="006D11A2">
              <w:rPr>
                <w:i/>
                <w:sz w:val="14"/>
              </w:rPr>
              <w:t>Année</w:t>
            </w:r>
          </w:p>
        </w:tc>
        <w:tc>
          <w:tcPr>
            <w:tcW w:w="1220" w:type="dxa"/>
            <w:tcBorders>
              <w:top w:val="single" w:sz="4" w:space="0" w:color="auto"/>
              <w:bottom w:val="single" w:sz="12" w:space="0" w:color="auto"/>
            </w:tcBorders>
            <w:shd w:val="clear" w:color="auto" w:fill="auto"/>
            <w:noWrap/>
            <w:vAlign w:val="bottom"/>
          </w:tcPr>
          <w:p w14:paraId="04C18FFC" w14:textId="77777777" w:rsidR="006424BB" w:rsidRPr="006D11A2" w:rsidRDefault="006424BB" w:rsidP="006D11A2">
            <w:pPr>
              <w:suppressAutoHyphens/>
              <w:spacing w:before="81" w:after="81" w:line="160" w:lineRule="exact"/>
              <w:ind w:right="43"/>
              <w:jc w:val="right"/>
              <w:rPr>
                <w:i/>
                <w:sz w:val="14"/>
              </w:rPr>
            </w:pPr>
            <w:r w:rsidRPr="006D11A2">
              <w:rPr>
                <w:i/>
                <w:sz w:val="14"/>
              </w:rPr>
              <w:t>Physique</w:t>
            </w:r>
          </w:p>
        </w:tc>
        <w:tc>
          <w:tcPr>
            <w:tcW w:w="1220" w:type="dxa"/>
            <w:tcBorders>
              <w:top w:val="single" w:sz="4" w:space="0" w:color="auto"/>
              <w:bottom w:val="single" w:sz="12" w:space="0" w:color="auto"/>
            </w:tcBorders>
            <w:shd w:val="clear" w:color="auto" w:fill="auto"/>
            <w:noWrap/>
            <w:vAlign w:val="bottom"/>
          </w:tcPr>
          <w:p w14:paraId="10BD73D7" w14:textId="77777777" w:rsidR="006424BB" w:rsidRPr="006D11A2" w:rsidRDefault="006424BB" w:rsidP="006D11A2">
            <w:pPr>
              <w:suppressAutoHyphens/>
              <w:spacing w:before="81" w:after="81" w:line="160" w:lineRule="exact"/>
              <w:ind w:right="43"/>
              <w:jc w:val="right"/>
              <w:rPr>
                <w:i/>
                <w:sz w:val="14"/>
              </w:rPr>
            </w:pPr>
            <w:r w:rsidRPr="006D11A2">
              <w:rPr>
                <w:i/>
                <w:sz w:val="14"/>
              </w:rPr>
              <w:t>Émotionnelle</w:t>
            </w:r>
          </w:p>
        </w:tc>
        <w:tc>
          <w:tcPr>
            <w:tcW w:w="1220" w:type="dxa"/>
            <w:tcBorders>
              <w:top w:val="single" w:sz="4" w:space="0" w:color="auto"/>
              <w:bottom w:val="single" w:sz="12" w:space="0" w:color="auto"/>
            </w:tcBorders>
            <w:shd w:val="clear" w:color="auto" w:fill="auto"/>
            <w:noWrap/>
            <w:vAlign w:val="bottom"/>
          </w:tcPr>
          <w:p w14:paraId="4F11C8E9" w14:textId="77777777" w:rsidR="006424BB" w:rsidRPr="006D11A2" w:rsidRDefault="006424BB" w:rsidP="006D11A2">
            <w:pPr>
              <w:suppressAutoHyphens/>
              <w:spacing w:before="81" w:after="81" w:line="160" w:lineRule="exact"/>
              <w:ind w:right="43"/>
              <w:jc w:val="right"/>
              <w:rPr>
                <w:i/>
                <w:sz w:val="14"/>
              </w:rPr>
            </w:pPr>
            <w:r w:rsidRPr="006D11A2">
              <w:rPr>
                <w:i/>
                <w:sz w:val="14"/>
              </w:rPr>
              <w:t>Sexuelle</w:t>
            </w:r>
          </w:p>
        </w:tc>
        <w:tc>
          <w:tcPr>
            <w:tcW w:w="1220" w:type="dxa"/>
            <w:tcBorders>
              <w:top w:val="single" w:sz="4" w:space="0" w:color="auto"/>
              <w:bottom w:val="single" w:sz="12" w:space="0" w:color="auto"/>
            </w:tcBorders>
            <w:shd w:val="clear" w:color="auto" w:fill="auto"/>
            <w:noWrap/>
            <w:vAlign w:val="bottom"/>
          </w:tcPr>
          <w:p w14:paraId="78556942" w14:textId="77777777" w:rsidR="006424BB" w:rsidRPr="006D11A2" w:rsidRDefault="006424BB" w:rsidP="006D11A2">
            <w:pPr>
              <w:suppressAutoHyphens/>
              <w:spacing w:before="81" w:after="81" w:line="160" w:lineRule="exact"/>
              <w:ind w:right="43"/>
              <w:jc w:val="right"/>
              <w:rPr>
                <w:i/>
                <w:sz w:val="14"/>
              </w:rPr>
            </w:pPr>
            <w:r w:rsidRPr="006D11A2">
              <w:rPr>
                <w:i/>
                <w:sz w:val="14"/>
              </w:rPr>
              <w:t>Économique</w:t>
            </w:r>
          </w:p>
        </w:tc>
        <w:tc>
          <w:tcPr>
            <w:tcW w:w="1220" w:type="dxa"/>
            <w:tcBorders>
              <w:top w:val="single" w:sz="4" w:space="0" w:color="auto"/>
              <w:bottom w:val="single" w:sz="12" w:space="0" w:color="auto"/>
            </w:tcBorders>
            <w:shd w:val="clear" w:color="auto" w:fill="auto"/>
            <w:noWrap/>
            <w:vAlign w:val="bottom"/>
          </w:tcPr>
          <w:p w14:paraId="7FB40847" w14:textId="77777777" w:rsidR="006424BB" w:rsidRPr="006D11A2" w:rsidRDefault="006424BB" w:rsidP="006D11A2">
            <w:pPr>
              <w:suppressAutoHyphens/>
              <w:spacing w:before="81" w:after="81" w:line="160" w:lineRule="exact"/>
              <w:ind w:right="43"/>
              <w:jc w:val="right"/>
              <w:rPr>
                <w:i/>
                <w:sz w:val="14"/>
              </w:rPr>
            </w:pPr>
            <w:r w:rsidRPr="006D11A2">
              <w:rPr>
                <w:i/>
                <w:sz w:val="14"/>
              </w:rPr>
              <w:t>Total</w:t>
            </w:r>
          </w:p>
        </w:tc>
      </w:tr>
      <w:tr w:rsidR="006D11A2" w:rsidRPr="006D11A2" w14:paraId="09965A2D" w14:textId="77777777" w:rsidTr="006D11A2">
        <w:trPr>
          <w:trHeight w:hRule="exact" w:val="115"/>
          <w:tblHeader/>
        </w:trPr>
        <w:tc>
          <w:tcPr>
            <w:tcW w:w="1220" w:type="dxa"/>
            <w:tcBorders>
              <w:top w:val="single" w:sz="12" w:space="0" w:color="auto"/>
            </w:tcBorders>
            <w:shd w:val="clear" w:color="auto" w:fill="auto"/>
            <w:noWrap/>
            <w:vAlign w:val="bottom"/>
          </w:tcPr>
          <w:p w14:paraId="42CB7FBB" w14:textId="77777777" w:rsidR="006D11A2" w:rsidRPr="006D11A2" w:rsidRDefault="006D11A2" w:rsidP="006D11A2">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13F0009A" w14:textId="77777777" w:rsidR="006D11A2" w:rsidRPr="006D11A2" w:rsidRDefault="006D11A2" w:rsidP="006D11A2">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7953DB59" w14:textId="77777777" w:rsidR="006D11A2" w:rsidRPr="006D11A2" w:rsidRDefault="006D11A2" w:rsidP="006D11A2">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112E982" w14:textId="77777777" w:rsidR="006D11A2" w:rsidRPr="006D11A2" w:rsidRDefault="006D11A2" w:rsidP="006D11A2">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D94E396" w14:textId="77777777" w:rsidR="006D11A2" w:rsidRPr="006D11A2" w:rsidRDefault="006D11A2" w:rsidP="006D11A2">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03EBD6A6" w14:textId="77777777" w:rsidR="006D11A2" w:rsidRPr="006D11A2" w:rsidRDefault="006D11A2" w:rsidP="006D11A2">
            <w:pPr>
              <w:suppressAutoHyphens/>
              <w:spacing w:before="40" w:after="40" w:line="210" w:lineRule="exact"/>
              <w:ind w:right="43"/>
              <w:jc w:val="right"/>
              <w:rPr>
                <w:sz w:val="17"/>
              </w:rPr>
            </w:pPr>
          </w:p>
        </w:tc>
      </w:tr>
      <w:tr w:rsidR="006D11A2" w:rsidRPr="006D11A2" w14:paraId="0FCF1E47" w14:textId="77777777" w:rsidTr="006D11A2">
        <w:tc>
          <w:tcPr>
            <w:tcW w:w="1220" w:type="dxa"/>
            <w:shd w:val="clear" w:color="auto" w:fill="auto"/>
            <w:noWrap/>
            <w:vAlign w:val="bottom"/>
          </w:tcPr>
          <w:p w14:paraId="18FEA140" w14:textId="77777777" w:rsidR="006424BB" w:rsidRPr="006D11A2" w:rsidRDefault="006424BB" w:rsidP="006D11A2">
            <w:pPr>
              <w:tabs>
                <w:tab w:val="left" w:pos="288"/>
                <w:tab w:val="left" w:pos="576"/>
                <w:tab w:val="left" w:pos="864"/>
                <w:tab w:val="left" w:pos="1152"/>
              </w:tabs>
              <w:suppressAutoHyphens/>
              <w:spacing w:before="40" w:after="40" w:line="210" w:lineRule="exact"/>
              <w:ind w:right="40"/>
              <w:rPr>
                <w:sz w:val="17"/>
              </w:rPr>
            </w:pPr>
            <w:r w:rsidRPr="006D11A2">
              <w:rPr>
                <w:sz w:val="17"/>
              </w:rPr>
              <w:t>2015</w:t>
            </w:r>
          </w:p>
        </w:tc>
        <w:tc>
          <w:tcPr>
            <w:tcW w:w="1220" w:type="dxa"/>
            <w:shd w:val="clear" w:color="auto" w:fill="auto"/>
            <w:noWrap/>
            <w:vAlign w:val="bottom"/>
          </w:tcPr>
          <w:p w14:paraId="7B7CE0D3"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11000</w:t>
            </w:r>
          </w:p>
        </w:tc>
        <w:tc>
          <w:tcPr>
            <w:tcW w:w="1220" w:type="dxa"/>
            <w:shd w:val="clear" w:color="auto" w:fill="auto"/>
            <w:noWrap/>
            <w:vAlign w:val="bottom"/>
          </w:tcPr>
          <w:p w14:paraId="00C9F0EC"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823</w:t>
            </w:r>
          </w:p>
        </w:tc>
        <w:tc>
          <w:tcPr>
            <w:tcW w:w="1220" w:type="dxa"/>
            <w:shd w:val="clear" w:color="auto" w:fill="auto"/>
            <w:noWrap/>
            <w:vAlign w:val="bottom"/>
          </w:tcPr>
          <w:p w14:paraId="5E2C415C"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1438</w:t>
            </w:r>
          </w:p>
        </w:tc>
        <w:tc>
          <w:tcPr>
            <w:tcW w:w="1220" w:type="dxa"/>
            <w:shd w:val="clear" w:color="auto" w:fill="auto"/>
            <w:noWrap/>
            <w:vAlign w:val="bottom"/>
          </w:tcPr>
          <w:p w14:paraId="62D44608"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1245</w:t>
            </w:r>
          </w:p>
        </w:tc>
        <w:tc>
          <w:tcPr>
            <w:tcW w:w="1220" w:type="dxa"/>
            <w:shd w:val="clear" w:color="auto" w:fill="auto"/>
            <w:noWrap/>
            <w:vAlign w:val="bottom"/>
          </w:tcPr>
          <w:p w14:paraId="048F7D86"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14506</w:t>
            </w:r>
          </w:p>
        </w:tc>
      </w:tr>
      <w:tr w:rsidR="006424BB" w:rsidRPr="006D11A2" w14:paraId="2EAC5524" w14:textId="77777777" w:rsidTr="006D11A2">
        <w:tc>
          <w:tcPr>
            <w:tcW w:w="1220" w:type="dxa"/>
            <w:shd w:val="clear" w:color="auto" w:fill="auto"/>
            <w:noWrap/>
            <w:vAlign w:val="bottom"/>
          </w:tcPr>
          <w:p w14:paraId="17C93DCC" w14:textId="77777777" w:rsidR="006424BB" w:rsidRPr="006D11A2" w:rsidRDefault="006424BB" w:rsidP="006D11A2">
            <w:pPr>
              <w:tabs>
                <w:tab w:val="left" w:pos="288"/>
                <w:tab w:val="left" w:pos="576"/>
                <w:tab w:val="left" w:pos="864"/>
                <w:tab w:val="left" w:pos="1152"/>
              </w:tabs>
              <w:suppressAutoHyphens/>
              <w:spacing w:before="40" w:after="40" w:line="210" w:lineRule="exact"/>
              <w:ind w:right="40"/>
              <w:rPr>
                <w:sz w:val="17"/>
              </w:rPr>
            </w:pPr>
            <w:r w:rsidRPr="006D11A2">
              <w:rPr>
                <w:sz w:val="17"/>
              </w:rPr>
              <w:t>2016</w:t>
            </w:r>
          </w:p>
        </w:tc>
        <w:tc>
          <w:tcPr>
            <w:tcW w:w="1220" w:type="dxa"/>
            <w:shd w:val="clear" w:color="auto" w:fill="auto"/>
            <w:noWrap/>
            <w:vAlign w:val="bottom"/>
          </w:tcPr>
          <w:p w14:paraId="1E5470D6"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9971</w:t>
            </w:r>
          </w:p>
        </w:tc>
        <w:tc>
          <w:tcPr>
            <w:tcW w:w="1220" w:type="dxa"/>
            <w:shd w:val="clear" w:color="auto" w:fill="auto"/>
            <w:noWrap/>
            <w:vAlign w:val="bottom"/>
          </w:tcPr>
          <w:p w14:paraId="28797E49"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990</w:t>
            </w:r>
          </w:p>
        </w:tc>
        <w:tc>
          <w:tcPr>
            <w:tcW w:w="1220" w:type="dxa"/>
            <w:shd w:val="clear" w:color="auto" w:fill="auto"/>
            <w:noWrap/>
            <w:vAlign w:val="bottom"/>
          </w:tcPr>
          <w:p w14:paraId="57EE875E"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1960</w:t>
            </w:r>
          </w:p>
        </w:tc>
        <w:tc>
          <w:tcPr>
            <w:tcW w:w="1220" w:type="dxa"/>
            <w:shd w:val="clear" w:color="auto" w:fill="auto"/>
            <w:noWrap/>
            <w:vAlign w:val="bottom"/>
          </w:tcPr>
          <w:p w14:paraId="74CBFA9C"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1890</w:t>
            </w:r>
          </w:p>
        </w:tc>
        <w:tc>
          <w:tcPr>
            <w:tcW w:w="1220" w:type="dxa"/>
            <w:shd w:val="clear" w:color="auto" w:fill="auto"/>
            <w:noWrap/>
            <w:vAlign w:val="bottom"/>
          </w:tcPr>
          <w:p w14:paraId="505A2E3A" w14:textId="77777777" w:rsidR="006424BB" w:rsidRPr="006D11A2" w:rsidRDefault="006424BB" w:rsidP="006D11A2">
            <w:pPr>
              <w:tabs>
                <w:tab w:val="left" w:pos="288"/>
                <w:tab w:val="left" w:pos="576"/>
                <w:tab w:val="left" w:pos="864"/>
                <w:tab w:val="left" w:pos="1152"/>
              </w:tabs>
              <w:suppressAutoHyphens/>
              <w:spacing w:before="40" w:after="40" w:line="210" w:lineRule="exact"/>
              <w:ind w:right="43"/>
              <w:jc w:val="right"/>
              <w:rPr>
                <w:sz w:val="17"/>
              </w:rPr>
            </w:pPr>
            <w:r w:rsidRPr="006D11A2">
              <w:rPr>
                <w:sz w:val="17"/>
              </w:rPr>
              <w:t>14811</w:t>
            </w:r>
          </w:p>
        </w:tc>
      </w:tr>
      <w:tr w:rsidR="006D11A2" w:rsidRPr="006D11A2" w14:paraId="4CC028E7" w14:textId="77777777" w:rsidTr="006D11A2">
        <w:tc>
          <w:tcPr>
            <w:tcW w:w="1220" w:type="dxa"/>
            <w:tcBorders>
              <w:bottom w:val="single" w:sz="4" w:space="0" w:color="auto"/>
            </w:tcBorders>
            <w:shd w:val="clear" w:color="auto" w:fill="auto"/>
            <w:noWrap/>
            <w:vAlign w:val="bottom"/>
          </w:tcPr>
          <w:p w14:paraId="244B1967" w14:textId="77777777" w:rsidR="006424BB" w:rsidRPr="006D11A2" w:rsidRDefault="006424BB" w:rsidP="006D11A2">
            <w:pPr>
              <w:tabs>
                <w:tab w:val="left" w:pos="288"/>
                <w:tab w:val="left" w:pos="576"/>
                <w:tab w:val="left" w:pos="864"/>
                <w:tab w:val="left" w:pos="1152"/>
              </w:tabs>
              <w:suppressAutoHyphens/>
              <w:spacing w:before="40" w:after="81" w:line="210" w:lineRule="exact"/>
              <w:ind w:right="40"/>
              <w:rPr>
                <w:sz w:val="17"/>
              </w:rPr>
            </w:pPr>
            <w:r w:rsidRPr="006D11A2">
              <w:rPr>
                <w:sz w:val="17"/>
              </w:rPr>
              <w:t>2017</w:t>
            </w:r>
          </w:p>
        </w:tc>
        <w:tc>
          <w:tcPr>
            <w:tcW w:w="1220" w:type="dxa"/>
            <w:tcBorders>
              <w:bottom w:val="single" w:sz="4" w:space="0" w:color="auto"/>
            </w:tcBorders>
            <w:shd w:val="clear" w:color="auto" w:fill="auto"/>
            <w:noWrap/>
            <w:vAlign w:val="bottom"/>
          </w:tcPr>
          <w:p w14:paraId="701A374B" w14:textId="77777777" w:rsidR="006424BB" w:rsidRPr="006D11A2" w:rsidRDefault="006424BB" w:rsidP="006D11A2">
            <w:pPr>
              <w:tabs>
                <w:tab w:val="left" w:pos="288"/>
                <w:tab w:val="left" w:pos="576"/>
                <w:tab w:val="left" w:pos="864"/>
                <w:tab w:val="left" w:pos="1152"/>
              </w:tabs>
              <w:suppressAutoHyphens/>
              <w:spacing w:before="40" w:after="81" w:line="210" w:lineRule="exact"/>
              <w:ind w:right="43"/>
              <w:jc w:val="right"/>
              <w:rPr>
                <w:sz w:val="17"/>
              </w:rPr>
            </w:pPr>
            <w:r w:rsidRPr="006D11A2">
              <w:rPr>
                <w:sz w:val="17"/>
              </w:rPr>
              <w:t>8975</w:t>
            </w:r>
          </w:p>
        </w:tc>
        <w:tc>
          <w:tcPr>
            <w:tcW w:w="1220" w:type="dxa"/>
            <w:tcBorders>
              <w:bottom w:val="single" w:sz="4" w:space="0" w:color="auto"/>
            </w:tcBorders>
            <w:shd w:val="clear" w:color="auto" w:fill="auto"/>
            <w:noWrap/>
            <w:vAlign w:val="bottom"/>
          </w:tcPr>
          <w:p w14:paraId="38C81EE6" w14:textId="77777777" w:rsidR="006424BB" w:rsidRPr="006D11A2" w:rsidRDefault="006424BB" w:rsidP="006D11A2">
            <w:pPr>
              <w:tabs>
                <w:tab w:val="left" w:pos="288"/>
                <w:tab w:val="left" w:pos="576"/>
                <w:tab w:val="left" w:pos="864"/>
                <w:tab w:val="left" w:pos="1152"/>
              </w:tabs>
              <w:suppressAutoHyphens/>
              <w:spacing w:before="40" w:after="81" w:line="210" w:lineRule="exact"/>
              <w:ind w:right="43"/>
              <w:jc w:val="right"/>
              <w:rPr>
                <w:sz w:val="17"/>
              </w:rPr>
            </w:pPr>
            <w:r w:rsidRPr="006D11A2">
              <w:rPr>
                <w:sz w:val="17"/>
              </w:rPr>
              <w:t>7957</w:t>
            </w:r>
          </w:p>
        </w:tc>
        <w:tc>
          <w:tcPr>
            <w:tcW w:w="1220" w:type="dxa"/>
            <w:tcBorders>
              <w:bottom w:val="single" w:sz="4" w:space="0" w:color="auto"/>
            </w:tcBorders>
            <w:shd w:val="clear" w:color="auto" w:fill="auto"/>
            <w:noWrap/>
            <w:vAlign w:val="bottom"/>
          </w:tcPr>
          <w:p w14:paraId="705631B2" w14:textId="77777777" w:rsidR="006424BB" w:rsidRPr="006D11A2" w:rsidRDefault="006424BB" w:rsidP="006D11A2">
            <w:pPr>
              <w:tabs>
                <w:tab w:val="left" w:pos="288"/>
                <w:tab w:val="left" w:pos="576"/>
                <w:tab w:val="left" w:pos="864"/>
                <w:tab w:val="left" w:pos="1152"/>
              </w:tabs>
              <w:suppressAutoHyphens/>
              <w:spacing w:before="40" w:after="81" w:line="210" w:lineRule="exact"/>
              <w:ind w:right="43"/>
              <w:jc w:val="right"/>
              <w:rPr>
                <w:sz w:val="17"/>
              </w:rPr>
            </w:pPr>
            <w:r w:rsidRPr="006D11A2">
              <w:rPr>
                <w:sz w:val="17"/>
              </w:rPr>
              <w:t>944</w:t>
            </w:r>
          </w:p>
        </w:tc>
        <w:tc>
          <w:tcPr>
            <w:tcW w:w="1220" w:type="dxa"/>
            <w:tcBorders>
              <w:bottom w:val="single" w:sz="4" w:space="0" w:color="auto"/>
            </w:tcBorders>
            <w:shd w:val="clear" w:color="auto" w:fill="auto"/>
            <w:noWrap/>
            <w:vAlign w:val="bottom"/>
          </w:tcPr>
          <w:p w14:paraId="35BD7931" w14:textId="77777777" w:rsidR="006424BB" w:rsidRPr="006D11A2" w:rsidRDefault="006424BB" w:rsidP="006D11A2">
            <w:pPr>
              <w:tabs>
                <w:tab w:val="left" w:pos="288"/>
                <w:tab w:val="left" w:pos="576"/>
                <w:tab w:val="left" w:pos="864"/>
                <w:tab w:val="left" w:pos="1152"/>
              </w:tabs>
              <w:suppressAutoHyphens/>
              <w:spacing w:before="40" w:after="81" w:line="210" w:lineRule="exact"/>
              <w:ind w:right="43"/>
              <w:jc w:val="right"/>
              <w:rPr>
                <w:sz w:val="17"/>
              </w:rPr>
            </w:pPr>
            <w:r w:rsidRPr="006D11A2">
              <w:rPr>
                <w:sz w:val="17"/>
              </w:rPr>
              <w:t>1488</w:t>
            </w:r>
          </w:p>
        </w:tc>
        <w:tc>
          <w:tcPr>
            <w:tcW w:w="1220" w:type="dxa"/>
            <w:tcBorders>
              <w:bottom w:val="single" w:sz="4" w:space="0" w:color="auto"/>
            </w:tcBorders>
            <w:shd w:val="clear" w:color="auto" w:fill="auto"/>
            <w:noWrap/>
            <w:vAlign w:val="bottom"/>
          </w:tcPr>
          <w:p w14:paraId="40DF2CA2" w14:textId="77777777" w:rsidR="006424BB" w:rsidRPr="006D11A2" w:rsidRDefault="006424BB" w:rsidP="006D11A2">
            <w:pPr>
              <w:tabs>
                <w:tab w:val="left" w:pos="288"/>
                <w:tab w:val="left" w:pos="576"/>
                <w:tab w:val="left" w:pos="864"/>
                <w:tab w:val="left" w:pos="1152"/>
              </w:tabs>
              <w:suppressAutoHyphens/>
              <w:spacing w:before="40" w:after="81" w:line="210" w:lineRule="exact"/>
              <w:ind w:right="43"/>
              <w:jc w:val="right"/>
              <w:rPr>
                <w:sz w:val="17"/>
              </w:rPr>
            </w:pPr>
            <w:r w:rsidRPr="006D11A2">
              <w:rPr>
                <w:sz w:val="17"/>
              </w:rPr>
              <w:t>19364</w:t>
            </w:r>
          </w:p>
        </w:tc>
      </w:tr>
      <w:tr w:rsidR="006D11A2" w:rsidRPr="006D11A2" w14:paraId="50F0E0AA" w14:textId="77777777" w:rsidTr="006D11A2">
        <w:tc>
          <w:tcPr>
            <w:tcW w:w="1220" w:type="dxa"/>
            <w:tcBorders>
              <w:top w:val="single" w:sz="4" w:space="0" w:color="auto"/>
              <w:bottom w:val="single" w:sz="12" w:space="0" w:color="auto"/>
            </w:tcBorders>
            <w:shd w:val="clear" w:color="auto" w:fill="auto"/>
            <w:noWrap/>
            <w:vAlign w:val="bottom"/>
          </w:tcPr>
          <w:p w14:paraId="02EE0EE6" w14:textId="3022CE64" w:rsidR="006424BB" w:rsidRPr="006D11A2" w:rsidRDefault="006424BB" w:rsidP="006D11A2">
            <w:pPr>
              <w:tabs>
                <w:tab w:val="left" w:pos="288"/>
                <w:tab w:val="left" w:pos="576"/>
                <w:tab w:val="left" w:pos="864"/>
                <w:tab w:val="left" w:pos="1152"/>
              </w:tabs>
              <w:suppressAutoHyphens/>
              <w:spacing w:before="81" w:after="81" w:line="210" w:lineRule="exact"/>
              <w:ind w:right="40"/>
              <w:rPr>
                <w:b/>
                <w:sz w:val="17"/>
              </w:rPr>
            </w:pPr>
            <w:r w:rsidRPr="006D11A2">
              <w:rPr>
                <w:b/>
                <w:sz w:val="17"/>
              </w:rPr>
              <w:t>T</w:t>
            </w:r>
            <w:r w:rsidR="006D11A2">
              <w:rPr>
                <w:b/>
                <w:sz w:val="17"/>
              </w:rPr>
              <w:t>otaux</w:t>
            </w:r>
          </w:p>
        </w:tc>
        <w:tc>
          <w:tcPr>
            <w:tcW w:w="1220" w:type="dxa"/>
            <w:tcBorders>
              <w:top w:val="single" w:sz="4" w:space="0" w:color="auto"/>
              <w:bottom w:val="single" w:sz="12" w:space="0" w:color="auto"/>
            </w:tcBorders>
            <w:shd w:val="clear" w:color="auto" w:fill="auto"/>
            <w:noWrap/>
            <w:vAlign w:val="bottom"/>
          </w:tcPr>
          <w:p w14:paraId="01BE2D07" w14:textId="77777777" w:rsidR="006424BB" w:rsidRPr="006D11A2" w:rsidRDefault="006424BB" w:rsidP="006D11A2">
            <w:pPr>
              <w:tabs>
                <w:tab w:val="left" w:pos="288"/>
                <w:tab w:val="left" w:pos="576"/>
                <w:tab w:val="left" w:pos="864"/>
                <w:tab w:val="left" w:pos="1152"/>
              </w:tabs>
              <w:suppressAutoHyphens/>
              <w:spacing w:before="81" w:after="81" w:line="210" w:lineRule="exact"/>
              <w:ind w:right="43"/>
              <w:jc w:val="right"/>
              <w:rPr>
                <w:b/>
                <w:sz w:val="17"/>
              </w:rPr>
            </w:pPr>
            <w:r w:rsidRPr="006D11A2">
              <w:rPr>
                <w:b/>
                <w:sz w:val="17"/>
              </w:rPr>
              <w:t>29946</w:t>
            </w:r>
          </w:p>
        </w:tc>
        <w:tc>
          <w:tcPr>
            <w:tcW w:w="1220" w:type="dxa"/>
            <w:tcBorders>
              <w:top w:val="single" w:sz="4" w:space="0" w:color="auto"/>
              <w:bottom w:val="single" w:sz="12" w:space="0" w:color="auto"/>
            </w:tcBorders>
            <w:shd w:val="clear" w:color="auto" w:fill="auto"/>
            <w:noWrap/>
            <w:vAlign w:val="bottom"/>
          </w:tcPr>
          <w:p w14:paraId="77D2241B" w14:textId="77777777" w:rsidR="006424BB" w:rsidRPr="006D11A2" w:rsidRDefault="006424BB" w:rsidP="006D11A2">
            <w:pPr>
              <w:tabs>
                <w:tab w:val="left" w:pos="288"/>
                <w:tab w:val="left" w:pos="576"/>
                <w:tab w:val="left" w:pos="864"/>
                <w:tab w:val="left" w:pos="1152"/>
              </w:tabs>
              <w:suppressAutoHyphens/>
              <w:spacing w:before="81" w:after="81" w:line="210" w:lineRule="exact"/>
              <w:ind w:right="43"/>
              <w:jc w:val="right"/>
              <w:rPr>
                <w:b/>
                <w:sz w:val="17"/>
              </w:rPr>
            </w:pPr>
            <w:r w:rsidRPr="006D11A2">
              <w:rPr>
                <w:b/>
                <w:sz w:val="17"/>
              </w:rPr>
              <w:t>9770</w:t>
            </w:r>
          </w:p>
        </w:tc>
        <w:tc>
          <w:tcPr>
            <w:tcW w:w="1220" w:type="dxa"/>
            <w:tcBorders>
              <w:top w:val="single" w:sz="4" w:space="0" w:color="auto"/>
              <w:bottom w:val="single" w:sz="12" w:space="0" w:color="auto"/>
            </w:tcBorders>
            <w:shd w:val="clear" w:color="auto" w:fill="auto"/>
            <w:noWrap/>
            <w:vAlign w:val="bottom"/>
          </w:tcPr>
          <w:p w14:paraId="53C02A58" w14:textId="77777777" w:rsidR="006424BB" w:rsidRPr="006D11A2" w:rsidRDefault="006424BB" w:rsidP="006D11A2">
            <w:pPr>
              <w:tabs>
                <w:tab w:val="left" w:pos="288"/>
                <w:tab w:val="left" w:pos="576"/>
                <w:tab w:val="left" w:pos="864"/>
                <w:tab w:val="left" w:pos="1152"/>
              </w:tabs>
              <w:suppressAutoHyphens/>
              <w:spacing w:before="81" w:after="81" w:line="210" w:lineRule="exact"/>
              <w:ind w:right="43"/>
              <w:jc w:val="right"/>
              <w:rPr>
                <w:b/>
                <w:sz w:val="17"/>
              </w:rPr>
            </w:pPr>
            <w:r w:rsidRPr="006D11A2">
              <w:rPr>
                <w:b/>
                <w:sz w:val="17"/>
              </w:rPr>
              <w:t>4342</w:t>
            </w:r>
          </w:p>
        </w:tc>
        <w:tc>
          <w:tcPr>
            <w:tcW w:w="1220" w:type="dxa"/>
            <w:tcBorders>
              <w:top w:val="single" w:sz="4" w:space="0" w:color="auto"/>
              <w:bottom w:val="single" w:sz="12" w:space="0" w:color="auto"/>
            </w:tcBorders>
            <w:shd w:val="clear" w:color="auto" w:fill="auto"/>
            <w:noWrap/>
            <w:vAlign w:val="bottom"/>
          </w:tcPr>
          <w:p w14:paraId="0E2564FD" w14:textId="77777777" w:rsidR="006424BB" w:rsidRPr="006D11A2" w:rsidRDefault="006424BB" w:rsidP="006D11A2">
            <w:pPr>
              <w:tabs>
                <w:tab w:val="left" w:pos="288"/>
                <w:tab w:val="left" w:pos="576"/>
                <w:tab w:val="left" w:pos="864"/>
                <w:tab w:val="left" w:pos="1152"/>
              </w:tabs>
              <w:suppressAutoHyphens/>
              <w:spacing w:before="81" w:after="81" w:line="210" w:lineRule="exact"/>
              <w:ind w:right="43"/>
              <w:jc w:val="right"/>
              <w:rPr>
                <w:b/>
                <w:sz w:val="17"/>
              </w:rPr>
            </w:pPr>
            <w:r w:rsidRPr="006D11A2">
              <w:rPr>
                <w:b/>
                <w:sz w:val="17"/>
              </w:rPr>
              <w:t>4623</w:t>
            </w:r>
          </w:p>
        </w:tc>
        <w:tc>
          <w:tcPr>
            <w:tcW w:w="1220" w:type="dxa"/>
            <w:tcBorders>
              <w:top w:val="single" w:sz="4" w:space="0" w:color="auto"/>
              <w:bottom w:val="single" w:sz="12" w:space="0" w:color="auto"/>
            </w:tcBorders>
            <w:shd w:val="clear" w:color="auto" w:fill="auto"/>
            <w:noWrap/>
            <w:vAlign w:val="bottom"/>
          </w:tcPr>
          <w:p w14:paraId="4B9FEA6B" w14:textId="77777777" w:rsidR="006424BB" w:rsidRPr="006D11A2" w:rsidRDefault="006424BB" w:rsidP="006D11A2">
            <w:pPr>
              <w:tabs>
                <w:tab w:val="left" w:pos="288"/>
                <w:tab w:val="left" w:pos="576"/>
                <w:tab w:val="left" w:pos="864"/>
                <w:tab w:val="left" w:pos="1152"/>
              </w:tabs>
              <w:suppressAutoHyphens/>
              <w:spacing w:before="81" w:after="81" w:line="210" w:lineRule="exact"/>
              <w:ind w:right="43"/>
              <w:jc w:val="right"/>
              <w:rPr>
                <w:b/>
                <w:sz w:val="17"/>
              </w:rPr>
            </w:pPr>
            <w:r w:rsidRPr="006D11A2">
              <w:rPr>
                <w:b/>
                <w:sz w:val="17"/>
              </w:rPr>
              <w:t>48681</w:t>
            </w:r>
          </w:p>
        </w:tc>
      </w:tr>
    </w:tbl>
    <w:p w14:paraId="0F4BB683" w14:textId="77777777" w:rsidR="006D11A2" w:rsidRPr="006D11A2" w:rsidRDefault="006D11A2" w:rsidP="006D11A2">
      <w:pPr>
        <w:pStyle w:val="SingleTxt"/>
        <w:spacing w:after="0" w:line="120" w:lineRule="exact"/>
        <w:rPr>
          <w:i/>
          <w:iCs/>
          <w:sz w:val="10"/>
          <w:lang w:val="fr-FR"/>
        </w:rPr>
      </w:pPr>
    </w:p>
    <w:p w14:paraId="43E7B2C6" w14:textId="3A92080D" w:rsidR="006424BB" w:rsidRPr="006424BB" w:rsidRDefault="006424BB" w:rsidP="006D11A2">
      <w:pPr>
        <w:pStyle w:val="FootnoteText"/>
        <w:tabs>
          <w:tab w:val="right" w:pos="1476"/>
          <w:tab w:val="left" w:pos="1548"/>
          <w:tab w:val="right" w:pos="1836"/>
          <w:tab w:val="left" w:pos="1908"/>
        </w:tabs>
        <w:ind w:left="1548" w:right="1267" w:hanging="288"/>
        <w:rPr>
          <w:lang w:val="en-GB"/>
        </w:rPr>
      </w:pPr>
      <w:r w:rsidRPr="006424BB">
        <w:rPr>
          <w:i/>
          <w:iCs/>
          <w:lang w:val="fr-FR"/>
        </w:rPr>
        <w:t>Source :</w:t>
      </w:r>
      <w:r w:rsidRPr="006424BB">
        <w:rPr>
          <w:lang w:val="fr-FR"/>
        </w:rPr>
        <w:t xml:space="preserve"> Police du Malawi.</w:t>
      </w:r>
    </w:p>
    <w:p w14:paraId="772A6317" w14:textId="77777777" w:rsidR="006D11A2" w:rsidRPr="006D11A2" w:rsidRDefault="006D11A2" w:rsidP="006D11A2">
      <w:pPr>
        <w:pStyle w:val="SingleTxt"/>
        <w:spacing w:after="0" w:line="120" w:lineRule="exact"/>
        <w:rPr>
          <w:sz w:val="10"/>
          <w:lang w:val="fr-FR"/>
        </w:rPr>
      </w:pPr>
    </w:p>
    <w:p w14:paraId="191E8802" w14:textId="77777777" w:rsidR="006D11A2" w:rsidRPr="006D11A2" w:rsidRDefault="006D11A2" w:rsidP="006D11A2">
      <w:pPr>
        <w:pStyle w:val="SingleTxt"/>
        <w:spacing w:after="0" w:line="120" w:lineRule="exact"/>
        <w:rPr>
          <w:sz w:val="10"/>
          <w:lang w:val="fr-FR"/>
        </w:rPr>
      </w:pPr>
    </w:p>
    <w:p w14:paraId="2AC227AE" w14:textId="435469A0" w:rsidR="006424BB" w:rsidRPr="006424BB" w:rsidRDefault="006424BB" w:rsidP="006D11A2">
      <w:pPr>
        <w:pStyle w:val="SingleTxt"/>
        <w:numPr>
          <w:ilvl w:val="0"/>
          <w:numId w:val="50"/>
        </w:numPr>
        <w:spacing w:line="240" w:lineRule="exact"/>
        <w:ind w:left="1267"/>
        <w:rPr>
          <w:lang w:val="fr-FR"/>
        </w:rPr>
      </w:pPr>
      <w:r w:rsidRPr="006424BB">
        <w:rPr>
          <w:lang w:val="fr-FR"/>
        </w:rPr>
        <w:t>À propos des observations finales du Comité relatives au viol conjugal, le Code pénal n’érige pas cet acte en infraction. Toutefois, l’article 62 de la loi sur le mariage, le divorce et les relations familiales dispose qu’un mari commet le délit de viol s’il a des rapports sexuels avec sa femme sans son consentement pendant la période de séparation du couple ordonnée par le tribunal.</w:t>
      </w:r>
    </w:p>
    <w:p w14:paraId="6F7AEB69" w14:textId="77777777" w:rsidR="006D11A2" w:rsidRPr="006D11A2" w:rsidRDefault="006D11A2" w:rsidP="006D11A2">
      <w:pPr>
        <w:pStyle w:val="SingleTxt"/>
        <w:spacing w:after="0" w:line="120" w:lineRule="exact"/>
        <w:rPr>
          <w:b/>
          <w:sz w:val="10"/>
          <w:lang w:val="fr-FR"/>
        </w:rPr>
      </w:pPr>
    </w:p>
    <w:p w14:paraId="7578F834" w14:textId="77902225" w:rsidR="006424BB" w:rsidRPr="006424BB" w:rsidRDefault="006424BB" w:rsidP="006D1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6. Suppression de l’exploitation des femmes</w:t>
      </w:r>
    </w:p>
    <w:p w14:paraId="53268614" w14:textId="77777777" w:rsidR="006D11A2" w:rsidRPr="006D11A2" w:rsidRDefault="006D11A2" w:rsidP="006D11A2">
      <w:pPr>
        <w:pStyle w:val="SingleTxt"/>
        <w:spacing w:after="0" w:line="120" w:lineRule="exact"/>
        <w:rPr>
          <w:sz w:val="10"/>
          <w:lang w:val="fr-FR"/>
        </w:rPr>
      </w:pPr>
    </w:p>
    <w:p w14:paraId="3CD6D35C" w14:textId="3EEE9835" w:rsidR="006424BB" w:rsidRPr="006424BB" w:rsidRDefault="006424BB" w:rsidP="006D11A2">
      <w:pPr>
        <w:pStyle w:val="SingleTxt"/>
        <w:numPr>
          <w:ilvl w:val="0"/>
          <w:numId w:val="50"/>
        </w:numPr>
        <w:spacing w:line="240" w:lineRule="exact"/>
        <w:ind w:left="1267"/>
        <w:rPr>
          <w:lang w:val="fr-FR"/>
        </w:rPr>
      </w:pPr>
      <w:r w:rsidRPr="006424BB">
        <w:rPr>
          <w:lang w:val="fr-FR"/>
        </w:rPr>
        <w:t>La loi sur la traite d’êtres humains a été promulguée en</w:t>
      </w:r>
      <w:r w:rsidR="006D11A2">
        <w:rPr>
          <w:lang w:val="fr-FR"/>
        </w:rPr>
        <w:t xml:space="preserve"> </w:t>
      </w:r>
      <w:r w:rsidRPr="006424BB">
        <w:rPr>
          <w:lang w:val="fr-FR"/>
        </w:rPr>
        <w:t>2015. Elle contient des dispositions relatives à la prévention de la traite d’êtres humains et à son élimination. En août</w:t>
      </w:r>
      <w:r w:rsidR="006D11A2">
        <w:rPr>
          <w:lang w:val="fr-FR"/>
        </w:rPr>
        <w:t xml:space="preserve"> </w:t>
      </w:r>
      <w:r w:rsidRPr="006424BB">
        <w:rPr>
          <w:lang w:val="fr-FR"/>
        </w:rPr>
        <w:t>2017, un plan d’action national quinquennal contre la traite des êtres humains a été lancé en vue d’appliquer efficacement les dispositions de la loi sur la traite d’êtres humains. L’objectif est de réduire de moitié le nombre de cas de traite d’êtres humains d’ici à</w:t>
      </w:r>
      <w:r w:rsidR="006D11A2">
        <w:rPr>
          <w:lang w:val="fr-FR"/>
        </w:rPr>
        <w:t xml:space="preserve"> </w:t>
      </w:r>
      <w:r w:rsidRPr="006424BB">
        <w:rPr>
          <w:lang w:val="fr-FR"/>
        </w:rPr>
        <w:t>2022.</w:t>
      </w:r>
    </w:p>
    <w:p w14:paraId="18773CA0" w14:textId="6251F408" w:rsidR="006424BB" w:rsidRPr="006424BB" w:rsidRDefault="006424BB" w:rsidP="006D11A2">
      <w:pPr>
        <w:pStyle w:val="SingleTxt"/>
        <w:numPr>
          <w:ilvl w:val="0"/>
          <w:numId w:val="50"/>
        </w:numPr>
        <w:spacing w:line="240" w:lineRule="exact"/>
        <w:ind w:left="1267"/>
        <w:rPr>
          <w:lang w:val="fr-FR"/>
        </w:rPr>
      </w:pPr>
      <w:r w:rsidRPr="006424BB">
        <w:rPr>
          <w:lang w:val="fr-FR"/>
        </w:rPr>
        <w:t>Le déploiement du plan d’action national contre la traite des êtres humains est en cours. Il s’agit d’un document complet qui met en évidence diverses stratégies de lutte contre la traite des êtres humains. Parmi ces stratégies figurent notamment : une large diffusion de la loi sur la traite d’êtres humains ; la sensibilisation du public et le renforcement des capacités des groupes professionnels concernés ; des dispositifs d’identification rapide, d’orientation et d’aide aux victimes de traite ; l’étude des causes profondes de la traite des femmes et des filles et de l’exploitation à des fins de prostitution ainsi que leur élimination. Le plan d’action comporte également un mécanisme solide de suivi et d’évaluation de toutes les mesures mises en œuvre ou déployées.</w:t>
      </w:r>
    </w:p>
    <w:p w14:paraId="315D958D" w14:textId="7D0BBB62" w:rsidR="006424BB" w:rsidRPr="006424BB" w:rsidRDefault="006424BB" w:rsidP="006D11A2">
      <w:pPr>
        <w:pStyle w:val="SingleTxt"/>
        <w:numPr>
          <w:ilvl w:val="0"/>
          <w:numId w:val="50"/>
        </w:numPr>
        <w:spacing w:line="240" w:lineRule="exact"/>
        <w:ind w:left="1267"/>
        <w:rPr>
          <w:lang w:val="fr-FR"/>
        </w:rPr>
      </w:pPr>
      <w:r w:rsidRPr="006424BB">
        <w:rPr>
          <w:lang w:val="fr-FR"/>
        </w:rPr>
        <w:t xml:space="preserve">Afin de prévenir la traite des êtres humains, en particulier des femmes et des filles, le personnel de sécurité est formé à l’identification rapide et à l’intervention. La Police du Malawi a intégré la lutte contre la traite dans son programme d’enseignement dans ses Écoles de Police de Limbe, Mtakataka, et Mlangeni, et son établissement d’enseignement supérieur de Police à Zomba. En outre, en coopération avec des partenaires de développement, tels que l’Office des Nations Unies contre la drogue et le crime et la Communauté de développement de l’Afrique australe (SADC), le Gouvernement a formé des magistrats, des procureurs, des agents de l’immigration, des enquêteurs de police, des agents d’aide aux victimes, des agents de barrage routier et des partenaires de la police communautaire aux lois de lutte contre la traite des êtres humains, à l’identification des victimes et à la fourniture d’une assistance aux victimes potentielles de la traite. </w:t>
      </w:r>
      <w:bookmarkStart w:id="22" w:name="_Hlk43759738"/>
      <w:bookmarkEnd w:id="22"/>
    </w:p>
    <w:p w14:paraId="6E3F0A60" w14:textId="46208EB2" w:rsidR="006424BB" w:rsidRPr="006424BB" w:rsidRDefault="006424BB" w:rsidP="006D11A2">
      <w:pPr>
        <w:pStyle w:val="SingleTxt"/>
        <w:numPr>
          <w:ilvl w:val="0"/>
          <w:numId w:val="50"/>
        </w:numPr>
        <w:spacing w:line="240" w:lineRule="exact"/>
        <w:ind w:left="1267"/>
        <w:rPr>
          <w:lang w:val="fr-FR"/>
        </w:rPr>
      </w:pPr>
      <w:r w:rsidRPr="006424BB">
        <w:rPr>
          <w:lang w:val="fr-FR"/>
        </w:rPr>
        <w:t>En ce qui concerne les affaires de traite enregistrées, la Police du Malawi a enregistré en 2017 des affaires dans les districts de Mulanje, Mwanza, Phalombe, Mchinji, Nkhotakota, Mangochi et Chitipa. Les graphiques ci-dessous donnent une image claire de la situation.</w:t>
      </w:r>
    </w:p>
    <w:p w14:paraId="5F3E641F" w14:textId="77777777" w:rsidR="006D11A2" w:rsidRPr="006D11A2" w:rsidRDefault="006D11A2" w:rsidP="006D11A2">
      <w:pPr>
        <w:pStyle w:val="SingleTxt"/>
        <w:spacing w:after="0" w:line="120" w:lineRule="exact"/>
        <w:rPr>
          <w:b/>
          <w:sz w:val="10"/>
          <w:lang w:val="fr-FR"/>
        </w:rPr>
      </w:pPr>
      <w:bookmarkStart w:id="23" w:name="_Toc30147311"/>
    </w:p>
    <w:p w14:paraId="0085F68C" w14:textId="77777777" w:rsidR="006D11A2" w:rsidRDefault="006424BB" w:rsidP="006D11A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Tableau 4. </w:t>
      </w:r>
    </w:p>
    <w:p w14:paraId="037E0202" w14:textId="116EA012" w:rsidR="006424BB" w:rsidRDefault="006D11A2" w:rsidP="006D1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Statistiques sur les personnes victimes de la traite en fonction de districts sélectionnés</w:t>
      </w:r>
      <w:bookmarkEnd w:id="23"/>
    </w:p>
    <w:p w14:paraId="5BFF9D18" w14:textId="783A884B" w:rsidR="008A01FE" w:rsidRPr="008A01FE" w:rsidRDefault="008A01FE" w:rsidP="008A01FE">
      <w:pPr>
        <w:pStyle w:val="SingleTxt"/>
        <w:spacing w:after="0" w:line="120" w:lineRule="exact"/>
        <w:rPr>
          <w:sz w:val="10"/>
          <w:lang w:val="fr-FR"/>
        </w:rPr>
      </w:pPr>
    </w:p>
    <w:p w14:paraId="788B98A2" w14:textId="1E6B7491" w:rsidR="008A01FE" w:rsidRPr="008A01FE" w:rsidRDefault="008A01FE" w:rsidP="008A01FE">
      <w:pPr>
        <w:pStyle w:val="SingleTxt"/>
        <w:spacing w:after="0" w:line="120" w:lineRule="exact"/>
        <w:rPr>
          <w:sz w:val="10"/>
          <w:lang w:val="fr-FR"/>
        </w:rPr>
      </w:pPr>
    </w:p>
    <w:p w14:paraId="141FC765" w14:textId="77777777" w:rsidR="006424BB" w:rsidRPr="006424BB" w:rsidRDefault="006424BB" w:rsidP="006424BB">
      <w:pPr>
        <w:pStyle w:val="SingleTxt"/>
        <w:rPr>
          <w:b/>
          <w:lang w:val="en-GB"/>
        </w:rPr>
      </w:pPr>
      <w:r w:rsidRPr="006424BB">
        <w:rPr>
          <w:lang w:val="en-GB"/>
        </w:rPr>
        <w:drawing>
          <wp:inline distT="0" distB="0" distL="0" distR="0" wp14:anchorId="482A2E8B" wp14:editId="1548738C">
            <wp:extent cx="5418161" cy="266316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64529" cy="2685954"/>
                    </a:xfrm>
                    <a:prstGeom prst="rect">
                      <a:avLst/>
                    </a:prstGeom>
                    <a:noFill/>
                    <a:ln>
                      <a:noFill/>
                    </a:ln>
                  </pic:spPr>
                </pic:pic>
              </a:graphicData>
            </a:graphic>
          </wp:inline>
        </w:drawing>
      </w:r>
    </w:p>
    <w:p w14:paraId="524C33AC" w14:textId="77777777" w:rsidR="008A01FE" w:rsidRPr="008A01FE" w:rsidRDefault="008A01FE" w:rsidP="008A01FE">
      <w:pPr>
        <w:pStyle w:val="SingleTxt"/>
        <w:spacing w:after="0" w:line="120" w:lineRule="exact"/>
        <w:rPr>
          <w:sz w:val="10"/>
          <w:lang w:val="fr-FR"/>
        </w:rPr>
      </w:pPr>
    </w:p>
    <w:p w14:paraId="223117CE" w14:textId="50671D6F" w:rsidR="006424BB" w:rsidRDefault="006424BB" w:rsidP="008A01FE">
      <w:pPr>
        <w:pStyle w:val="FootnoteText"/>
        <w:tabs>
          <w:tab w:val="right" w:pos="1476"/>
          <w:tab w:val="left" w:pos="1548"/>
          <w:tab w:val="right" w:pos="1836"/>
          <w:tab w:val="left" w:pos="1908"/>
        </w:tabs>
        <w:ind w:left="1548" w:hanging="288"/>
        <w:rPr>
          <w:lang w:val="fr-FR"/>
        </w:rPr>
      </w:pPr>
      <w:r w:rsidRPr="008A01FE">
        <w:rPr>
          <w:i/>
          <w:iCs/>
          <w:lang w:val="fr-FR"/>
        </w:rPr>
        <w:t>Source</w:t>
      </w:r>
      <w:r w:rsidRPr="006424BB">
        <w:rPr>
          <w:lang w:val="fr-FR"/>
        </w:rPr>
        <w:t> : Police du Malawi.</w:t>
      </w:r>
    </w:p>
    <w:p w14:paraId="1EE0FDE6" w14:textId="38791A7A" w:rsidR="008A01FE" w:rsidRPr="008A01FE" w:rsidRDefault="008A01FE" w:rsidP="008A01FE">
      <w:pPr>
        <w:pStyle w:val="SingleTxt"/>
        <w:spacing w:after="0" w:line="120" w:lineRule="exact"/>
        <w:rPr>
          <w:sz w:val="10"/>
          <w:lang w:val="fr-FR"/>
        </w:rPr>
      </w:pPr>
    </w:p>
    <w:p w14:paraId="18F97D75" w14:textId="364EC1C1" w:rsidR="008A01FE" w:rsidRPr="008A01FE" w:rsidRDefault="008A01FE" w:rsidP="008A01FE">
      <w:pPr>
        <w:pStyle w:val="SingleTxt"/>
        <w:spacing w:after="0" w:line="120" w:lineRule="exact"/>
        <w:rPr>
          <w:sz w:val="10"/>
          <w:lang w:val="fr-FR"/>
        </w:rPr>
      </w:pPr>
    </w:p>
    <w:p w14:paraId="066BD133" w14:textId="71453AF6" w:rsidR="008A01FE" w:rsidRPr="008A01FE" w:rsidRDefault="008A01FE" w:rsidP="008A01FE">
      <w:pPr>
        <w:pStyle w:val="SingleTxt"/>
        <w:spacing w:after="0" w:line="120" w:lineRule="exact"/>
        <w:rPr>
          <w:sz w:val="10"/>
          <w:lang w:val="fr-FR"/>
        </w:rPr>
      </w:pPr>
    </w:p>
    <w:p w14:paraId="6435A1CA" w14:textId="77777777" w:rsidR="008A01FE" w:rsidRDefault="006424BB" w:rsidP="008A01F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Tableau 5. </w:t>
      </w:r>
    </w:p>
    <w:p w14:paraId="506AF075" w14:textId="788CB924" w:rsidR="006424BB" w:rsidRDefault="008A01FE" w:rsidP="008A0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Trafic extérieur (2017)</w:t>
      </w:r>
    </w:p>
    <w:p w14:paraId="49A79675" w14:textId="3D43F46D" w:rsidR="008A01FE" w:rsidRPr="008A01FE" w:rsidRDefault="008A01FE" w:rsidP="008A01FE">
      <w:pPr>
        <w:pStyle w:val="SingleTxt"/>
        <w:spacing w:after="0" w:line="120" w:lineRule="exact"/>
        <w:rPr>
          <w:sz w:val="10"/>
          <w:lang w:val="fr-FR"/>
        </w:rPr>
      </w:pPr>
    </w:p>
    <w:p w14:paraId="7304BEFA" w14:textId="181F84AB" w:rsidR="008A01FE" w:rsidRPr="008A01FE" w:rsidRDefault="008A01FE" w:rsidP="008A01FE">
      <w:pPr>
        <w:pStyle w:val="SingleTxt"/>
        <w:spacing w:after="0" w:line="120" w:lineRule="exact"/>
        <w:rPr>
          <w:sz w:val="10"/>
          <w:lang w:val="fr-FR"/>
        </w:rPr>
      </w:pPr>
    </w:p>
    <w:p w14:paraId="3197A24E" w14:textId="77777777" w:rsidR="006424BB" w:rsidRPr="006424BB" w:rsidRDefault="006424BB" w:rsidP="006424BB">
      <w:pPr>
        <w:pStyle w:val="SingleTxt"/>
        <w:rPr>
          <w:lang w:val="en-GB"/>
        </w:rPr>
      </w:pPr>
      <w:r w:rsidRPr="006424BB">
        <w:rPr>
          <w:lang w:val="en-GB"/>
        </w:rPr>
        <w:drawing>
          <wp:inline distT="0" distB="0" distL="0" distR="0" wp14:anchorId="17858EAA" wp14:editId="4EE06817">
            <wp:extent cx="5484888" cy="290351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4802" cy="2919353"/>
                    </a:xfrm>
                    <a:prstGeom prst="rect">
                      <a:avLst/>
                    </a:prstGeom>
                    <a:noFill/>
                    <a:ln>
                      <a:noFill/>
                    </a:ln>
                  </pic:spPr>
                </pic:pic>
              </a:graphicData>
            </a:graphic>
          </wp:inline>
        </w:drawing>
      </w:r>
    </w:p>
    <w:p w14:paraId="6D9236BC" w14:textId="77777777" w:rsidR="00C37903" w:rsidRPr="00C37903" w:rsidRDefault="00C37903" w:rsidP="00C37903">
      <w:pPr>
        <w:pStyle w:val="SingleTxt"/>
        <w:spacing w:after="0" w:line="120" w:lineRule="exact"/>
        <w:rPr>
          <w:sz w:val="10"/>
          <w:lang w:val="fr-FR"/>
        </w:rPr>
      </w:pPr>
    </w:p>
    <w:p w14:paraId="213A5019" w14:textId="1D4AC76E" w:rsidR="006424BB" w:rsidRDefault="006424BB" w:rsidP="00C37903">
      <w:pPr>
        <w:pStyle w:val="FootnoteText"/>
        <w:tabs>
          <w:tab w:val="right" w:pos="1476"/>
          <w:tab w:val="left" w:pos="1548"/>
          <w:tab w:val="right" w:pos="1836"/>
          <w:tab w:val="left" w:pos="1908"/>
        </w:tabs>
        <w:ind w:left="1548" w:hanging="288"/>
        <w:rPr>
          <w:lang w:val="fr-FR"/>
        </w:rPr>
      </w:pPr>
      <w:r w:rsidRPr="006424BB">
        <w:rPr>
          <w:lang w:val="fr-FR"/>
        </w:rPr>
        <w:t>Source : Police du Malawi.</w:t>
      </w:r>
    </w:p>
    <w:p w14:paraId="58D1879F" w14:textId="794CD598" w:rsidR="00C37903" w:rsidRPr="00C37903" w:rsidRDefault="00C37903" w:rsidP="00C37903">
      <w:pPr>
        <w:pStyle w:val="FootnoteText"/>
        <w:tabs>
          <w:tab w:val="right" w:pos="1476"/>
          <w:tab w:val="left" w:pos="1548"/>
          <w:tab w:val="right" w:pos="1836"/>
          <w:tab w:val="left" w:pos="1908"/>
        </w:tabs>
        <w:spacing w:line="120" w:lineRule="exact"/>
        <w:ind w:left="1548" w:hanging="288"/>
        <w:rPr>
          <w:sz w:val="10"/>
          <w:lang w:val="fr-FR"/>
        </w:rPr>
      </w:pPr>
    </w:p>
    <w:p w14:paraId="13AB2B92" w14:textId="28B3438D" w:rsidR="00C37903" w:rsidRPr="00C37903" w:rsidRDefault="00C37903" w:rsidP="00C37903">
      <w:pPr>
        <w:pStyle w:val="FootnoteText"/>
        <w:tabs>
          <w:tab w:val="right" w:pos="1476"/>
          <w:tab w:val="left" w:pos="1548"/>
          <w:tab w:val="right" w:pos="1836"/>
          <w:tab w:val="left" w:pos="1908"/>
        </w:tabs>
        <w:spacing w:line="120" w:lineRule="exact"/>
        <w:ind w:left="1548" w:hanging="288"/>
        <w:rPr>
          <w:sz w:val="10"/>
          <w:lang w:val="fr-FR"/>
        </w:rPr>
      </w:pPr>
    </w:p>
    <w:p w14:paraId="551F86AE" w14:textId="49E8F81E" w:rsidR="006424BB" w:rsidRPr="006424BB" w:rsidRDefault="006424BB" w:rsidP="00C37903">
      <w:pPr>
        <w:pStyle w:val="SingleTxt"/>
        <w:numPr>
          <w:ilvl w:val="0"/>
          <w:numId w:val="50"/>
        </w:numPr>
        <w:spacing w:line="240" w:lineRule="exact"/>
        <w:ind w:left="1267"/>
        <w:rPr>
          <w:lang w:val="fr-FR"/>
        </w:rPr>
      </w:pPr>
      <w:r w:rsidRPr="006424BB">
        <w:rPr>
          <w:lang w:val="fr-FR"/>
        </w:rPr>
        <w:t xml:space="preserve">Toutes les victimes secourues en Arabie saoudite et au Kurdistan étaient des femmes. </w:t>
      </w:r>
    </w:p>
    <w:p w14:paraId="102D1DB9" w14:textId="77777777" w:rsidR="00C37903" w:rsidRPr="00C37903" w:rsidRDefault="00C37903" w:rsidP="00C37903">
      <w:pPr>
        <w:pStyle w:val="SingleTxt"/>
        <w:spacing w:after="0" w:line="120" w:lineRule="exact"/>
        <w:rPr>
          <w:b/>
          <w:sz w:val="10"/>
          <w:lang w:val="fr-FR"/>
        </w:rPr>
      </w:pPr>
      <w:bookmarkStart w:id="24" w:name="_Toc30147313"/>
    </w:p>
    <w:p w14:paraId="061AC59F" w14:textId="77777777" w:rsidR="00C37903" w:rsidRDefault="006424BB" w:rsidP="00C379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6.</w:t>
      </w:r>
    </w:p>
    <w:p w14:paraId="357E9282" w14:textId="7323C55B" w:rsidR="006424BB" w:rsidRDefault="00C37903" w:rsidP="00C37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Tendances de traite des êtres humains : 2013 à 2017 au Malawi :</w:t>
      </w:r>
      <w:bookmarkEnd w:id="24"/>
    </w:p>
    <w:p w14:paraId="3E572760" w14:textId="308E5655" w:rsidR="00C37903" w:rsidRPr="00C37903" w:rsidRDefault="00C37903" w:rsidP="00C37903">
      <w:pPr>
        <w:pStyle w:val="SingleTxt"/>
        <w:spacing w:after="0" w:line="120" w:lineRule="exact"/>
        <w:rPr>
          <w:sz w:val="10"/>
          <w:lang w:val="fr-FR"/>
        </w:rPr>
      </w:pPr>
    </w:p>
    <w:p w14:paraId="5F92C728" w14:textId="1CEF1FED" w:rsidR="00C37903" w:rsidRPr="00C37903" w:rsidRDefault="00C37903" w:rsidP="00C37903">
      <w:pPr>
        <w:pStyle w:val="SingleTxt"/>
        <w:spacing w:after="0" w:line="120" w:lineRule="exact"/>
        <w:rPr>
          <w:sz w:val="10"/>
          <w:lang w:val="fr-FR"/>
        </w:rPr>
      </w:pPr>
    </w:p>
    <w:p w14:paraId="53C76223" w14:textId="77777777" w:rsidR="006424BB" w:rsidRPr="006424BB" w:rsidRDefault="006424BB" w:rsidP="006424BB">
      <w:pPr>
        <w:pStyle w:val="SingleTxt"/>
        <w:rPr>
          <w:lang w:val="en-GB"/>
        </w:rPr>
      </w:pPr>
      <w:r w:rsidRPr="006424BB">
        <w:rPr>
          <w:lang w:val="en-GB"/>
        </w:rPr>
        <w:drawing>
          <wp:inline distT="0" distB="0" distL="0" distR="0" wp14:anchorId="275FFA71" wp14:editId="28179AE4">
            <wp:extent cx="5486400" cy="2743200"/>
            <wp:effectExtent l="0" t="0" r="0"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11BB21" w14:textId="77777777" w:rsidR="00C37903" w:rsidRPr="00C37903" w:rsidRDefault="00C37903" w:rsidP="00C37903">
      <w:pPr>
        <w:pStyle w:val="SingleTxt"/>
        <w:spacing w:after="0" w:line="120" w:lineRule="exact"/>
        <w:rPr>
          <w:i/>
          <w:sz w:val="10"/>
          <w:lang w:val="fr-FR"/>
        </w:rPr>
      </w:pPr>
    </w:p>
    <w:p w14:paraId="230CBB8C" w14:textId="08EE6E7F" w:rsidR="006424BB" w:rsidRPr="006424BB" w:rsidRDefault="006424BB" w:rsidP="00C37903">
      <w:pPr>
        <w:pStyle w:val="FootnoteText"/>
        <w:tabs>
          <w:tab w:val="right" w:pos="1476"/>
          <w:tab w:val="left" w:pos="1548"/>
          <w:tab w:val="right" w:pos="1836"/>
          <w:tab w:val="left" w:pos="1908"/>
        </w:tabs>
        <w:ind w:left="1548" w:hanging="288"/>
        <w:rPr>
          <w:lang w:val="fr-FR"/>
        </w:rPr>
      </w:pPr>
      <w:r w:rsidRPr="006424BB">
        <w:rPr>
          <w:i/>
          <w:lang w:val="fr-FR"/>
        </w:rPr>
        <w:t>Source :</w:t>
      </w:r>
      <w:r w:rsidRPr="006424BB">
        <w:rPr>
          <w:lang w:val="fr-FR"/>
        </w:rPr>
        <w:t xml:space="preserve"> Police du Malawi.</w:t>
      </w:r>
    </w:p>
    <w:p w14:paraId="6BEB7241" w14:textId="77777777" w:rsidR="00C37903" w:rsidRPr="00C37903" w:rsidRDefault="00C37903" w:rsidP="00C37903">
      <w:pPr>
        <w:pStyle w:val="SingleTxt"/>
        <w:spacing w:after="0" w:line="120" w:lineRule="exact"/>
        <w:rPr>
          <w:sz w:val="10"/>
          <w:lang w:val="fr-FR"/>
        </w:rPr>
      </w:pPr>
    </w:p>
    <w:p w14:paraId="6F2752CF" w14:textId="77777777" w:rsidR="00C37903" w:rsidRPr="00C37903" w:rsidRDefault="00C37903" w:rsidP="00C37903">
      <w:pPr>
        <w:pStyle w:val="SingleTxt"/>
        <w:spacing w:after="0" w:line="120" w:lineRule="exact"/>
        <w:rPr>
          <w:sz w:val="10"/>
          <w:lang w:val="fr-FR"/>
        </w:rPr>
      </w:pPr>
    </w:p>
    <w:p w14:paraId="3A83B3BD" w14:textId="7BFFAE3B" w:rsidR="006424BB" w:rsidRPr="006424BB" w:rsidRDefault="006424BB" w:rsidP="00C37903">
      <w:pPr>
        <w:pStyle w:val="SingleTxt"/>
        <w:numPr>
          <w:ilvl w:val="0"/>
          <w:numId w:val="50"/>
        </w:numPr>
        <w:spacing w:line="240" w:lineRule="exact"/>
        <w:ind w:left="1267"/>
        <w:rPr>
          <w:lang w:val="fr-FR"/>
        </w:rPr>
      </w:pPr>
      <w:r w:rsidRPr="006424BB">
        <w:rPr>
          <w:lang w:val="fr-FR"/>
        </w:rPr>
        <w:t>En 2018, la Police du Malawi a communiqué les données relatives à l’application de la loi de lutte contre la traite d’êtres humains provenant de 7 des 34 postes de police au niveau du district. Dans ces postes de police, 32 suspects ont été arrêtés pour trafic, 16 ont été poursuivis et 16 ont été condamnés.</w:t>
      </w:r>
    </w:p>
    <w:p w14:paraId="6993373E" w14:textId="52A0C057" w:rsidR="006424BB" w:rsidRPr="006424BB" w:rsidRDefault="006424BB" w:rsidP="00C37903">
      <w:pPr>
        <w:pStyle w:val="SingleTxt"/>
        <w:numPr>
          <w:ilvl w:val="0"/>
          <w:numId w:val="50"/>
        </w:numPr>
        <w:spacing w:line="240" w:lineRule="exact"/>
        <w:ind w:left="1267"/>
        <w:rPr>
          <w:lang w:val="fr-FR"/>
        </w:rPr>
      </w:pPr>
      <w:r w:rsidRPr="006424BB">
        <w:rPr>
          <w:lang w:val="fr-FR"/>
        </w:rPr>
        <w:t>La traque des auteurs et le sauvetage des victimes sont rendus possibles grâce aux mécanismes de coopération et d’échange d’informations établis avec les pays voisins ainsi qu’aux mécanismes de police régionaux et internationaux. Le Malawi bénéficie du partage d’informations lors du forum annuel de la SADC, où les pays membres se réunissent pour échanger des informations sur la traite des êtres humains. En outre, le Gouvernement participe toujours à l’outil régional de collecte de données de la SADC en téléchargeant des informations sur les cas de traite des êtres humains, les profils des victimes et des trafiquants. La Police nationale fait également appel à des mécanismes tels que l’Organisation de coopération régionale des chefs de police d’Afrique australe (SARPCCO) et INTERPOL. INTERPOL a joué un rôle très important dans le sauvetage des victimes et l’arrestation des auteurs de crimes au-delà de l’Afrique.</w:t>
      </w:r>
      <w:bookmarkStart w:id="25" w:name="_Hlk43759975"/>
      <w:bookmarkEnd w:id="25"/>
    </w:p>
    <w:p w14:paraId="4FBB40B4" w14:textId="6A3A6C97" w:rsidR="006424BB" w:rsidRPr="006424BB" w:rsidRDefault="006424BB" w:rsidP="004D1D13">
      <w:pPr>
        <w:pStyle w:val="SingleTxt"/>
        <w:numPr>
          <w:ilvl w:val="0"/>
          <w:numId w:val="50"/>
        </w:numPr>
        <w:spacing w:line="240" w:lineRule="exact"/>
        <w:ind w:left="1267"/>
        <w:rPr>
          <w:lang w:val="fr-FR"/>
        </w:rPr>
      </w:pPr>
      <w:r w:rsidRPr="006424BB">
        <w:rPr>
          <w:lang w:val="fr-FR"/>
        </w:rPr>
        <w:t xml:space="preserve">En ce qui concerne l’accès à des foyers d’hébergement et à une assistance juridique, médicale et psychosociale adéquate, il reste encore beaucoup à faire en raison des contraintes en matière de ressources. Cependant, la loi sur la traite d’êtres humains prévoit un Fonds de lutte contre la traite des êtres humaines qui est conçu pour s’occuper de la mise en commun des fonds afin de garantir la disponibilité de tous les services nécessaires pour aider les victimes de la traite. Le plan d’action traduira le Fonds en mesures concrètes, ce qui permettra de créer des foyers d’hébergement plus solides offrant une assistance médicale et psychosociale aux personnes rescapées de la traite. Actuellement, le plus grand foyer d’hébergement du pays est géré par l’Armée du salut dans le district de Mchinji, qui borde la Zambie dans la région centrale. Le Gouvernement, par l’intermédiaire du Bureau de la protection sociale relevant du Ministère du genre, de l’enfance, du handicap et du bien-être social, gère un foyer d’hébergement dans le district de Rumphi et dans la ville de Lilongwe, bien qu’ils accueillent également des victimes d’autres infractions. </w:t>
      </w:r>
    </w:p>
    <w:p w14:paraId="593A56E7" w14:textId="77777777" w:rsidR="004D1D13" w:rsidRPr="004D1D13" w:rsidRDefault="004D1D13" w:rsidP="004D1D13">
      <w:pPr>
        <w:pStyle w:val="SingleTxt"/>
        <w:spacing w:after="0" w:line="120" w:lineRule="exact"/>
        <w:rPr>
          <w:i/>
          <w:sz w:val="10"/>
          <w:lang w:val="fr-FR"/>
        </w:rPr>
      </w:pPr>
    </w:p>
    <w:p w14:paraId="5DAE2AE8" w14:textId="5E64B9D7" w:rsidR="006424BB" w:rsidRPr="006424BB" w:rsidRDefault="006424BB" w:rsidP="004D1D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Prostitution</w:t>
      </w:r>
    </w:p>
    <w:p w14:paraId="541B0598" w14:textId="77777777" w:rsidR="004D1D13" w:rsidRPr="004D1D13" w:rsidRDefault="004D1D13" w:rsidP="004D1D13">
      <w:pPr>
        <w:pStyle w:val="SingleTxt"/>
        <w:spacing w:after="0" w:line="120" w:lineRule="exact"/>
        <w:rPr>
          <w:sz w:val="10"/>
          <w:lang w:val="fr-FR"/>
        </w:rPr>
      </w:pPr>
      <w:bookmarkStart w:id="26" w:name="_Hlk43187235"/>
    </w:p>
    <w:p w14:paraId="7DB0E73C" w14:textId="7FDB0F24" w:rsidR="006424BB" w:rsidRPr="006424BB" w:rsidRDefault="006424BB" w:rsidP="004D1D13">
      <w:pPr>
        <w:pStyle w:val="SingleTxt"/>
        <w:numPr>
          <w:ilvl w:val="0"/>
          <w:numId w:val="50"/>
        </w:numPr>
        <w:spacing w:line="240" w:lineRule="exact"/>
        <w:ind w:left="1267"/>
        <w:rPr>
          <w:lang w:val="fr-FR"/>
        </w:rPr>
      </w:pPr>
      <w:r w:rsidRPr="006424BB">
        <w:rPr>
          <w:lang w:val="fr-FR"/>
        </w:rPr>
        <w:t xml:space="preserve">À propos des observations finales du Comité relatives à l’abrogation des dispositions discriminatoires, telles que les articles 180 et 184 du Code pénal, la Cour suprême siégeant en tant que tribunal constitutionnel dans l’affaire </w:t>
      </w:r>
      <w:r w:rsidRPr="00DC66E4">
        <w:rPr>
          <w:i/>
          <w:iCs/>
          <w:lang w:val="fr-FR"/>
        </w:rPr>
        <w:t>Gwanda</w:t>
      </w:r>
      <w:r w:rsidRPr="00DC66E4">
        <w:rPr>
          <w:lang w:val="fr-FR"/>
        </w:rPr>
        <w:t xml:space="preserve"> v. </w:t>
      </w:r>
      <w:r w:rsidRPr="00DC66E4">
        <w:rPr>
          <w:i/>
          <w:iCs/>
          <w:lang w:val="fr-FR"/>
        </w:rPr>
        <w:t>S</w:t>
      </w:r>
      <w:r w:rsidRPr="00DC66E4">
        <w:rPr>
          <w:lang w:val="fr-FR"/>
        </w:rPr>
        <w:t xml:space="preserve"> (affaire constitutionnelle n</w:t>
      </w:r>
      <w:r w:rsidR="00DC66E4" w:rsidRPr="00DC66E4">
        <w:rPr>
          <w:vertAlign w:val="superscript"/>
          <w:lang w:val="fr-FR"/>
        </w:rPr>
        <w:t>o</w:t>
      </w:r>
      <w:r w:rsidRPr="00DC66E4">
        <w:rPr>
          <w:lang w:val="fr-FR"/>
        </w:rPr>
        <w:t> 5 de 2015)</w:t>
      </w:r>
      <w:r w:rsidRPr="006424BB">
        <w:rPr>
          <w:lang w:val="fr-FR"/>
        </w:rPr>
        <w:t>, a déclaré en 2017 que le point c) du paragraphe 1 de l’article 184 du Code pénal n’était pas constitutionnel. Cette disposition criminalisait la déambulation à des heures indues sans raison valable. Le tribunal a estimé que la disposition donnait aux agents chargés de faire respecter la loi des pouvoirs très larges leur permettant de déterminer les cas dans lesquels la disposition pouvait être appliquée. En outre, elle a touché les groupes marginalisés de manière disproportionnée.</w:t>
      </w:r>
    </w:p>
    <w:p w14:paraId="06A3EAA7" w14:textId="11E0D6A3" w:rsidR="006424BB" w:rsidRPr="006424BB" w:rsidRDefault="006424BB" w:rsidP="00DC66E4">
      <w:pPr>
        <w:pStyle w:val="SingleTxt"/>
        <w:numPr>
          <w:ilvl w:val="0"/>
          <w:numId w:val="50"/>
        </w:numPr>
        <w:spacing w:line="240" w:lineRule="exact"/>
        <w:ind w:left="1267"/>
        <w:rPr>
          <w:bCs/>
          <w:lang w:val="fr-FR"/>
        </w:rPr>
      </w:pPr>
      <w:r w:rsidRPr="006424BB">
        <w:rPr>
          <w:lang w:val="fr-FR"/>
        </w:rPr>
        <w:t>La déclaration de l’inconstitutionnalité de cette disposition qui était habituellement utilisée pour arrêter les femmes qui se prostituaient réduit au minimum leur persécution.</w:t>
      </w:r>
    </w:p>
    <w:p w14:paraId="596DB3E6" w14:textId="7996D6BF" w:rsidR="006424BB" w:rsidRPr="006424BB" w:rsidRDefault="006424BB" w:rsidP="00DC66E4">
      <w:pPr>
        <w:pStyle w:val="SingleTxt"/>
        <w:numPr>
          <w:ilvl w:val="0"/>
          <w:numId w:val="50"/>
        </w:numPr>
        <w:spacing w:line="240" w:lineRule="exact"/>
        <w:ind w:left="1267"/>
        <w:rPr>
          <w:bCs/>
          <w:lang w:val="fr-FR"/>
        </w:rPr>
      </w:pPr>
      <w:r w:rsidRPr="006424BB">
        <w:rPr>
          <w:lang w:val="fr-FR"/>
        </w:rPr>
        <w:t xml:space="preserve">En ce qui concerne l’élimination des pratiques discriminatoires auxquelles sont confrontées les femmes qui se prostituent, y compris lorsqu’elles ont accès aux services de soins de santé, les fonctionnaires de police de certains postes de police ont été formés à la manière de travailler avec les femmes qui se prostituent en décourageant les arrestations et en veillant à ce que les femmes soient en sécurité lorsqu’elles offrent leurs services à leurs clients. En outre, les partenaires de coopération aident le Gouvernement à fournir des services d’appui aux femmes qui se prostituent. Par exemple, le Fonds des Nations Unies pour la population (FNUAP) soutient un groupe de femmes engagées dans l’industrie du sexe, appelé « Tidziwane », mis en œuvre dans le district de Dedza, où les femmes partagent des conseils en matière de santé et des préservatifs. </w:t>
      </w:r>
      <w:bookmarkStart w:id="27" w:name="_Hlk43760251"/>
      <w:bookmarkEnd w:id="27"/>
    </w:p>
    <w:p w14:paraId="609B7756" w14:textId="2AB94BAF" w:rsidR="006424BB" w:rsidRPr="006424BB" w:rsidRDefault="006424BB" w:rsidP="00DC66E4">
      <w:pPr>
        <w:pStyle w:val="SingleTxt"/>
        <w:numPr>
          <w:ilvl w:val="0"/>
          <w:numId w:val="50"/>
        </w:numPr>
        <w:spacing w:line="240" w:lineRule="exact"/>
        <w:ind w:left="1267"/>
        <w:rPr>
          <w:bCs/>
          <w:lang w:val="fr-FR"/>
        </w:rPr>
      </w:pPr>
      <w:r w:rsidRPr="006424BB">
        <w:rPr>
          <w:lang w:val="fr-FR"/>
        </w:rPr>
        <w:t>Le gouvernement du Malawi reconnaît que davantage de mesures doivent être mises en œuvre pour protéger les femmes qui se prostituent.</w:t>
      </w:r>
    </w:p>
    <w:p w14:paraId="0E63A791" w14:textId="20202717" w:rsidR="00DC66E4" w:rsidRPr="00DC66E4" w:rsidRDefault="00DC66E4" w:rsidP="00DC66E4">
      <w:pPr>
        <w:pStyle w:val="SingleTxt"/>
        <w:spacing w:after="0" w:line="120" w:lineRule="exact"/>
        <w:rPr>
          <w:b/>
          <w:sz w:val="10"/>
          <w:lang w:val="fr-FR"/>
        </w:rPr>
      </w:pPr>
    </w:p>
    <w:p w14:paraId="0C8866CA" w14:textId="77777777" w:rsidR="00DC66E4" w:rsidRPr="00DC66E4" w:rsidRDefault="00DC66E4" w:rsidP="00DC66E4">
      <w:pPr>
        <w:pStyle w:val="SingleTxt"/>
        <w:spacing w:after="0" w:line="120" w:lineRule="exact"/>
        <w:rPr>
          <w:b/>
          <w:sz w:val="10"/>
          <w:lang w:val="fr-FR"/>
        </w:rPr>
      </w:pPr>
    </w:p>
    <w:p w14:paraId="473E16F4" w14:textId="21993A70" w:rsidR="006424BB" w:rsidRPr="006424BB" w:rsidRDefault="006424BB" w:rsidP="00DC6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Deuxième partie</w:t>
      </w:r>
    </w:p>
    <w:p w14:paraId="7F0B7713" w14:textId="77777777" w:rsidR="00DC66E4" w:rsidRPr="00DC66E4" w:rsidRDefault="00DC66E4" w:rsidP="00DC66E4">
      <w:pPr>
        <w:pStyle w:val="SingleTxt"/>
        <w:spacing w:after="0" w:line="120" w:lineRule="exact"/>
        <w:rPr>
          <w:b/>
          <w:sz w:val="10"/>
          <w:lang w:val="fr-FR"/>
        </w:rPr>
      </w:pPr>
    </w:p>
    <w:p w14:paraId="475A7EC8" w14:textId="77777777" w:rsidR="00DC66E4" w:rsidRPr="00DC66E4" w:rsidRDefault="00DC66E4" w:rsidP="00DC66E4">
      <w:pPr>
        <w:pStyle w:val="SingleTxt"/>
        <w:spacing w:after="0" w:line="120" w:lineRule="exact"/>
        <w:rPr>
          <w:b/>
          <w:sz w:val="10"/>
          <w:lang w:val="fr-FR"/>
        </w:rPr>
      </w:pPr>
    </w:p>
    <w:p w14:paraId="34035A05" w14:textId="75E4032B" w:rsidR="006424BB" w:rsidRPr="006424BB" w:rsidRDefault="006424BB" w:rsidP="00DC6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7. Égalité dans la vie politique et publique du pays</w:t>
      </w:r>
    </w:p>
    <w:p w14:paraId="2E823411" w14:textId="77777777" w:rsidR="00DC66E4" w:rsidRPr="00DC66E4" w:rsidRDefault="00DC66E4" w:rsidP="00DC66E4">
      <w:pPr>
        <w:pStyle w:val="SingleTxt"/>
        <w:spacing w:after="0" w:line="120" w:lineRule="exact"/>
        <w:rPr>
          <w:sz w:val="10"/>
          <w:lang w:val="fr-FR"/>
        </w:rPr>
      </w:pPr>
    </w:p>
    <w:p w14:paraId="7FA14150" w14:textId="1C2B6641" w:rsidR="006424BB" w:rsidRPr="006424BB" w:rsidRDefault="006424BB" w:rsidP="00DC66E4">
      <w:pPr>
        <w:pStyle w:val="SingleTxt"/>
        <w:numPr>
          <w:ilvl w:val="0"/>
          <w:numId w:val="50"/>
        </w:numPr>
        <w:spacing w:line="240" w:lineRule="exact"/>
        <w:ind w:left="1267"/>
        <w:rPr>
          <w:lang w:val="fr-FR"/>
        </w:rPr>
      </w:pPr>
      <w:r w:rsidRPr="006424BB">
        <w:rPr>
          <w:lang w:val="fr-FR"/>
        </w:rPr>
        <w:t>Outre le paragraphe 22 ci-dessus, la Commission juridique spéciale chargée de la révision du droit électoral a cherché à aborder la question de l’augmentation de la participation et de la représentation des femmes en politique. La Commission juridique spéciale a recommandé l’introduction de 28 sièges supplémentaires à l’Assemblée nationale et de les réserver uniquement à des candidates féminines au niveau du district. Toutefois, ces réformes n’ont pas été adoptées. Le Gouvernement est néanmoins pleinement engagé à présenter à nouveau le projet de loi et à le faire adopter.</w:t>
      </w:r>
      <w:bookmarkEnd w:id="26"/>
    </w:p>
    <w:p w14:paraId="68538F8C" w14:textId="1F1A5B57" w:rsidR="006424BB" w:rsidRPr="006424BB" w:rsidRDefault="006424BB" w:rsidP="00DC66E4">
      <w:pPr>
        <w:pStyle w:val="SingleTxt"/>
        <w:numPr>
          <w:ilvl w:val="0"/>
          <w:numId w:val="50"/>
        </w:numPr>
        <w:spacing w:line="240" w:lineRule="exact"/>
        <w:ind w:left="1267"/>
        <w:rPr>
          <w:lang w:val="fr-FR"/>
        </w:rPr>
      </w:pPr>
      <w:r w:rsidRPr="006424BB">
        <w:rPr>
          <w:lang w:val="fr-FR"/>
        </w:rPr>
        <w:t xml:space="preserve">Le profil en matière de genre de 2019 indique qu’il y a moins de femmes que d’hommes qui occupent des postes à responsabilité (par catégorie) dans la fonction publique et les institutions de contrôle. Il a été indiqué que les femmes occupent 33 % des postes de direction de la fonction publique, et 8 % à des postes de direction adjointe. En ce qui concerne les postes non décisionnels, au niveau des administrateurs généraux et des administrateurs hors classe, les statistiques de profilage des genres montrent que les femmes occupent respectivement 33 % et 30 % des postes. </w:t>
      </w:r>
    </w:p>
    <w:p w14:paraId="68B6E6DE" w14:textId="738EAD2C" w:rsidR="006424BB" w:rsidRPr="006424BB" w:rsidRDefault="006424BB" w:rsidP="00DC66E4">
      <w:pPr>
        <w:pStyle w:val="SingleTxt"/>
        <w:numPr>
          <w:ilvl w:val="0"/>
          <w:numId w:val="50"/>
        </w:numPr>
        <w:spacing w:line="240" w:lineRule="exact"/>
        <w:ind w:left="1267"/>
        <w:rPr>
          <w:lang w:val="fr-FR"/>
        </w:rPr>
      </w:pPr>
      <w:r w:rsidRPr="006424BB">
        <w:rPr>
          <w:lang w:val="fr-FR"/>
        </w:rPr>
        <w:t>Les tableaux 7 et 8 font apparaître le profilage des genres dans les postes décisionnels et non décisionnels de la fonction publique et des institutions de contrôle en mars 2019.</w:t>
      </w:r>
    </w:p>
    <w:p w14:paraId="3969ED59" w14:textId="77777777" w:rsidR="00DC66E4" w:rsidRPr="00DC66E4" w:rsidRDefault="00DC66E4" w:rsidP="00DC66E4">
      <w:pPr>
        <w:pStyle w:val="SingleTxt"/>
        <w:spacing w:after="0" w:line="120" w:lineRule="exact"/>
        <w:rPr>
          <w:b/>
          <w:sz w:val="10"/>
          <w:lang w:val="fr-FR"/>
        </w:rPr>
      </w:pPr>
    </w:p>
    <w:p w14:paraId="717C12EC" w14:textId="77777777" w:rsidR="00DC66E4" w:rsidRDefault="006424BB" w:rsidP="00DC66E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7.</w:t>
      </w:r>
    </w:p>
    <w:p w14:paraId="4BC3B9E6" w14:textId="4D263E3E" w:rsidR="006424BB" w:rsidRDefault="00DC66E4" w:rsidP="00DC6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Profil de genre des postes décisionnels (par catégorie) - Fonction publique et</w:t>
      </w:r>
      <w:r>
        <w:rPr>
          <w:lang w:val="fr-FR"/>
        </w:rPr>
        <w:t> </w:t>
      </w:r>
      <w:r w:rsidR="006424BB" w:rsidRPr="006424BB">
        <w:rPr>
          <w:lang w:val="fr-FR"/>
        </w:rPr>
        <w:t>institutions de contrôle - Mars 2019</w:t>
      </w:r>
    </w:p>
    <w:p w14:paraId="37882872" w14:textId="2679D3A0" w:rsidR="00DC66E4" w:rsidRPr="00DC66E4" w:rsidRDefault="00DC66E4" w:rsidP="00DC66E4">
      <w:pPr>
        <w:pStyle w:val="SingleTxt"/>
        <w:spacing w:after="0" w:line="120" w:lineRule="exact"/>
        <w:rPr>
          <w:sz w:val="10"/>
          <w:lang w:val="fr-FR"/>
        </w:rPr>
      </w:pPr>
    </w:p>
    <w:p w14:paraId="2AB8586C" w14:textId="7D250305" w:rsidR="00DC66E4" w:rsidRPr="00DC66E4" w:rsidRDefault="00DC66E4" w:rsidP="00DC66E4">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00"/>
        <w:gridCol w:w="744"/>
        <w:gridCol w:w="744"/>
        <w:gridCol w:w="744"/>
        <w:gridCol w:w="744"/>
        <w:gridCol w:w="744"/>
      </w:tblGrid>
      <w:tr w:rsidR="00DC66E4" w:rsidRPr="00DC66E4" w14:paraId="32ADCFE5" w14:textId="77777777" w:rsidTr="00DC66E4">
        <w:trPr>
          <w:tblHeader/>
        </w:trPr>
        <w:tc>
          <w:tcPr>
            <w:tcW w:w="3600" w:type="dxa"/>
            <w:tcBorders>
              <w:top w:val="single" w:sz="4" w:space="0" w:color="auto"/>
              <w:bottom w:val="single" w:sz="12" w:space="0" w:color="auto"/>
            </w:tcBorders>
            <w:shd w:val="clear" w:color="auto" w:fill="auto"/>
            <w:noWrap/>
            <w:vAlign w:val="bottom"/>
            <w:hideMark/>
          </w:tcPr>
          <w:p w14:paraId="2EBF91EF" w14:textId="77777777" w:rsidR="006424BB" w:rsidRPr="00DC66E4" w:rsidRDefault="006424BB" w:rsidP="00DC66E4">
            <w:pPr>
              <w:suppressAutoHyphens/>
              <w:spacing w:before="81" w:after="81" w:line="160" w:lineRule="exact"/>
              <w:ind w:right="40"/>
              <w:rPr>
                <w:i/>
                <w:sz w:val="14"/>
              </w:rPr>
            </w:pPr>
            <w:r w:rsidRPr="00DC66E4">
              <w:rPr>
                <w:i/>
                <w:sz w:val="14"/>
              </w:rPr>
              <w:t>Catégorie</w:t>
            </w:r>
          </w:p>
        </w:tc>
        <w:tc>
          <w:tcPr>
            <w:tcW w:w="744" w:type="dxa"/>
            <w:tcBorders>
              <w:top w:val="single" w:sz="4" w:space="0" w:color="auto"/>
              <w:bottom w:val="single" w:sz="12" w:space="0" w:color="auto"/>
            </w:tcBorders>
            <w:shd w:val="clear" w:color="auto" w:fill="auto"/>
            <w:noWrap/>
            <w:vAlign w:val="bottom"/>
            <w:hideMark/>
          </w:tcPr>
          <w:p w14:paraId="064E4E73" w14:textId="77777777" w:rsidR="006424BB" w:rsidRPr="00DC66E4" w:rsidRDefault="006424BB" w:rsidP="00DC66E4">
            <w:pPr>
              <w:suppressAutoHyphens/>
              <w:spacing w:before="81" w:after="81" w:line="160" w:lineRule="exact"/>
              <w:ind w:right="43"/>
              <w:jc w:val="right"/>
              <w:rPr>
                <w:i/>
                <w:sz w:val="14"/>
              </w:rPr>
            </w:pPr>
            <w:r w:rsidRPr="00DC66E4">
              <w:rPr>
                <w:i/>
                <w:sz w:val="14"/>
              </w:rPr>
              <w:t>H</w:t>
            </w:r>
          </w:p>
        </w:tc>
        <w:tc>
          <w:tcPr>
            <w:tcW w:w="744" w:type="dxa"/>
            <w:tcBorders>
              <w:top w:val="single" w:sz="4" w:space="0" w:color="auto"/>
              <w:bottom w:val="single" w:sz="12" w:space="0" w:color="auto"/>
            </w:tcBorders>
            <w:shd w:val="clear" w:color="auto" w:fill="auto"/>
            <w:noWrap/>
            <w:vAlign w:val="bottom"/>
            <w:hideMark/>
          </w:tcPr>
          <w:p w14:paraId="05245657" w14:textId="77777777" w:rsidR="006424BB" w:rsidRPr="00DC66E4" w:rsidRDefault="006424BB" w:rsidP="00DC66E4">
            <w:pPr>
              <w:suppressAutoHyphens/>
              <w:spacing w:before="81" w:after="81" w:line="160" w:lineRule="exact"/>
              <w:ind w:right="43"/>
              <w:jc w:val="right"/>
              <w:rPr>
                <w:i/>
                <w:sz w:val="14"/>
              </w:rPr>
            </w:pPr>
            <w:r w:rsidRPr="00DC66E4">
              <w:rPr>
                <w:i/>
                <w:sz w:val="14"/>
              </w:rPr>
              <w:t>%</w:t>
            </w:r>
          </w:p>
        </w:tc>
        <w:tc>
          <w:tcPr>
            <w:tcW w:w="744" w:type="dxa"/>
            <w:tcBorders>
              <w:top w:val="single" w:sz="4" w:space="0" w:color="auto"/>
              <w:bottom w:val="single" w:sz="12" w:space="0" w:color="auto"/>
            </w:tcBorders>
            <w:shd w:val="clear" w:color="auto" w:fill="auto"/>
            <w:noWrap/>
            <w:vAlign w:val="bottom"/>
            <w:hideMark/>
          </w:tcPr>
          <w:p w14:paraId="5E1102CC" w14:textId="77777777" w:rsidR="006424BB" w:rsidRPr="00DC66E4" w:rsidRDefault="006424BB" w:rsidP="00DC66E4">
            <w:pPr>
              <w:suppressAutoHyphens/>
              <w:spacing w:before="81" w:after="81" w:line="160" w:lineRule="exact"/>
              <w:ind w:right="43"/>
              <w:jc w:val="right"/>
              <w:rPr>
                <w:i/>
                <w:sz w:val="14"/>
              </w:rPr>
            </w:pPr>
            <w:r w:rsidRPr="00DC66E4">
              <w:rPr>
                <w:i/>
                <w:sz w:val="14"/>
              </w:rPr>
              <w:t>F</w:t>
            </w:r>
          </w:p>
        </w:tc>
        <w:tc>
          <w:tcPr>
            <w:tcW w:w="744" w:type="dxa"/>
            <w:tcBorders>
              <w:top w:val="single" w:sz="4" w:space="0" w:color="auto"/>
              <w:bottom w:val="single" w:sz="12" w:space="0" w:color="auto"/>
            </w:tcBorders>
            <w:shd w:val="clear" w:color="auto" w:fill="auto"/>
            <w:noWrap/>
            <w:vAlign w:val="bottom"/>
            <w:hideMark/>
          </w:tcPr>
          <w:p w14:paraId="4DA538FB" w14:textId="77777777" w:rsidR="006424BB" w:rsidRPr="00DC66E4" w:rsidRDefault="006424BB" w:rsidP="00DC66E4">
            <w:pPr>
              <w:suppressAutoHyphens/>
              <w:spacing w:before="81" w:after="81" w:line="160" w:lineRule="exact"/>
              <w:ind w:right="43"/>
              <w:jc w:val="right"/>
              <w:rPr>
                <w:i/>
                <w:sz w:val="14"/>
              </w:rPr>
            </w:pPr>
            <w:r w:rsidRPr="00DC66E4">
              <w:rPr>
                <w:i/>
                <w:sz w:val="14"/>
              </w:rPr>
              <w:t>%</w:t>
            </w:r>
          </w:p>
        </w:tc>
        <w:tc>
          <w:tcPr>
            <w:tcW w:w="744" w:type="dxa"/>
            <w:tcBorders>
              <w:top w:val="single" w:sz="4" w:space="0" w:color="auto"/>
              <w:bottom w:val="single" w:sz="12" w:space="0" w:color="auto"/>
            </w:tcBorders>
            <w:shd w:val="clear" w:color="auto" w:fill="auto"/>
            <w:noWrap/>
            <w:vAlign w:val="bottom"/>
            <w:hideMark/>
          </w:tcPr>
          <w:p w14:paraId="5687CC19" w14:textId="77777777" w:rsidR="006424BB" w:rsidRPr="00DC66E4" w:rsidRDefault="006424BB" w:rsidP="00DC66E4">
            <w:pPr>
              <w:suppressAutoHyphens/>
              <w:spacing w:before="81" w:after="81" w:line="160" w:lineRule="exact"/>
              <w:ind w:right="43"/>
              <w:jc w:val="right"/>
              <w:rPr>
                <w:i/>
                <w:sz w:val="14"/>
              </w:rPr>
            </w:pPr>
            <w:r w:rsidRPr="00DC66E4">
              <w:rPr>
                <w:i/>
                <w:sz w:val="14"/>
              </w:rPr>
              <w:t>Total</w:t>
            </w:r>
          </w:p>
        </w:tc>
      </w:tr>
      <w:tr w:rsidR="00DC66E4" w:rsidRPr="00DC66E4" w14:paraId="4E8444DE" w14:textId="77777777" w:rsidTr="00DC66E4">
        <w:trPr>
          <w:trHeight w:hRule="exact" w:val="115"/>
          <w:tblHeader/>
        </w:trPr>
        <w:tc>
          <w:tcPr>
            <w:tcW w:w="3600" w:type="dxa"/>
            <w:tcBorders>
              <w:top w:val="single" w:sz="12" w:space="0" w:color="auto"/>
            </w:tcBorders>
            <w:shd w:val="clear" w:color="auto" w:fill="auto"/>
            <w:noWrap/>
            <w:vAlign w:val="bottom"/>
          </w:tcPr>
          <w:p w14:paraId="0454CECB" w14:textId="77777777" w:rsidR="00DC66E4" w:rsidRPr="00DC66E4" w:rsidRDefault="00DC66E4" w:rsidP="00DC66E4">
            <w:pPr>
              <w:suppressAutoHyphens/>
              <w:spacing w:before="40" w:after="40" w:line="210" w:lineRule="exact"/>
              <w:ind w:right="40"/>
              <w:rPr>
                <w:sz w:val="17"/>
              </w:rPr>
            </w:pPr>
          </w:p>
        </w:tc>
        <w:tc>
          <w:tcPr>
            <w:tcW w:w="744" w:type="dxa"/>
            <w:tcBorders>
              <w:top w:val="single" w:sz="12" w:space="0" w:color="auto"/>
            </w:tcBorders>
            <w:shd w:val="clear" w:color="auto" w:fill="auto"/>
            <w:noWrap/>
            <w:vAlign w:val="bottom"/>
          </w:tcPr>
          <w:p w14:paraId="448E01F6"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16EE0765"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449E7D0A"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0F2FD030"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385275F7" w14:textId="77777777" w:rsidR="00DC66E4" w:rsidRPr="00DC66E4" w:rsidRDefault="00DC66E4" w:rsidP="00DC66E4">
            <w:pPr>
              <w:suppressAutoHyphens/>
              <w:spacing w:before="40" w:after="40" w:line="210" w:lineRule="exact"/>
              <w:ind w:right="43"/>
              <w:jc w:val="right"/>
              <w:rPr>
                <w:sz w:val="17"/>
              </w:rPr>
            </w:pPr>
          </w:p>
        </w:tc>
      </w:tr>
      <w:tr w:rsidR="00DC66E4" w:rsidRPr="00DC66E4" w14:paraId="6D100514" w14:textId="77777777" w:rsidTr="00DC66E4">
        <w:tc>
          <w:tcPr>
            <w:tcW w:w="3600" w:type="dxa"/>
            <w:shd w:val="clear" w:color="auto" w:fill="auto"/>
            <w:noWrap/>
            <w:vAlign w:val="bottom"/>
            <w:hideMark/>
          </w:tcPr>
          <w:p w14:paraId="510D64D9" w14:textId="777777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A. Niveau de la Direction de la fonction publique</w:t>
            </w:r>
          </w:p>
        </w:tc>
        <w:tc>
          <w:tcPr>
            <w:tcW w:w="744" w:type="dxa"/>
            <w:shd w:val="clear" w:color="auto" w:fill="auto"/>
            <w:noWrap/>
            <w:vAlign w:val="bottom"/>
            <w:hideMark/>
          </w:tcPr>
          <w:p w14:paraId="09E2BED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w:t>
            </w:r>
          </w:p>
        </w:tc>
        <w:tc>
          <w:tcPr>
            <w:tcW w:w="744" w:type="dxa"/>
            <w:shd w:val="clear" w:color="auto" w:fill="auto"/>
            <w:noWrap/>
            <w:vAlign w:val="bottom"/>
            <w:hideMark/>
          </w:tcPr>
          <w:p w14:paraId="5ABEED34"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67</w:t>
            </w:r>
          </w:p>
        </w:tc>
        <w:tc>
          <w:tcPr>
            <w:tcW w:w="744" w:type="dxa"/>
            <w:shd w:val="clear" w:color="auto" w:fill="auto"/>
            <w:noWrap/>
            <w:vAlign w:val="bottom"/>
            <w:hideMark/>
          </w:tcPr>
          <w:p w14:paraId="699ED435"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w:t>
            </w:r>
          </w:p>
        </w:tc>
        <w:tc>
          <w:tcPr>
            <w:tcW w:w="744" w:type="dxa"/>
            <w:shd w:val="clear" w:color="auto" w:fill="auto"/>
            <w:noWrap/>
            <w:vAlign w:val="bottom"/>
            <w:hideMark/>
          </w:tcPr>
          <w:p w14:paraId="0D3FD9D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33</w:t>
            </w:r>
          </w:p>
        </w:tc>
        <w:tc>
          <w:tcPr>
            <w:tcW w:w="744" w:type="dxa"/>
            <w:shd w:val="clear" w:color="auto" w:fill="auto"/>
            <w:noWrap/>
            <w:vAlign w:val="bottom"/>
            <w:hideMark/>
          </w:tcPr>
          <w:p w14:paraId="6593AAE5"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w:t>
            </w:r>
          </w:p>
        </w:tc>
      </w:tr>
      <w:tr w:rsidR="00DC66E4" w:rsidRPr="00DC66E4" w14:paraId="5187778E" w14:textId="77777777" w:rsidTr="00DC66E4">
        <w:tc>
          <w:tcPr>
            <w:tcW w:w="3600" w:type="dxa"/>
            <w:shd w:val="clear" w:color="auto" w:fill="auto"/>
            <w:noWrap/>
            <w:vAlign w:val="bottom"/>
            <w:hideMark/>
          </w:tcPr>
          <w:p w14:paraId="1A9FD41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B. Niveau de la Direction adjointe de la fonction publique</w:t>
            </w:r>
          </w:p>
        </w:tc>
        <w:tc>
          <w:tcPr>
            <w:tcW w:w="744" w:type="dxa"/>
            <w:shd w:val="clear" w:color="auto" w:fill="auto"/>
            <w:noWrap/>
            <w:vAlign w:val="bottom"/>
            <w:hideMark/>
          </w:tcPr>
          <w:p w14:paraId="00975723"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12</w:t>
            </w:r>
          </w:p>
        </w:tc>
        <w:tc>
          <w:tcPr>
            <w:tcW w:w="744" w:type="dxa"/>
            <w:shd w:val="clear" w:color="auto" w:fill="auto"/>
            <w:noWrap/>
            <w:vAlign w:val="bottom"/>
            <w:hideMark/>
          </w:tcPr>
          <w:p w14:paraId="48F68DB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92</w:t>
            </w:r>
          </w:p>
        </w:tc>
        <w:tc>
          <w:tcPr>
            <w:tcW w:w="744" w:type="dxa"/>
            <w:shd w:val="clear" w:color="auto" w:fill="auto"/>
            <w:noWrap/>
            <w:vAlign w:val="bottom"/>
            <w:hideMark/>
          </w:tcPr>
          <w:p w14:paraId="35A7819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w:t>
            </w:r>
          </w:p>
        </w:tc>
        <w:tc>
          <w:tcPr>
            <w:tcW w:w="744" w:type="dxa"/>
            <w:shd w:val="clear" w:color="auto" w:fill="auto"/>
            <w:noWrap/>
            <w:vAlign w:val="bottom"/>
            <w:hideMark/>
          </w:tcPr>
          <w:p w14:paraId="7622860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8</w:t>
            </w:r>
          </w:p>
        </w:tc>
        <w:tc>
          <w:tcPr>
            <w:tcW w:w="744" w:type="dxa"/>
            <w:shd w:val="clear" w:color="auto" w:fill="auto"/>
            <w:noWrap/>
            <w:vAlign w:val="bottom"/>
            <w:hideMark/>
          </w:tcPr>
          <w:p w14:paraId="257D433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13</w:t>
            </w:r>
          </w:p>
        </w:tc>
      </w:tr>
      <w:tr w:rsidR="00DC66E4" w:rsidRPr="00DC66E4" w14:paraId="1942FC65" w14:textId="77777777" w:rsidTr="00DC66E4">
        <w:tc>
          <w:tcPr>
            <w:tcW w:w="3600" w:type="dxa"/>
            <w:shd w:val="clear" w:color="auto" w:fill="auto"/>
            <w:noWrap/>
            <w:vAlign w:val="bottom"/>
            <w:hideMark/>
          </w:tcPr>
          <w:p w14:paraId="55026AB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C. Niveau de Secrétaire principal</w:t>
            </w:r>
          </w:p>
        </w:tc>
        <w:tc>
          <w:tcPr>
            <w:tcW w:w="744" w:type="dxa"/>
            <w:shd w:val="clear" w:color="auto" w:fill="auto"/>
            <w:noWrap/>
            <w:vAlign w:val="bottom"/>
            <w:hideMark/>
          </w:tcPr>
          <w:p w14:paraId="58C59A9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22</w:t>
            </w:r>
          </w:p>
        </w:tc>
        <w:tc>
          <w:tcPr>
            <w:tcW w:w="744" w:type="dxa"/>
            <w:shd w:val="clear" w:color="auto" w:fill="auto"/>
            <w:noWrap/>
            <w:vAlign w:val="bottom"/>
            <w:hideMark/>
          </w:tcPr>
          <w:p w14:paraId="2FC79893"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59</w:t>
            </w:r>
          </w:p>
        </w:tc>
        <w:tc>
          <w:tcPr>
            <w:tcW w:w="744" w:type="dxa"/>
            <w:shd w:val="clear" w:color="auto" w:fill="auto"/>
            <w:noWrap/>
            <w:vAlign w:val="bottom"/>
            <w:hideMark/>
          </w:tcPr>
          <w:p w14:paraId="17350876"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15</w:t>
            </w:r>
          </w:p>
        </w:tc>
        <w:tc>
          <w:tcPr>
            <w:tcW w:w="744" w:type="dxa"/>
            <w:shd w:val="clear" w:color="auto" w:fill="auto"/>
            <w:noWrap/>
            <w:vAlign w:val="bottom"/>
            <w:hideMark/>
          </w:tcPr>
          <w:p w14:paraId="68924E2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41</w:t>
            </w:r>
          </w:p>
        </w:tc>
        <w:tc>
          <w:tcPr>
            <w:tcW w:w="744" w:type="dxa"/>
            <w:shd w:val="clear" w:color="auto" w:fill="auto"/>
            <w:noWrap/>
            <w:vAlign w:val="bottom"/>
            <w:hideMark/>
          </w:tcPr>
          <w:p w14:paraId="4FCD7D0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37</w:t>
            </w:r>
          </w:p>
        </w:tc>
      </w:tr>
      <w:tr w:rsidR="00DC66E4" w:rsidRPr="00DC66E4" w14:paraId="4A429DE4" w14:textId="77777777" w:rsidTr="00DC66E4">
        <w:tc>
          <w:tcPr>
            <w:tcW w:w="3600" w:type="dxa"/>
            <w:shd w:val="clear" w:color="auto" w:fill="auto"/>
            <w:noWrap/>
            <w:vAlign w:val="bottom"/>
            <w:hideMark/>
          </w:tcPr>
          <w:p w14:paraId="39D969A9" w14:textId="777777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D. Niveau de Directeur</w:t>
            </w:r>
          </w:p>
        </w:tc>
        <w:tc>
          <w:tcPr>
            <w:tcW w:w="744" w:type="dxa"/>
            <w:shd w:val="clear" w:color="auto" w:fill="auto"/>
            <w:noWrap/>
            <w:vAlign w:val="bottom"/>
            <w:hideMark/>
          </w:tcPr>
          <w:p w14:paraId="64B7505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143</w:t>
            </w:r>
          </w:p>
        </w:tc>
        <w:tc>
          <w:tcPr>
            <w:tcW w:w="744" w:type="dxa"/>
            <w:shd w:val="clear" w:color="auto" w:fill="auto"/>
            <w:noWrap/>
            <w:vAlign w:val="bottom"/>
            <w:hideMark/>
          </w:tcPr>
          <w:p w14:paraId="6792BCB3"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77</w:t>
            </w:r>
          </w:p>
        </w:tc>
        <w:tc>
          <w:tcPr>
            <w:tcW w:w="744" w:type="dxa"/>
            <w:shd w:val="clear" w:color="auto" w:fill="auto"/>
            <w:noWrap/>
            <w:vAlign w:val="bottom"/>
            <w:hideMark/>
          </w:tcPr>
          <w:p w14:paraId="035E12B8"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42</w:t>
            </w:r>
          </w:p>
        </w:tc>
        <w:tc>
          <w:tcPr>
            <w:tcW w:w="744" w:type="dxa"/>
            <w:shd w:val="clear" w:color="auto" w:fill="auto"/>
            <w:noWrap/>
            <w:vAlign w:val="bottom"/>
            <w:hideMark/>
          </w:tcPr>
          <w:p w14:paraId="4B00E1B4"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23</w:t>
            </w:r>
          </w:p>
        </w:tc>
        <w:tc>
          <w:tcPr>
            <w:tcW w:w="744" w:type="dxa"/>
            <w:shd w:val="clear" w:color="auto" w:fill="auto"/>
            <w:noWrap/>
            <w:vAlign w:val="bottom"/>
            <w:hideMark/>
          </w:tcPr>
          <w:p w14:paraId="7BDF8D74"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185</w:t>
            </w:r>
          </w:p>
        </w:tc>
      </w:tr>
      <w:tr w:rsidR="00DC66E4" w:rsidRPr="00DC66E4" w14:paraId="3680CB2A" w14:textId="77777777" w:rsidTr="00DC66E4">
        <w:tc>
          <w:tcPr>
            <w:tcW w:w="3600" w:type="dxa"/>
            <w:shd w:val="clear" w:color="auto" w:fill="auto"/>
            <w:noWrap/>
            <w:vAlign w:val="bottom"/>
            <w:hideMark/>
          </w:tcPr>
          <w:p w14:paraId="78B00C5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E. Niveau de Directeur adjoint</w:t>
            </w:r>
          </w:p>
        </w:tc>
        <w:tc>
          <w:tcPr>
            <w:tcW w:w="744" w:type="dxa"/>
            <w:shd w:val="clear" w:color="auto" w:fill="auto"/>
            <w:noWrap/>
            <w:vAlign w:val="bottom"/>
            <w:hideMark/>
          </w:tcPr>
          <w:p w14:paraId="14D56D2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375</w:t>
            </w:r>
          </w:p>
        </w:tc>
        <w:tc>
          <w:tcPr>
            <w:tcW w:w="744" w:type="dxa"/>
            <w:shd w:val="clear" w:color="auto" w:fill="auto"/>
            <w:noWrap/>
            <w:vAlign w:val="bottom"/>
            <w:hideMark/>
          </w:tcPr>
          <w:p w14:paraId="5AC8151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72</w:t>
            </w:r>
          </w:p>
        </w:tc>
        <w:tc>
          <w:tcPr>
            <w:tcW w:w="744" w:type="dxa"/>
            <w:shd w:val="clear" w:color="auto" w:fill="auto"/>
            <w:noWrap/>
            <w:vAlign w:val="bottom"/>
            <w:hideMark/>
          </w:tcPr>
          <w:p w14:paraId="48DE744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147</w:t>
            </w:r>
          </w:p>
        </w:tc>
        <w:tc>
          <w:tcPr>
            <w:tcW w:w="744" w:type="dxa"/>
            <w:shd w:val="clear" w:color="auto" w:fill="auto"/>
            <w:noWrap/>
            <w:vAlign w:val="bottom"/>
            <w:hideMark/>
          </w:tcPr>
          <w:p w14:paraId="19201FA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28</w:t>
            </w:r>
          </w:p>
        </w:tc>
        <w:tc>
          <w:tcPr>
            <w:tcW w:w="744" w:type="dxa"/>
            <w:shd w:val="clear" w:color="auto" w:fill="auto"/>
            <w:noWrap/>
            <w:vAlign w:val="bottom"/>
            <w:hideMark/>
          </w:tcPr>
          <w:p w14:paraId="006B7C0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522</w:t>
            </w:r>
          </w:p>
        </w:tc>
      </w:tr>
      <w:tr w:rsidR="00DC66E4" w:rsidRPr="00DC66E4" w14:paraId="5744C4F9" w14:textId="77777777" w:rsidTr="00DC66E4">
        <w:tc>
          <w:tcPr>
            <w:tcW w:w="3600" w:type="dxa"/>
            <w:tcBorders>
              <w:bottom w:val="single" w:sz="4" w:space="0" w:color="auto"/>
            </w:tcBorders>
            <w:shd w:val="clear" w:color="auto" w:fill="auto"/>
            <w:noWrap/>
            <w:vAlign w:val="bottom"/>
            <w:hideMark/>
          </w:tcPr>
          <w:p w14:paraId="05FEE8D3" w14:textId="77777777" w:rsidR="006424BB" w:rsidRPr="00DC66E4" w:rsidRDefault="006424BB" w:rsidP="00DC66E4">
            <w:pPr>
              <w:tabs>
                <w:tab w:val="left" w:pos="288"/>
                <w:tab w:val="left" w:pos="576"/>
                <w:tab w:val="left" w:pos="864"/>
                <w:tab w:val="left" w:pos="1152"/>
              </w:tabs>
              <w:suppressAutoHyphens/>
              <w:spacing w:before="40" w:after="81" w:line="210" w:lineRule="exact"/>
              <w:ind w:right="40"/>
              <w:rPr>
                <w:sz w:val="17"/>
              </w:rPr>
            </w:pPr>
            <w:r w:rsidRPr="00DC66E4">
              <w:rPr>
                <w:sz w:val="17"/>
              </w:rPr>
              <w:t>F. Niveau de Chef de service</w:t>
            </w:r>
          </w:p>
        </w:tc>
        <w:tc>
          <w:tcPr>
            <w:tcW w:w="744" w:type="dxa"/>
            <w:tcBorders>
              <w:bottom w:val="single" w:sz="4" w:space="0" w:color="auto"/>
            </w:tcBorders>
            <w:shd w:val="clear" w:color="auto" w:fill="auto"/>
            <w:noWrap/>
            <w:vAlign w:val="bottom"/>
            <w:hideMark/>
          </w:tcPr>
          <w:p w14:paraId="1F368813" w14:textId="77777777" w:rsidR="006424BB" w:rsidRPr="00DC66E4" w:rsidRDefault="006424BB" w:rsidP="00DC66E4">
            <w:pPr>
              <w:tabs>
                <w:tab w:val="left" w:pos="288"/>
                <w:tab w:val="left" w:pos="576"/>
                <w:tab w:val="left" w:pos="864"/>
                <w:tab w:val="left" w:pos="1152"/>
              </w:tabs>
              <w:suppressAutoHyphens/>
              <w:spacing w:before="40" w:after="81" w:line="210" w:lineRule="exact"/>
              <w:ind w:right="43"/>
              <w:jc w:val="right"/>
              <w:rPr>
                <w:sz w:val="17"/>
              </w:rPr>
            </w:pPr>
            <w:r w:rsidRPr="00DC66E4">
              <w:rPr>
                <w:sz w:val="17"/>
              </w:rPr>
              <w:t>608</w:t>
            </w:r>
          </w:p>
        </w:tc>
        <w:tc>
          <w:tcPr>
            <w:tcW w:w="744" w:type="dxa"/>
            <w:tcBorders>
              <w:bottom w:val="single" w:sz="4" w:space="0" w:color="auto"/>
            </w:tcBorders>
            <w:shd w:val="clear" w:color="auto" w:fill="auto"/>
            <w:noWrap/>
            <w:vAlign w:val="bottom"/>
            <w:hideMark/>
          </w:tcPr>
          <w:p w14:paraId="0A0EF4D5" w14:textId="77777777" w:rsidR="006424BB" w:rsidRPr="00DC66E4" w:rsidRDefault="006424BB" w:rsidP="00DC66E4">
            <w:pPr>
              <w:tabs>
                <w:tab w:val="left" w:pos="288"/>
                <w:tab w:val="left" w:pos="576"/>
                <w:tab w:val="left" w:pos="864"/>
                <w:tab w:val="left" w:pos="1152"/>
              </w:tabs>
              <w:suppressAutoHyphens/>
              <w:spacing w:before="40" w:after="81" w:line="210" w:lineRule="exact"/>
              <w:ind w:right="43"/>
              <w:jc w:val="right"/>
              <w:rPr>
                <w:sz w:val="17"/>
              </w:rPr>
            </w:pPr>
            <w:r w:rsidRPr="00DC66E4">
              <w:rPr>
                <w:sz w:val="17"/>
              </w:rPr>
              <w:t>77</w:t>
            </w:r>
          </w:p>
        </w:tc>
        <w:tc>
          <w:tcPr>
            <w:tcW w:w="744" w:type="dxa"/>
            <w:tcBorders>
              <w:bottom w:val="single" w:sz="4" w:space="0" w:color="auto"/>
            </w:tcBorders>
            <w:shd w:val="clear" w:color="auto" w:fill="auto"/>
            <w:noWrap/>
            <w:vAlign w:val="bottom"/>
            <w:hideMark/>
          </w:tcPr>
          <w:p w14:paraId="7AD33E22" w14:textId="77777777" w:rsidR="006424BB" w:rsidRPr="00DC66E4" w:rsidRDefault="006424BB" w:rsidP="00DC66E4">
            <w:pPr>
              <w:tabs>
                <w:tab w:val="left" w:pos="288"/>
                <w:tab w:val="left" w:pos="576"/>
                <w:tab w:val="left" w:pos="864"/>
                <w:tab w:val="left" w:pos="1152"/>
              </w:tabs>
              <w:suppressAutoHyphens/>
              <w:spacing w:before="40" w:after="81" w:line="210" w:lineRule="exact"/>
              <w:ind w:right="43"/>
              <w:jc w:val="right"/>
              <w:rPr>
                <w:sz w:val="17"/>
              </w:rPr>
            </w:pPr>
            <w:r w:rsidRPr="00DC66E4">
              <w:rPr>
                <w:sz w:val="17"/>
              </w:rPr>
              <w:t>181</w:t>
            </w:r>
          </w:p>
        </w:tc>
        <w:tc>
          <w:tcPr>
            <w:tcW w:w="744" w:type="dxa"/>
            <w:tcBorders>
              <w:bottom w:val="single" w:sz="4" w:space="0" w:color="auto"/>
            </w:tcBorders>
            <w:shd w:val="clear" w:color="auto" w:fill="auto"/>
            <w:noWrap/>
            <w:vAlign w:val="bottom"/>
            <w:hideMark/>
          </w:tcPr>
          <w:p w14:paraId="15038562" w14:textId="77777777" w:rsidR="006424BB" w:rsidRPr="00DC66E4" w:rsidRDefault="006424BB" w:rsidP="00DC66E4">
            <w:pPr>
              <w:tabs>
                <w:tab w:val="left" w:pos="288"/>
                <w:tab w:val="left" w:pos="576"/>
                <w:tab w:val="left" w:pos="864"/>
                <w:tab w:val="left" w:pos="1152"/>
              </w:tabs>
              <w:suppressAutoHyphens/>
              <w:spacing w:before="40" w:after="81" w:line="210" w:lineRule="exact"/>
              <w:ind w:right="43"/>
              <w:jc w:val="right"/>
              <w:rPr>
                <w:sz w:val="17"/>
              </w:rPr>
            </w:pPr>
            <w:r w:rsidRPr="00DC66E4">
              <w:rPr>
                <w:sz w:val="17"/>
              </w:rPr>
              <w:t>23</w:t>
            </w:r>
          </w:p>
        </w:tc>
        <w:tc>
          <w:tcPr>
            <w:tcW w:w="744" w:type="dxa"/>
            <w:tcBorders>
              <w:bottom w:val="single" w:sz="4" w:space="0" w:color="auto"/>
            </w:tcBorders>
            <w:shd w:val="clear" w:color="auto" w:fill="auto"/>
            <w:noWrap/>
            <w:vAlign w:val="bottom"/>
            <w:hideMark/>
          </w:tcPr>
          <w:p w14:paraId="4320AAC9" w14:textId="77777777" w:rsidR="006424BB" w:rsidRPr="00DC66E4" w:rsidRDefault="006424BB" w:rsidP="00DC66E4">
            <w:pPr>
              <w:tabs>
                <w:tab w:val="left" w:pos="288"/>
                <w:tab w:val="left" w:pos="576"/>
                <w:tab w:val="left" w:pos="864"/>
                <w:tab w:val="left" w:pos="1152"/>
              </w:tabs>
              <w:suppressAutoHyphens/>
              <w:spacing w:before="40" w:after="81" w:line="210" w:lineRule="exact"/>
              <w:ind w:right="43"/>
              <w:jc w:val="right"/>
              <w:rPr>
                <w:sz w:val="17"/>
              </w:rPr>
            </w:pPr>
            <w:r w:rsidRPr="00DC66E4">
              <w:rPr>
                <w:sz w:val="17"/>
              </w:rPr>
              <w:t>789</w:t>
            </w:r>
          </w:p>
        </w:tc>
      </w:tr>
      <w:tr w:rsidR="00DC66E4" w:rsidRPr="00DC66E4" w14:paraId="7AD3A603" w14:textId="77777777" w:rsidTr="00DC66E4">
        <w:tc>
          <w:tcPr>
            <w:tcW w:w="3600" w:type="dxa"/>
            <w:tcBorders>
              <w:top w:val="single" w:sz="4" w:space="0" w:color="auto"/>
              <w:bottom w:val="single" w:sz="12" w:space="0" w:color="auto"/>
            </w:tcBorders>
            <w:shd w:val="clear" w:color="auto" w:fill="auto"/>
            <w:noWrap/>
            <w:vAlign w:val="bottom"/>
            <w:hideMark/>
          </w:tcPr>
          <w:p w14:paraId="04456A24" w14:textId="4C4C9963" w:rsidR="006424BB" w:rsidRPr="00DC66E4" w:rsidRDefault="00DC66E4" w:rsidP="00DC66E4">
            <w:pPr>
              <w:tabs>
                <w:tab w:val="left" w:pos="288"/>
                <w:tab w:val="left" w:pos="576"/>
                <w:tab w:val="left" w:pos="864"/>
                <w:tab w:val="left" w:pos="1152"/>
              </w:tabs>
              <w:suppressAutoHyphens/>
              <w:spacing w:before="81" w:after="81" w:line="210" w:lineRule="exact"/>
              <w:ind w:right="40"/>
              <w:rPr>
                <w:b/>
                <w:sz w:val="17"/>
              </w:rPr>
            </w:pPr>
            <w:r>
              <w:rPr>
                <w:b/>
                <w:sz w:val="17"/>
              </w:rPr>
              <w:tab/>
            </w:r>
            <w:r w:rsidR="006424BB" w:rsidRPr="00DC66E4">
              <w:rPr>
                <w:b/>
                <w:sz w:val="17"/>
              </w:rPr>
              <w:t>Total</w:t>
            </w:r>
          </w:p>
        </w:tc>
        <w:tc>
          <w:tcPr>
            <w:tcW w:w="744" w:type="dxa"/>
            <w:tcBorders>
              <w:top w:val="single" w:sz="4" w:space="0" w:color="auto"/>
              <w:bottom w:val="single" w:sz="12" w:space="0" w:color="auto"/>
            </w:tcBorders>
            <w:shd w:val="clear" w:color="auto" w:fill="auto"/>
            <w:noWrap/>
            <w:vAlign w:val="bottom"/>
            <w:hideMark/>
          </w:tcPr>
          <w:p w14:paraId="760586D8" w14:textId="77777777" w:rsidR="006424BB" w:rsidRPr="00DC66E4" w:rsidRDefault="006424BB" w:rsidP="00DC66E4">
            <w:pPr>
              <w:tabs>
                <w:tab w:val="left" w:pos="288"/>
                <w:tab w:val="left" w:pos="576"/>
                <w:tab w:val="left" w:pos="864"/>
                <w:tab w:val="left" w:pos="1152"/>
              </w:tabs>
              <w:suppressAutoHyphens/>
              <w:spacing w:before="81" w:after="81" w:line="210" w:lineRule="exact"/>
              <w:ind w:right="43"/>
              <w:jc w:val="right"/>
              <w:rPr>
                <w:b/>
                <w:sz w:val="17"/>
              </w:rPr>
            </w:pPr>
            <w:r w:rsidRPr="00DC66E4">
              <w:rPr>
                <w:b/>
                <w:sz w:val="17"/>
              </w:rPr>
              <w:t>1162</w:t>
            </w:r>
          </w:p>
        </w:tc>
        <w:tc>
          <w:tcPr>
            <w:tcW w:w="744" w:type="dxa"/>
            <w:tcBorders>
              <w:top w:val="single" w:sz="4" w:space="0" w:color="auto"/>
              <w:bottom w:val="single" w:sz="12" w:space="0" w:color="auto"/>
            </w:tcBorders>
            <w:shd w:val="clear" w:color="auto" w:fill="auto"/>
            <w:noWrap/>
            <w:vAlign w:val="bottom"/>
            <w:hideMark/>
          </w:tcPr>
          <w:p w14:paraId="4D130D45" w14:textId="77777777" w:rsidR="006424BB" w:rsidRPr="00DC66E4" w:rsidRDefault="006424BB" w:rsidP="00DC66E4">
            <w:pPr>
              <w:tabs>
                <w:tab w:val="left" w:pos="288"/>
                <w:tab w:val="left" w:pos="576"/>
                <w:tab w:val="left" w:pos="864"/>
                <w:tab w:val="left" w:pos="1152"/>
              </w:tabs>
              <w:suppressAutoHyphens/>
              <w:spacing w:before="81" w:after="81" w:line="210" w:lineRule="exact"/>
              <w:ind w:right="43"/>
              <w:jc w:val="right"/>
              <w:rPr>
                <w:b/>
                <w:sz w:val="17"/>
              </w:rPr>
            </w:pPr>
            <w:r w:rsidRPr="00DC66E4">
              <w:rPr>
                <w:b/>
                <w:sz w:val="17"/>
              </w:rPr>
              <w:t>75</w:t>
            </w:r>
          </w:p>
        </w:tc>
        <w:tc>
          <w:tcPr>
            <w:tcW w:w="744" w:type="dxa"/>
            <w:tcBorders>
              <w:top w:val="single" w:sz="4" w:space="0" w:color="auto"/>
              <w:bottom w:val="single" w:sz="12" w:space="0" w:color="auto"/>
            </w:tcBorders>
            <w:shd w:val="clear" w:color="auto" w:fill="auto"/>
            <w:noWrap/>
            <w:vAlign w:val="bottom"/>
            <w:hideMark/>
          </w:tcPr>
          <w:p w14:paraId="6EF0F332" w14:textId="77777777" w:rsidR="006424BB" w:rsidRPr="00DC66E4" w:rsidRDefault="006424BB" w:rsidP="00DC66E4">
            <w:pPr>
              <w:tabs>
                <w:tab w:val="left" w:pos="288"/>
                <w:tab w:val="left" w:pos="576"/>
                <w:tab w:val="left" w:pos="864"/>
                <w:tab w:val="left" w:pos="1152"/>
              </w:tabs>
              <w:suppressAutoHyphens/>
              <w:spacing w:before="81" w:after="81" w:line="210" w:lineRule="exact"/>
              <w:ind w:right="43"/>
              <w:jc w:val="right"/>
              <w:rPr>
                <w:b/>
                <w:sz w:val="17"/>
              </w:rPr>
            </w:pPr>
            <w:r w:rsidRPr="00DC66E4">
              <w:rPr>
                <w:b/>
                <w:sz w:val="17"/>
              </w:rPr>
              <w:t>387</w:t>
            </w:r>
          </w:p>
        </w:tc>
        <w:tc>
          <w:tcPr>
            <w:tcW w:w="744" w:type="dxa"/>
            <w:tcBorders>
              <w:top w:val="single" w:sz="4" w:space="0" w:color="auto"/>
              <w:bottom w:val="single" w:sz="12" w:space="0" w:color="auto"/>
            </w:tcBorders>
            <w:shd w:val="clear" w:color="auto" w:fill="auto"/>
            <w:noWrap/>
            <w:vAlign w:val="bottom"/>
            <w:hideMark/>
          </w:tcPr>
          <w:p w14:paraId="2CAEAAEB" w14:textId="77777777" w:rsidR="006424BB" w:rsidRPr="00DC66E4" w:rsidRDefault="006424BB" w:rsidP="00DC66E4">
            <w:pPr>
              <w:tabs>
                <w:tab w:val="left" w:pos="288"/>
                <w:tab w:val="left" w:pos="576"/>
                <w:tab w:val="left" w:pos="864"/>
                <w:tab w:val="left" w:pos="1152"/>
              </w:tabs>
              <w:suppressAutoHyphens/>
              <w:spacing w:before="81" w:after="81" w:line="210" w:lineRule="exact"/>
              <w:ind w:right="43"/>
              <w:jc w:val="right"/>
              <w:rPr>
                <w:b/>
                <w:sz w:val="17"/>
              </w:rPr>
            </w:pPr>
            <w:r w:rsidRPr="00DC66E4">
              <w:rPr>
                <w:b/>
                <w:sz w:val="17"/>
              </w:rPr>
              <w:t>25</w:t>
            </w:r>
          </w:p>
        </w:tc>
        <w:tc>
          <w:tcPr>
            <w:tcW w:w="744" w:type="dxa"/>
            <w:tcBorders>
              <w:top w:val="single" w:sz="4" w:space="0" w:color="auto"/>
              <w:bottom w:val="single" w:sz="12" w:space="0" w:color="auto"/>
            </w:tcBorders>
            <w:shd w:val="clear" w:color="auto" w:fill="auto"/>
            <w:noWrap/>
            <w:vAlign w:val="bottom"/>
            <w:hideMark/>
          </w:tcPr>
          <w:p w14:paraId="43DFC69F" w14:textId="77777777" w:rsidR="006424BB" w:rsidRPr="00DC66E4" w:rsidRDefault="006424BB" w:rsidP="00DC66E4">
            <w:pPr>
              <w:tabs>
                <w:tab w:val="left" w:pos="288"/>
                <w:tab w:val="left" w:pos="576"/>
                <w:tab w:val="left" w:pos="864"/>
                <w:tab w:val="left" w:pos="1152"/>
              </w:tabs>
              <w:suppressAutoHyphens/>
              <w:spacing w:before="81" w:after="81" w:line="210" w:lineRule="exact"/>
              <w:ind w:right="43"/>
              <w:jc w:val="right"/>
              <w:rPr>
                <w:b/>
                <w:sz w:val="17"/>
              </w:rPr>
            </w:pPr>
            <w:r w:rsidRPr="00DC66E4">
              <w:rPr>
                <w:b/>
                <w:sz w:val="17"/>
              </w:rPr>
              <w:t>1549</w:t>
            </w:r>
          </w:p>
        </w:tc>
      </w:tr>
    </w:tbl>
    <w:p w14:paraId="3292C449" w14:textId="77777777" w:rsidR="00DC66E4" w:rsidRPr="00DC66E4" w:rsidRDefault="00DC66E4" w:rsidP="00DC66E4">
      <w:pPr>
        <w:pStyle w:val="SingleTxt"/>
        <w:spacing w:after="0" w:line="120" w:lineRule="exact"/>
        <w:rPr>
          <w:i/>
          <w:iCs/>
          <w:sz w:val="10"/>
          <w:lang w:val="fr-FR"/>
        </w:rPr>
      </w:pPr>
    </w:p>
    <w:p w14:paraId="2494C2A5" w14:textId="0AF9F759" w:rsidR="006424BB" w:rsidRPr="006424BB" w:rsidRDefault="006424BB" w:rsidP="00DC66E4">
      <w:pPr>
        <w:pStyle w:val="FootnoteText"/>
        <w:tabs>
          <w:tab w:val="right" w:pos="1476"/>
          <w:tab w:val="left" w:pos="1548"/>
          <w:tab w:val="right" w:pos="1836"/>
          <w:tab w:val="left" w:pos="1908"/>
        </w:tabs>
        <w:ind w:left="1548" w:right="1267" w:hanging="288"/>
        <w:rPr>
          <w:b/>
          <w:bCs/>
          <w:i/>
          <w:lang w:val="fr-FR"/>
        </w:rPr>
      </w:pPr>
      <w:r w:rsidRPr="006424BB">
        <w:rPr>
          <w:i/>
          <w:iCs/>
          <w:lang w:val="fr-FR"/>
        </w:rPr>
        <w:t>Source :</w:t>
      </w:r>
      <w:r w:rsidRPr="006424BB">
        <w:rPr>
          <w:lang w:val="fr-FR"/>
        </w:rPr>
        <w:t xml:space="preserve"> Département de la gestion et du développement des ressources humaines.</w:t>
      </w:r>
    </w:p>
    <w:p w14:paraId="43E2012B" w14:textId="77777777" w:rsidR="00DC66E4" w:rsidRPr="00DC66E4" w:rsidRDefault="00DC66E4" w:rsidP="00DC66E4">
      <w:pPr>
        <w:pStyle w:val="SingleTxt"/>
        <w:spacing w:after="0" w:line="120" w:lineRule="exact"/>
        <w:rPr>
          <w:b/>
          <w:sz w:val="10"/>
          <w:lang w:val="fr-FR"/>
        </w:rPr>
      </w:pPr>
    </w:p>
    <w:p w14:paraId="3250611D" w14:textId="77777777" w:rsidR="00DC66E4" w:rsidRPr="00DC66E4" w:rsidRDefault="00DC66E4" w:rsidP="00DC66E4">
      <w:pPr>
        <w:pStyle w:val="SingleTxt"/>
        <w:spacing w:after="0" w:line="120" w:lineRule="exact"/>
        <w:rPr>
          <w:b/>
          <w:sz w:val="10"/>
          <w:lang w:val="fr-FR"/>
        </w:rPr>
      </w:pPr>
    </w:p>
    <w:p w14:paraId="320A2F61" w14:textId="77777777" w:rsidR="00DC66E4" w:rsidRPr="00DC66E4" w:rsidRDefault="00DC66E4" w:rsidP="00DC66E4">
      <w:pPr>
        <w:pStyle w:val="SingleTxt"/>
        <w:spacing w:after="0" w:line="120" w:lineRule="exact"/>
        <w:rPr>
          <w:b/>
          <w:sz w:val="10"/>
          <w:lang w:val="fr-FR"/>
        </w:rPr>
      </w:pPr>
    </w:p>
    <w:p w14:paraId="64D3EA05" w14:textId="77777777" w:rsidR="00DC66E4" w:rsidRDefault="006424BB" w:rsidP="00DC66E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8.</w:t>
      </w:r>
    </w:p>
    <w:p w14:paraId="79FBE9A9" w14:textId="517C0378" w:rsidR="006424BB" w:rsidRDefault="00DC66E4" w:rsidP="00DC6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Profil de genre des postes non décisionnels (par catégorie) - Fonction publique et</w:t>
      </w:r>
      <w:r>
        <w:rPr>
          <w:lang w:val="fr-FR"/>
        </w:rPr>
        <w:t> </w:t>
      </w:r>
      <w:r w:rsidR="006424BB" w:rsidRPr="006424BB">
        <w:rPr>
          <w:lang w:val="fr-FR"/>
        </w:rPr>
        <w:t>institutions de contrôle - Mars 2019</w:t>
      </w:r>
    </w:p>
    <w:p w14:paraId="7FCF5611" w14:textId="1D9DF640" w:rsidR="00DC66E4" w:rsidRPr="00DC66E4" w:rsidRDefault="00DC66E4" w:rsidP="00DC66E4">
      <w:pPr>
        <w:pStyle w:val="SingleTxt"/>
        <w:spacing w:after="0" w:line="120" w:lineRule="exact"/>
        <w:rPr>
          <w:sz w:val="10"/>
          <w:lang w:val="fr-FR"/>
        </w:rPr>
      </w:pPr>
    </w:p>
    <w:p w14:paraId="4FFCBF0E" w14:textId="2E3A52B4" w:rsidR="00DC66E4" w:rsidRPr="00DC66E4" w:rsidRDefault="00DC66E4" w:rsidP="00DC66E4">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00"/>
        <w:gridCol w:w="744"/>
        <w:gridCol w:w="744"/>
        <w:gridCol w:w="744"/>
        <w:gridCol w:w="744"/>
        <w:gridCol w:w="744"/>
      </w:tblGrid>
      <w:tr w:rsidR="00DC66E4" w:rsidRPr="00DC66E4" w14:paraId="3C5A88E1" w14:textId="77777777" w:rsidTr="00671983">
        <w:trPr>
          <w:tblHeader/>
        </w:trPr>
        <w:tc>
          <w:tcPr>
            <w:tcW w:w="3600" w:type="dxa"/>
            <w:tcBorders>
              <w:top w:val="single" w:sz="4" w:space="0" w:color="auto"/>
              <w:bottom w:val="single" w:sz="12" w:space="0" w:color="auto"/>
            </w:tcBorders>
            <w:shd w:val="clear" w:color="auto" w:fill="auto"/>
            <w:noWrap/>
            <w:vAlign w:val="bottom"/>
            <w:hideMark/>
          </w:tcPr>
          <w:p w14:paraId="504001AA" w14:textId="77777777" w:rsidR="006424BB" w:rsidRPr="00DC66E4" w:rsidRDefault="006424BB" w:rsidP="00DC66E4">
            <w:pPr>
              <w:suppressAutoHyphens/>
              <w:spacing w:before="81" w:after="81" w:line="160" w:lineRule="exact"/>
              <w:ind w:right="40"/>
              <w:rPr>
                <w:i/>
                <w:sz w:val="14"/>
              </w:rPr>
            </w:pPr>
            <w:r w:rsidRPr="00DC66E4">
              <w:rPr>
                <w:i/>
                <w:sz w:val="14"/>
              </w:rPr>
              <w:t>Catégorie</w:t>
            </w:r>
          </w:p>
        </w:tc>
        <w:tc>
          <w:tcPr>
            <w:tcW w:w="744" w:type="dxa"/>
            <w:tcBorders>
              <w:top w:val="single" w:sz="4" w:space="0" w:color="auto"/>
              <w:bottom w:val="single" w:sz="12" w:space="0" w:color="auto"/>
            </w:tcBorders>
            <w:shd w:val="clear" w:color="auto" w:fill="auto"/>
            <w:noWrap/>
            <w:vAlign w:val="bottom"/>
            <w:hideMark/>
          </w:tcPr>
          <w:p w14:paraId="428CA79B" w14:textId="77777777" w:rsidR="006424BB" w:rsidRPr="00DC66E4" w:rsidRDefault="006424BB" w:rsidP="00DC66E4">
            <w:pPr>
              <w:suppressAutoHyphens/>
              <w:spacing w:before="81" w:after="81" w:line="160" w:lineRule="exact"/>
              <w:ind w:right="43"/>
              <w:jc w:val="right"/>
              <w:rPr>
                <w:i/>
                <w:sz w:val="14"/>
              </w:rPr>
            </w:pPr>
            <w:r w:rsidRPr="00DC66E4">
              <w:rPr>
                <w:i/>
                <w:sz w:val="14"/>
              </w:rPr>
              <w:t>H</w:t>
            </w:r>
          </w:p>
        </w:tc>
        <w:tc>
          <w:tcPr>
            <w:tcW w:w="744" w:type="dxa"/>
            <w:tcBorders>
              <w:top w:val="single" w:sz="4" w:space="0" w:color="auto"/>
              <w:bottom w:val="single" w:sz="12" w:space="0" w:color="auto"/>
            </w:tcBorders>
            <w:shd w:val="clear" w:color="auto" w:fill="auto"/>
            <w:noWrap/>
            <w:vAlign w:val="bottom"/>
            <w:hideMark/>
          </w:tcPr>
          <w:p w14:paraId="2906BEC6" w14:textId="77777777" w:rsidR="006424BB" w:rsidRPr="00DC66E4" w:rsidRDefault="006424BB" w:rsidP="00DC66E4">
            <w:pPr>
              <w:suppressAutoHyphens/>
              <w:spacing w:before="81" w:after="81" w:line="160" w:lineRule="exact"/>
              <w:ind w:right="43"/>
              <w:jc w:val="right"/>
              <w:rPr>
                <w:i/>
                <w:sz w:val="14"/>
              </w:rPr>
            </w:pPr>
            <w:r w:rsidRPr="00DC66E4">
              <w:rPr>
                <w:i/>
                <w:sz w:val="14"/>
              </w:rPr>
              <w:t>%</w:t>
            </w:r>
          </w:p>
        </w:tc>
        <w:tc>
          <w:tcPr>
            <w:tcW w:w="744" w:type="dxa"/>
            <w:tcBorders>
              <w:top w:val="single" w:sz="4" w:space="0" w:color="auto"/>
              <w:bottom w:val="single" w:sz="12" w:space="0" w:color="auto"/>
            </w:tcBorders>
            <w:shd w:val="clear" w:color="auto" w:fill="auto"/>
            <w:noWrap/>
            <w:vAlign w:val="bottom"/>
            <w:hideMark/>
          </w:tcPr>
          <w:p w14:paraId="02D18721" w14:textId="77777777" w:rsidR="006424BB" w:rsidRPr="00DC66E4" w:rsidRDefault="006424BB" w:rsidP="00DC66E4">
            <w:pPr>
              <w:suppressAutoHyphens/>
              <w:spacing w:before="81" w:after="81" w:line="160" w:lineRule="exact"/>
              <w:ind w:right="43"/>
              <w:jc w:val="right"/>
              <w:rPr>
                <w:i/>
                <w:sz w:val="14"/>
              </w:rPr>
            </w:pPr>
            <w:r w:rsidRPr="00DC66E4">
              <w:rPr>
                <w:i/>
                <w:sz w:val="14"/>
              </w:rPr>
              <w:t>F</w:t>
            </w:r>
          </w:p>
        </w:tc>
        <w:tc>
          <w:tcPr>
            <w:tcW w:w="744" w:type="dxa"/>
            <w:tcBorders>
              <w:top w:val="single" w:sz="4" w:space="0" w:color="auto"/>
              <w:bottom w:val="single" w:sz="12" w:space="0" w:color="auto"/>
            </w:tcBorders>
            <w:shd w:val="clear" w:color="auto" w:fill="auto"/>
            <w:noWrap/>
            <w:vAlign w:val="bottom"/>
            <w:hideMark/>
          </w:tcPr>
          <w:p w14:paraId="3B399E42" w14:textId="77777777" w:rsidR="006424BB" w:rsidRPr="00DC66E4" w:rsidRDefault="006424BB" w:rsidP="00DC66E4">
            <w:pPr>
              <w:suppressAutoHyphens/>
              <w:spacing w:before="81" w:after="81" w:line="160" w:lineRule="exact"/>
              <w:ind w:right="43"/>
              <w:jc w:val="right"/>
              <w:rPr>
                <w:i/>
                <w:sz w:val="14"/>
              </w:rPr>
            </w:pPr>
            <w:r w:rsidRPr="00DC66E4">
              <w:rPr>
                <w:i/>
                <w:sz w:val="14"/>
              </w:rPr>
              <w:t>%</w:t>
            </w:r>
          </w:p>
        </w:tc>
        <w:tc>
          <w:tcPr>
            <w:tcW w:w="744" w:type="dxa"/>
            <w:tcBorders>
              <w:top w:val="single" w:sz="4" w:space="0" w:color="auto"/>
              <w:bottom w:val="single" w:sz="12" w:space="0" w:color="auto"/>
            </w:tcBorders>
            <w:shd w:val="clear" w:color="auto" w:fill="auto"/>
            <w:noWrap/>
            <w:vAlign w:val="bottom"/>
            <w:hideMark/>
          </w:tcPr>
          <w:p w14:paraId="2C791655" w14:textId="77777777" w:rsidR="006424BB" w:rsidRPr="00DC66E4" w:rsidRDefault="006424BB" w:rsidP="00DC66E4">
            <w:pPr>
              <w:suppressAutoHyphens/>
              <w:spacing w:before="81" w:after="81" w:line="160" w:lineRule="exact"/>
              <w:ind w:right="43"/>
              <w:jc w:val="right"/>
              <w:rPr>
                <w:i/>
                <w:sz w:val="14"/>
              </w:rPr>
            </w:pPr>
            <w:r w:rsidRPr="00DC66E4">
              <w:rPr>
                <w:i/>
                <w:sz w:val="14"/>
              </w:rPr>
              <w:t>Total</w:t>
            </w:r>
          </w:p>
        </w:tc>
      </w:tr>
      <w:tr w:rsidR="00DC66E4" w:rsidRPr="00DC66E4" w14:paraId="22CC6C4B" w14:textId="77777777" w:rsidTr="00671983">
        <w:trPr>
          <w:trHeight w:hRule="exact" w:val="115"/>
          <w:tblHeader/>
        </w:trPr>
        <w:tc>
          <w:tcPr>
            <w:tcW w:w="3600" w:type="dxa"/>
            <w:tcBorders>
              <w:top w:val="single" w:sz="12" w:space="0" w:color="auto"/>
            </w:tcBorders>
            <w:shd w:val="clear" w:color="auto" w:fill="auto"/>
            <w:noWrap/>
            <w:vAlign w:val="bottom"/>
          </w:tcPr>
          <w:p w14:paraId="340AECE9" w14:textId="77777777" w:rsidR="00DC66E4" w:rsidRPr="00DC66E4" w:rsidRDefault="00DC66E4" w:rsidP="00DC66E4">
            <w:pPr>
              <w:suppressAutoHyphens/>
              <w:spacing w:before="40" w:after="40" w:line="210" w:lineRule="exact"/>
              <w:ind w:right="40"/>
              <w:rPr>
                <w:sz w:val="17"/>
              </w:rPr>
            </w:pPr>
          </w:p>
        </w:tc>
        <w:tc>
          <w:tcPr>
            <w:tcW w:w="744" w:type="dxa"/>
            <w:tcBorders>
              <w:top w:val="single" w:sz="12" w:space="0" w:color="auto"/>
            </w:tcBorders>
            <w:shd w:val="clear" w:color="auto" w:fill="auto"/>
            <w:noWrap/>
            <w:vAlign w:val="bottom"/>
          </w:tcPr>
          <w:p w14:paraId="222F7CE4"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12D6ECEE"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5A4C1F7B"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3560944A" w14:textId="77777777" w:rsidR="00DC66E4" w:rsidRPr="00DC66E4" w:rsidRDefault="00DC66E4" w:rsidP="00DC66E4">
            <w:pPr>
              <w:suppressAutoHyphens/>
              <w:spacing w:before="40" w:after="40" w:line="210" w:lineRule="exact"/>
              <w:ind w:right="43"/>
              <w:jc w:val="right"/>
              <w:rPr>
                <w:sz w:val="17"/>
              </w:rPr>
            </w:pPr>
          </w:p>
        </w:tc>
        <w:tc>
          <w:tcPr>
            <w:tcW w:w="744" w:type="dxa"/>
            <w:tcBorders>
              <w:top w:val="single" w:sz="12" w:space="0" w:color="auto"/>
            </w:tcBorders>
            <w:shd w:val="clear" w:color="auto" w:fill="auto"/>
            <w:noWrap/>
            <w:vAlign w:val="bottom"/>
          </w:tcPr>
          <w:p w14:paraId="5525B638" w14:textId="77777777" w:rsidR="00DC66E4" w:rsidRPr="00DC66E4" w:rsidRDefault="00DC66E4" w:rsidP="00DC66E4">
            <w:pPr>
              <w:suppressAutoHyphens/>
              <w:spacing w:before="40" w:after="40" w:line="210" w:lineRule="exact"/>
              <w:ind w:right="43"/>
              <w:jc w:val="right"/>
              <w:rPr>
                <w:sz w:val="17"/>
              </w:rPr>
            </w:pPr>
          </w:p>
        </w:tc>
      </w:tr>
      <w:tr w:rsidR="00DC66E4" w:rsidRPr="00DC66E4" w14:paraId="24C6F9AC" w14:textId="77777777" w:rsidTr="00671983">
        <w:tc>
          <w:tcPr>
            <w:tcW w:w="3600" w:type="dxa"/>
            <w:shd w:val="clear" w:color="auto" w:fill="auto"/>
            <w:noWrap/>
            <w:vAlign w:val="bottom"/>
            <w:hideMark/>
          </w:tcPr>
          <w:p w14:paraId="7841FCF2" w14:textId="22C2DA34"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G </w:t>
            </w:r>
            <w:r w:rsidR="00671983">
              <w:rPr>
                <w:sz w:val="17"/>
              </w:rPr>
              <w:noBreakHyphen/>
            </w:r>
            <w:r w:rsidRPr="00DC66E4">
              <w:rPr>
                <w:sz w:val="17"/>
              </w:rPr>
              <w:t xml:space="preserve"> Niveau d’Administrateur général</w:t>
            </w:r>
          </w:p>
        </w:tc>
        <w:tc>
          <w:tcPr>
            <w:tcW w:w="744" w:type="dxa"/>
            <w:shd w:val="clear" w:color="auto" w:fill="auto"/>
            <w:noWrap/>
            <w:vAlign w:val="bottom"/>
            <w:hideMark/>
          </w:tcPr>
          <w:p w14:paraId="1691CE9F"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1050</w:t>
            </w:r>
          </w:p>
        </w:tc>
        <w:tc>
          <w:tcPr>
            <w:tcW w:w="744" w:type="dxa"/>
            <w:shd w:val="clear" w:color="auto" w:fill="auto"/>
            <w:noWrap/>
            <w:vAlign w:val="bottom"/>
            <w:hideMark/>
          </w:tcPr>
          <w:p w14:paraId="72B0633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70</w:t>
            </w:r>
          </w:p>
        </w:tc>
        <w:tc>
          <w:tcPr>
            <w:tcW w:w="744" w:type="dxa"/>
            <w:shd w:val="clear" w:color="auto" w:fill="auto"/>
            <w:noWrap/>
            <w:vAlign w:val="bottom"/>
            <w:hideMark/>
          </w:tcPr>
          <w:p w14:paraId="73DBB47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448</w:t>
            </w:r>
          </w:p>
        </w:tc>
        <w:tc>
          <w:tcPr>
            <w:tcW w:w="744" w:type="dxa"/>
            <w:shd w:val="clear" w:color="auto" w:fill="auto"/>
            <w:noWrap/>
            <w:vAlign w:val="bottom"/>
            <w:hideMark/>
          </w:tcPr>
          <w:p w14:paraId="4EA7E22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30</w:t>
            </w:r>
          </w:p>
        </w:tc>
        <w:tc>
          <w:tcPr>
            <w:tcW w:w="744" w:type="dxa"/>
            <w:shd w:val="clear" w:color="auto" w:fill="auto"/>
            <w:noWrap/>
            <w:vAlign w:val="bottom"/>
            <w:hideMark/>
          </w:tcPr>
          <w:p w14:paraId="199C85D5"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1498</w:t>
            </w:r>
          </w:p>
        </w:tc>
      </w:tr>
      <w:tr w:rsidR="00DC66E4" w:rsidRPr="00DC66E4" w14:paraId="2508133B" w14:textId="77777777" w:rsidTr="00671983">
        <w:tc>
          <w:tcPr>
            <w:tcW w:w="3600" w:type="dxa"/>
            <w:shd w:val="clear" w:color="auto" w:fill="auto"/>
            <w:noWrap/>
            <w:vAlign w:val="bottom"/>
            <w:hideMark/>
          </w:tcPr>
          <w:p w14:paraId="0065054B" w14:textId="498E880B"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H </w:t>
            </w:r>
            <w:r w:rsidR="00671983">
              <w:rPr>
                <w:sz w:val="17"/>
              </w:rPr>
              <w:noBreakHyphen/>
            </w:r>
            <w:r w:rsidRPr="00DC66E4">
              <w:rPr>
                <w:sz w:val="17"/>
              </w:rPr>
              <w:t xml:space="preserve"> Niveau d’Administrateur hors classe</w:t>
            </w:r>
          </w:p>
        </w:tc>
        <w:tc>
          <w:tcPr>
            <w:tcW w:w="744" w:type="dxa"/>
            <w:shd w:val="clear" w:color="auto" w:fill="auto"/>
            <w:noWrap/>
            <w:vAlign w:val="bottom"/>
            <w:hideMark/>
          </w:tcPr>
          <w:p w14:paraId="3E88BE8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1167</w:t>
            </w:r>
          </w:p>
        </w:tc>
        <w:tc>
          <w:tcPr>
            <w:tcW w:w="744" w:type="dxa"/>
            <w:shd w:val="clear" w:color="auto" w:fill="auto"/>
            <w:noWrap/>
            <w:vAlign w:val="bottom"/>
            <w:hideMark/>
          </w:tcPr>
          <w:p w14:paraId="1F010D7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67</w:t>
            </w:r>
          </w:p>
        </w:tc>
        <w:tc>
          <w:tcPr>
            <w:tcW w:w="744" w:type="dxa"/>
            <w:shd w:val="clear" w:color="auto" w:fill="auto"/>
            <w:noWrap/>
            <w:vAlign w:val="bottom"/>
            <w:hideMark/>
          </w:tcPr>
          <w:p w14:paraId="066D8138"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563</w:t>
            </w:r>
          </w:p>
        </w:tc>
        <w:tc>
          <w:tcPr>
            <w:tcW w:w="744" w:type="dxa"/>
            <w:shd w:val="clear" w:color="auto" w:fill="auto"/>
            <w:noWrap/>
            <w:vAlign w:val="bottom"/>
            <w:hideMark/>
          </w:tcPr>
          <w:p w14:paraId="3202FAA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33</w:t>
            </w:r>
          </w:p>
        </w:tc>
        <w:tc>
          <w:tcPr>
            <w:tcW w:w="744" w:type="dxa"/>
            <w:shd w:val="clear" w:color="auto" w:fill="auto"/>
            <w:noWrap/>
            <w:vAlign w:val="bottom"/>
            <w:hideMark/>
          </w:tcPr>
          <w:p w14:paraId="375723E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1730</w:t>
            </w:r>
          </w:p>
        </w:tc>
      </w:tr>
      <w:tr w:rsidR="00DC66E4" w:rsidRPr="00DC66E4" w14:paraId="2C709C0A" w14:textId="77777777" w:rsidTr="00671983">
        <w:tc>
          <w:tcPr>
            <w:tcW w:w="3600" w:type="dxa"/>
            <w:shd w:val="clear" w:color="auto" w:fill="auto"/>
            <w:noWrap/>
            <w:vAlign w:val="bottom"/>
            <w:hideMark/>
          </w:tcPr>
          <w:p w14:paraId="41D68385" w14:textId="08EF562D"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I </w:t>
            </w:r>
            <w:r w:rsidR="00671983">
              <w:rPr>
                <w:sz w:val="17"/>
              </w:rPr>
              <w:noBreakHyphen/>
            </w:r>
            <w:r w:rsidRPr="00DC66E4">
              <w:rPr>
                <w:sz w:val="17"/>
              </w:rPr>
              <w:t xml:space="preserve"> Niveau d’Administrateur</w:t>
            </w:r>
          </w:p>
        </w:tc>
        <w:tc>
          <w:tcPr>
            <w:tcW w:w="744" w:type="dxa"/>
            <w:shd w:val="clear" w:color="auto" w:fill="auto"/>
            <w:noWrap/>
            <w:vAlign w:val="bottom"/>
            <w:hideMark/>
          </w:tcPr>
          <w:p w14:paraId="5D804AE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5563</w:t>
            </w:r>
          </w:p>
        </w:tc>
        <w:tc>
          <w:tcPr>
            <w:tcW w:w="744" w:type="dxa"/>
            <w:shd w:val="clear" w:color="auto" w:fill="auto"/>
            <w:noWrap/>
            <w:vAlign w:val="bottom"/>
            <w:hideMark/>
          </w:tcPr>
          <w:p w14:paraId="1DC7362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66</w:t>
            </w:r>
          </w:p>
        </w:tc>
        <w:tc>
          <w:tcPr>
            <w:tcW w:w="744" w:type="dxa"/>
            <w:shd w:val="clear" w:color="auto" w:fill="auto"/>
            <w:noWrap/>
            <w:vAlign w:val="bottom"/>
            <w:hideMark/>
          </w:tcPr>
          <w:p w14:paraId="7E741CC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2820</w:t>
            </w:r>
          </w:p>
        </w:tc>
        <w:tc>
          <w:tcPr>
            <w:tcW w:w="744" w:type="dxa"/>
            <w:shd w:val="clear" w:color="auto" w:fill="auto"/>
            <w:noWrap/>
            <w:vAlign w:val="bottom"/>
            <w:hideMark/>
          </w:tcPr>
          <w:p w14:paraId="4781C0A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34</w:t>
            </w:r>
          </w:p>
        </w:tc>
        <w:tc>
          <w:tcPr>
            <w:tcW w:w="744" w:type="dxa"/>
            <w:shd w:val="clear" w:color="auto" w:fill="auto"/>
            <w:noWrap/>
            <w:vAlign w:val="bottom"/>
            <w:hideMark/>
          </w:tcPr>
          <w:p w14:paraId="57C7F0E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8383</w:t>
            </w:r>
          </w:p>
        </w:tc>
      </w:tr>
      <w:tr w:rsidR="00DC66E4" w:rsidRPr="00DC66E4" w14:paraId="668BA046" w14:textId="77777777" w:rsidTr="00671983">
        <w:tc>
          <w:tcPr>
            <w:tcW w:w="3600" w:type="dxa"/>
            <w:shd w:val="clear" w:color="auto" w:fill="auto"/>
            <w:noWrap/>
            <w:vAlign w:val="bottom"/>
            <w:hideMark/>
          </w:tcPr>
          <w:p w14:paraId="771EFD3A" w14:textId="36EEE65B"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J </w:t>
            </w:r>
            <w:r w:rsidR="00671983">
              <w:rPr>
                <w:sz w:val="17"/>
              </w:rPr>
              <w:noBreakHyphen/>
            </w:r>
            <w:r w:rsidRPr="00DC66E4">
              <w:rPr>
                <w:sz w:val="17"/>
              </w:rPr>
              <w:t xml:space="preserve"> Niveau d’Administrateur adjoint hors classe</w:t>
            </w:r>
          </w:p>
        </w:tc>
        <w:tc>
          <w:tcPr>
            <w:tcW w:w="744" w:type="dxa"/>
            <w:shd w:val="clear" w:color="auto" w:fill="auto"/>
            <w:noWrap/>
            <w:vAlign w:val="bottom"/>
            <w:hideMark/>
          </w:tcPr>
          <w:p w14:paraId="7AE592D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7520</w:t>
            </w:r>
          </w:p>
        </w:tc>
        <w:tc>
          <w:tcPr>
            <w:tcW w:w="744" w:type="dxa"/>
            <w:shd w:val="clear" w:color="auto" w:fill="auto"/>
            <w:noWrap/>
            <w:vAlign w:val="bottom"/>
            <w:hideMark/>
          </w:tcPr>
          <w:p w14:paraId="543FADE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64</w:t>
            </w:r>
          </w:p>
        </w:tc>
        <w:tc>
          <w:tcPr>
            <w:tcW w:w="744" w:type="dxa"/>
            <w:shd w:val="clear" w:color="auto" w:fill="auto"/>
            <w:noWrap/>
            <w:vAlign w:val="bottom"/>
            <w:hideMark/>
          </w:tcPr>
          <w:p w14:paraId="29FF68B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4275</w:t>
            </w:r>
          </w:p>
        </w:tc>
        <w:tc>
          <w:tcPr>
            <w:tcW w:w="744" w:type="dxa"/>
            <w:shd w:val="clear" w:color="auto" w:fill="auto"/>
            <w:noWrap/>
            <w:vAlign w:val="bottom"/>
            <w:hideMark/>
          </w:tcPr>
          <w:p w14:paraId="4661CAC4"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36</w:t>
            </w:r>
          </w:p>
        </w:tc>
        <w:tc>
          <w:tcPr>
            <w:tcW w:w="744" w:type="dxa"/>
            <w:shd w:val="clear" w:color="auto" w:fill="auto"/>
            <w:noWrap/>
            <w:vAlign w:val="bottom"/>
            <w:hideMark/>
          </w:tcPr>
          <w:p w14:paraId="30AC8C35"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11795</w:t>
            </w:r>
          </w:p>
        </w:tc>
      </w:tr>
      <w:tr w:rsidR="00DC66E4" w:rsidRPr="00DC66E4" w14:paraId="1162D260" w14:textId="77777777" w:rsidTr="00671983">
        <w:tc>
          <w:tcPr>
            <w:tcW w:w="3600" w:type="dxa"/>
            <w:shd w:val="clear" w:color="auto" w:fill="auto"/>
            <w:noWrap/>
            <w:vAlign w:val="bottom"/>
            <w:hideMark/>
          </w:tcPr>
          <w:p w14:paraId="1590812A" w14:textId="7D29B023"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K </w:t>
            </w:r>
            <w:r w:rsidR="00671983">
              <w:rPr>
                <w:sz w:val="17"/>
              </w:rPr>
              <w:noBreakHyphen/>
            </w:r>
            <w:r w:rsidRPr="00DC66E4">
              <w:rPr>
                <w:sz w:val="17"/>
              </w:rPr>
              <w:t xml:space="preserve"> Niveau d’Administrateur adjoint</w:t>
            </w:r>
          </w:p>
        </w:tc>
        <w:tc>
          <w:tcPr>
            <w:tcW w:w="744" w:type="dxa"/>
            <w:shd w:val="clear" w:color="auto" w:fill="auto"/>
            <w:noWrap/>
            <w:vAlign w:val="bottom"/>
            <w:hideMark/>
          </w:tcPr>
          <w:p w14:paraId="63B7D2A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15074</w:t>
            </w:r>
          </w:p>
        </w:tc>
        <w:tc>
          <w:tcPr>
            <w:tcW w:w="744" w:type="dxa"/>
            <w:shd w:val="clear" w:color="auto" w:fill="auto"/>
            <w:noWrap/>
            <w:vAlign w:val="bottom"/>
            <w:hideMark/>
          </w:tcPr>
          <w:p w14:paraId="1E19BC9F"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66</w:t>
            </w:r>
          </w:p>
        </w:tc>
        <w:tc>
          <w:tcPr>
            <w:tcW w:w="744" w:type="dxa"/>
            <w:shd w:val="clear" w:color="auto" w:fill="auto"/>
            <w:noWrap/>
            <w:vAlign w:val="bottom"/>
            <w:hideMark/>
          </w:tcPr>
          <w:p w14:paraId="5C65D2B6"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7792</w:t>
            </w:r>
          </w:p>
        </w:tc>
        <w:tc>
          <w:tcPr>
            <w:tcW w:w="744" w:type="dxa"/>
            <w:shd w:val="clear" w:color="auto" w:fill="auto"/>
            <w:noWrap/>
            <w:vAlign w:val="bottom"/>
            <w:hideMark/>
          </w:tcPr>
          <w:p w14:paraId="49517DBD"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34</w:t>
            </w:r>
          </w:p>
        </w:tc>
        <w:tc>
          <w:tcPr>
            <w:tcW w:w="744" w:type="dxa"/>
            <w:shd w:val="clear" w:color="auto" w:fill="auto"/>
            <w:noWrap/>
            <w:vAlign w:val="bottom"/>
            <w:hideMark/>
          </w:tcPr>
          <w:p w14:paraId="56518B88"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22866</w:t>
            </w:r>
          </w:p>
        </w:tc>
      </w:tr>
      <w:tr w:rsidR="00DC66E4" w:rsidRPr="00DC66E4" w14:paraId="5EBA66D0" w14:textId="77777777" w:rsidTr="00671983">
        <w:tc>
          <w:tcPr>
            <w:tcW w:w="3600" w:type="dxa"/>
            <w:shd w:val="clear" w:color="auto" w:fill="auto"/>
            <w:noWrap/>
            <w:vAlign w:val="bottom"/>
            <w:hideMark/>
          </w:tcPr>
          <w:p w14:paraId="172D6AEB" w14:textId="03173A77"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L </w:t>
            </w:r>
            <w:r w:rsidR="00671983">
              <w:rPr>
                <w:sz w:val="17"/>
              </w:rPr>
              <w:noBreakHyphen/>
            </w:r>
            <w:r w:rsidRPr="00DC66E4">
              <w:rPr>
                <w:sz w:val="17"/>
              </w:rPr>
              <w:t> Niveau d’Agent administratif hors classe</w:t>
            </w:r>
          </w:p>
        </w:tc>
        <w:tc>
          <w:tcPr>
            <w:tcW w:w="744" w:type="dxa"/>
            <w:shd w:val="clear" w:color="auto" w:fill="auto"/>
            <w:noWrap/>
            <w:vAlign w:val="bottom"/>
            <w:hideMark/>
          </w:tcPr>
          <w:p w14:paraId="446B7C2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30222</w:t>
            </w:r>
          </w:p>
        </w:tc>
        <w:tc>
          <w:tcPr>
            <w:tcW w:w="744" w:type="dxa"/>
            <w:shd w:val="clear" w:color="auto" w:fill="auto"/>
            <w:noWrap/>
            <w:vAlign w:val="bottom"/>
            <w:hideMark/>
          </w:tcPr>
          <w:p w14:paraId="6A85F81E"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58</w:t>
            </w:r>
          </w:p>
        </w:tc>
        <w:tc>
          <w:tcPr>
            <w:tcW w:w="744" w:type="dxa"/>
            <w:shd w:val="clear" w:color="auto" w:fill="auto"/>
            <w:noWrap/>
            <w:vAlign w:val="bottom"/>
            <w:hideMark/>
          </w:tcPr>
          <w:p w14:paraId="308C99F3"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21628</w:t>
            </w:r>
          </w:p>
        </w:tc>
        <w:tc>
          <w:tcPr>
            <w:tcW w:w="744" w:type="dxa"/>
            <w:shd w:val="clear" w:color="auto" w:fill="auto"/>
            <w:noWrap/>
            <w:vAlign w:val="bottom"/>
            <w:hideMark/>
          </w:tcPr>
          <w:p w14:paraId="1CFACD35"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42</w:t>
            </w:r>
          </w:p>
        </w:tc>
        <w:tc>
          <w:tcPr>
            <w:tcW w:w="744" w:type="dxa"/>
            <w:shd w:val="clear" w:color="auto" w:fill="auto"/>
            <w:noWrap/>
            <w:vAlign w:val="bottom"/>
            <w:hideMark/>
          </w:tcPr>
          <w:p w14:paraId="5C9F1A2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51850</w:t>
            </w:r>
          </w:p>
        </w:tc>
      </w:tr>
      <w:tr w:rsidR="00DC66E4" w:rsidRPr="00DC66E4" w14:paraId="58CA28BC" w14:textId="77777777" w:rsidTr="00671983">
        <w:tc>
          <w:tcPr>
            <w:tcW w:w="3600" w:type="dxa"/>
            <w:shd w:val="clear" w:color="auto" w:fill="auto"/>
            <w:noWrap/>
            <w:vAlign w:val="bottom"/>
            <w:hideMark/>
          </w:tcPr>
          <w:p w14:paraId="300718F3" w14:textId="583B6F62"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L </w:t>
            </w:r>
            <w:r w:rsidR="00671983">
              <w:rPr>
                <w:sz w:val="17"/>
              </w:rPr>
              <w:noBreakHyphen/>
            </w:r>
            <w:r w:rsidRPr="00DC66E4">
              <w:rPr>
                <w:sz w:val="17"/>
              </w:rPr>
              <w:t xml:space="preserve"> Niveau d’Agent administratif</w:t>
            </w:r>
          </w:p>
        </w:tc>
        <w:tc>
          <w:tcPr>
            <w:tcW w:w="744" w:type="dxa"/>
            <w:shd w:val="clear" w:color="auto" w:fill="auto"/>
            <w:noWrap/>
            <w:vAlign w:val="bottom"/>
            <w:hideMark/>
          </w:tcPr>
          <w:p w14:paraId="1B54DE86"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8669</w:t>
            </w:r>
          </w:p>
        </w:tc>
        <w:tc>
          <w:tcPr>
            <w:tcW w:w="744" w:type="dxa"/>
            <w:shd w:val="clear" w:color="auto" w:fill="auto"/>
            <w:noWrap/>
            <w:vAlign w:val="bottom"/>
            <w:hideMark/>
          </w:tcPr>
          <w:p w14:paraId="21E96FA8"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60</w:t>
            </w:r>
          </w:p>
        </w:tc>
        <w:tc>
          <w:tcPr>
            <w:tcW w:w="744" w:type="dxa"/>
            <w:shd w:val="clear" w:color="auto" w:fill="auto"/>
            <w:noWrap/>
            <w:vAlign w:val="bottom"/>
            <w:hideMark/>
          </w:tcPr>
          <w:p w14:paraId="136D439F"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5748</w:t>
            </w:r>
          </w:p>
        </w:tc>
        <w:tc>
          <w:tcPr>
            <w:tcW w:w="744" w:type="dxa"/>
            <w:shd w:val="clear" w:color="auto" w:fill="auto"/>
            <w:noWrap/>
            <w:vAlign w:val="bottom"/>
            <w:hideMark/>
          </w:tcPr>
          <w:p w14:paraId="61C7D81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40</w:t>
            </w:r>
          </w:p>
        </w:tc>
        <w:tc>
          <w:tcPr>
            <w:tcW w:w="744" w:type="dxa"/>
            <w:shd w:val="clear" w:color="auto" w:fill="auto"/>
            <w:noWrap/>
            <w:vAlign w:val="bottom"/>
            <w:hideMark/>
          </w:tcPr>
          <w:p w14:paraId="4AB9E670"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14417</w:t>
            </w:r>
          </w:p>
        </w:tc>
      </w:tr>
      <w:tr w:rsidR="00DC66E4" w:rsidRPr="00DC66E4" w14:paraId="6BA1917A" w14:textId="77777777" w:rsidTr="00671983">
        <w:tc>
          <w:tcPr>
            <w:tcW w:w="3600" w:type="dxa"/>
            <w:shd w:val="clear" w:color="auto" w:fill="auto"/>
            <w:noWrap/>
            <w:vAlign w:val="bottom"/>
            <w:hideMark/>
          </w:tcPr>
          <w:p w14:paraId="5E898A2A" w14:textId="02B5B0DD"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N </w:t>
            </w:r>
            <w:r w:rsidR="00671983">
              <w:rPr>
                <w:sz w:val="17"/>
              </w:rPr>
              <w:noBreakHyphen/>
            </w:r>
            <w:r w:rsidRPr="00DC66E4">
              <w:rPr>
                <w:sz w:val="17"/>
              </w:rPr>
              <w:t xml:space="preserve"> Niveau de Chauffeur</w:t>
            </w:r>
          </w:p>
        </w:tc>
        <w:tc>
          <w:tcPr>
            <w:tcW w:w="744" w:type="dxa"/>
            <w:shd w:val="clear" w:color="auto" w:fill="auto"/>
            <w:noWrap/>
            <w:vAlign w:val="bottom"/>
            <w:hideMark/>
          </w:tcPr>
          <w:p w14:paraId="5D864D3D"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2526</w:t>
            </w:r>
          </w:p>
        </w:tc>
        <w:tc>
          <w:tcPr>
            <w:tcW w:w="744" w:type="dxa"/>
            <w:shd w:val="clear" w:color="auto" w:fill="auto"/>
            <w:noWrap/>
            <w:vAlign w:val="bottom"/>
            <w:hideMark/>
          </w:tcPr>
          <w:p w14:paraId="044E112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84</w:t>
            </w:r>
          </w:p>
        </w:tc>
        <w:tc>
          <w:tcPr>
            <w:tcW w:w="744" w:type="dxa"/>
            <w:shd w:val="clear" w:color="auto" w:fill="auto"/>
            <w:noWrap/>
            <w:vAlign w:val="bottom"/>
            <w:hideMark/>
          </w:tcPr>
          <w:p w14:paraId="41F4BF8A"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474</w:t>
            </w:r>
          </w:p>
        </w:tc>
        <w:tc>
          <w:tcPr>
            <w:tcW w:w="744" w:type="dxa"/>
            <w:shd w:val="clear" w:color="auto" w:fill="auto"/>
            <w:noWrap/>
            <w:vAlign w:val="bottom"/>
            <w:hideMark/>
          </w:tcPr>
          <w:p w14:paraId="6564D7B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16</w:t>
            </w:r>
          </w:p>
        </w:tc>
        <w:tc>
          <w:tcPr>
            <w:tcW w:w="744" w:type="dxa"/>
            <w:shd w:val="clear" w:color="auto" w:fill="auto"/>
            <w:noWrap/>
            <w:vAlign w:val="bottom"/>
            <w:hideMark/>
          </w:tcPr>
          <w:p w14:paraId="68B4655D"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3000</w:t>
            </w:r>
          </w:p>
        </w:tc>
      </w:tr>
      <w:tr w:rsidR="00DC66E4" w:rsidRPr="00DC66E4" w14:paraId="2919E4FC" w14:textId="77777777" w:rsidTr="00671983">
        <w:tc>
          <w:tcPr>
            <w:tcW w:w="3600" w:type="dxa"/>
            <w:shd w:val="clear" w:color="auto" w:fill="auto"/>
            <w:noWrap/>
            <w:vAlign w:val="bottom"/>
            <w:hideMark/>
          </w:tcPr>
          <w:p w14:paraId="3056D65B" w14:textId="5DE48B10" w:rsidR="006424BB" w:rsidRPr="00DC66E4" w:rsidRDefault="006424BB" w:rsidP="00671983">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O </w:t>
            </w:r>
            <w:r w:rsidR="00671983">
              <w:rPr>
                <w:sz w:val="17"/>
              </w:rPr>
              <w:noBreakHyphen/>
            </w:r>
            <w:r w:rsidRPr="00DC66E4">
              <w:rPr>
                <w:sz w:val="17"/>
              </w:rPr>
              <w:t xml:space="preserve"> Niveau de Messager en chef/Chef de la sécurité</w:t>
            </w:r>
          </w:p>
        </w:tc>
        <w:tc>
          <w:tcPr>
            <w:tcW w:w="744" w:type="dxa"/>
            <w:shd w:val="clear" w:color="auto" w:fill="auto"/>
            <w:noWrap/>
            <w:vAlign w:val="bottom"/>
            <w:hideMark/>
          </w:tcPr>
          <w:p w14:paraId="0E6A1D3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2188</w:t>
            </w:r>
          </w:p>
        </w:tc>
        <w:tc>
          <w:tcPr>
            <w:tcW w:w="744" w:type="dxa"/>
            <w:shd w:val="clear" w:color="auto" w:fill="auto"/>
            <w:noWrap/>
            <w:vAlign w:val="bottom"/>
            <w:hideMark/>
          </w:tcPr>
          <w:p w14:paraId="17F00E7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64</w:t>
            </w:r>
          </w:p>
        </w:tc>
        <w:tc>
          <w:tcPr>
            <w:tcW w:w="744" w:type="dxa"/>
            <w:shd w:val="clear" w:color="auto" w:fill="auto"/>
            <w:noWrap/>
            <w:vAlign w:val="bottom"/>
            <w:hideMark/>
          </w:tcPr>
          <w:p w14:paraId="6F66CCC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1245</w:t>
            </w:r>
          </w:p>
        </w:tc>
        <w:tc>
          <w:tcPr>
            <w:tcW w:w="744" w:type="dxa"/>
            <w:shd w:val="clear" w:color="auto" w:fill="auto"/>
            <w:noWrap/>
            <w:vAlign w:val="bottom"/>
            <w:hideMark/>
          </w:tcPr>
          <w:p w14:paraId="55CA01C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36</w:t>
            </w:r>
          </w:p>
        </w:tc>
        <w:tc>
          <w:tcPr>
            <w:tcW w:w="744" w:type="dxa"/>
            <w:shd w:val="clear" w:color="auto" w:fill="auto"/>
            <w:noWrap/>
            <w:vAlign w:val="bottom"/>
            <w:hideMark/>
          </w:tcPr>
          <w:p w14:paraId="41B3C859"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3433</w:t>
            </w:r>
          </w:p>
        </w:tc>
      </w:tr>
      <w:tr w:rsidR="00DC66E4" w:rsidRPr="00DC66E4" w14:paraId="7B894F11" w14:textId="77777777" w:rsidTr="00671983">
        <w:tc>
          <w:tcPr>
            <w:tcW w:w="3600" w:type="dxa"/>
            <w:shd w:val="clear" w:color="auto" w:fill="auto"/>
            <w:noWrap/>
            <w:vAlign w:val="bottom"/>
            <w:hideMark/>
          </w:tcPr>
          <w:p w14:paraId="61726B8A" w14:textId="5AD7C150"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O </w:t>
            </w:r>
            <w:r w:rsidR="00671983">
              <w:rPr>
                <w:sz w:val="17"/>
              </w:rPr>
              <w:noBreakHyphen/>
            </w:r>
            <w:r w:rsidRPr="00DC66E4">
              <w:rPr>
                <w:sz w:val="17"/>
              </w:rPr>
              <w:t xml:space="preserve"> Niveau de Messager/Agent de sécurité</w:t>
            </w:r>
          </w:p>
        </w:tc>
        <w:tc>
          <w:tcPr>
            <w:tcW w:w="744" w:type="dxa"/>
            <w:shd w:val="clear" w:color="auto" w:fill="auto"/>
            <w:noWrap/>
            <w:vAlign w:val="bottom"/>
            <w:hideMark/>
          </w:tcPr>
          <w:p w14:paraId="7D947EB8"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4528</w:t>
            </w:r>
          </w:p>
        </w:tc>
        <w:tc>
          <w:tcPr>
            <w:tcW w:w="744" w:type="dxa"/>
            <w:shd w:val="clear" w:color="auto" w:fill="auto"/>
            <w:noWrap/>
            <w:vAlign w:val="bottom"/>
            <w:hideMark/>
          </w:tcPr>
          <w:p w14:paraId="44CE672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63</w:t>
            </w:r>
          </w:p>
        </w:tc>
        <w:tc>
          <w:tcPr>
            <w:tcW w:w="744" w:type="dxa"/>
            <w:shd w:val="clear" w:color="auto" w:fill="auto"/>
            <w:noWrap/>
            <w:vAlign w:val="bottom"/>
            <w:hideMark/>
          </w:tcPr>
          <w:p w14:paraId="3D575AC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2614</w:t>
            </w:r>
          </w:p>
        </w:tc>
        <w:tc>
          <w:tcPr>
            <w:tcW w:w="744" w:type="dxa"/>
            <w:shd w:val="clear" w:color="auto" w:fill="auto"/>
            <w:noWrap/>
            <w:vAlign w:val="bottom"/>
            <w:hideMark/>
          </w:tcPr>
          <w:p w14:paraId="5B42F69C"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37</w:t>
            </w:r>
          </w:p>
        </w:tc>
        <w:tc>
          <w:tcPr>
            <w:tcW w:w="744" w:type="dxa"/>
            <w:shd w:val="clear" w:color="auto" w:fill="auto"/>
            <w:noWrap/>
            <w:vAlign w:val="bottom"/>
            <w:hideMark/>
          </w:tcPr>
          <w:p w14:paraId="32FBA8D9"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7142</w:t>
            </w:r>
          </w:p>
        </w:tc>
      </w:tr>
      <w:tr w:rsidR="00DC66E4" w:rsidRPr="00DC66E4" w14:paraId="310129A5" w14:textId="77777777" w:rsidTr="00671983">
        <w:tc>
          <w:tcPr>
            <w:tcW w:w="3600" w:type="dxa"/>
            <w:shd w:val="clear" w:color="auto" w:fill="auto"/>
            <w:noWrap/>
            <w:vAlign w:val="bottom"/>
            <w:hideMark/>
          </w:tcPr>
          <w:p w14:paraId="5DAB2EE4" w14:textId="41803833" w:rsidR="006424BB" w:rsidRPr="00DC66E4" w:rsidRDefault="006424BB" w:rsidP="00DC66E4">
            <w:pPr>
              <w:tabs>
                <w:tab w:val="left" w:pos="288"/>
                <w:tab w:val="left" w:pos="576"/>
                <w:tab w:val="left" w:pos="864"/>
                <w:tab w:val="left" w:pos="1152"/>
              </w:tabs>
              <w:suppressAutoHyphens/>
              <w:spacing w:before="40" w:after="40" w:line="210" w:lineRule="exact"/>
              <w:ind w:right="40"/>
              <w:rPr>
                <w:sz w:val="17"/>
              </w:rPr>
            </w:pPr>
            <w:r w:rsidRPr="00DC66E4">
              <w:rPr>
                <w:sz w:val="17"/>
              </w:rPr>
              <w:t xml:space="preserve">Q </w:t>
            </w:r>
            <w:r w:rsidR="00671983">
              <w:rPr>
                <w:sz w:val="17"/>
              </w:rPr>
              <w:noBreakHyphen/>
            </w:r>
            <w:r w:rsidRPr="00DC66E4">
              <w:rPr>
                <w:sz w:val="17"/>
              </w:rPr>
              <w:t xml:space="preserve"> Niveau de Cuisinier/Jardinier</w:t>
            </w:r>
          </w:p>
        </w:tc>
        <w:tc>
          <w:tcPr>
            <w:tcW w:w="744" w:type="dxa"/>
            <w:shd w:val="clear" w:color="auto" w:fill="auto"/>
            <w:noWrap/>
            <w:vAlign w:val="bottom"/>
            <w:hideMark/>
          </w:tcPr>
          <w:p w14:paraId="0B32DA71"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964</w:t>
            </w:r>
          </w:p>
        </w:tc>
        <w:tc>
          <w:tcPr>
            <w:tcW w:w="744" w:type="dxa"/>
            <w:shd w:val="clear" w:color="auto" w:fill="auto"/>
            <w:noWrap/>
            <w:vAlign w:val="bottom"/>
            <w:hideMark/>
          </w:tcPr>
          <w:p w14:paraId="38F2CCF6"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82</w:t>
            </w:r>
          </w:p>
        </w:tc>
        <w:tc>
          <w:tcPr>
            <w:tcW w:w="744" w:type="dxa"/>
            <w:shd w:val="clear" w:color="auto" w:fill="auto"/>
            <w:noWrap/>
            <w:vAlign w:val="bottom"/>
            <w:hideMark/>
          </w:tcPr>
          <w:p w14:paraId="55ADBDC7"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209</w:t>
            </w:r>
          </w:p>
        </w:tc>
        <w:tc>
          <w:tcPr>
            <w:tcW w:w="744" w:type="dxa"/>
            <w:shd w:val="clear" w:color="auto" w:fill="auto"/>
            <w:noWrap/>
            <w:vAlign w:val="bottom"/>
            <w:hideMark/>
          </w:tcPr>
          <w:p w14:paraId="05564EEB"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18</w:t>
            </w:r>
          </w:p>
        </w:tc>
        <w:tc>
          <w:tcPr>
            <w:tcW w:w="744" w:type="dxa"/>
            <w:shd w:val="clear" w:color="auto" w:fill="auto"/>
            <w:noWrap/>
            <w:vAlign w:val="bottom"/>
            <w:hideMark/>
          </w:tcPr>
          <w:p w14:paraId="5B1E35C2" w14:textId="77777777" w:rsidR="006424BB" w:rsidRPr="00DC66E4" w:rsidRDefault="006424BB" w:rsidP="00DC66E4">
            <w:pPr>
              <w:tabs>
                <w:tab w:val="left" w:pos="288"/>
                <w:tab w:val="left" w:pos="576"/>
                <w:tab w:val="left" w:pos="864"/>
                <w:tab w:val="left" w:pos="1152"/>
              </w:tabs>
              <w:suppressAutoHyphens/>
              <w:spacing w:before="40" w:after="40" w:line="210" w:lineRule="exact"/>
              <w:ind w:right="43"/>
              <w:jc w:val="right"/>
              <w:rPr>
                <w:sz w:val="17"/>
              </w:rPr>
            </w:pPr>
            <w:r w:rsidRPr="00DC66E4">
              <w:rPr>
                <w:sz w:val="17"/>
              </w:rPr>
              <w:t>1173</w:t>
            </w:r>
          </w:p>
        </w:tc>
      </w:tr>
      <w:tr w:rsidR="00DC66E4" w:rsidRPr="00DC66E4" w14:paraId="02D11B06" w14:textId="77777777" w:rsidTr="00671983">
        <w:tc>
          <w:tcPr>
            <w:tcW w:w="3600" w:type="dxa"/>
            <w:tcBorders>
              <w:bottom w:val="single" w:sz="4" w:space="0" w:color="auto"/>
            </w:tcBorders>
            <w:shd w:val="clear" w:color="auto" w:fill="auto"/>
            <w:noWrap/>
            <w:vAlign w:val="bottom"/>
            <w:hideMark/>
          </w:tcPr>
          <w:p w14:paraId="14A77470" w14:textId="59CC16C3" w:rsidR="006424BB" w:rsidRPr="00DC66E4" w:rsidRDefault="006424BB" w:rsidP="00671983">
            <w:pPr>
              <w:tabs>
                <w:tab w:val="left" w:pos="288"/>
                <w:tab w:val="left" w:pos="576"/>
                <w:tab w:val="left" w:pos="864"/>
                <w:tab w:val="left" w:pos="1152"/>
              </w:tabs>
              <w:suppressAutoHyphens/>
              <w:spacing w:before="40" w:after="81" w:line="210" w:lineRule="exact"/>
              <w:ind w:right="40"/>
              <w:rPr>
                <w:sz w:val="17"/>
              </w:rPr>
            </w:pPr>
            <w:r w:rsidRPr="00DC66E4">
              <w:rPr>
                <w:sz w:val="17"/>
              </w:rPr>
              <w:t xml:space="preserve">R </w:t>
            </w:r>
            <w:r w:rsidR="00671983">
              <w:rPr>
                <w:sz w:val="17"/>
              </w:rPr>
              <w:noBreakHyphen/>
            </w:r>
            <w:r w:rsidRPr="00DC66E4">
              <w:rPr>
                <w:sz w:val="17"/>
              </w:rPr>
              <w:t xml:space="preserve"> Niveau du Travail de la terre</w:t>
            </w:r>
          </w:p>
        </w:tc>
        <w:tc>
          <w:tcPr>
            <w:tcW w:w="744" w:type="dxa"/>
            <w:tcBorders>
              <w:bottom w:val="single" w:sz="4" w:space="0" w:color="auto"/>
            </w:tcBorders>
            <w:shd w:val="clear" w:color="auto" w:fill="auto"/>
            <w:noWrap/>
            <w:vAlign w:val="bottom"/>
            <w:hideMark/>
          </w:tcPr>
          <w:p w14:paraId="772AA9D3" w14:textId="77777777" w:rsidR="006424BB" w:rsidRPr="00DC66E4" w:rsidRDefault="006424BB" w:rsidP="00671983">
            <w:pPr>
              <w:tabs>
                <w:tab w:val="left" w:pos="288"/>
                <w:tab w:val="left" w:pos="576"/>
                <w:tab w:val="left" w:pos="864"/>
                <w:tab w:val="left" w:pos="1152"/>
              </w:tabs>
              <w:suppressAutoHyphens/>
              <w:spacing w:before="40" w:after="81" w:line="210" w:lineRule="exact"/>
              <w:ind w:right="43"/>
              <w:jc w:val="right"/>
              <w:rPr>
                <w:sz w:val="17"/>
              </w:rPr>
            </w:pPr>
            <w:r w:rsidRPr="00DC66E4">
              <w:rPr>
                <w:sz w:val="17"/>
              </w:rPr>
              <w:t>2056</w:t>
            </w:r>
          </w:p>
        </w:tc>
        <w:tc>
          <w:tcPr>
            <w:tcW w:w="744" w:type="dxa"/>
            <w:tcBorders>
              <w:bottom w:val="single" w:sz="4" w:space="0" w:color="auto"/>
            </w:tcBorders>
            <w:shd w:val="clear" w:color="auto" w:fill="auto"/>
            <w:noWrap/>
            <w:vAlign w:val="bottom"/>
            <w:hideMark/>
          </w:tcPr>
          <w:p w14:paraId="3AC20C3F" w14:textId="77777777" w:rsidR="006424BB" w:rsidRPr="00DC66E4" w:rsidRDefault="006424BB" w:rsidP="00671983">
            <w:pPr>
              <w:tabs>
                <w:tab w:val="left" w:pos="288"/>
                <w:tab w:val="left" w:pos="576"/>
                <w:tab w:val="left" w:pos="864"/>
                <w:tab w:val="left" w:pos="1152"/>
              </w:tabs>
              <w:suppressAutoHyphens/>
              <w:spacing w:before="40" w:after="81" w:line="210" w:lineRule="exact"/>
              <w:ind w:right="43"/>
              <w:jc w:val="right"/>
              <w:rPr>
                <w:sz w:val="17"/>
              </w:rPr>
            </w:pPr>
            <w:r w:rsidRPr="00DC66E4">
              <w:rPr>
                <w:sz w:val="17"/>
              </w:rPr>
              <w:t>79</w:t>
            </w:r>
          </w:p>
        </w:tc>
        <w:tc>
          <w:tcPr>
            <w:tcW w:w="744" w:type="dxa"/>
            <w:tcBorders>
              <w:bottom w:val="single" w:sz="4" w:space="0" w:color="auto"/>
            </w:tcBorders>
            <w:shd w:val="clear" w:color="auto" w:fill="auto"/>
            <w:noWrap/>
            <w:vAlign w:val="bottom"/>
            <w:hideMark/>
          </w:tcPr>
          <w:p w14:paraId="415CABD2" w14:textId="77777777" w:rsidR="006424BB" w:rsidRPr="00DC66E4" w:rsidRDefault="006424BB" w:rsidP="00671983">
            <w:pPr>
              <w:tabs>
                <w:tab w:val="left" w:pos="288"/>
                <w:tab w:val="left" w:pos="576"/>
                <w:tab w:val="left" w:pos="864"/>
                <w:tab w:val="left" w:pos="1152"/>
              </w:tabs>
              <w:suppressAutoHyphens/>
              <w:spacing w:before="40" w:after="81" w:line="210" w:lineRule="exact"/>
              <w:ind w:right="43"/>
              <w:jc w:val="right"/>
              <w:rPr>
                <w:sz w:val="17"/>
              </w:rPr>
            </w:pPr>
            <w:r w:rsidRPr="00DC66E4">
              <w:rPr>
                <w:sz w:val="17"/>
              </w:rPr>
              <w:t>532</w:t>
            </w:r>
          </w:p>
        </w:tc>
        <w:tc>
          <w:tcPr>
            <w:tcW w:w="744" w:type="dxa"/>
            <w:tcBorders>
              <w:bottom w:val="single" w:sz="4" w:space="0" w:color="auto"/>
            </w:tcBorders>
            <w:shd w:val="clear" w:color="auto" w:fill="auto"/>
            <w:noWrap/>
            <w:vAlign w:val="bottom"/>
            <w:hideMark/>
          </w:tcPr>
          <w:p w14:paraId="1B387673" w14:textId="77777777" w:rsidR="006424BB" w:rsidRPr="00DC66E4" w:rsidRDefault="006424BB" w:rsidP="00671983">
            <w:pPr>
              <w:tabs>
                <w:tab w:val="left" w:pos="288"/>
                <w:tab w:val="left" w:pos="576"/>
                <w:tab w:val="left" w:pos="864"/>
                <w:tab w:val="left" w:pos="1152"/>
              </w:tabs>
              <w:suppressAutoHyphens/>
              <w:spacing w:before="40" w:after="81" w:line="210" w:lineRule="exact"/>
              <w:ind w:right="43"/>
              <w:jc w:val="right"/>
              <w:rPr>
                <w:sz w:val="17"/>
              </w:rPr>
            </w:pPr>
            <w:r w:rsidRPr="00DC66E4">
              <w:rPr>
                <w:sz w:val="17"/>
              </w:rPr>
              <w:t>21</w:t>
            </w:r>
          </w:p>
        </w:tc>
        <w:tc>
          <w:tcPr>
            <w:tcW w:w="744" w:type="dxa"/>
            <w:tcBorders>
              <w:bottom w:val="single" w:sz="4" w:space="0" w:color="auto"/>
            </w:tcBorders>
            <w:shd w:val="clear" w:color="auto" w:fill="auto"/>
            <w:noWrap/>
            <w:vAlign w:val="bottom"/>
            <w:hideMark/>
          </w:tcPr>
          <w:p w14:paraId="6024E77A" w14:textId="77777777" w:rsidR="006424BB" w:rsidRPr="00DC66E4" w:rsidRDefault="006424BB" w:rsidP="00671983">
            <w:pPr>
              <w:tabs>
                <w:tab w:val="left" w:pos="288"/>
                <w:tab w:val="left" w:pos="576"/>
                <w:tab w:val="left" w:pos="864"/>
                <w:tab w:val="left" w:pos="1152"/>
              </w:tabs>
              <w:suppressAutoHyphens/>
              <w:spacing w:before="40" w:after="81" w:line="210" w:lineRule="exact"/>
              <w:ind w:right="43"/>
              <w:jc w:val="right"/>
              <w:rPr>
                <w:sz w:val="17"/>
              </w:rPr>
            </w:pPr>
            <w:r w:rsidRPr="00DC66E4">
              <w:rPr>
                <w:sz w:val="17"/>
              </w:rPr>
              <w:t>2588</w:t>
            </w:r>
          </w:p>
        </w:tc>
      </w:tr>
      <w:tr w:rsidR="00DC66E4" w:rsidRPr="00671983" w14:paraId="6EDC25D3" w14:textId="77777777" w:rsidTr="00671983">
        <w:tc>
          <w:tcPr>
            <w:tcW w:w="3600" w:type="dxa"/>
            <w:tcBorders>
              <w:top w:val="single" w:sz="4" w:space="0" w:color="auto"/>
              <w:bottom w:val="single" w:sz="12" w:space="0" w:color="auto"/>
            </w:tcBorders>
            <w:shd w:val="clear" w:color="auto" w:fill="auto"/>
            <w:noWrap/>
            <w:vAlign w:val="bottom"/>
            <w:hideMark/>
          </w:tcPr>
          <w:p w14:paraId="2B0677A5" w14:textId="2C7357FE" w:rsidR="006424BB" w:rsidRPr="00671983" w:rsidRDefault="00671983" w:rsidP="00671983">
            <w:pPr>
              <w:tabs>
                <w:tab w:val="left" w:pos="288"/>
                <w:tab w:val="left" w:pos="576"/>
                <w:tab w:val="left" w:pos="864"/>
                <w:tab w:val="left" w:pos="1152"/>
              </w:tabs>
              <w:suppressAutoHyphens/>
              <w:spacing w:before="81" w:after="81" w:line="210" w:lineRule="exact"/>
              <w:ind w:right="40"/>
              <w:rPr>
                <w:b/>
                <w:sz w:val="17"/>
              </w:rPr>
            </w:pPr>
            <w:r>
              <w:rPr>
                <w:b/>
                <w:sz w:val="17"/>
              </w:rPr>
              <w:tab/>
            </w:r>
            <w:r w:rsidR="006424BB" w:rsidRPr="00671983">
              <w:rPr>
                <w:b/>
                <w:sz w:val="17"/>
              </w:rPr>
              <w:t>Total</w:t>
            </w:r>
          </w:p>
        </w:tc>
        <w:tc>
          <w:tcPr>
            <w:tcW w:w="744" w:type="dxa"/>
            <w:tcBorders>
              <w:top w:val="single" w:sz="4" w:space="0" w:color="auto"/>
              <w:bottom w:val="single" w:sz="12" w:space="0" w:color="auto"/>
            </w:tcBorders>
            <w:shd w:val="clear" w:color="auto" w:fill="auto"/>
            <w:noWrap/>
            <w:vAlign w:val="bottom"/>
            <w:hideMark/>
          </w:tcPr>
          <w:p w14:paraId="3228ACD7" w14:textId="77777777" w:rsidR="006424BB" w:rsidRPr="00671983" w:rsidRDefault="006424BB" w:rsidP="00671983">
            <w:pPr>
              <w:tabs>
                <w:tab w:val="left" w:pos="288"/>
                <w:tab w:val="left" w:pos="576"/>
                <w:tab w:val="left" w:pos="864"/>
                <w:tab w:val="left" w:pos="1152"/>
              </w:tabs>
              <w:suppressAutoHyphens/>
              <w:spacing w:before="81" w:after="81" w:line="210" w:lineRule="exact"/>
              <w:ind w:right="43"/>
              <w:jc w:val="right"/>
              <w:rPr>
                <w:b/>
                <w:sz w:val="17"/>
              </w:rPr>
            </w:pPr>
            <w:r w:rsidRPr="00671983">
              <w:rPr>
                <w:b/>
                <w:sz w:val="17"/>
              </w:rPr>
              <w:t>81527</w:t>
            </w:r>
          </w:p>
        </w:tc>
        <w:tc>
          <w:tcPr>
            <w:tcW w:w="744" w:type="dxa"/>
            <w:tcBorders>
              <w:top w:val="single" w:sz="4" w:space="0" w:color="auto"/>
              <w:bottom w:val="single" w:sz="12" w:space="0" w:color="auto"/>
            </w:tcBorders>
            <w:shd w:val="clear" w:color="auto" w:fill="auto"/>
            <w:noWrap/>
            <w:vAlign w:val="bottom"/>
            <w:hideMark/>
          </w:tcPr>
          <w:p w14:paraId="5D7B91EA" w14:textId="77777777" w:rsidR="006424BB" w:rsidRPr="00671983" w:rsidRDefault="006424BB" w:rsidP="00671983">
            <w:pPr>
              <w:tabs>
                <w:tab w:val="left" w:pos="288"/>
                <w:tab w:val="left" w:pos="576"/>
                <w:tab w:val="left" w:pos="864"/>
                <w:tab w:val="left" w:pos="1152"/>
              </w:tabs>
              <w:suppressAutoHyphens/>
              <w:spacing w:before="81" w:after="81" w:line="210" w:lineRule="exact"/>
              <w:ind w:right="43"/>
              <w:jc w:val="right"/>
              <w:rPr>
                <w:b/>
                <w:sz w:val="17"/>
              </w:rPr>
            </w:pPr>
            <w:r w:rsidRPr="00671983">
              <w:rPr>
                <w:b/>
                <w:sz w:val="17"/>
              </w:rPr>
              <w:t>63</w:t>
            </w:r>
          </w:p>
        </w:tc>
        <w:tc>
          <w:tcPr>
            <w:tcW w:w="744" w:type="dxa"/>
            <w:tcBorders>
              <w:top w:val="single" w:sz="4" w:space="0" w:color="auto"/>
              <w:bottom w:val="single" w:sz="12" w:space="0" w:color="auto"/>
            </w:tcBorders>
            <w:shd w:val="clear" w:color="auto" w:fill="auto"/>
            <w:noWrap/>
            <w:vAlign w:val="bottom"/>
            <w:hideMark/>
          </w:tcPr>
          <w:p w14:paraId="6899A7BB" w14:textId="77777777" w:rsidR="006424BB" w:rsidRPr="00671983" w:rsidRDefault="006424BB" w:rsidP="00671983">
            <w:pPr>
              <w:tabs>
                <w:tab w:val="left" w:pos="288"/>
                <w:tab w:val="left" w:pos="576"/>
                <w:tab w:val="left" w:pos="864"/>
                <w:tab w:val="left" w:pos="1152"/>
              </w:tabs>
              <w:suppressAutoHyphens/>
              <w:spacing w:before="81" w:after="81" w:line="210" w:lineRule="exact"/>
              <w:ind w:right="43"/>
              <w:jc w:val="right"/>
              <w:rPr>
                <w:b/>
                <w:sz w:val="17"/>
              </w:rPr>
            </w:pPr>
            <w:r w:rsidRPr="00671983">
              <w:rPr>
                <w:b/>
                <w:sz w:val="17"/>
              </w:rPr>
              <w:t>48348</w:t>
            </w:r>
          </w:p>
        </w:tc>
        <w:tc>
          <w:tcPr>
            <w:tcW w:w="744" w:type="dxa"/>
            <w:tcBorders>
              <w:top w:val="single" w:sz="4" w:space="0" w:color="auto"/>
              <w:bottom w:val="single" w:sz="12" w:space="0" w:color="auto"/>
            </w:tcBorders>
            <w:shd w:val="clear" w:color="auto" w:fill="auto"/>
            <w:noWrap/>
            <w:vAlign w:val="bottom"/>
            <w:hideMark/>
          </w:tcPr>
          <w:p w14:paraId="69C49616" w14:textId="77777777" w:rsidR="006424BB" w:rsidRPr="00671983" w:rsidRDefault="006424BB" w:rsidP="00671983">
            <w:pPr>
              <w:tabs>
                <w:tab w:val="left" w:pos="288"/>
                <w:tab w:val="left" w:pos="576"/>
                <w:tab w:val="left" w:pos="864"/>
                <w:tab w:val="left" w:pos="1152"/>
              </w:tabs>
              <w:suppressAutoHyphens/>
              <w:spacing w:before="81" w:after="81" w:line="210" w:lineRule="exact"/>
              <w:ind w:right="43"/>
              <w:jc w:val="right"/>
              <w:rPr>
                <w:b/>
                <w:sz w:val="17"/>
              </w:rPr>
            </w:pPr>
            <w:r w:rsidRPr="00671983">
              <w:rPr>
                <w:b/>
                <w:sz w:val="17"/>
              </w:rPr>
              <w:t>37</w:t>
            </w:r>
          </w:p>
        </w:tc>
        <w:tc>
          <w:tcPr>
            <w:tcW w:w="744" w:type="dxa"/>
            <w:tcBorders>
              <w:top w:val="single" w:sz="4" w:space="0" w:color="auto"/>
              <w:bottom w:val="single" w:sz="12" w:space="0" w:color="auto"/>
            </w:tcBorders>
            <w:shd w:val="clear" w:color="auto" w:fill="auto"/>
            <w:noWrap/>
            <w:vAlign w:val="bottom"/>
            <w:hideMark/>
          </w:tcPr>
          <w:p w14:paraId="35BEAC13" w14:textId="77777777" w:rsidR="006424BB" w:rsidRPr="00671983" w:rsidRDefault="006424BB" w:rsidP="00671983">
            <w:pPr>
              <w:tabs>
                <w:tab w:val="left" w:pos="288"/>
                <w:tab w:val="left" w:pos="576"/>
                <w:tab w:val="left" w:pos="864"/>
                <w:tab w:val="left" w:pos="1152"/>
              </w:tabs>
              <w:suppressAutoHyphens/>
              <w:spacing w:before="81" w:after="81" w:line="210" w:lineRule="exact"/>
              <w:ind w:right="43"/>
              <w:jc w:val="right"/>
              <w:rPr>
                <w:b/>
                <w:sz w:val="17"/>
              </w:rPr>
            </w:pPr>
            <w:r w:rsidRPr="00671983">
              <w:rPr>
                <w:b/>
                <w:sz w:val="17"/>
              </w:rPr>
              <w:t>129875</w:t>
            </w:r>
          </w:p>
        </w:tc>
      </w:tr>
    </w:tbl>
    <w:p w14:paraId="4FF2B0BE" w14:textId="77777777" w:rsidR="00671983" w:rsidRPr="00671983" w:rsidRDefault="00671983" w:rsidP="00671983">
      <w:pPr>
        <w:pStyle w:val="SingleTxt"/>
        <w:spacing w:after="0" w:line="120" w:lineRule="exact"/>
        <w:rPr>
          <w:i/>
          <w:iCs/>
          <w:sz w:val="10"/>
          <w:lang w:val="fr-FR"/>
        </w:rPr>
      </w:pPr>
    </w:p>
    <w:p w14:paraId="0EA3F017" w14:textId="05921315" w:rsidR="006424BB" w:rsidRPr="006424BB" w:rsidRDefault="006424BB" w:rsidP="00671983">
      <w:pPr>
        <w:pStyle w:val="FootnoteText"/>
        <w:tabs>
          <w:tab w:val="right" w:pos="1476"/>
          <w:tab w:val="left" w:pos="1548"/>
          <w:tab w:val="right" w:pos="1836"/>
          <w:tab w:val="left" w:pos="1908"/>
        </w:tabs>
        <w:ind w:left="1548" w:right="1267" w:hanging="288"/>
        <w:rPr>
          <w:lang w:val="fr-FR"/>
        </w:rPr>
      </w:pPr>
      <w:r w:rsidRPr="006424BB">
        <w:rPr>
          <w:i/>
          <w:iCs/>
          <w:lang w:val="fr-FR"/>
        </w:rPr>
        <w:t>Source :</w:t>
      </w:r>
      <w:r w:rsidRPr="006424BB">
        <w:rPr>
          <w:lang w:val="fr-FR"/>
        </w:rPr>
        <w:t xml:space="preserve"> Département de la gestion et du développement des ressources humaines.</w:t>
      </w:r>
    </w:p>
    <w:p w14:paraId="5A89E341" w14:textId="77777777" w:rsidR="00671983" w:rsidRPr="00671983" w:rsidRDefault="00671983" w:rsidP="00671983">
      <w:pPr>
        <w:pStyle w:val="SingleTxt"/>
        <w:spacing w:after="0" w:line="120" w:lineRule="exact"/>
        <w:rPr>
          <w:sz w:val="10"/>
          <w:lang w:val="fr-FR"/>
        </w:rPr>
      </w:pPr>
    </w:p>
    <w:p w14:paraId="0FC4C537" w14:textId="77777777" w:rsidR="00671983" w:rsidRPr="00671983" w:rsidRDefault="00671983" w:rsidP="00671983">
      <w:pPr>
        <w:pStyle w:val="SingleTxt"/>
        <w:spacing w:after="0" w:line="120" w:lineRule="exact"/>
        <w:rPr>
          <w:sz w:val="10"/>
          <w:lang w:val="fr-FR"/>
        </w:rPr>
      </w:pPr>
    </w:p>
    <w:p w14:paraId="423E4D24" w14:textId="0ACE9917" w:rsidR="006424BB" w:rsidRPr="006424BB" w:rsidRDefault="006424BB" w:rsidP="00671983">
      <w:pPr>
        <w:pStyle w:val="SingleTxt"/>
        <w:numPr>
          <w:ilvl w:val="0"/>
          <w:numId w:val="50"/>
        </w:numPr>
        <w:spacing w:line="240" w:lineRule="exact"/>
        <w:ind w:left="1267"/>
        <w:rPr>
          <w:lang w:val="fr-FR"/>
        </w:rPr>
      </w:pPr>
      <w:r w:rsidRPr="006424BB">
        <w:rPr>
          <w:lang w:val="fr-FR"/>
        </w:rPr>
        <w:t>Le Ministère du genre, de l’enfance, du handicap et du bien-être social en partenariat avec diverses organisations de la société civile</w:t>
      </w:r>
      <w:r w:rsidRPr="006424BB" w:rsidDel="00D84E23">
        <w:rPr>
          <w:lang w:val="fr-FR"/>
        </w:rPr>
        <w:t xml:space="preserve"> </w:t>
      </w:r>
      <w:r w:rsidRPr="006424BB">
        <w:rPr>
          <w:lang w:val="fr-FR"/>
        </w:rPr>
        <w:t>traite progressivement les causes sous-jacentes de la participation limitée des femmes à la vie politique et publique en organisant des campagnes de sensibilisation du public. En outre, le gouvernement s’emploie résolument à entreprendre des réformes législatives visant à garantir la réalisation de l’égalité de participation des femmes à la vie politique et publique.</w:t>
      </w:r>
    </w:p>
    <w:p w14:paraId="7DA546B7" w14:textId="77777777" w:rsidR="00671983" w:rsidRPr="00671983" w:rsidRDefault="00671983" w:rsidP="00671983">
      <w:pPr>
        <w:pStyle w:val="SingleTxt"/>
        <w:spacing w:after="0" w:line="120" w:lineRule="exact"/>
        <w:rPr>
          <w:b/>
          <w:sz w:val="10"/>
          <w:lang w:val="fr-FR"/>
        </w:rPr>
      </w:pPr>
    </w:p>
    <w:p w14:paraId="6B222D0D" w14:textId="32D3AD1F" w:rsidR="006424BB" w:rsidRPr="006424BB" w:rsidRDefault="006424BB"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8. Égalité dans la vie politique et publique à l’échelon international</w:t>
      </w:r>
    </w:p>
    <w:p w14:paraId="5C47F4CD" w14:textId="77777777" w:rsidR="00671983" w:rsidRPr="00671983" w:rsidRDefault="00671983" w:rsidP="00671983">
      <w:pPr>
        <w:pStyle w:val="SingleTxt"/>
        <w:spacing w:after="0" w:line="120" w:lineRule="exact"/>
        <w:rPr>
          <w:sz w:val="10"/>
          <w:lang w:val="fr-FR"/>
        </w:rPr>
      </w:pPr>
    </w:p>
    <w:p w14:paraId="192736CC" w14:textId="4F8754CF" w:rsidR="006424BB" w:rsidRPr="006424BB" w:rsidRDefault="006424BB" w:rsidP="00671983">
      <w:pPr>
        <w:pStyle w:val="SingleTxt"/>
        <w:numPr>
          <w:ilvl w:val="0"/>
          <w:numId w:val="50"/>
        </w:numPr>
        <w:spacing w:line="240" w:lineRule="exact"/>
        <w:ind w:left="1267"/>
        <w:rPr>
          <w:lang w:val="fr-FR"/>
        </w:rPr>
      </w:pPr>
      <w:r w:rsidRPr="006424BB">
        <w:rPr>
          <w:lang w:val="fr-FR"/>
        </w:rPr>
        <w:t xml:space="preserve">Le Malawi, à l’instar d’autres pays, envoie sur le plan international des dignitaires pour le représenter. Aussi bien des femmes que des hommes ont été désignés à cet effet dans diverses capacités. Le nombre de femmes continue de demeurer inférieur à celui des hommes. L’une des principales raisons de cette disparité entre les genres est le faible nombre de femmes dans la fonction publique et à divers postes cruciaux. </w:t>
      </w:r>
    </w:p>
    <w:p w14:paraId="106DF951" w14:textId="15CD581A" w:rsidR="006424BB" w:rsidRPr="006424BB" w:rsidRDefault="006424BB" w:rsidP="00671983">
      <w:pPr>
        <w:pStyle w:val="SingleTxt"/>
        <w:numPr>
          <w:ilvl w:val="0"/>
          <w:numId w:val="50"/>
        </w:numPr>
        <w:spacing w:line="240" w:lineRule="exact"/>
        <w:ind w:left="1267"/>
        <w:rPr>
          <w:lang w:val="fr-FR"/>
        </w:rPr>
      </w:pPr>
      <w:r w:rsidRPr="006424BB">
        <w:rPr>
          <w:lang w:val="fr-FR"/>
        </w:rPr>
        <w:t>La prérogative de désigner des dignitaires pour représenter le Malawi au niveau de l’État incombe au Président de l’État. Le Président étant l’un des porte-parole de la campagne He4She (une campagne qui promeut l’égalité des genres), il prend en compte l’égalité des genres lors des nominations. Durant la période considérée, sur 18 Chefs de mission, 4 étaient des femmes et sur 11 Chefs de mission adjoints, 3 étaient des femmes.</w:t>
      </w:r>
    </w:p>
    <w:p w14:paraId="48834DB0" w14:textId="77777777" w:rsidR="00671983" w:rsidRPr="00671983" w:rsidRDefault="00671983" w:rsidP="00671983">
      <w:pPr>
        <w:pStyle w:val="SingleTxt"/>
        <w:spacing w:after="0" w:line="120" w:lineRule="exact"/>
        <w:rPr>
          <w:b/>
          <w:sz w:val="10"/>
          <w:lang w:val="fr-FR"/>
        </w:rPr>
      </w:pPr>
    </w:p>
    <w:p w14:paraId="66025DA8" w14:textId="01B99B31" w:rsidR="006424BB" w:rsidRPr="006424BB" w:rsidRDefault="006424BB"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9. Égalité devant la loi en matière de nationalité</w:t>
      </w:r>
    </w:p>
    <w:p w14:paraId="1E6072FE" w14:textId="77777777" w:rsidR="00671983" w:rsidRPr="00671983" w:rsidRDefault="00671983" w:rsidP="00671983">
      <w:pPr>
        <w:pStyle w:val="SingleTxt"/>
        <w:spacing w:after="0" w:line="120" w:lineRule="exact"/>
        <w:rPr>
          <w:sz w:val="10"/>
          <w:lang w:val="fr-FR"/>
        </w:rPr>
      </w:pPr>
    </w:p>
    <w:p w14:paraId="03CFEFF2" w14:textId="44F81335" w:rsidR="006424BB" w:rsidRPr="006424BB" w:rsidRDefault="006424BB" w:rsidP="00671983">
      <w:pPr>
        <w:pStyle w:val="SingleTxt"/>
        <w:numPr>
          <w:ilvl w:val="0"/>
          <w:numId w:val="50"/>
        </w:numPr>
        <w:spacing w:line="240" w:lineRule="exact"/>
        <w:ind w:left="1267"/>
        <w:rPr>
          <w:lang w:val="fr-FR"/>
        </w:rPr>
      </w:pPr>
      <w:r w:rsidRPr="006424BB">
        <w:rPr>
          <w:lang w:val="fr-FR"/>
        </w:rPr>
        <w:t>En novembre</w:t>
      </w:r>
      <w:r w:rsidR="00671983">
        <w:rPr>
          <w:lang w:val="fr-FR"/>
        </w:rPr>
        <w:t xml:space="preserve"> </w:t>
      </w:r>
      <w:r w:rsidRPr="006424BB">
        <w:rPr>
          <w:lang w:val="fr-FR"/>
        </w:rPr>
        <w:t>2018, le Gouvernement, par l’intermédiaire du Parlement, a examiné le projet de loi sur la citoyenneté malawienne (amendement), qui a été adopté et sanctionné par le Président le 19 février 2019. Elle a été publiée dans la Gazette en tant que loi nº 11 de</w:t>
      </w:r>
      <w:r w:rsidR="00671983">
        <w:rPr>
          <w:lang w:val="fr-FR"/>
        </w:rPr>
        <w:t xml:space="preserve"> </w:t>
      </w:r>
      <w:r w:rsidRPr="006424BB">
        <w:rPr>
          <w:lang w:val="fr-FR"/>
        </w:rPr>
        <w:t xml:space="preserve">2019. Avant l’amendement, l’article 9 de la loi disposait que les citoyennes du Malawi qui acquéraient par mariage une autre nationalité perdaient leur nationalité d’origine à la date du premier anniversaire de leur mariage, sauf si, elles faisaient une déclaration écrite indiquant leur volonté de conserver la citoyenneté malawienne et de renoncer à la citoyenneté acquise par mariage. Cette disposition est abrogée. La loi modifiée autorise désormais la double nationalité. </w:t>
      </w:r>
    </w:p>
    <w:p w14:paraId="5B34B855" w14:textId="7C05B4DD" w:rsidR="006424BB" w:rsidRPr="006424BB" w:rsidRDefault="006424BB" w:rsidP="00671983">
      <w:pPr>
        <w:pStyle w:val="SingleTxt"/>
        <w:numPr>
          <w:ilvl w:val="0"/>
          <w:numId w:val="50"/>
        </w:numPr>
        <w:spacing w:line="240" w:lineRule="exact"/>
        <w:ind w:left="1267"/>
        <w:rPr>
          <w:lang w:val="fr-FR"/>
        </w:rPr>
      </w:pPr>
      <w:r w:rsidRPr="006424BB">
        <w:rPr>
          <w:lang w:val="fr-FR"/>
        </w:rPr>
        <w:t>En 2015, le Parlement a adopté la Loi sur le mariage, le divorce et les relations familiales qui, en vertu du paragraphe 4 de l’article 48, prévoit qu’un époux a le droit de conserver sa nationalité ou sa citoyenneté pendant la durée du mariage.</w:t>
      </w:r>
    </w:p>
    <w:p w14:paraId="10906F2C" w14:textId="01F86F9C" w:rsidR="006424BB" w:rsidRPr="006424BB" w:rsidRDefault="006424BB" w:rsidP="00671983">
      <w:pPr>
        <w:pStyle w:val="SingleTxt"/>
        <w:numPr>
          <w:ilvl w:val="0"/>
          <w:numId w:val="50"/>
        </w:numPr>
        <w:spacing w:line="240" w:lineRule="exact"/>
        <w:ind w:left="1267"/>
        <w:rPr>
          <w:lang w:val="fr-FR"/>
        </w:rPr>
      </w:pPr>
      <w:r w:rsidRPr="006424BB">
        <w:rPr>
          <w:lang w:val="fr-FR"/>
        </w:rPr>
        <w:t>Avant l’amendement de 2019 de la loi sur la citoyenneté malawienne, la Commission du droit du Malawi avait déjà entamé un programme de révision et de réforme holistique et complète de cette loi en vue de moderniser la loi et de l’aligner sur la Constitution. L’une des questions examinées dans le cadre du processus de révision était l’apatridie. La Commission juridique spéciale a depuis lors achevé le processus de révision et le rapport comportant les conclusions et les recommandations est en attente de publication et de soumission au Gouvernement pour une action ultérieure.</w:t>
      </w:r>
    </w:p>
    <w:p w14:paraId="193EED72" w14:textId="77777777" w:rsidR="00671983" w:rsidRPr="00671983" w:rsidRDefault="00671983" w:rsidP="00671983">
      <w:pPr>
        <w:pStyle w:val="SingleTxt"/>
        <w:spacing w:after="0" w:line="120" w:lineRule="exact"/>
        <w:rPr>
          <w:b/>
          <w:sz w:val="10"/>
          <w:lang w:val="fr-FR"/>
        </w:rPr>
      </w:pPr>
    </w:p>
    <w:p w14:paraId="7F41E942" w14:textId="77777777" w:rsidR="00671983" w:rsidRPr="00671983" w:rsidRDefault="00671983" w:rsidP="00671983">
      <w:pPr>
        <w:pStyle w:val="SingleTxt"/>
        <w:spacing w:after="0" w:line="120" w:lineRule="exact"/>
        <w:rPr>
          <w:b/>
          <w:sz w:val="10"/>
          <w:lang w:val="fr-FR"/>
        </w:rPr>
      </w:pPr>
    </w:p>
    <w:p w14:paraId="100599BE" w14:textId="1E27FDD7" w:rsidR="006424BB" w:rsidRPr="006424BB" w:rsidRDefault="006424BB" w:rsidP="006719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Troisième partie</w:t>
      </w:r>
    </w:p>
    <w:p w14:paraId="428BA0D6" w14:textId="77777777" w:rsidR="00671983" w:rsidRPr="00671983" w:rsidRDefault="00671983" w:rsidP="00671983">
      <w:pPr>
        <w:pStyle w:val="SingleTxt"/>
        <w:spacing w:after="0" w:line="120" w:lineRule="exact"/>
        <w:rPr>
          <w:b/>
          <w:sz w:val="10"/>
          <w:lang w:val="fr-FR"/>
        </w:rPr>
      </w:pPr>
    </w:p>
    <w:p w14:paraId="58AFD4F7" w14:textId="77777777" w:rsidR="00671983" w:rsidRPr="00671983" w:rsidRDefault="00671983" w:rsidP="00671983">
      <w:pPr>
        <w:pStyle w:val="SingleTxt"/>
        <w:spacing w:after="0" w:line="120" w:lineRule="exact"/>
        <w:rPr>
          <w:b/>
          <w:sz w:val="10"/>
          <w:lang w:val="fr-FR"/>
        </w:rPr>
      </w:pPr>
    </w:p>
    <w:p w14:paraId="41E7CEB0" w14:textId="01A60238" w:rsidR="006424BB" w:rsidRPr="006424BB" w:rsidRDefault="006424BB"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10. Éducation et formation</w:t>
      </w:r>
    </w:p>
    <w:p w14:paraId="0303BFA2" w14:textId="77777777" w:rsidR="00671983" w:rsidRPr="00671983" w:rsidRDefault="00671983" w:rsidP="00671983">
      <w:pPr>
        <w:pStyle w:val="SingleTxt"/>
        <w:spacing w:after="0" w:line="120" w:lineRule="exact"/>
        <w:rPr>
          <w:sz w:val="10"/>
          <w:lang w:val="fr-FR"/>
        </w:rPr>
      </w:pPr>
    </w:p>
    <w:p w14:paraId="74F10668" w14:textId="31FA3B42" w:rsidR="006424BB" w:rsidRPr="006424BB" w:rsidRDefault="006424BB" w:rsidP="00671983">
      <w:pPr>
        <w:pStyle w:val="SingleTxt"/>
        <w:numPr>
          <w:ilvl w:val="0"/>
          <w:numId w:val="50"/>
        </w:numPr>
        <w:spacing w:line="240" w:lineRule="exact"/>
        <w:ind w:left="1267"/>
        <w:rPr>
          <w:lang w:val="fr-FR"/>
        </w:rPr>
      </w:pPr>
      <w:r w:rsidRPr="006424BB">
        <w:rPr>
          <w:lang w:val="fr-FR"/>
        </w:rPr>
        <w:t xml:space="preserve">Le système éducatif comprend quatre sous-secteurs, à savoir : </w:t>
      </w:r>
    </w:p>
    <w:p w14:paraId="5D8FC721" w14:textId="67C0162F" w:rsidR="006424BB" w:rsidRPr="006424BB" w:rsidRDefault="00671983" w:rsidP="006424BB">
      <w:pPr>
        <w:pStyle w:val="SingleTxt"/>
        <w:rPr>
          <w:lang w:val="fr-FR"/>
        </w:rPr>
      </w:pPr>
      <w:r>
        <w:rPr>
          <w:lang w:val="fr-FR"/>
        </w:rPr>
        <w:tab/>
      </w:r>
      <w:r w:rsidR="006424BB" w:rsidRPr="006424BB">
        <w:rPr>
          <w:lang w:val="fr-FR"/>
        </w:rPr>
        <w:t>a)</w:t>
      </w:r>
      <w:r w:rsidR="006424BB" w:rsidRPr="006424BB">
        <w:rPr>
          <w:lang w:val="fr-FR"/>
        </w:rPr>
        <w:tab/>
        <w:t xml:space="preserve">L’éducation de base qui englobe le développement du jeune enfant, l’éducation de base complémentaire qui cible les jeunes non scolarisés et l’alphabétisation des adultes, ainsi que l’enseignement primaire général ; </w:t>
      </w:r>
    </w:p>
    <w:p w14:paraId="6FD726DC" w14:textId="4F2006A7" w:rsidR="006424BB" w:rsidRPr="006424BB" w:rsidRDefault="00671983" w:rsidP="006424BB">
      <w:pPr>
        <w:pStyle w:val="SingleTxt"/>
        <w:rPr>
          <w:lang w:val="fr-FR"/>
        </w:rPr>
      </w:pPr>
      <w:r>
        <w:rPr>
          <w:lang w:val="fr-FR"/>
        </w:rPr>
        <w:tab/>
      </w:r>
      <w:r w:rsidR="006424BB" w:rsidRPr="006424BB">
        <w:rPr>
          <w:lang w:val="fr-FR"/>
        </w:rPr>
        <w:t>b)</w:t>
      </w:r>
      <w:r w:rsidR="006424BB" w:rsidRPr="006424BB">
        <w:rPr>
          <w:lang w:val="fr-FR"/>
        </w:rPr>
        <w:tab/>
        <w:t xml:space="preserve">L’enseignement secondaire qui comprend les écoles secondaires et les écoles ouvertes à distance ; </w:t>
      </w:r>
    </w:p>
    <w:p w14:paraId="2BFAB903" w14:textId="1AAC1EFE" w:rsidR="006424BB" w:rsidRPr="006424BB" w:rsidRDefault="00671983" w:rsidP="006424BB">
      <w:pPr>
        <w:pStyle w:val="SingleTxt"/>
        <w:rPr>
          <w:lang w:val="fr-FR"/>
        </w:rPr>
      </w:pPr>
      <w:r>
        <w:rPr>
          <w:lang w:val="fr-FR"/>
        </w:rPr>
        <w:tab/>
      </w:r>
      <w:r w:rsidR="006424BB" w:rsidRPr="006424BB">
        <w:rPr>
          <w:lang w:val="fr-FR"/>
        </w:rPr>
        <w:t>c)</w:t>
      </w:r>
      <w:r w:rsidR="006424BB" w:rsidRPr="006424BB">
        <w:rPr>
          <w:lang w:val="fr-FR"/>
        </w:rPr>
        <w:tab/>
        <w:t>La formation des enseignants qui couvre la formation des enseignants du primaire et du secondaire ;</w:t>
      </w:r>
    </w:p>
    <w:p w14:paraId="4C9881EE" w14:textId="582DC672" w:rsidR="006424BB" w:rsidRPr="006424BB" w:rsidRDefault="00671983" w:rsidP="006424BB">
      <w:pPr>
        <w:pStyle w:val="SingleTxt"/>
        <w:rPr>
          <w:lang w:val="fr-FR"/>
        </w:rPr>
      </w:pPr>
      <w:r>
        <w:rPr>
          <w:lang w:val="fr-FR"/>
        </w:rPr>
        <w:tab/>
      </w:r>
      <w:r w:rsidR="006424BB" w:rsidRPr="006424BB">
        <w:rPr>
          <w:lang w:val="fr-FR"/>
        </w:rPr>
        <w:t>d)</w:t>
      </w:r>
      <w:r w:rsidR="006424BB" w:rsidRPr="006424BB">
        <w:rPr>
          <w:lang w:val="fr-FR"/>
        </w:rPr>
        <w:tab/>
        <w:t>Le Supérieur qui comprend les établissements d’enseignement supérieur (universités) ainsi que l’enseignement et la formation technique, professionnelle et à l’entrepreneuriat (TEVET).</w:t>
      </w:r>
      <w:bookmarkStart w:id="28" w:name="_Hlk43761041"/>
      <w:bookmarkEnd w:id="28"/>
    </w:p>
    <w:p w14:paraId="11BD5923" w14:textId="6F22EAE3" w:rsidR="006424BB" w:rsidRPr="006424BB" w:rsidRDefault="006424BB" w:rsidP="00671983">
      <w:pPr>
        <w:pStyle w:val="SingleTxt"/>
        <w:numPr>
          <w:ilvl w:val="0"/>
          <w:numId w:val="50"/>
        </w:numPr>
        <w:spacing w:line="240" w:lineRule="exact"/>
        <w:ind w:left="1267"/>
        <w:rPr>
          <w:lang w:val="fr-FR"/>
        </w:rPr>
      </w:pPr>
      <w:r w:rsidRPr="006424BB">
        <w:rPr>
          <w:lang w:val="fr-FR"/>
        </w:rPr>
        <w:t>La troisième Stratégie pour la croissance et le développement du Malawi (2017-2022) reconnaît l’éducation et le développement des compétences comme l’un des principaux domaines prioritaires garantissant que le Malawi dispose d’un environnement politique et juridique favorable et non discriminatoire. La loi sur l’égalité des genres renforce le droit à l’égalité d’accès à l’éducation et à la formation, en particulier la non-discrimination entre les filles et les garçons ainsi qu’entre les femmes et les hommes en ce qui concerne les normes d’éducation, les bourses et autres perspectives. Le Gouvernement met également en œuvre l’initiative pour les sciences, la technologie, l’ingénierie et les mathématiques (STIM) afin de garantir l’intégration des étudiantes dans les disciplines traditionnellement dominées par les hommes. Les autres politiques mises en œuvre au cours de la période considérée et visant à garantir l’égalité d’accès des femmes à l’éducation sont les suivantes : la Politique d’éducation nationale ; le quota de recrutement 40:60 dans les universités publiques ; la Stratégie nationale pour l’éducation des filles (2014-2018) ; le Plan national concernant le secteur de l’éducation (2008-2017) ; le Plan de mise en œuvre du secteur de l’éducation (2014-2018) ; la Stratégie nationale de communication en faveur de l’éducation des filles (2014-2017) ; et la Politique de réadmission dans les écoles primaires et secondaires (2018).</w:t>
      </w:r>
    </w:p>
    <w:p w14:paraId="141B8A03" w14:textId="77777777" w:rsidR="00671983" w:rsidRPr="00671983" w:rsidRDefault="00671983" w:rsidP="00671983">
      <w:pPr>
        <w:pStyle w:val="SingleTxt"/>
        <w:spacing w:after="0" w:line="120" w:lineRule="exact"/>
        <w:rPr>
          <w:i/>
          <w:sz w:val="10"/>
          <w:lang w:val="fr-FR"/>
        </w:rPr>
      </w:pPr>
    </w:p>
    <w:p w14:paraId="281146BE" w14:textId="299A00C0" w:rsidR="006424BB" w:rsidRPr="006424BB" w:rsidRDefault="006424BB" w:rsidP="006719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Infrastructure scolaire</w:t>
      </w:r>
    </w:p>
    <w:p w14:paraId="79C934EB" w14:textId="77777777" w:rsidR="00671983" w:rsidRPr="00671983" w:rsidRDefault="00671983" w:rsidP="00671983">
      <w:pPr>
        <w:pStyle w:val="SingleTxt"/>
        <w:spacing w:after="0" w:line="120" w:lineRule="exact"/>
        <w:rPr>
          <w:sz w:val="10"/>
          <w:lang w:val="fr-FR"/>
        </w:rPr>
      </w:pPr>
    </w:p>
    <w:p w14:paraId="39D3B540" w14:textId="3700173A" w:rsidR="006424BB" w:rsidRPr="00671983" w:rsidRDefault="006424BB"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671983">
        <w:rPr>
          <w:b w:val="0"/>
          <w:bCs/>
          <w:lang w:val="fr-FR"/>
        </w:rPr>
        <w:tab/>
      </w:r>
      <w:r w:rsidRPr="00671983">
        <w:rPr>
          <w:b w:val="0"/>
          <w:bCs/>
          <w:lang w:val="fr-FR"/>
        </w:rPr>
        <w:tab/>
        <w:t>Enseignement primaire</w:t>
      </w:r>
    </w:p>
    <w:p w14:paraId="1987EFA7" w14:textId="0F019C82" w:rsidR="00671983" w:rsidRPr="00671983" w:rsidRDefault="00671983" w:rsidP="00671983">
      <w:pPr>
        <w:pStyle w:val="SingleTxt"/>
        <w:spacing w:after="0" w:line="120" w:lineRule="exact"/>
        <w:rPr>
          <w:sz w:val="10"/>
          <w:lang w:val="fr-FR"/>
        </w:rPr>
      </w:pPr>
    </w:p>
    <w:p w14:paraId="09DD2402" w14:textId="193E7B83" w:rsidR="006424BB" w:rsidRPr="006424BB" w:rsidRDefault="006424BB" w:rsidP="00671983">
      <w:pPr>
        <w:pStyle w:val="SingleTxt"/>
        <w:numPr>
          <w:ilvl w:val="0"/>
          <w:numId w:val="50"/>
        </w:numPr>
        <w:spacing w:line="240" w:lineRule="exact"/>
        <w:ind w:left="1267"/>
        <w:rPr>
          <w:lang w:val="fr-FR"/>
        </w:rPr>
      </w:pPr>
      <w:r w:rsidRPr="006424BB">
        <w:rPr>
          <w:lang w:val="fr-FR"/>
        </w:rPr>
        <w:t>Selon les résultats du Recensement de la population et du logement du Malawi, réalisé en 2018 (le recensement), il y avait 41 765 salles de classe permanentes en service, 6 380 salles de classe temporaires complètes en service et 13 189 salles de classe nécessitant une réhabilitation. En outre, le recensement a révélé qu’environ 27 113 salles de classe supplémentaires étaient nécessaires pour l’ensemble du sous-secteur de l’enseignement primaire. Le nombre d’écoles permanentes est passé de 35 804 en 2013 à 41 765 en 2017, soit une hausse de 16,6 %. La plupart des écoles ont été construites dans les zones rurales afin de remédier à la pénurie d’écoles dans ces régions. En outre, la plupart des écoles ont déclaré en 2017 disposer d’installations sanitaires de base, et 69 % avaient de puits comme source principale d’eau suivi par l’eau courante (17 %). Environ 6 % des écoles ont déclaré ne pas avoir d’eau. Le Gouvernement continuera à s’efforcer de faire en sorte que toutes les écoles disposent d’installations sanitaires de base.</w:t>
      </w:r>
    </w:p>
    <w:p w14:paraId="7E4EE38C" w14:textId="77777777" w:rsidR="00671983" w:rsidRPr="00671983" w:rsidRDefault="00671983" w:rsidP="00671983">
      <w:pPr>
        <w:pStyle w:val="SingleTxt"/>
        <w:spacing w:after="0" w:line="120" w:lineRule="exact"/>
        <w:rPr>
          <w:sz w:val="10"/>
          <w:lang w:val="fr-FR"/>
        </w:rPr>
      </w:pPr>
    </w:p>
    <w:p w14:paraId="03BB0658" w14:textId="337C6014" w:rsidR="006424BB" w:rsidRDefault="006424BB"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671983">
        <w:rPr>
          <w:b w:val="0"/>
          <w:bCs/>
          <w:lang w:val="fr-FR"/>
        </w:rPr>
        <w:tab/>
      </w:r>
      <w:r w:rsidRPr="00671983">
        <w:rPr>
          <w:b w:val="0"/>
          <w:bCs/>
          <w:lang w:val="fr-FR"/>
        </w:rPr>
        <w:tab/>
        <w:t>Écoles d’enseignement secondaire</w:t>
      </w:r>
    </w:p>
    <w:p w14:paraId="457EC099" w14:textId="2AAF858D" w:rsidR="00671983" w:rsidRPr="00671983" w:rsidRDefault="00671983" w:rsidP="00671983">
      <w:pPr>
        <w:pStyle w:val="SingleTxt"/>
        <w:spacing w:after="0" w:line="120" w:lineRule="exact"/>
        <w:rPr>
          <w:sz w:val="10"/>
          <w:lang w:val="fr-FR"/>
        </w:rPr>
      </w:pPr>
    </w:p>
    <w:p w14:paraId="38EF187D" w14:textId="51544567" w:rsidR="006424BB" w:rsidRPr="006424BB" w:rsidRDefault="006424BB" w:rsidP="00671983">
      <w:pPr>
        <w:pStyle w:val="SingleTxt"/>
        <w:numPr>
          <w:ilvl w:val="0"/>
          <w:numId w:val="50"/>
        </w:numPr>
        <w:spacing w:line="240" w:lineRule="exact"/>
        <w:ind w:left="1267"/>
        <w:rPr>
          <w:bCs/>
          <w:lang w:val="fr-FR"/>
        </w:rPr>
      </w:pPr>
      <w:r w:rsidRPr="006424BB">
        <w:rPr>
          <w:lang w:val="fr-FR"/>
        </w:rPr>
        <w:t xml:space="preserve">Le nombre d’écoles secondaires, publiques comme privées, a augmenté au cours des cinq (5) dernières années. Les écoles secondaires publiques sont passées de 981 en 2013 à 1 105 en 2017, soit une hausse de 13 %. De même, l’on dénombre 97 écoles secondaires privées supplémentaires, passant d’un nombre initial de 209 écoles en 2013 à 306 écoles en 2017, soit une augmentation de 46 %. </w:t>
      </w:r>
    </w:p>
    <w:p w14:paraId="478B47EE" w14:textId="28F76BA4" w:rsidR="006424BB" w:rsidRPr="006424BB" w:rsidRDefault="006424BB" w:rsidP="00671983">
      <w:pPr>
        <w:pStyle w:val="SingleTxt"/>
        <w:numPr>
          <w:ilvl w:val="0"/>
          <w:numId w:val="50"/>
        </w:numPr>
        <w:spacing w:line="240" w:lineRule="exact"/>
        <w:ind w:left="1267"/>
        <w:rPr>
          <w:bCs/>
          <w:lang w:val="fr-FR"/>
        </w:rPr>
      </w:pPr>
      <w:r w:rsidRPr="006424BB">
        <w:rPr>
          <w:lang w:val="fr-FR"/>
        </w:rPr>
        <w:t>Le secteur privé et les organismes religieux sous l’égide de l’Association des éducateurs chrétiens du Malawi gèrent plus d’écoles secondaires réservées aux filles que le Gouvernement. Sur les 28 écoles de l’enseignement secondaire réservées aux filles, le Gouvernement n’en a qu’une.</w:t>
      </w:r>
      <w:bookmarkStart w:id="29" w:name="_Hlk43761872"/>
      <w:bookmarkEnd w:id="29"/>
    </w:p>
    <w:p w14:paraId="45534B1B" w14:textId="36E949A5" w:rsidR="006424BB" w:rsidRPr="006424BB" w:rsidRDefault="006424BB" w:rsidP="00671983">
      <w:pPr>
        <w:pStyle w:val="SingleTxt"/>
        <w:numPr>
          <w:ilvl w:val="0"/>
          <w:numId w:val="50"/>
        </w:numPr>
        <w:spacing w:line="240" w:lineRule="exact"/>
        <w:ind w:left="1267"/>
        <w:rPr>
          <w:bCs/>
          <w:lang w:val="fr-FR"/>
        </w:rPr>
      </w:pPr>
      <w:r w:rsidRPr="006424BB">
        <w:rPr>
          <w:lang w:val="fr-FR"/>
        </w:rPr>
        <w:t>Le Gouvernement a également construit des internats pour filles dans les écoles d’enseignement secondaire, notamment, les internats pour filles des écoles secondaires de Thumbwe et de Machinga étaient en construction au cours de l’exercice 2019-2020.</w:t>
      </w:r>
    </w:p>
    <w:p w14:paraId="5B143DEE" w14:textId="77777777" w:rsidR="00671983" w:rsidRPr="00671983" w:rsidRDefault="00671983" w:rsidP="00671983">
      <w:pPr>
        <w:pStyle w:val="SingleTxt"/>
        <w:spacing w:after="0" w:line="120" w:lineRule="exact"/>
        <w:rPr>
          <w:i/>
          <w:sz w:val="10"/>
          <w:lang w:val="fr-FR"/>
        </w:rPr>
      </w:pPr>
    </w:p>
    <w:p w14:paraId="277515E3" w14:textId="2EBB1B54" w:rsidR="006424BB" w:rsidRPr="006424BB" w:rsidRDefault="006424BB" w:rsidP="006719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Taux d’inscription </w:t>
      </w:r>
    </w:p>
    <w:p w14:paraId="282B9E67" w14:textId="77777777" w:rsidR="00671983" w:rsidRPr="00671983" w:rsidRDefault="00671983" w:rsidP="00671983">
      <w:pPr>
        <w:pStyle w:val="SingleTxt"/>
        <w:spacing w:after="0" w:line="120" w:lineRule="exact"/>
        <w:rPr>
          <w:sz w:val="10"/>
          <w:lang w:val="fr-FR"/>
        </w:rPr>
      </w:pPr>
    </w:p>
    <w:p w14:paraId="51D57F74" w14:textId="2C689C87" w:rsidR="006424BB" w:rsidRPr="006424BB" w:rsidRDefault="006424BB" w:rsidP="00671983">
      <w:pPr>
        <w:pStyle w:val="SingleTxt"/>
        <w:numPr>
          <w:ilvl w:val="0"/>
          <w:numId w:val="50"/>
        </w:numPr>
        <w:spacing w:line="240" w:lineRule="exact"/>
        <w:ind w:left="1267"/>
        <w:rPr>
          <w:lang w:val="fr-FR"/>
        </w:rPr>
      </w:pPr>
      <w:r w:rsidRPr="006424BB">
        <w:rPr>
          <w:lang w:val="fr-FR"/>
        </w:rPr>
        <w:t xml:space="preserve">Comme le montre le tableau 1 ci-dessus, le nombre de filles et de femmes qui s’inscrivent dans les établissements d’enseignement primaire, secondaire et les écoles normales des instituteurs est généralement plus élevé que celui des garçons et des hommes, et ce chiffre est en augmentation. Le Gouvernement pourrait attribuer cette tendance à la mise en œuvre des politiques énoncées aux paragraphes 26, 27 et 61. </w:t>
      </w:r>
    </w:p>
    <w:p w14:paraId="58E47907" w14:textId="77777777" w:rsidR="00671983" w:rsidRPr="00671983" w:rsidRDefault="00671983" w:rsidP="00671983">
      <w:pPr>
        <w:pStyle w:val="SingleTxt"/>
        <w:spacing w:after="0" w:line="120" w:lineRule="exact"/>
        <w:rPr>
          <w:i/>
          <w:sz w:val="10"/>
          <w:lang w:val="fr-FR"/>
        </w:rPr>
      </w:pPr>
    </w:p>
    <w:p w14:paraId="068764C1" w14:textId="4449A8FB" w:rsidR="006424BB" w:rsidRPr="006424BB" w:rsidRDefault="006424BB" w:rsidP="006719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Amélioration de la qualité de l’éducation </w:t>
      </w:r>
    </w:p>
    <w:p w14:paraId="407C9F55" w14:textId="77777777" w:rsidR="00671983" w:rsidRPr="00671983" w:rsidRDefault="00671983" w:rsidP="00671983">
      <w:pPr>
        <w:pStyle w:val="SingleTxt"/>
        <w:spacing w:after="0" w:line="120" w:lineRule="exact"/>
        <w:rPr>
          <w:sz w:val="10"/>
          <w:lang w:val="fr-FR"/>
        </w:rPr>
      </w:pPr>
    </w:p>
    <w:p w14:paraId="1330EAE7" w14:textId="07F95680" w:rsidR="006424BB" w:rsidRPr="006424BB" w:rsidRDefault="006424BB" w:rsidP="00671983">
      <w:pPr>
        <w:pStyle w:val="SingleTxt"/>
        <w:numPr>
          <w:ilvl w:val="0"/>
          <w:numId w:val="50"/>
        </w:numPr>
        <w:spacing w:line="240" w:lineRule="exact"/>
        <w:ind w:left="1267"/>
        <w:rPr>
          <w:lang w:val="fr-FR"/>
        </w:rPr>
      </w:pPr>
      <w:r w:rsidRPr="006424BB">
        <w:rPr>
          <w:lang w:val="fr-FR"/>
        </w:rPr>
        <w:t xml:space="preserve">Le taux d’encadrement est en baisse. La figure 9 ci-dessous montre la baisse du taux entre 2017 et 2018. </w:t>
      </w:r>
    </w:p>
    <w:p w14:paraId="324D0D0C" w14:textId="77777777" w:rsidR="00671983" w:rsidRPr="00671983" w:rsidRDefault="00671983" w:rsidP="00671983">
      <w:pPr>
        <w:pStyle w:val="SingleTxt"/>
        <w:spacing w:after="0" w:line="120" w:lineRule="exact"/>
        <w:rPr>
          <w:b/>
          <w:sz w:val="10"/>
          <w:lang w:val="fr-FR"/>
        </w:rPr>
      </w:pPr>
    </w:p>
    <w:p w14:paraId="66F9E75F" w14:textId="77777777" w:rsidR="00671983" w:rsidRDefault="006424BB" w:rsidP="0067198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9.</w:t>
      </w:r>
    </w:p>
    <w:p w14:paraId="56B04887" w14:textId="36ECD7D6" w:rsidR="006424BB" w:rsidRDefault="00671983" w:rsidP="00671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Taux d’encadrement dans les écoles primaires et secondaires</w:t>
      </w:r>
    </w:p>
    <w:p w14:paraId="37210B14" w14:textId="09B2CC0B" w:rsidR="00671983" w:rsidRPr="00671983" w:rsidRDefault="00671983" w:rsidP="00671983">
      <w:pPr>
        <w:pStyle w:val="SingleTxt"/>
        <w:spacing w:after="0" w:line="120" w:lineRule="exact"/>
        <w:rPr>
          <w:sz w:val="10"/>
          <w:lang w:val="fr-FR"/>
        </w:rPr>
      </w:pPr>
    </w:p>
    <w:p w14:paraId="2B4A8A4E" w14:textId="65A890AD" w:rsidR="00671983" w:rsidRPr="00671983" w:rsidRDefault="00671983" w:rsidP="00671983">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5490"/>
        <w:gridCol w:w="900"/>
        <w:gridCol w:w="930"/>
      </w:tblGrid>
      <w:tr w:rsidR="006424BB" w:rsidRPr="00671983" w14:paraId="2DDC0AA7" w14:textId="77777777" w:rsidTr="00671983">
        <w:trPr>
          <w:tblHeader/>
        </w:trPr>
        <w:tc>
          <w:tcPr>
            <w:tcW w:w="5490" w:type="dxa"/>
            <w:tcBorders>
              <w:top w:val="single" w:sz="4" w:space="0" w:color="auto"/>
              <w:bottom w:val="single" w:sz="12" w:space="0" w:color="auto"/>
            </w:tcBorders>
            <w:shd w:val="clear" w:color="auto" w:fill="auto"/>
            <w:noWrap/>
            <w:vAlign w:val="bottom"/>
          </w:tcPr>
          <w:p w14:paraId="43DB4E1E" w14:textId="77777777" w:rsidR="006424BB" w:rsidRPr="00671983" w:rsidRDefault="006424BB" w:rsidP="00671983">
            <w:pPr>
              <w:suppressAutoHyphens/>
              <w:spacing w:before="81" w:after="81" w:line="160" w:lineRule="exact"/>
              <w:ind w:right="40"/>
              <w:rPr>
                <w:i/>
                <w:sz w:val="14"/>
              </w:rPr>
            </w:pPr>
          </w:p>
        </w:tc>
        <w:tc>
          <w:tcPr>
            <w:tcW w:w="900" w:type="dxa"/>
            <w:tcBorders>
              <w:top w:val="single" w:sz="4" w:space="0" w:color="auto"/>
              <w:bottom w:val="single" w:sz="12" w:space="0" w:color="auto"/>
            </w:tcBorders>
            <w:shd w:val="clear" w:color="auto" w:fill="auto"/>
            <w:noWrap/>
            <w:vAlign w:val="bottom"/>
          </w:tcPr>
          <w:p w14:paraId="4F509E07" w14:textId="77777777" w:rsidR="006424BB" w:rsidRPr="00671983" w:rsidRDefault="006424BB" w:rsidP="00671983">
            <w:pPr>
              <w:suppressAutoHyphens/>
              <w:spacing w:before="81" w:after="81" w:line="160" w:lineRule="exact"/>
              <w:ind w:right="43"/>
              <w:jc w:val="right"/>
              <w:rPr>
                <w:i/>
                <w:sz w:val="14"/>
              </w:rPr>
            </w:pPr>
            <w:r w:rsidRPr="00671983">
              <w:rPr>
                <w:i/>
                <w:sz w:val="14"/>
              </w:rPr>
              <w:t>2017</w:t>
            </w:r>
          </w:p>
        </w:tc>
        <w:tc>
          <w:tcPr>
            <w:tcW w:w="930" w:type="dxa"/>
            <w:tcBorders>
              <w:top w:val="single" w:sz="4" w:space="0" w:color="auto"/>
              <w:bottom w:val="single" w:sz="12" w:space="0" w:color="auto"/>
            </w:tcBorders>
            <w:shd w:val="clear" w:color="auto" w:fill="auto"/>
            <w:noWrap/>
            <w:vAlign w:val="bottom"/>
          </w:tcPr>
          <w:p w14:paraId="62CB572B" w14:textId="77777777" w:rsidR="006424BB" w:rsidRPr="00671983" w:rsidRDefault="006424BB" w:rsidP="00671983">
            <w:pPr>
              <w:suppressAutoHyphens/>
              <w:spacing w:before="81" w:after="81" w:line="160" w:lineRule="exact"/>
              <w:ind w:right="43"/>
              <w:jc w:val="right"/>
              <w:rPr>
                <w:i/>
                <w:sz w:val="14"/>
              </w:rPr>
            </w:pPr>
            <w:r w:rsidRPr="00671983">
              <w:rPr>
                <w:i/>
                <w:sz w:val="14"/>
              </w:rPr>
              <w:t>2018</w:t>
            </w:r>
          </w:p>
        </w:tc>
      </w:tr>
      <w:tr w:rsidR="00671983" w:rsidRPr="00671983" w14:paraId="167D835F" w14:textId="77777777" w:rsidTr="00671983">
        <w:trPr>
          <w:trHeight w:hRule="exact" w:val="115"/>
          <w:tblHeader/>
        </w:trPr>
        <w:tc>
          <w:tcPr>
            <w:tcW w:w="5490" w:type="dxa"/>
            <w:tcBorders>
              <w:top w:val="single" w:sz="12" w:space="0" w:color="auto"/>
            </w:tcBorders>
            <w:shd w:val="clear" w:color="auto" w:fill="auto"/>
            <w:noWrap/>
            <w:vAlign w:val="bottom"/>
          </w:tcPr>
          <w:p w14:paraId="01F35BE0" w14:textId="77777777" w:rsidR="00671983" w:rsidRPr="00671983" w:rsidRDefault="00671983" w:rsidP="00671983">
            <w:pPr>
              <w:suppressAutoHyphens/>
              <w:spacing w:before="40" w:after="40" w:line="210" w:lineRule="exact"/>
              <w:ind w:right="40"/>
              <w:rPr>
                <w:sz w:val="17"/>
              </w:rPr>
            </w:pPr>
          </w:p>
        </w:tc>
        <w:tc>
          <w:tcPr>
            <w:tcW w:w="900" w:type="dxa"/>
            <w:tcBorders>
              <w:top w:val="single" w:sz="12" w:space="0" w:color="auto"/>
            </w:tcBorders>
            <w:shd w:val="clear" w:color="auto" w:fill="auto"/>
            <w:noWrap/>
            <w:vAlign w:val="bottom"/>
          </w:tcPr>
          <w:p w14:paraId="701859D8" w14:textId="77777777" w:rsidR="00671983" w:rsidRPr="00671983" w:rsidRDefault="00671983" w:rsidP="00671983">
            <w:pPr>
              <w:suppressAutoHyphens/>
              <w:spacing w:before="40" w:after="40" w:line="210" w:lineRule="exact"/>
              <w:ind w:right="43"/>
              <w:jc w:val="right"/>
              <w:rPr>
                <w:sz w:val="17"/>
              </w:rPr>
            </w:pPr>
          </w:p>
        </w:tc>
        <w:tc>
          <w:tcPr>
            <w:tcW w:w="930" w:type="dxa"/>
            <w:tcBorders>
              <w:top w:val="single" w:sz="12" w:space="0" w:color="auto"/>
            </w:tcBorders>
            <w:shd w:val="clear" w:color="auto" w:fill="auto"/>
            <w:noWrap/>
            <w:vAlign w:val="bottom"/>
          </w:tcPr>
          <w:p w14:paraId="713B9985" w14:textId="77777777" w:rsidR="00671983" w:rsidRPr="00671983" w:rsidRDefault="00671983" w:rsidP="00671983">
            <w:pPr>
              <w:suppressAutoHyphens/>
              <w:spacing w:before="40" w:after="40" w:line="210" w:lineRule="exact"/>
              <w:ind w:right="43"/>
              <w:jc w:val="right"/>
              <w:rPr>
                <w:sz w:val="17"/>
              </w:rPr>
            </w:pPr>
          </w:p>
        </w:tc>
      </w:tr>
      <w:tr w:rsidR="006424BB" w:rsidRPr="00671983" w14:paraId="25CB4656" w14:textId="77777777" w:rsidTr="00671983">
        <w:tc>
          <w:tcPr>
            <w:tcW w:w="5490" w:type="dxa"/>
            <w:shd w:val="clear" w:color="auto" w:fill="auto"/>
            <w:noWrap/>
            <w:vAlign w:val="bottom"/>
          </w:tcPr>
          <w:p w14:paraId="6D917012" w14:textId="77777777"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Taux d’encadrement - Primaire </w:t>
            </w:r>
          </w:p>
        </w:tc>
        <w:tc>
          <w:tcPr>
            <w:tcW w:w="900" w:type="dxa"/>
            <w:shd w:val="clear" w:color="auto" w:fill="auto"/>
            <w:noWrap/>
            <w:vAlign w:val="bottom"/>
          </w:tcPr>
          <w:p w14:paraId="7F8566B6"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71,3</w:t>
            </w:r>
          </w:p>
        </w:tc>
        <w:tc>
          <w:tcPr>
            <w:tcW w:w="930" w:type="dxa"/>
            <w:shd w:val="clear" w:color="auto" w:fill="auto"/>
            <w:noWrap/>
            <w:vAlign w:val="bottom"/>
          </w:tcPr>
          <w:p w14:paraId="3BC23DD7"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66,8</w:t>
            </w:r>
          </w:p>
        </w:tc>
      </w:tr>
      <w:tr w:rsidR="006424BB" w:rsidRPr="00671983" w14:paraId="36B6C35C" w14:textId="77777777" w:rsidTr="00671983">
        <w:tc>
          <w:tcPr>
            <w:tcW w:w="5490" w:type="dxa"/>
            <w:shd w:val="clear" w:color="auto" w:fill="auto"/>
            <w:noWrap/>
            <w:vAlign w:val="bottom"/>
          </w:tcPr>
          <w:p w14:paraId="025613EF" w14:textId="5F120C2B"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Taux d’encadrement par des enseignants qualifiés </w:t>
            </w:r>
            <w:r w:rsidR="00671983">
              <w:rPr>
                <w:sz w:val="17"/>
              </w:rPr>
              <w:noBreakHyphen/>
            </w:r>
            <w:r w:rsidRPr="00671983">
              <w:rPr>
                <w:sz w:val="17"/>
              </w:rPr>
              <w:t xml:space="preserve"> Primaire </w:t>
            </w:r>
          </w:p>
        </w:tc>
        <w:tc>
          <w:tcPr>
            <w:tcW w:w="900" w:type="dxa"/>
            <w:shd w:val="clear" w:color="auto" w:fill="auto"/>
            <w:noWrap/>
            <w:vAlign w:val="bottom"/>
          </w:tcPr>
          <w:p w14:paraId="3B475E43"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76,9</w:t>
            </w:r>
          </w:p>
        </w:tc>
        <w:tc>
          <w:tcPr>
            <w:tcW w:w="930" w:type="dxa"/>
            <w:shd w:val="clear" w:color="auto" w:fill="auto"/>
            <w:noWrap/>
            <w:vAlign w:val="bottom"/>
          </w:tcPr>
          <w:p w14:paraId="3BF81126"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70,0</w:t>
            </w:r>
          </w:p>
        </w:tc>
      </w:tr>
      <w:tr w:rsidR="006424BB" w:rsidRPr="00671983" w14:paraId="62C3BE2B" w14:textId="77777777" w:rsidTr="00671983">
        <w:tc>
          <w:tcPr>
            <w:tcW w:w="5490" w:type="dxa"/>
            <w:shd w:val="clear" w:color="auto" w:fill="auto"/>
            <w:noWrap/>
            <w:vAlign w:val="bottom"/>
          </w:tcPr>
          <w:p w14:paraId="1C71711F" w14:textId="3BB8FE81"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Taux de classes permanentes/élèves </w:t>
            </w:r>
            <w:r w:rsidR="00671983">
              <w:rPr>
                <w:sz w:val="17"/>
              </w:rPr>
              <w:noBreakHyphen/>
            </w:r>
            <w:r w:rsidRPr="00671983">
              <w:rPr>
                <w:sz w:val="17"/>
              </w:rPr>
              <w:t xml:space="preserve"> Primaire </w:t>
            </w:r>
          </w:p>
        </w:tc>
        <w:tc>
          <w:tcPr>
            <w:tcW w:w="900" w:type="dxa"/>
            <w:shd w:val="clear" w:color="auto" w:fill="auto"/>
            <w:noWrap/>
            <w:vAlign w:val="bottom"/>
          </w:tcPr>
          <w:p w14:paraId="470D7DCA"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121,4</w:t>
            </w:r>
          </w:p>
        </w:tc>
        <w:tc>
          <w:tcPr>
            <w:tcW w:w="930" w:type="dxa"/>
            <w:shd w:val="clear" w:color="auto" w:fill="auto"/>
            <w:noWrap/>
            <w:vAlign w:val="bottom"/>
          </w:tcPr>
          <w:p w14:paraId="6B9F8BD1"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120,9</w:t>
            </w:r>
          </w:p>
        </w:tc>
      </w:tr>
      <w:tr w:rsidR="006424BB" w:rsidRPr="00671983" w14:paraId="519A19B0" w14:textId="77777777" w:rsidTr="00671983">
        <w:tc>
          <w:tcPr>
            <w:tcW w:w="5490" w:type="dxa"/>
            <w:shd w:val="clear" w:color="auto" w:fill="auto"/>
            <w:noWrap/>
            <w:vAlign w:val="bottom"/>
          </w:tcPr>
          <w:p w14:paraId="0A637188" w14:textId="3F5D7116"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Taux d’encadrement par des enseignants qualifiés </w:t>
            </w:r>
            <w:r w:rsidR="00671983">
              <w:rPr>
                <w:sz w:val="17"/>
              </w:rPr>
              <w:noBreakHyphen/>
            </w:r>
            <w:r w:rsidRPr="00671983">
              <w:rPr>
                <w:sz w:val="17"/>
              </w:rPr>
              <w:t xml:space="preserve"> Secondaire </w:t>
            </w:r>
          </w:p>
        </w:tc>
        <w:tc>
          <w:tcPr>
            <w:tcW w:w="900" w:type="dxa"/>
            <w:shd w:val="clear" w:color="auto" w:fill="auto"/>
            <w:noWrap/>
            <w:vAlign w:val="bottom"/>
          </w:tcPr>
          <w:p w14:paraId="24073631"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45,4</w:t>
            </w:r>
          </w:p>
        </w:tc>
        <w:tc>
          <w:tcPr>
            <w:tcW w:w="930" w:type="dxa"/>
            <w:shd w:val="clear" w:color="auto" w:fill="auto"/>
            <w:noWrap/>
            <w:vAlign w:val="bottom"/>
          </w:tcPr>
          <w:p w14:paraId="43B6A9BA"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41,0</w:t>
            </w:r>
          </w:p>
        </w:tc>
      </w:tr>
      <w:tr w:rsidR="006424BB" w:rsidRPr="00671983" w14:paraId="796E612C" w14:textId="77777777" w:rsidTr="00671983">
        <w:tc>
          <w:tcPr>
            <w:tcW w:w="5490" w:type="dxa"/>
            <w:shd w:val="clear" w:color="auto" w:fill="auto"/>
            <w:noWrap/>
            <w:vAlign w:val="bottom"/>
          </w:tcPr>
          <w:p w14:paraId="1FD85BF7" w14:textId="5E114C8E"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Taux d’encadrement par des enseignants qualifiés </w:t>
            </w:r>
            <w:r w:rsidR="00671983">
              <w:rPr>
                <w:sz w:val="17"/>
              </w:rPr>
              <w:noBreakHyphen/>
            </w:r>
            <w:r w:rsidRPr="00671983">
              <w:rPr>
                <w:sz w:val="17"/>
              </w:rPr>
              <w:t xml:space="preserve"> Sec. privé </w:t>
            </w:r>
          </w:p>
        </w:tc>
        <w:tc>
          <w:tcPr>
            <w:tcW w:w="900" w:type="dxa"/>
            <w:shd w:val="clear" w:color="auto" w:fill="auto"/>
            <w:noWrap/>
            <w:vAlign w:val="bottom"/>
          </w:tcPr>
          <w:p w14:paraId="4A4CE334"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61,2</w:t>
            </w:r>
          </w:p>
        </w:tc>
        <w:tc>
          <w:tcPr>
            <w:tcW w:w="930" w:type="dxa"/>
            <w:shd w:val="clear" w:color="auto" w:fill="auto"/>
            <w:noWrap/>
            <w:vAlign w:val="bottom"/>
          </w:tcPr>
          <w:p w14:paraId="02B51EE1"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27,6</w:t>
            </w:r>
          </w:p>
        </w:tc>
      </w:tr>
      <w:tr w:rsidR="006424BB" w:rsidRPr="00671983" w14:paraId="52B5EBA1" w14:textId="77777777" w:rsidTr="00671983">
        <w:tc>
          <w:tcPr>
            <w:tcW w:w="5490" w:type="dxa"/>
            <w:tcBorders>
              <w:bottom w:val="single" w:sz="12" w:space="0" w:color="auto"/>
            </w:tcBorders>
            <w:shd w:val="clear" w:color="auto" w:fill="auto"/>
            <w:noWrap/>
            <w:vAlign w:val="bottom"/>
          </w:tcPr>
          <w:p w14:paraId="1A92C11C" w14:textId="4ADA5359"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Taux de classes permanentes/élèves </w:t>
            </w:r>
            <w:r w:rsidR="00671983">
              <w:rPr>
                <w:sz w:val="17"/>
              </w:rPr>
              <w:noBreakHyphen/>
            </w:r>
            <w:r w:rsidRPr="00671983">
              <w:rPr>
                <w:sz w:val="17"/>
              </w:rPr>
              <w:t xml:space="preserve"> Secondaire </w:t>
            </w:r>
          </w:p>
        </w:tc>
        <w:tc>
          <w:tcPr>
            <w:tcW w:w="900" w:type="dxa"/>
            <w:tcBorders>
              <w:bottom w:val="single" w:sz="12" w:space="0" w:color="auto"/>
            </w:tcBorders>
            <w:shd w:val="clear" w:color="auto" w:fill="auto"/>
            <w:noWrap/>
            <w:vAlign w:val="bottom"/>
          </w:tcPr>
          <w:p w14:paraId="0B071DC6"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58,7</w:t>
            </w:r>
          </w:p>
        </w:tc>
        <w:tc>
          <w:tcPr>
            <w:tcW w:w="930" w:type="dxa"/>
            <w:tcBorders>
              <w:bottom w:val="single" w:sz="12" w:space="0" w:color="auto"/>
            </w:tcBorders>
            <w:shd w:val="clear" w:color="auto" w:fill="auto"/>
            <w:noWrap/>
            <w:vAlign w:val="bottom"/>
          </w:tcPr>
          <w:p w14:paraId="2B0DFD2A"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58,7</w:t>
            </w:r>
          </w:p>
        </w:tc>
      </w:tr>
    </w:tbl>
    <w:p w14:paraId="5CE8C6F5" w14:textId="77777777" w:rsidR="00671983" w:rsidRPr="00671983" w:rsidRDefault="00671983" w:rsidP="00671983">
      <w:pPr>
        <w:pStyle w:val="SingleTxt"/>
        <w:spacing w:after="0" w:line="120" w:lineRule="exact"/>
        <w:rPr>
          <w:i/>
          <w:iCs/>
          <w:sz w:val="10"/>
          <w:lang w:val="fr-FR"/>
        </w:rPr>
      </w:pPr>
    </w:p>
    <w:p w14:paraId="281D623F" w14:textId="58B2C2D2" w:rsidR="006424BB" w:rsidRPr="006424BB" w:rsidRDefault="006424BB" w:rsidP="00671983">
      <w:pPr>
        <w:pStyle w:val="FootnoteText"/>
        <w:tabs>
          <w:tab w:val="right" w:pos="1476"/>
          <w:tab w:val="left" w:pos="1548"/>
          <w:tab w:val="right" w:pos="1836"/>
          <w:tab w:val="left" w:pos="1908"/>
        </w:tabs>
        <w:ind w:left="1548" w:right="1267" w:hanging="288"/>
        <w:rPr>
          <w:lang w:val="fr-FR"/>
        </w:rPr>
      </w:pPr>
      <w:r w:rsidRPr="006424BB">
        <w:rPr>
          <w:i/>
          <w:iCs/>
          <w:lang w:val="fr-FR"/>
        </w:rPr>
        <w:t xml:space="preserve">Source : </w:t>
      </w:r>
      <w:r w:rsidRPr="006424BB">
        <w:rPr>
          <w:lang w:val="fr-FR"/>
        </w:rPr>
        <w:t>Ministère de l’éducation, des sciences et des technologies.</w:t>
      </w:r>
    </w:p>
    <w:p w14:paraId="5FF5A554" w14:textId="77777777" w:rsidR="00671983" w:rsidRPr="00671983" w:rsidRDefault="00671983" w:rsidP="00671983">
      <w:pPr>
        <w:pStyle w:val="SingleTxt"/>
        <w:spacing w:after="0" w:line="120" w:lineRule="exact"/>
        <w:rPr>
          <w:bCs/>
          <w:sz w:val="10"/>
          <w:lang w:val="fr-FR"/>
        </w:rPr>
      </w:pPr>
    </w:p>
    <w:p w14:paraId="07CA302F" w14:textId="77777777" w:rsidR="00671983" w:rsidRPr="00671983" w:rsidRDefault="00671983" w:rsidP="00671983">
      <w:pPr>
        <w:pStyle w:val="SingleTxt"/>
        <w:spacing w:after="0" w:line="120" w:lineRule="exact"/>
        <w:rPr>
          <w:bCs/>
          <w:sz w:val="10"/>
          <w:lang w:val="fr-FR"/>
        </w:rPr>
      </w:pPr>
    </w:p>
    <w:p w14:paraId="0A4ECDCD" w14:textId="4308802B" w:rsidR="006424BB" w:rsidRPr="00671983" w:rsidRDefault="006424BB" w:rsidP="00671983">
      <w:pPr>
        <w:pStyle w:val="SingleTxt"/>
        <w:numPr>
          <w:ilvl w:val="0"/>
          <w:numId w:val="50"/>
        </w:numPr>
        <w:spacing w:line="240" w:lineRule="exact"/>
        <w:ind w:left="1267"/>
        <w:rPr>
          <w:bCs/>
          <w:lang w:val="fr-FR"/>
        </w:rPr>
      </w:pPr>
      <w:r w:rsidRPr="006424BB">
        <w:rPr>
          <w:lang w:val="fr-FR"/>
        </w:rPr>
        <w:t>Au cours de l’exercice 2018-2019, le Gouvernement a recruté 8 334 enseignants du primaire et promu 15 491 enseignants du primaire à différents niveaux. Au cours de la même période, 500 enseignants du secondaire ont été recrutés. Le gouvernement continuera à former davantage d’enseignants dans les écoles normales des instituteurs et les universités ainsi qu’à en recruter davantage afin de réduire encore davantage le taux d’encadrement.</w:t>
      </w:r>
    </w:p>
    <w:p w14:paraId="3829BB47" w14:textId="34025B79" w:rsidR="00671983" w:rsidRPr="00671983" w:rsidRDefault="00671983" w:rsidP="00671983">
      <w:pPr>
        <w:pStyle w:val="SingleTxt"/>
        <w:spacing w:after="0" w:line="120" w:lineRule="exact"/>
        <w:rPr>
          <w:sz w:val="10"/>
          <w:lang w:val="fr-FR"/>
        </w:rPr>
      </w:pPr>
    </w:p>
    <w:p w14:paraId="0C39ECD2" w14:textId="77777777" w:rsidR="006424BB" w:rsidRPr="006424BB" w:rsidRDefault="006424BB" w:rsidP="006719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Allocation budgétaire du secteur de l’éducation</w:t>
      </w:r>
    </w:p>
    <w:p w14:paraId="6D5A2C54" w14:textId="77777777" w:rsidR="00671983" w:rsidRPr="00671983" w:rsidRDefault="00671983" w:rsidP="00671983">
      <w:pPr>
        <w:pStyle w:val="SingleTxt"/>
        <w:spacing w:after="0" w:line="120" w:lineRule="exact"/>
        <w:rPr>
          <w:sz w:val="10"/>
          <w:lang w:val="fr-FR"/>
        </w:rPr>
      </w:pPr>
    </w:p>
    <w:p w14:paraId="253EE25F" w14:textId="37638575" w:rsidR="006424BB" w:rsidRPr="006424BB" w:rsidRDefault="006424BB" w:rsidP="00671983">
      <w:pPr>
        <w:pStyle w:val="SingleTxt"/>
        <w:numPr>
          <w:ilvl w:val="0"/>
          <w:numId w:val="50"/>
        </w:numPr>
        <w:spacing w:line="240" w:lineRule="exact"/>
        <w:ind w:left="1267"/>
        <w:rPr>
          <w:b/>
          <w:lang w:val="fr-FR"/>
        </w:rPr>
      </w:pPr>
      <w:r w:rsidRPr="006424BB">
        <w:rPr>
          <w:lang w:val="fr-FR"/>
        </w:rPr>
        <w:t>Conformément à la troisième Stratégie pour la croissance et le développement du Malawi, l’éducation constitue l’une des principales dépenses prioritaires du Gouvernement. Comme le montre le tableau 10 ci-dessous, l’allocation budgétaire en faveur du secteur de l’éducation a augmenté de manière constante entre 2014 et 2017. Le Gouvernement accorde toujours une grande importance au secteur de l’éducation, comme en témoigne l’allocation de 4,2 % du produit intérieur brut (PIB) du pays au secteur de l’éducation pour l’exercice 2017-2018.</w:t>
      </w:r>
    </w:p>
    <w:p w14:paraId="787F252F" w14:textId="0003A58F" w:rsidR="006424BB" w:rsidRPr="006424BB" w:rsidRDefault="006424BB" w:rsidP="00671983">
      <w:pPr>
        <w:pStyle w:val="SingleTxt"/>
        <w:numPr>
          <w:ilvl w:val="0"/>
          <w:numId w:val="50"/>
        </w:numPr>
        <w:spacing w:line="240" w:lineRule="exact"/>
        <w:ind w:left="1267"/>
        <w:rPr>
          <w:lang w:val="fr-FR"/>
        </w:rPr>
      </w:pPr>
      <w:r w:rsidRPr="006424BB">
        <w:rPr>
          <w:lang w:val="fr-FR"/>
        </w:rPr>
        <w:t xml:space="preserve">Au cours de l’exercice 2019-2020, le secteur de l’éducation s’est vu allouer 172,8 milliards MK, soit une hausse de 21,5 % par rapport aux 142,2 milliards MK alloués au cours de l’exercice 2018-2019. </w:t>
      </w:r>
    </w:p>
    <w:p w14:paraId="58303916" w14:textId="77777777" w:rsidR="00671983" w:rsidRPr="00671983" w:rsidRDefault="00671983" w:rsidP="00671983">
      <w:pPr>
        <w:pStyle w:val="SingleTxt"/>
        <w:spacing w:after="0" w:line="120" w:lineRule="exact"/>
        <w:rPr>
          <w:b/>
          <w:sz w:val="10"/>
          <w:lang w:val="fr-FR"/>
        </w:rPr>
      </w:pPr>
    </w:p>
    <w:p w14:paraId="5B57F1C6" w14:textId="77777777" w:rsidR="00671983" w:rsidRDefault="006424BB" w:rsidP="001D0F11">
      <w:pPr>
        <w:pStyle w:val="H56"/>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10. </w:t>
      </w:r>
    </w:p>
    <w:p w14:paraId="40C271A3" w14:textId="43DDCD1F" w:rsidR="006424BB" w:rsidRDefault="00671983" w:rsidP="001D0F1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Allocation budgétaire du Gouvernement au secteur de l’éducation</w:t>
      </w:r>
    </w:p>
    <w:p w14:paraId="2F12E931" w14:textId="13C31AD2" w:rsidR="00671983" w:rsidRPr="001D0F11" w:rsidRDefault="00671983" w:rsidP="001D0F11">
      <w:pPr>
        <w:pStyle w:val="SingleTxt"/>
        <w:keepNext/>
        <w:spacing w:after="0" w:line="120" w:lineRule="exact"/>
        <w:rPr>
          <w:sz w:val="10"/>
          <w:lang w:val="fr-FR"/>
        </w:rPr>
      </w:pPr>
    </w:p>
    <w:p w14:paraId="3EE8B54B" w14:textId="007FD145" w:rsidR="001D0F11" w:rsidRPr="001D0F11" w:rsidRDefault="001D0F11" w:rsidP="001D0F11">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4500"/>
        <w:gridCol w:w="940"/>
        <w:gridCol w:w="940"/>
        <w:gridCol w:w="940"/>
      </w:tblGrid>
      <w:tr w:rsidR="006424BB" w:rsidRPr="00671983" w14:paraId="01D6E165" w14:textId="77777777" w:rsidTr="00452EE1">
        <w:trPr>
          <w:tblHeader/>
        </w:trPr>
        <w:tc>
          <w:tcPr>
            <w:tcW w:w="4500" w:type="dxa"/>
            <w:tcBorders>
              <w:top w:val="single" w:sz="4" w:space="0" w:color="auto"/>
              <w:bottom w:val="single" w:sz="12" w:space="0" w:color="auto"/>
            </w:tcBorders>
            <w:shd w:val="clear" w:color="auto" w:fill="auto"/>
            <w:noWrap/>
            <w:vAlign w:val="bottom"/>
          </w:tcPr>
          <w:p w14:paraId="7E8E53E7" w14:textId="77777777" w:rsidR="006424BB" w:rsidRPr="00671983" w:rsidRDefault="006424BB" w:rsidP="001D0F11">
            <w:pPr>
              <w:keepNext/>
              <w:suppressAutoHyphens/>
              <w:spacing w:before="81" w:after="81" w:line="160" w:lineRule="exact"/>
              <w:ind w:right="40"/>
              <w:rPr>
                <w:i/>
                <w:sz w:val="14"/>
              </w:rPr>
            </w:pPr>
            <w:r w:rsidRPr="00671983">
              <w:rPr>
                <w:i/>
                <w:sz w:val="14"/>
              </w:rPr>
              <w:t xml:space="preserve">Année </w:t>
            </w:r>
          </w:p>
        </w:tc>
        <w:tc>
          <w:tcPr>
            <w:tcW w:w="940" w:type="dxa"/>
            <w:tcBorders>
              <w:top w:val="single" w:sz="4" w:space="0" w:color="auto"/>
              <w:bottom w:val="single" w:sz="12" w:space="0" w:color="auto"/>
            </w:tcBorders>
            <w:shd w:val="clear" w:color="auto" w:fill="auto"/>
            <w:noWrap/>
            <w:vAlign w:val="bottom"/>
          </w:tcPr>
          <w:p w14:paraId="3535AF04" w14:textId="77777777" w:rsidR="006424BB" w:rsidRPr="00671983" w:rsidRDefault="006424BB" w:rsidP="001D0F11">
            <w:pPr>
              <w:keepNext/>
              <w:suppressAutoHyphens/>
              <w:spacing w:before="81" w:after="81" w:line="160" w:lineRule="exact"/>
              <w:ind w:right="43"/>
              <w:jc w:val="right"/>
              <w:rPr>
                <w:i/>
                <w:sz w:val="14"/>
              </w:rPr>
            </w:pPr>
            <w:r w:rsidRPr="00671983">
              <w:rPr>
                <w:i/>
                <w:sz w:val="14"/>
              </w:rPr>
              <w:t>2014-2015</w:t>
            </w:r>
          </w:p>
        </w:tc>
        <w:tc>
          <w:tcPr>
            <w:tcW w:w="940" w:type="dxa"/>
            <w:tcBorders>
              <w:top w:val="single" w:sz="4" w:space="0" w:color="auto"/>
              <w:bottom w:val="single" w:sz="12" w:space="0" w:color="auto"/>
            </w:tcBorders>
            <w:shd w:val="clear" w:color="auto" w:fill="auto"/>
            <w:noWrap/>
            <w:vAlign w:val="bottom"/>
          </w:tcPr>
          <w:p w14:paraId="67880E15" w14:textId="77777777" w:rsidR="006424BB" w:rsidRPr="00671983" w:rsidRDefault="006424BB" w:rsidP="001D0F11">
            <w:pPr>
              <w:keepNext/>
              <w:suppressAutoHyphens/>
              <w:spacing w:before="81" w:after="81" w:line="160" w:lineRule="exact"/>
              <w:ind w:right="43"/>
              <w:jc w:val="right"/>
              <w:rPr>
                <w:i/>
                <w:sz w:val="14"/>
              </w:rPr>
            </w:pPr>
            <w:r w:rsidRPr="00671983">
              <w:rPr>
                <w:i/>
                <w:sz w:val="14"/>
              </w:rPr>
              <w:t>2015-2016</w:t>
            </w:r>
          </w:p>
        </w:tc>
        <w:tc>
          <w:tcPr>
            <w:tcW w:w="940" w:type="dxa"/>
            <w:tcBorders>
              <w:top w:val="single" w:sz="4" w:space="0" w:color="auto"/>
              <w:bottom w:val="single" w:sz="12" w:space="0" w:color="auto"/>
            </w:tcBorders>
            <w:shd w:val="clear" w:color="auto" w:fill="auto"/>
            <w:noWrap/>
            <w:vAlign w:val="bottom"/>
          </w:tcPr>
          <w:p w14:paraId="69912F77" w14:textId="77777777" w:rsidR="006424BB" w:rsidRPr="00671983" w:rsidRDefault="006424BB" w:rsidP="001D0F11">
            <w:pPr>
              <w:keepNext/>
              <w:suppressAutoHyphens/>
              <w:spacing w:before="81" w:after="81" w:line="160" w:lineRule="exact"/>
              <w:ind w:right="43"/>
              <w:jc w:val="right"/>
              <w:rPr>
                <w:i/>
                <w:sz w:val="14"/>
              </w:rPr>
            </w:pPr>
            <w:r w:rsidRPr="00671983">
              <w:rPr>
                <w:i/>
                <w:sz w:val="14"/>
              </w:rPr>
              <w:t>2016-2017</w:t>
            </w:r>
          </w:p>
        </w:tc>
      </w:tr>
      <w:tr w:rsidR="00671983" w:rsidRPr="00671983" w14:paraId="1472F6C4" w14:textId="77777777" w:rsidTr="00452EE1">
        <w:trPr>
          <w:trHeight w:hRule="exact" w:val="115"/>
          <w:tblHeader/>
        </w:trPr>
        <w:tc>
          <w:tcPr>
            <w:tcW w:w="4500" w:type="dxa"/>
            <w:tcBorders>
              <w:top w:val="single" w:sz="12" w:space="0" w:color="auto"/>
            </w:tcBorders>
            <w:shd w:val="clear" w:color="auto" w:fill="auto"/>
            <w:noWrap/>
            <w:vAlign w:val="bottom"/>
          </w:tcPr>
          <w:p w14:paraId="544CBAB1" w14:textId="77777777" w:rsidR="00671983" w:rsidRPr="00671983" w:rsidRDefault="00671983" w:rsidP="00671983">
            <w:pPr>
              <w:suppressAutoHyphens/>
              <w:spacing w:before="40" w:after="40" w:line="210" w:lineRule="exact"/>
              <w:ind w:right="40"/>
              <w:rPr>
                <w:sz w:val="17"/>
              </w:rPr>
            </w:pPr>
          </w:p>
        </w:tc>
        <w:tc>
          <w:tcPr>
            <w:tcW w:w="940" w:type="dxa"/>
            <w:tcBorders>
              <w:top w:val="single" w:sz="12" w:space="0" w:color="auto"/>
            </w:tcBorders>
            <w:shd w:val="clear" w:color="auto" w:fill="auto"/>
            <w:noWrap/>
            <w:vAlign w:val="bottom"/>
          </w:tcPr>
          <w:p w14:paraId="1EA3040D" w14:textId="77777777" w:rsidR="00671983" w:rsidRPr="00671983" w:rsidRDefault="00671983" w:rsidP="00671983">
            <w:pPr>
              <w:suppressAutoHyphens/>
              <w:spacing w:before="40" w:after="40" w:line="210" w:lineRule="exact"/>
              <w:ind w:right="43"/>
              <w:jc w:val="right"/>
              <w:rPr>
                <w:sz w:val="17"/>
              </w:rPr>
            </w:pPr>
          </w:p>
        </w:tc>
        <w:tc>
          <w:tcPr>
            <w:tcW w:w="940" w:type="dxa"/>
            <w:tcBorders>
              <w:top w:val="single" w:sz="12" w:space="0" w:color="auto"/>
            </w:tcBorders>
            <w:shd w:val="clear" w:color="auto" w:fill="auto"/>
            <w:noWrap/>
            <w:vAlign w:val="bottom"/>
          </w:tcPr>
          <w:p w14:paraId="6EDF21D7" w14:textId="77777777" w:rsidR="00671983" w:rsidRPr="00671983" w:rsidRDefault="00671983" w:rsidP="00671983">
            <w:pPr>
              <w:suppressAutoHyphens/>
              <w:spacing w:before="40" w:after="40" w:line="210" w:lineRule="exact"/>
              <w:ind w:right="43"/>
              <w:jc w:val="right"/>
              <w:rPr>
                <w:sz w:val="17"/>
              </w:rPr>
            </w:pPr>
          </w:p>
        </w:tc>
        <w:tc>
          <w:tcPr>
            <w:tcW w:w="940" w:type="dxa"/>
            <w:tcBorders>
              <w:top w:val="single" w:sz="12" w:space="0" w:color="auto"/>
            </w:tcBorders>
            <w:shd w:val="clear" w:color="auto" w:fill="auto"/>
            <w:noWrap/>
            <w:vAlign w:val="bottom"/>
          </w:tcPr>
          <w:p w14:paraId="01221B03" w14:textId="77777777" w:rsidR="00671983" w:rsidRPr="00671983" w:rsidRDefault="00671983" w:rsidP="00671983">
            <w:pPr>
              <w:suppressAutoHyphens/>
              <w:spacing w:before="40" w:after="40" w:line="210" w:lineRule="exact"/>
              <w:ind w:right="43"/>
              <w:jc w:val="right"/>
              <w:rPr>
                <w:sz w:val="17"/>
              </w:rPr>
            </w:pPr>
          </w:p>
        </w:tc>
      </w:tr>
      <w:tr w:rsidR="006424BB" w:rsidRPr="00671983" w14:paraId="375912FF" w14:textId="77777777" w:rsidTr="00452EE1">
        <w:tc>
          <w:tcPr>
            <w:tcW w:w="4500" w:type="dxa"/>
            <w:shd w:val="clear" w:color="auto" w:fill="auto"/>
            <w:noWrap/>
            <w:vAlign w:val="bottom"/>
          </w:tcPr>
          <w:p w14:paraId="2B918827" w14:textId="77777777"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Allocation du secteur de l’éducation moins Partie 1 dév. (milliards MK) </w:t>
            </w:r>
          </w:p>
        </w:tc>
        <w:tc>
          <w:tcPr>
            <w:tcW w:w="940" w:type="dxa"/>
            <w:shd w:val="clear" w:color="auto" w:fill="auto"/>
            <w:noWrap/>
            <w:vAlign w:val="bottom"/>
          </w:tcPr>
          <w:p w14:paraId="09211D4F"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119</w:t>
            </w:r>
          </w:p>
        </w:tc>
        <w:tc>
          <w:tcPr>
            <w:tcW w:w="940" w:type="dxa"/>
            <w:shd w:val="clear" w:color="auto" w:fill="auto"/>
            <w:noWrap/>
            <w:vAlign w:val="bottom"/>
          </w:tcPr>
          <w:p w14:paraId="566E21B6"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163</w:t>
            </w:r>
          </w:p>
        </w:tc>
        <w:tc>
          <w:tcPr>
            <w:tcW w:w="940" w:type="dxa"/>
            <w:shd w:val="clear" w:color="auto" w:fill="auto"/>
            <w:noWrap/>
            <w:vAlign w:val="bottom"/>
          </w:tcPr>
          <w:p w14:paraId="5A101DEE"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179</w:t>
            </w:r>
          </w:p>
        </w:tc>
      </w:tr>
      <w:tr w:rsidR="006424BB" w:rsidRPr="00671983" w14:paraId="048A1813" w14:textId="77777777" w:rsidTr="00452EE1">
        <w:tc>
          <w:tcPr>
            <w:tcW w:w="4500" w:type="dxa"/>
            <w:shd w:val="clear" w:color="auto" w:fill="auto"/>
            <w:noWrap/>
            <w:vAlign w:val="bottom"/>
          </w:tcPr>
          <w:p w14:paraId="6F3A8AD0" w14:textId="77777777"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PIB (milliards MK) </w:t>
            </w:r>
          </w:p>
        </w:tc>
        <w:tc>
          <w:tcPr>
            <w:tcW w:w="940" w:type="dxa"/>
            <w:shd w:val="clear" w:color="auto" w:fill="auto"/>
            <w:noWrap/>
            <w:vAlign w:val="bottom"/>
          </w:tcPr>
          <w:p w14:paraId="33EC4706"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 xml:space="preserve">2 848 </w:t>
            </w:r>
          </w:p>
        </w:tc>
        <w:tc>
          <w:tcPr>
            <w:tcW w:w="940" w:type="dxa"/>
            <w:shd w:val="clear" w:color="auto" w:fill="auto"/>
            <w:noWrap/>
            <w:vAlign w:val="bottom"/>
          </w:tcPr>
          <w:p w14:paraId="0A6D7598"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 xml:space="preserve">3 521 </w:t>
            </w:r>
          </w:p>
        </w:tc>
        <w:tc>
          <w:tcPr>
            <w:tcW w:w="940" w:type="dxa"/>
            <w:shd w:val="clear" w:color="auto" w:fill="auto"/>
            <w:noWrap/>
            <w:vAlign w:val="bottom"/>
          </w:tcPr>
          <w:p w14:paraId="2444F57A"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 xml:space="preserve">4 219 </w:t>
            </w:r>
          </w:p>
        </w:tc>
      </w:tr>
      <w:tr w:rsidR="006424BB" w:rsidRPr="00671983" w14:paraId="76CFEFCE" w14:textId="77777777" w:rsidTr="00452EE1">
        <w:tc>
          <w:tcPr>
            <w:tcW w:w="4500" w:type="dxa"/>
            <w:tcBorders>
              <w:bottom w:val="single" w:sz="12" w:space="0" w:color="auto"/>
            </w:tcBorders>
            <w:shd w:val="clear" w:color="auto" w:fill="auto"/>
            <w:noWrap/>
            <w:vAlign w:val="bottom"/>
          </w:tcPr>
          <w:p w14:paraId="40CA40B5" w14:textId="77777777" w:rsidR="006424BB" w:rsidRPr="00671983" w:rsidRDefault="006424BB" w:rsidP="00671983">
            <w:pPr>
              <w:tabs>
                <w:tab w:val="left" w:pos="288"/>
                <w:tab w:val="left" w:pos="576"/>
                <w:tab w:val="left" w:pos="864"/>
                <w:tab w:val="left" w:pos="1152"/>
              </w:tabs>
              <w:suppressAutoHyphens/>
              <w:spacing w:before="40" w:after="40" w:line="210" w:lineRule="exact"/>
              <w:ind w:right="40"/>
              <w:rPr>
                <w:sz w:val="17"/>
              </w:rPr>
            </w:pPr>
            <w:r w:rsidRPr="00671983">
              <w:rPr>
                <w:sz w:val="17"/>
              </w:rPr>
              <w:t xml:space="preserve">% PIB consacré à l’éducation </w:t>
            </w:r>
          </w:p>
        </w:tc>
        <w:tc>
          <w:tcPr>
            <w:tcW w:w="940" w:type="dxa"/>
            <w:tcBorders>
              <w:bottom w:val="single" w:sz="12" w:space="0" w:color="auto"/>
            </w:tcBorders>
            <w:shd w:val="clear" w:color="auto" w:fill="auto"/>
            <w:noWrap/>
            <w:vAlign w:val="bottom"/>
          </w:tcPr>
          <w:p w14:paraId="2A213540"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4,2 %</w:t>
            </w:r>
          </w:p>
        </w:tc>
        <w:tc>
          <w:tcPr>
            <w:tcW w:w="940" w:type="dxa"/>
            <w:tcBorders>
              <w:bottom w:val="single" w:sz="12" w:space="0" w:color="auto"/>
            </w:tcBorders>
            <w:shd w:val="clear" w:color="auto" w:fill="auto"/>
            <w:noWrap/>
            <w:vAlign w:val="bottom"/>
          </w:tcPr>
          <w:p w14:paraId="57049564"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 xml:space="preserve">4,6 % </w:t>
            </w:r>
          </w:p>
        </w:tc>
        <w:tc>
          <w:tcPr>
            <w:tcW w:w="940" w:type="dxa"/>
            <w:tcBorders>
              <w:bottom w:val="single" w:sz="12" w:space="0" w:color="auto"/>
            </w:tcBorders>
            <w:shd w:val="clear" w:color="auto" w:fill="auto"/>
            <w:noWrap/>
            <w:vAlign w:val="bottom"/>
          </w:tcPr>
          <w:p w14:paraId="65E3FF8F" w14:textId="77777777" w:rsidR="006424BB" w:rsidRPr="00671983" w:rsidRDefault="006424BB" w:rsidP="00671983">
            <w:pPr>
              <w:tabs>
                <w:tab w:val="left" w:pos="288"/>
                <w:tab w:val="left" w:pos="576"/>
                <w:tab w:val="left" w:pos="864"/>
                <w:tab w:val="left" w:pos="1152"/>
              </w:tabs>
              <w:suppressAutoHyphens/>
              <w:spacing w:before="40" w:after="40" w:line="210" w:lineRule="exact"/>
              <w:ind w:right="43"/>
              <w:jc w:val="right"/>
              <w:rPr>
                <w:sz w:val="17"/>
              </w:rPr>
            </w:pPr>
            <w:r w:rsidRPr="00671983">
              <w:rPr>
                <w:sz w:val="17"/>
              </w:rPr>
              <w:t xml:space="preserve">4,2 % </w:t>
            </w:r>
          </w:p>
        </w:tc>
      </w:tr>
    </w:tbl>
    <w:p w14:paraId="151BA5DB" w14:textId="77777777" w:rsidR="00452EE1" w:rsidRPr="00452EE1" w:rsidRDefault="00452EE1" w:rsidP="00452EE1">
      <w:pPr>
        <w:pStyle w:val="SingleTxt"/>
        <w:spacing w:after="0" w:line="120" w:lineRule="exact"/>
        <w:rPr>
          <w:i/>
          <w:iCs/>
          <w:sz w:val="10"/>
          <w:lang w:val="fr-FR"/>
        </w:rPr>
      </w:pPr>
      <w:bookmarkStart w:id="30" w:name="_Hlk43346761"/>
    </w:p>
    <w:p w14:paraId="222FB064" w14:textId="42E2E297" w:rsidR="006424BB" w:rsidRPr="006424BB" w:rsidRDefault="006424BB" w:rsidP="00452EE1">
      <w:pPr>
        <w:pStyle w:val="FootnoteText"/>
        <w:tabs>
          <w:tab w:val="right" w:pos="1476"/>
          <w:tab w:val="left" w:pos="1548"/>
          <w:tab w:val="right" w:pos="1836"/>
          <w:tab w:val="left" w:pos="1908"/>
        </w:tabs>
        <w:ind w:left="1548" w:right="1267" w:hanging="288"/>
        <w:rPr>
          <w:lang w:val="fr-FR"/>
        </w:rPr>
      </w:pPr>
      <w:r w:rsidRPr="006424BB">
        <w:rPr>
          <w:i/>
          <w:iCs/>
          <w:lang w:val="fr-FR"/>
        </w:rPr>
        <w:t xml:space="preserve">Source : </w:t>
      </w:r>
      <w:r w:rsidRPr="006424BB">
        <w:rPr>
          <w:lang w:val="fr-FR"/>
        </w:rPr>
        <w:t>Ministère de l’éducation, des sciences et des technologies.</w:t>
      </w:r>
    </w:p>
    <w:p w14:paraId="550E6F98" w14:textId="77777777" w:rsidR="00452EE1" w:rsidRPr="00452EE1" w:rsidRDefault="00452EE1" w:rsidP="00452EE1">
      <w:pPr>
        <w:pStyle w:val="SingleTxt"/>
        <w:spacing w:after="0" w:line="120" w:lineRule="exact"/>
        <w:rPr>
          <w:b/>
          <w:sz w:val="10"/>
          <w:lang w:val="fr-FR"/>
        </w:rPr>
      </w:pPr>
    </w:p>
    <w:p w14:paraId="01CCF986" w14:textId="77777777" w:rsidR="00452EE1" w:rsidRPr="00452EE1" w:rsidRDefault="00452EE1" w:rsidP="00452EE1">
      <w:pPr>
        <w:pStyle w:val="SingleTxt"/>
        <w:spacing w:after="0" w:line="120" w:lineRule="exact"/>
        <w:rPr>
          <w:b/>
          <w:sz w:val="10"/>
          <w:lang w:val="fr-FR"/>
        </w:rPr>
      </w:pPr>
    </w:p>
    <w:p w14:paraId="565F1100" w14:textId="77777777" w:rsidR="00452EE1" w:rsidRPr="00452EE1" w:rsidRDefault="00452EE1" w:rsidP="00452EE1">
      <w:pPr>
        <w:pStyle w:val="SingleTxt"/>
        <w:spacing w:after="0" w:line="120" w:lineRule="exact"/>
        <w:rPr>
          <w:b/>
          <w:sz w:val="10"/>
          <w:lang w:val="fr-FR"/>
        </w:rPr>
      </w:pPr>
    </w:p>
    <w:p w14:paraId="08478060" w14:textId="77777777" w:rsidR="00452EE1" w:rsidRDefault="006424BB" w:rsidP="00452EE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11. </w:t>
      </w:r>
    </w:p>
    <w:p w14:paraId="1A8EBE3A" w14:textId="340EAB04" w:rsidR="006424BB" w:rsidRDefault="00452EE1" w:rsidP="0045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Statistiques du budget de l’éducation</w:t>
      </w:r>
    </w:p>
    <w:p w14:paraId="31C37C1D" w14:textId="337D3F33" w:rsidR="00452EE1" w:rsidRPr="00452EE1" w:rsidRDefault="00452EE1" w:rsidP="00452EE1">
      <w:pPr>
        <w:pStyle w:val="SingleTxt"/>
        <w:spacing w:after="0" w:line="120" w:lineRule="exact"/>
        <w:rPr>
          <w:sz w:val="10"/>
          <w:lang w:val="fr-FR"/>
        </w:rPr>
      </w:pPr>
    </w:p>
    <w:p w14:paraId="66EE591F" w14:textId="52961C22" w:rsidR="00452EE1" w:rsidRPr="00452EE1" w:rsidRDefault="00452EE1" w:rsidP="00452EE1">
      <w:pPr>
        <w:pStyle w:val="SingleTxt"/>
        <w:spacing w:after="0" w:line="120" w:lineRule="exact"/>
        <w:rPr>
          <w:sz w:val="10"/>
          <w:lang w:val="fr-FR"/>
        </w:rPr>
      </w:pPr>
    </w:p>
    <w:bookmarkEnd w:id="30"/>
    <w:tbl>
      <w:tblPr>
        <w:tblW w:w="0" w:type="auto"/>
        <w:tblInd w:w="1260" w:type="dxa"/>
        <w:tblLayout w:type="fixed"/>
        <w:tblCellMar>
          <w:left w:w="0" w:type="dxa"/>
          <w:right w:w="0" w:type="dxa"/>
        </w:tblCellMar>
        <w:tblLook w:val="0000" w:firstRow="0" w:lastRow="0" w:firstColumn="0" w:lastColumn="0" w:noHBand="0" w:noVBand="0"/>
      </w:tblPr>
      <w:tblGrid>
        <w:gridCol w:w="5850"/>
        <w:gridCol w:w="720"/>
        <w:gridCol w:w="750"/>
      </w:tblGrid>
      <w:tr w:rsidR="006424BB" w:rsidRPr="00452EE1" w14:paraId="64E9178F" w14:textId="77777777" w:rsidTr="00452EE1">
        <w:trPr>
          <w:tblHeader/>
        </w:trPr>
        <w:tc>
          <w:tcPr>
            <w:tcW w:w="5850" w:type="dxa"/>
            <w:tcBorders>
              <w:top w:val="single" w:sz="4" w:space="0" w:color="auto"/>
              <w:bottom w:val="single" w:sz="12" w:space="0" w:color="auto"/>
            </w:tcBorders>
            <w:shd w:val="clear" w:color="auto" w:fill="auto"/>
            <w:noWrap/>
            <w:vAlign w:val="bottom"/>
          </w:tcPr>
          <w:p w14:paraId="71247F00" w14:textId="77777777" w:rsidR="006424BB" w:rsidRPr="00452EE1" w:rsidRDefault="006424BB" w:rsidP="00452EE1">
            <w:pPr>
              <w:suppressAutoHyphens/>
              <w:spacing w:before="81" w:after="81" w:line="160" w:lineRule="exact"/>
              <w:ind w:right="40"/>
              <w:rPr>
                <w:i/>
                <w:sz w:val="14"/>
              </w:rPr>
            </w:pPr>
          </w:p>
        </w:tc>
        <w:tc>
          <w:tcPr>
            <w:tcW w:w="720" w:type="dxa"/>
            <w:tcBorders>
              <w:top w:val="single" w:sz="4" w:space="0" w:color="auto"/>
              <w:bottom w:val="single" w:sz="12" w:space="0" w:color="auto"/>
            </w:tcBorders>
            <w:shd w:val="clear" w:color="auto" w:fill="auto"/>
            <w:noWrap/>
            <w:vAlign w:val="bottom"/>
          </w:tcPr>
          <w:p w14:paraId="20290B3A" w14:textId="77777777" w:rsidR="006424BB" w:rsidRPr="00452EE1" w:rsidRDefault="006424BB" w:rsidP="00452EE1">
            <w:pPr>
              <w:suppressAutoHyphens/>
              <w:spacing w:before="81" w:after="81" w:line="160" w:lineRule="exact"/>
              <w:ind w:right="43"/>
              <w:jc w:val="right"/>
              <w:rPr>
                <w:i/>
                <w:sz w:val="14"/>
              </w:rPr>
            </w:pPr>
            <w:r w:rsidRPr="00452EE1">
              <w:rPr>
                <w:i/>
                <w:sz w:val="14"/>
              </w:rPr>
              <w:t>2017</w:t>
            </w:r>
          </w:p>
        </w:tc>
        <w:tc>
          <w:tcPr>
            <w:tcW w:w="750" w:type="dxa"/>
            <w:tcBorders>
              <w:top w:val="single" w:sz="4" w:space="0" w:color="auto"/>
              <w:bottom w:val="single" w:sz="12" w:space="0" w:color="auto"/>
            </w:tcBorders>
            <w:shd w:val="clear" w:color="auto" w:fill="auto"/>
            <w:noWrap/>
            <w:vAlign w:val="bottom"/>
          </w:tcPr>
          <w:p w14:paraId="61A07D05" w14:textId="77777777" w:rsidR="006424BB" w:rsidRPr="00452EE1" w:rsidRDefault="006424BB" w:rsidP="00452EE1">
            <w:pPr>
              <w:suppressAutoHyphens/>
              <w:spacing w:before="81" w:after="81" w:line="160" w:lineRule="exact"/>
              <w:ind w:right="43"/>
              <w:jc w:val="right"/>
              <w:rPr>
                <w:i/>
                <w:sz w:val="14"/>
              </w:rPr>
            </w:pPr>
            <w:r w:rsidRPr="00452EE1">
              <w:rPr>
                <w:i/>
                <w:sz w:val="14"/>
              </w:rPr>
              <w:t>2018</w:t>
            </w:r>
          </w:p>
        </w:tc>
      </w:tr>
      <w:tr w:rsidR="00452EE1" w:rsidRPr="00452EE1" w14:paraId="1E153747" w14:textId="77777777" w:rsidTr="00452EE1">
        <w:trPr>
          <w:trHeight w:hRule="exact" w:val="115"/>
          <w:tblHeader/>
        </w:trPr>
        <w:tc>
          <w:tcPr>
            <w:tcW w:w="5850" w:type="dxa"/>
            <w:tcBorders>
              <w:top w:val="single" w:sz="12" w:space="0" w:color="auto"/>
            </w:tcBorders>
            <w:shd w:val="clear" w:color="auto" w:fill="auto"/>
            <w:noWrap/>
            <w:vAlign w:val="bottom"/>
          </w:tcPr>
          <w:p w14:paraId="0807AE04" w14:textId="77777777" w:rsidR="00452EE1" w:rsidRPr="00452EE1" w:rsidRDefault="00452EE1" w:rsidP="00452EE1">
            <w:pPr>
              <w:suppressAutoHyphens/>
              <w:spacing w:before="40" w:after="40" w:line="210" w:lineRule="exact"/>
              <w:ind w:right="40"/>
              <w:rPr>
                <w:sz w:val="17"/>
              </w:rPr>
            </w:pPr>
          </w:p>
        </w:tc>
        <w:tc>
          <w:tcPr>
            <w:tcW w:w="720" w:type="dxa"/>
            <w:tcBorders>
              <w:top w:val="single" w:sz="12" w:space="0" w:color="auto"/>
            </w:tcBorders>
            <w:shd w:val="clear" w:color="auto" w:fill="auto"/>
            <w:noWrap/>
            <w:vAlign w:val="bottom"/>
          </w:tcPr>
          <w:p w14:paraId="29AB8B79" w14:textId="77777777" w:rsidR="00452EE1" w:rsidRPr="00452EE1" w:rsidRDefault="00452EE1" w:rsidP="00452EE1">
            <w:pPr>
              <w:suppressAutoHyphens/>
              <w:spacing w:before="40" w:after="40" w:line="210" w:lineRule="exact"/>
              <w:ind w:right="43"/>
              <w:jc w:val="right"/>
              <w:rPr>
                <w:sz w:val="17"/>
              </w:rPr>
            </w:pPr>
          </w:p>
        </w:tc>
        <w:tc>
          <w:tcPr>
            <w:tcW w:w="750" w:type="dxa"/>
            <w:tcBorders>
              <w:top w:val="single" w:sz="12" w:space="0" w:color="auto"/>
            </w:tcBorders>
            <w:shd w:val="clear" w:color="auto" w:fill="auto"/>
            <w:noWrap/>
            <w:vAlign w:val="bottom"/>
          </w:tcPr>
          <w:p w14:paraId="35126764" w14:textId="77777777" w:rsidR="00452EE1" w:rsidRPr="00452EE1" w:rsidRDefault="00452EE1" w:rsidP="00452EE1">
            <w:pPr>
              <w:suppressAutoHyphens/>
              <w:spacing w:before="40" w:after="40" w:line="210" w:lineRule="exact"/>
              <w:ind w:right="43"/>
              <w:jc w:val="right"/>
              <w:rPr>
                <w:sz w:val="17"/>
              </w:rPr>
            </w:pPr>
          </w:p>
        </w:tc>
      </w:tr>
      <w:tr w:rsidR="006424BB" w:rsidRPr="00452EE1" w14:paraId="64EBC9CD" w14:textId="77777777" w:rsidTr="00452EE1">
        <w:tc>
          <w:tcPr>
            <w:tcW w:w="5850" w:type="dxa"/>
            <w:shd w:val="clear" w:color="auto" w:fill="auto"/>
            <w:noWrap/>
            <w:vAlign w:val="bottom"/>
          </w:tcPr>
          <w:p w14:paraId="5D39B49F" w14:textId="77777777" w:rsidR="006424BB" w:rsidRPr="00452EE1" w:rsidRDefault="006424BB" w:rsidP="00452EE1">
            <w:pPr>
              <w:tabs>
                <w:tab w:val="left" w:pos="288"/>
                <w:tab w:val="left" w:pos="576"/>
                <w:tab w:val="left" w:pos="864"/>
                <w:tab w:val="left" w:pos="1152"/>
              </w:tabs>
              <w:suppressAutoHyphens/>
              <w:spacing w:before="40" w:after="40" w:line="210" w:lineRule="exact"/>
              <w:ind w:right="40"/>
              <w:rPr>
                <w:sz w:val="17"/>
              </w:rPr>
            </w:pPr>
            <w:r w:rsidRPr="00452EE1">
              <w:rPr>
                <w:sz w:val="17"/>
              </w:rPr>
              <w:t xml:space="preserve">Budget alloué à l’éducation en pourcentage du budget national </w:t>
            </w:r>
          </w:p>
        </w:tc>
        <w:tc>
          <w:tcPr>
            <w:tcW w:w="720" w:type="dxa"/>
            <w:shd w:val="clear" w:color="auto" w:fill="auto"/>
            <w:noWrap/>
            <w:vAlign w:val="bottom"/>
          </w:tcPr>
          <w:p w14:paraId="09D31247"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26 </w:t>
            </w:r>
          </w:p>
        </w:tc>
        <w:tc>
          <w:tcPr>
            <w:tcW w:w="750" w:type="dxa"/>
            <w:shd w:val="clear" w:color="auto" w:fill="auto"/>
            <w:noWrap/>
            <w:vAlign w:val="bottom"/>
          </w:tcPr>
          <w:p w14:paraId="0170F175"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26 </w:t>
            </w:r>
          </w:p>
        </w:tc>
      </w:tr>
      <w:tr w:rsidR="006424BB" w:rsidRPr="00452EE1" w14:paraId="388EEAF2" w14:textId="77777777" w:rsidTr="00452EE1">
        <w:tc>
          <w:tcPr>
            <w:tcW w:w="5850" w:type="dxa"/>
            <w:shd w:val="clear" w:color="auto" w:fill="auto"/>
            <w:noWrap/>
            <w:vAlign w:val="bottom"/>
          </w:tcPr>
          <w:p w14:paraId="44A9B56F" w14:textId="77777777" w:rsidR="006424BB" w:rsidRPr="00452EE1" w:rsidRDefault="006424BB" w:rsidP="00452EE1">
            <w:pPr>
              <w:tabs>
                <w:tab w:val="left" w:pos="288"/>
                <w:tab w:val="left" w:pos="576"/>
                <w:tab w:val="left" w:pos="864"/>
                <w:tab w:val="left" w:pos="1152"/>
              </w:tabs>
              <w:suppressAutoHyphens/>
              <w:spacing w:before="40" w:after="40" w:line="210" w:lineRule="exact"/>
              <w:ind w:right="40"/>
              <w:rPr>
                <w:sz w:val="17"/>
              </w:rPr>
            </w:pPr>
            <w:r w:rsidRPr="00452EE1">
              <w:rPr>
                <w:sz w:val="17"/>
              </w:rPr>
              <w:t xml:space="preserve">Budget alloué à l’enseignement primaire en pourcentage du budget total national </w:t>
            </w:r>
          </w:p>
        </w:tc>
        <w:tc>
          <w:tcPr>
            <w:tcW w:w="720" w:type="dxa"/>
            <w:shd w:val="clear" w:color="auto" w:fill="auto"/>
            <w:noWrap/>
            <w:vAlign w:val="bottom"/>
          </w:tcPr>
          <w:p w14:paraId="3DA24136"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61 </w:t>
            </w:r>
          </w:p>
        </w:tc>
        <w:tc>
          <w:tcPr>
            <w:tcW w:w="750" w:type="dxa"/>
            <w:shd w:val="clear" w:color="auto" w:fill="auto"/>
            <w:noWrap/>
            <w:vAlign w:val="bottom"/>
          </w:tcPr>
          <w:p w14:paraId="14AC7EF3"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65 </w:t>
            </w:r>
          </w:p>
        </w:tc>
      </w:tr>
      <w:tr w:rsidR="006424BB" w:rsidRPr="00452EE1" w14:paraId="378FA9B0" w14:textId="77777777" w:rsidTr="00452EE1">
        <w:tc>
          <w:tcPr>
            <w:tcW w:w="5850" w:type="dxa"/>
            <w:shd w:val="clear" w:color="auto" w:fill="auto"/>
            <w:noWrap/>
            <w:vAlign w:val="bottom"/>
          </w:tcPr>
          <w:p w14:paraId="5DD8285E" w14:textId="77777777" w:rsidR="006424BB" w:rsidRPr="00452EE1" w:rsidRDefault="006424BB" w:rsidP="00452EE1">
            <w:pPr>
              <w:tabs>
                <w:tab w:val="left" w:pos="288"/>
                <w:tab w:val="left" w:pos="576"/>
                <w:tab w:val="left" w:pos="864"/>
                <w:tab w:val="left" w:pos="1152"/>
              </w:tabs>
              <w:suppressAutoHyphens/>
              <w:spacing w:before="40" w:after="40" w:line="210" w:lineRule="exact"/>
              <w:ind w:right="40"/>
              <w:rPr>
                <w:sz w:val="17"/>
              </w:rPr>
            </w:pPr>
            <w:r w:rsidRPr="00452EE1">
              <w:rPr>
                <w:sz w:val="17"/>
              </w:rPr>
              <w:t xml:space="preserve">Budget alloué à l’enseignement secondaire en pourcentage du budget total national </w:t>
            </w:r>
          </w:p>
        </w:tc>
        <w:tc>
          <w:tcPr>
            <w:tcW w:w="720" w:type="dxa"/>
            <w:shd w:val="clear" w:color="auto" w:fill="auto"/>
            <w:noWrap/>
            <w:vAlign w:val="bottom"/>
          </w:tcPr>
          <w:p w14:paraId="489191EA"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15 </w:t>
            </w:r>
          </w:p>
        </w:tc>
        <w:tc>
          <w:tcPr>
            <w:tcW w:w="750" w:type="dxa"/>
            <w:shd w:val="clear" w:color="auto" w:fill="auto"/>
            <w:noWrap/>
            <w:vAlign w:val="bottom"/>
          </w:tcPr>
          <w:p w14:paraId="139789D7"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12 </w:t>
            </w:r>
          </w:p>
        </w:tc>
      </w:tr>
      <w:tr w:rsidR="006424BB" w:rsidRPr="00452EE1" w14:paraId="40020565" w14:textId="77777777" w:rsidTr="00452EE1">
        <w:tc>
          <w:tcPr>
            <w:tcW w:w="5850" w:type="dxa"/>
            <w:tcBorders>
              <w:bottom w:val="single" w:sz="12" w:space="0" w:color="auto"/>
            </w:tcBorders>
            <w:shd w:val="clear" w:color="auto" w:fill="auto"/>
            <w:noWrap/>
            <w:vAlign w:val="bottom"/>
          </w:tcPr>
          <w:p w14:paraId="1D6DA1B3" w14:textId="77777777" w:rsidR="006424BB" w:rsidRPr="00452EE1" w:rsidRDefault="006424BB" w:rsidP="00452EE1">
            <w:pPr>
              <w:tabs>
                <w:tab w:val="left" w:pos="288"/>
                <w:tab w:val="left" w:pos="576"/>
                <w:tab w:val="left" w:pos="864"/>
                <w:tab w:val="left" w:pos="1152"/>
              </w:tabs>
              <w:suppressAutoHyphens/>
              <w:spacing w:before="40" w:after="40" w:line="210" w:lineRule="exact"/>
              <w:ind w:right="40"/>
              <w:rPr>
                <w:sz w:val="17"/>
              </w:rPr>
            </w:pPr>
            <w:r w:rsidRPr="00452EE1">
              <w:rPr>
                <w:sz w:val="17"/>
              </w:rPr>
              <w:t xml:space="preserve">Enseignement supérieur </w:t>
            </w:r>
          </w:p>
        </w:tc>
        <w:tc>
          <w:tcPr>
            <w:tcW w:w="720" w:type="dxa"/>
            <w:tcBorders>
              <w:bottom w:val="single" w:sz="12" w:space="0" w:color="auto"/>
            </w:tcBorders>
            <w:shd w:val="clear" w:color="auto" w:fill="auto"/>
            <w:noWrap/>
            <w:vAlign w:val="bottom"/>
          </w:tcPr>
          <w:p w14:paraId="11E124ED"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20,0</w:t>
            </w:r>
          </w:p>
        </w:tc>
        <w:tc>
          <w:tcPr>
            <w:tcW w:w="750" w:type="dxa"/>
            <w:tcBorders>
              <w:bottom w:val="single" w:sz="12" w:space="0" w:color="auto"/>
            </w:tcBorders>
            <w:shd w:val="clear" w:color="auto" w:fill="auto"/>
            <w:noWrap/>
            <w:vAlign w:val="bottom"/>
          </w:tcPr>
          <w:p w14:paraId="055243DC" w14:textId="77777777" w:rsidR="006424BB" w:rsidRPr="00452EE1" w:rsidRDefault="006424BB" w:rsidP="00452EE1">
            <w:pPr>
              <w:tabs>
                <w:tab w:val="left" w:pos="288"/>
                <w:tab w:val="left" w:pos="576"/>
                <w:tab w:val="left" w:pos="864"/>
                <w:tab w:val="left" w:pos="1152"/>
              </w:tabs>
              <w:suppressAutoHyphens/>
              <w:spacing w:before="40" w:after="40" w:line="210" w:lineRule="exact"/>
              <w:ind w:right="43"/>
              <w:jc w:val="right"/>
              <w:rPr>
                <w:sz w:val="17"/>
              </w:rPr>
            </w:pPr>
            <w:r w:rsidRPr="00452EE1">
              <w:rPr>
                <w:sz w:val="17"/>
              </w:rPr>
              <w:t xml:space="preserve">20 </w:t>
            </w:r>
          </w:p>
        </w:tc>
      </w:tr>
    </w:tbl>
    <w:p w14:paraId="6400B33C" w14:textId="77777777" w:rsidR="00452EE1" w:rsidRPr="00452EE1" w:rsidRDefault="00452EE1" w:rsidP="00452EE1">
      <w:pPr>
        <w:pStyle w:val="SingleTxt"/>
        <w:spacing w:after="0" w:line="120" w:lineRule="exact"/>
        <w:rPr>
          <w:i/>
          <w:iCs/>
          <w:sz w:val="10"/>
          <w:lang w:val="fr-FR"/>
        </w:rPr>
      </w:pPr>
    </w:p>
    <w:p w14:paraId="2895CF8E" w14:textId="1201A417" w:rsidR="006424BB" w:rsidRPr="006424BB" w:rsidRDefault="006424BB" w:rsidP="00452EE1">
      <w:pPr>
        <w:pStyle w:val="FootnoteText"/>
        <w:tabs>
          <w:tab w:val="right" w:pos="1476"/>
          <w:tab w:val="left" w:pos="1548"/>
          <w:tab w:val="right" w:pos="1836"/>
          <w:tab w:val="left" w:pos="1908"/>
        </w:tabs>
        <w:ind w:left="1548" w:right="1267" w:hanging="288"/>
        <w:rPr>
          <w:lang w:val="fr-FR"/>
        </w:rPr>
      </w:pPr>
      <w:r w:rsidRPr="006424BB">
        <w:rPr>
          <w:i/>
          <w:iCs/>
          <w:lang w:val="fr-FR"/>
        </w:rPr>
        <w:t xml:space="preserve">Source : </w:t>
      </w:r>
      <w:r w:rsidRPr="006424BB">
        <w:rPr>
          <w:lang w:val="fr-FR"/>
        </w:rPr>
        <w:t>Ministère de l’éducation, des sciences et des technologies.</w:t>
      </w:r>
    </w:p>
    <w:p w14:paraId="4A4F4FBC" w14:textId="77777777" w:rsidR="00452EE1" w:rsidRPr="00452EE1" w:rsidRDefault="00452EE1" w:rsidP="00452EE1">
      <w:pPr>
        <w:pStyle w:val="SingleTxt"/>
        <w:spacing w:after="0" w:line="120" w:lineRule="exact"/>
        <w:rPr>
          <w:i/>
          <w:sz w:val="10"/>
          <w:lang w:val="fr-FR"/>
        </w:rPr>
      </w:pPr>
    </w:p>
    <w:p w14:paraId="6586B01E" w14:textId="77777777" w:rsidR="00452EE1" w:rsidRPr="00452EE1" w:rsidRDefault="00452EE1" w:rsidP="00452EE1">
      <w:pPr>
        <w:pStyle w:val="SingleTxt"/>
        <w:spacing w:after="0" w:line="120" w:lineRule="exact"/>
        <w:rPr>
          <w:i/>
          <w:sz w:val="10"/>
          <w:lang w:val="fr-FR"/>
        </w:rPr>
      </w:pPr>
    </w:p>
    <w:p w14:paraId="7F693073" w14:textId="77777777" w:rsidR="00452EE1" w:rsidRPr="00452EE1" w:rsidRDefault="00452EE1" w:rsidP="00452EE1">
      <w:pPr>
        <w:pStyle w:val="SingleTxt"/>
        <w:spacing w:after="0" w:line="120" w:lineRule="exact"/>
        <w:rPr>
          <w:i/>
          <w:sz w:val="10"/>
          <w:lang w:val="fr-FR"/>
        </w:rPr>
      </w:pPr>
    </w:p>
    <w:p w14:paraId="16484897" w14:textId="7B1F6B6D" w:rsidR="006424BB" w:rsidRPr="006424BB" w:rsidRDefault="006424BB" w:rsidP="00452E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Rétention des filles à l’école</w:t>
      </w:r>
    </w:p>
    <w:p w14:paraId="756C3D1D" w14:textId="77777777" w:rsidR="00452EE1" w:rsidRPr="00452EE1" w:rsidRDefault="00452EE1" w:rsidP="00452EE1">
      <w:pPr>
        <w:pStyle w:val="SingleTxt"/>
        <w:spacing w:after="0" w:line="120" w:lineRule="exact"/>
        <w:rPr>
          <w:sz w:val="10"/>
          <w:lang w:val="fr-FR"/>
        </w:rPr>
      </w:pPr>
    </w:p>
    <w:p w14:paraId="6E157FB3" w14:textId="5471899B" w:rsidR="006424BB" w:rsidRPr="006424BB" w:rsidRDefault="006424BB" w:rsidP="00452EE1">
      <w:pPr>
        <w:pStyle w:val="SingleTxt"/>
        <w:numPr>
          <w:ilvl w:val="0"/>
          <w:numId w:val="50"/>
        </w:numPr>
        <w:spacing w:line="240" w:lineRule="exact"/>
        <w:ind w:left="1267"/>
        <w:rPr>
          <w:lang w:val="fr-FR"/>
        </w:rPr>
      </w:pPr>
      <w:r w:rsidRPr="006424BB">
        <w:rPr>
          <w:lang w:val="fr-FR"/>
        </w:rPr>
        <w:t>Le Gouvernement, par l’intermédiaire du Ministère de l’éducation, des sciences et des technologies, a entamé la révision de la politique de réadmission en 2016. La politique révisée a été adoptée en octobre 2019. Cette politique permet à toutes les mères adolescentes de retourner à l’école sans être confrontées à des lourdeurs administratives et à de la discrimination. Afin de garantir la mise en œuvre effective de la politique, les enseignants sont sensibilisés au fait d’admettre les mères adolescentes sans discrimination. En outre, les Groupes de mères et les Comités scolaires ont été chargés de fournir un soutien psychosocial aux mères adolescentes afin de garantir une transition en douceur vers le système éducatif.</w:t>
      </w:r>
      <w:bookmarkStart w:id="31" w:name="_Hlk43762186"/>
      <w:bookmarkEnd w:id="31"/>
    </w:p>
    <w:p w14:paraId="295B0DE0" w14:textId="77777777" w:rsidR="00452EE1" w:rsidRPr="00452EE1" w:rsidRDefault="00452EE1" w:rsidP="00452EE1">
      <w:pPr>
        <w:pStyle w:val="SingleTxt"/>
        <w:spacing w:after="0" w:line="120" w:lineRule="exact"/>
        <w:rPr>
          <w:i/>
          <w:sz w:val="10"/>
          <w:lang w:val="fr-FR"/>
        </w:rPr>
      </w:pPr>
    </w:p>
    <w:p w14:paraId="49D0F4BB" w14:textId="22B8DF4B" w:rsidR="006424BB" w:rsidRPr="006424BB" w:rsidRDefault="006424BB" w:rsidP="00452E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Exploitation et atteintes sexuelles et harcèlement sexuel dans les écoles</w:t>
      </w:r>
    </w:p>
    <w:p w14:paraId="3E32D9F8" w14:textId="77777777" w:rsidR="00452EE1" w:rsidRPr="00452EE1" w:rsidRDefault="00452EE1" w:rsidP="00452EE1">
      <w:pPr>
        <w:pStyle w:val="SingleTxt"/>
        <w:spacing w:after="0" w:line="120" w:lineRule="exact"/>
        <w:rPr>
          <w:sz w:val="10"/>
          <w:lang w:val="fr-FR"/>
        </w:rPr>
      </w:pPr>
    </w:p>
    <w:p w14:paraId="704989C4" w14:textId="3FE0DCFB" w:rsidR="006424BB" w:rsidRPr="006424BB" w:rsidRDefault="006424BB" w:rsidP="00452EE1">
      <w:pPr>
        <w:pStyle w:val="SingleTxt"/>
        <w:numPr>
          <w:ilvl w:val="0"/>
          <w:numId w:val="50"/>
        </w:numPr>
        <w:spacing w:line="240" w:lineRule="exact"/>
        <w:ind w:left="1267"/>
        <w:rPr>
          <w:lang w:val="fr-FR"/>
        </w:rPr>
      </w:pPr>
      <w:r w:rsidRPr="006424BB">
        <w:rPr>
          <w:lang w:val="fr-FR"/>
        </w:rPr>
        <w:t xml:space="preserve">Le Ministère de l’éducation, de la science et de la technologie, par l’intermédiaire de la Commission des services d’enseignement, veille à sensibiliser les enseignants aux lois relatives aux atteintes sexuelles et au harcèlement sexuel dans les écoles. Outre la Loi sur l’égalité des genres qui interdit le harcèlement sexuel et toute forme d’atteintes, les Règlements des services d’enseignement du Gouvernement proscrivent le harcèlement sexuel. Tout enseignant qui est signalé comme ayant harcelé ou abusé d’une étudiante est immédiatement suspendu et n’est pas autorisé à enseigner jusqu’à la fin de la procédure disciplinaire. Dans la plupart des affaires pour lesquelles la procédure disciplinaire est terminée, les enseignants ont été licenciés. </w:t>
      </w:r>
    </w:p>
    <w:p w14:paraId="45B2A99F" w14:textId="77777777" w:rsidR="00452EE1" w:rsidRPr="00452EE1" w:rsidRDefault="00452EE1" w:rsidP="00452EE1">
      <w:pPr>
        <w:pStyle w:val="SingleTxt"/>
        <w:spacing w:after="0" w:line="120" w:lineRule="exact"/>
        <w:rPr>
          <w:i/>
          <w:sz w:val="10"/>
          <w:lang w:val="fr-FR"/>
        </w:rPr>
      </w:pPr>
    </w:p>
    <w:p w14:paraId="50370A41" w14:textId="308A5384" w:rsidR="006424BB" w:rsidRPr="006424BB" w:rsidRDefault="006424BB" w:rsidP="00452E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Parité femmes-hommes</w:t>
      </w:r>
    </w:p>
    <w:p w14:paraId="217B00BF" w14:textId="77777777" w:rsidR="00452EE1" w:rsidRPr="00452EE1" w:rsidRDefault="00452EE1" w:rsidP="00452EE1">
      <w:pPr>
        <w:pStyle w:val="SingleTxt"/>
        <w:spacing w:after="0" w:line="120" w:lineRule="exact"/>
        <w:rPr>
          <w:sz w:val="10"/>
          <w:lang w:val="fr-FR"/>
        </w:rPr>
      </w:pPr>
    </w:p>
    <w:p w14:paraId="6A9148BC" w14:textId="06D86B4B" w:rsidR="006424BB" w:rsidRPr="006424BB" w:rsidRDefault="006424BB" w:rsidP="00452EE1">
      <w:pPr>
        <w:pStyle w:val="SingleTxt"/>
        <w:numPr>
          <w:ilvl w:val="0"/>
          <w:numId w:val="50"/>
        </w:numPr>
        <w:spacing w:line="240" w:lineRule="exact"/>
        <w:ind w:left="1267"/>
        <w:rPr>
          <w:lang w:val="fr-FR"/>
        </w:rPr>
      </w:pPr>
      <w:r w:rsidRPr="006424BB">
        <w:rPr>
          <w:lang w:val="fr-FR"/>
        </w:rPr>
        <w:t>Comme le montrent les tableaux 1 et 2 ci-dessus, le Malawi a atteint la parité dans l’enseignement primaire et secondaire, le taux d’inscription des filles dépassent légèrement celui des garçons, ce qui indique une amélioration des attitudes à l’égard de l’éducation des filles. La parité dans l’enseignement illustre également le fait que le Malawi a réussi à scolariser la majorité des enfants d’âge scolaire, avec un taux d’inscription global de 89 % contre 87 % pour les garçons. En revanche, le taux d’inscription global dans l’enseignement secondaire est de 15,5 % contre 15 % pour les garçons.</w:t>
      </w:r>
    </w:p>
    <w:p w14:paraId="7C689DBF" w14:textId="77777777" w:rsidR="00452EE1" w:rsidRPr="00452EE1" w:rsidRDefault="00452EE1" w:rsidP="00452EE1">
      <w:pPr>
        <w:pStyle w:val="SingleTxt"/>
        <w:spacing w:after="0" w:line="120" w:lineRule="exact"/>
        <w:rPr>
          <w:b/>
          <w:sz w:val="10"/>
          <w:lang w:val="fr-FR"/>
        </w:rPr>
      </w:pPr>
    </w:p>
    <w:p w14:paraId="62A04E6E" w14:textId="3798CFCC" w:rsidR="006424BB" w:rsidRPr="006424BB" w:rsidRDefault="006424BB" w:rsidP="0045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11. Emploi et travail</w:t>
      </w:r>
    </w:p>
    <w:p w14:paraId="33392291" w14:textId="77777777" w:rsidR="00452EE1" w:rsidRPr="00452EE1" w:rsidRDefault="00452EE1" w:rsidP="00452EE1">
      <w:pPr>
        <w:pStyle w:val="SingleTxt"/>
        <w:spacing w:after="0" w:line="120" w:lineRule="exact"/>
        <w:rPr>
          <w:i/>
          <w:sz w:val="10"/>
          <w:lang w:val="fr-FR"/>
        </w:rPr>
      </w:pPr>
    </w:p>
    <w:p w14:paraId="3AEDAEA6" w14:textId="5478A404" w:rsidR="006424BB" w:rsidRPr="006424BB" w:rsidRDefault="006424BB" w:rsidP="00452EE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Parité femmes-hommes sur le lieu de travail</w:t>
      </w:r>
    </w:p>
    <w:p w14:paraId="5C1135F6" w14:textId="77777777" w:rsidR="00452EE1" w:rsidRPr="00452EE1" w:rsidRDefault="00452EE1" w:rsidP="00452EE1">
      <w:pPr>
        <w:pStyle w:val="SingleTxt"/>
        <w:spacing w:after="0" w:line="120" w:lineRule="exact"/>
        <w:rPr>
          <w:sz w:val="10"/>
          <w:lang w:val="fr-FR"/>
        </w:rPr>
      </w:pPr>
    </w:p>
    <w:p w14:paraId="4B51E43B" w14:textId="1B5001E0" w:rsidR="006424BB" w:rsidRPr="006424BB" w:rsidRDefault="006424BB" w:rsidP="00452EE1">
      <w:pPr>
        <w:pStyle w:val="SingleTxt"/>
        <w:numPr>
          <w:ilvl w:val="0"/>
          <w:numId w:val="50"/>
        </w:numPr>
        <w:spacing w:line="240" w:lineRule="exact"/>
        <w:ind w:left="1267"/>
        <w:rPr>
          <w:lang w:val="fr-FR"/>
        </w:rPr>
      </w:pPr>
      <w:r w:rsidRPr="006424BB">
        <w:rPr>
          <w:lang w:val="fr-FR"/>
        </w:rPr>
        <w:t>La Loi sur l’égalité des genres donne au Gouvernement mandat de prendre des mesures actives visant à garantir que les employeurs ont élaboré des politiques et des procédures appropriées pour assurer l’égalité des genres sur le lieu de travail et les mettent en œuvre.</w:t>
      </w:r>
    </w:p>
    <w:p w14:paraId="1FAD81AE" w14:textId="6764AA3E" w:rsidR="006424BB" w:rsidRPr="006424BB" w:rsidRDefault="006424BB" w:rsidP="00452EE1">
      <w:pPr>
        <w:pStyle w:val="SingleTxt"/>
        <w:numPr>
          <w:ilvl w:val="0"/>
          <w:numId w:val="50"/>
        </w:numPr>
        <w:spacing w:line="240" w:lineRule="exact"/>
        <w:ind w:left="1267"/>
        <w:rPr>
          <w:bCs/>
          <w:lang w:val="fr-FR"/>
        </w:rPr>
      </w:pPr>
      <w:r w:rsidRPr="006424BB">
        <w:rPr>
          <w:lang w:val="fr-FR"/>
        </w:rPr>
        <w:t xml:space="preserve">Malgré la constatation au paragraphe 53 que le nombre de femmes employées dans la fonction publique est inférieur à l’idéal, le Gouvernement, par l’intermédiaire du Département de la gestion et du développement des ressources humaines, continue, dans ses offres d’emploi, d’insister sur le fait que les femmes sont encouragées à postuler. En outre, le Gouvernement, par l’intermédiaire du Ministère du travail, des compétences et de l’innovation, recommande au secteur privé d’employer des femmes. </w:t>
      </w:r>
      <w:bookmarkStart w:id="32" w:name="_Hlk43762400"/>
      <w:bookmarkEnd w:id="32"/>
    </w:p>
    <w:p w14:paraId="5E54A64F" w14:textId="1BE3EB63" w:rsidR="006424BB" w:rsidRPr="006424BB" w:rsidRDefault="006424BB" w:rsidP="00452EE1">
      <w:pPr>
        <w:pStyle w:val="SingleTxt"/>
        <w:numPr>
          <w:ilvl w:val="0"/>
          <w:numId w:val="50"/>
        </w:numPr>
        <w:spacing w:line="240" w:lineRule="exact"/>
        <w:ind w:left="1267"/>
        <w:rPr>
          <w:bCs/>
          <w:lang w:val="fr-FR"/>
        </w:rPr>
      </w:pPr>
      <w:r w:rsidRPr="006424BB">
        <w:rPr>
          <w:lang w:val="fr-FR"/>
        </w:rPr>
        <w:t>Le Gouvernement met actuellement en œuvre le Programme d’enseignement des compétences et de l’enseignement technique qui vise dans l’ensemble à renforcer le secteur TEVET et sa capacité à satisfaire les besoins de l’économie grâce à l’amélioration d’un TEVET équitable et équilibré entre les genres.</w:t>
      </w:r>
    </w:p>
    <w:p w14:paraId="707D0415" w14:textId="11C9E6CC" w:rsidR="006424BB" w:rsidRPr="006424BB" w:rsidRDefault="006424BB" w:rsidP="00452EE1">
      <w:pPr>
        <w:pStyle w:val="SingleTxt"/>
        <w:numPr>
          <w:ilvl w:val="0"/>
          <w:numId w:val="50"/>
        </w:numPr>
        <w:spacing w:line="240" w:lineRule="exact"/>
        <w:ind w:left="1267"/>
        <w:rPr>
          <w:bCs/>
          <w:lang w:val="fr-FR"/>
        </w:rPr>
      </w:pPr>
      <w:r w:rsidRPr="006424BB">
        <w:rPr>
          <w:lang w:val="fr-FR"/>
        </w:rPr>
        <w:t>On trouvera ci-après des données sur le nombre de femmes travaillant dans divers secteurs au Malawi et des données sur l’emploi en fonction de la nature du travail, respectivement.</w:t>
      </w:r>
    </w:p>
    <w:p w14:paraId="305307E2" w14:textId="77777777" w:rsidR="00452EE1" w:rsidRPr="00452EE1" w:rsidRDefault="00452EE1" w:rsidP="00452EE1">
      <w:pPr>
        <w:pStyle w:val="SingleTxt"/>
        <w:spacing w:after="0" w:line="120" w:lineRule="exact"/>
        <w:rPr>
          <w:b/>
          <w:sz w:val="10"/>
          <w:lang w:val="fr-FR"/>
        </w:rPr>
      </w:pPr>
    </w:p>
    <w:p w14:paraId="2F7E07D6" w14:textId="1EAAAF56" w:rsidR="00452EE1" w:rsidRDefault="006424BB" w:rsidP="00452EE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 xml:space="preserve">Tableau 12. </w:t>
      </w:r>
    </w:p>
    <w:p w14:paraId="07127C3D" w14:textId="6C3E17DA" w:rsidR="006424BB" w:rsidRDefault="006424BB" w:rsidP="00452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Données relatives à l’emploi par secteur</w:t>
      </w:r>
    </w:p>
    <w:p w14:paraId="7133BD48" w14:textId="2525FC5C" w:rsidR="00452EE1" w:rsidRPr="000627E6" w:rsidRDefault="00452EE1" w:rsidP="000627E6">
      <w:pPr>
        <w:spacing w:line="120" w:lineRule="exact"/>
        <w:rPr>
          <w:sz w:val="10"/>
          <w:lang w:val="fr-FR"/>
        </w:rPr>
      </w:pPr>
    </w:p>
    <w:p w14:paraId="3D4F1A22" w14:textId="1EAA537C" w:rsidR="000627E6" w:rsidRPr="000627E6" w:rsidRDefault="000627E6" w:rsidP="000627E6">
      <w:pPr>
        <w:spacing w:line="120" w:lineRule="exact"/>
        <w:rPr>
          <w:sz w:val="10"/>
          <w:lang w:val="fr-FR"/>
        </w:rPr>
      </w:pPr>
    </w:p>
    <w:tbl>
      <w:tblPr>
        <w:tblW w:w="0" w:type="auto"/>
        <w:tblLayout w:type="fixed"/>
        <w:tblCellMar>
          <w:left w:w="0" w:type="dxa"/>
          <w:right w:w="0" w:type="dxa"/>
        </w:tblCellMar>
        <w:tblLook w:val="04A0" w:firstRow="1" w:lastRow="0" w:firstColumn="1" w:lastColumn="0" w:noHBand="0" w:noVBand="1"/>
      </w:tblPr>
      <w:tblGrid>
        <w:gridCol w:w="5040"/>
        <w:gridCol w:w="801"/>
        <w:gridCol w:w="802"/>
        <w:gridCol w:w="801"/>
        <w:gridCol w:w="802"/>
        <w:gridCol w:w="801"/>
        <w:gridCol w:w="802"/>
      </w:tblGrid>
      <w:tr w:rsidR="009E14D5" w:rsidRPr="009E14D5" w14:paraId="6747334C" w14:textId="77777777" w:rsidTr="009E14D5">
        <w:trPr>
          <w:tblHeader/>
        </w:trPr>
        <w:tc>
          <w:tcPr>
            <w:tcW w:w="9849" w:type="dxa"/>
            <w:gridSpan w:val="7"/>
            <w:tcBorders>
              <w:top w:val="single" w:sz="4" w:space="0" w:color="auto"/>
              <w:bottom w:val="single" w:sz="4" w:space="0" w:color="auto"/>
            </w:tcBorders>
            <w:shd w:val="clear" w:color="auto" w:fill="auto"/>
            <w:noWrap/>
            <w:vAlign w:val="bottom"/>
            <w:hideMark/>
          </w:tcPr>
          <w:p w14:paraId="6B34E522" w14:textId="447854F8" w:rsidR="009E14D5" w:rsidRPr="009E14D5" w:rsidRDefault="009E14D5" w:rsidP="009E14D5">
            <w:pPr>
              <w:suppressAutoHyphens/>
              <w:spacing w:before="81" w:after="81" w:line="160" w:lineRule="exact"/>
              <w:ind w:right="43"/>
              <w:jc w:val="center"/>
              <w:rPr>
                <w:i/>
                <w:sz w:val="14"/>
              </w:rPr>
            </w:pPr>
            <w:bookmarkStart w:id="33" w:name="_Hlk41555192"/>
            <w:r w:rsidRPr="009E14D5">
              <w:rPr>
                <w:i/>
                <w:sz w:val="14"/>
              </w:rPr>
              <w:t>Population âgée de 15 à 64 ans par secteur d’activité, sexe et situation professionnelle, 2018.</w:t>
            </w:r>
          </w:p>
        </w:tc>
      </w:tr>
      <w:bookmarkEnd w:id="33"/>
      <w:tr w:rsidR="009E14D5" w:rsidRPr="009E14D5" w14:paraId="5D1662EF" w14:textId="77777777" w:rsidTr="009E14D5">
        <w:trPr>
          <w:tblHeader/>
        </w:trPr>
        <w:tc>
          <w:tcPr>
            <w:tcW w:w="5040" w:type="dxa"/>
            <w:tcBorders>
              <w:top w:val="single" w:sz="4" w:space="0" w:color="auto"/>
            </w:tcBorders>
            <w:shd w:val="clear" w:color="auto" w:fill="auto"/>
            <w:noWrap/>
            <w:vAlign w:val="bottom"/>
            <w:hideMark/>
          </w:tcPr>
          <w:p w14:paraId="3187E4D2" w14:textId="77777777" w:rsidR="009E14D5" w:rsidRPr="009E14D5" w:rsidRDefault="009E14D5" w:rsidP="009E14D5">
            <w:pPr>
              <w:suppressAutoHyphens/>
              <w:spacing w:before="81" w:after="81" w:line="160" w:lineRule="exact"/>
              <w:ind w:right="40"/>
              <w:rPr>
                <w:i/>
                <w:sz w:val="14"/>
              </w:rPr>
            </w:pPr>
            <w:r w:rsidRPr="009E14D5">
              <w:rPr>
                <w:i/>
                <w:sz w:val="14"/>
              </w:rPr>
              <w:t>Secteur d’activité</w:t>
            </w:r>
          </w:p>
        </w:tc>
        <w:tc>
          <w:tcPr>
            <w:tcW w:w="4809" w:type="dxa"/>
            <w:gridSpan w:val="6"/>
            <w:tcBorders>
              <w:top w:val="single" w:sz="4" w:space="0" w:color="auto"/>
              <w:bottom w:val="single" w:sz="4" w:space="0" w:color="auto"/>
            </w:tcBorders>
            <w:shd w:val="clear" w:color="auto" w:fill="auto"/>
            <w:noWrap/>
            <w:vAlign w:val="bottom"/>
            <w:hideMark/>
          </w:tcPr>
          <w:p w14:paraId="45620995" w14:textId="4DA53149" w:rsidR="009E14D5" w:rsidRPr="009E14D5" w:rsidRDefault="009E14D5" w:rsidP="009E14D5">
            <w:pPr>
              <w:suppressAutoHyphens/>
              <w:spacing w:before="81" w:after="81" w:line="160" w:lineRule="exact"/>
              <w:ind w:right="43"/>
              <w:jc w:val="center"/>
              <w:rPr>
                <w:i/>
                <w:sz w:val="14"/>
              </w:rPr>
            </w:pPr>
            <w:r w:rsidRPr="009E14D5">
              <w:rPr>
                <w:i/>
                <w:sz w:val="14"/>
              </w:rPr>
              <w:t>Situation professionnelle</w:t>
            </w:r>
          </w:p>
        </w:tc>
      </w:tr>
      <w:tr w:rsidR="009E14D5" w:rsidRPr="009E14D5" w14:paraId="19FBE866" w14:textId="77777777" w:rsidTr="009E14D5">
        <w:trPr>
          <w:tblHeader/>
        </w:trPr>
        <w:tc>
          <w:tcPr>
            <w:tcW w:w="5040" w:type="dxa"/>
            <w:vMerge w:val="restart"/>
            <w:shd w:val="clear" w:color="auto" w:fill="auto"/>
            <w:noWrap/>
            <w:vAlign w:val="bottom"/>
            <w:hideMark/>
          </w:tcPr>
          <w:p w14:paraId="3EDE4171" w14:textId="5645312A" w:rsidR="009E14D5" w:rsidRPr="009E14D5" w:rsidRDefault="009E14D5" w:rsidP="009E14D5">
            <w:pPr>
              <w:suppressAutoHyphens/>
              <w:spacing w:before="81" w:after="81" w:line="160" w:lineRule="exact"/>
              <w:ind w:right="40"/>
              <w:rPr>
                <w:i/>
                <w:sz w:val="14"/>
              </w:rPr>
            </w:pPr>
            <w:r w:rsidRPr="009E14D5">
              <w:rPr>
                <w:i/>
                <w:sz w:val="14"/>
              </w:rPr>
              <w:t>Femmes</w:t>
            </w:r>
          </w:p>
        </w:tc>
        <w:tc>
          <w:tcPr>
            <w:tcW w:w="801" w:type="dxa"/>
            <w:tcBorders>
              <w:top w:val="single" w:sz="4" w:space="0" w:color="auto"/>
              <w:bottom w:val="single" w:sz="4" w:space="0" w:color="auto"/>
            </w:tcBorders>
            <w:shd w:val="clear" w:color="auto" w:fill="auto"/>
            <w:noWrap/>
            <w:vAlign w:val="bottom"/>
            <w:hideMark/>
          </w:tcPr>
          <w:p w14:paraId="6F8164FD" w14:textId="77777777" w:rsidR="009E14D5" w:rsidRPr="009E14D5" w:rsidRDefault="009E14D5" w:rsidP="009E14D5">
            <w:pPr>
              <w:suppressAutoHyphens/>
              <w:spacing w:before="81" w:after="81" w:line="160" w:lineRule="exact"/>
              <w:ind w:right="43"/>
              <w:jc w:val="right"/>
              <w:rPr>
                <w:i/>
                <w:sz w:val="14"/>
              </w:rPr>
            </w:pPr>
            <w:r w:rsidRPr="009E14D5">
              <w:rPr>
                <w:i/>
                <w:sz w:val="14"/>
              </w:rPr>
              <w:t>Total</w:t>
            </w:r>
          </w:p>
        </w:tc>
        <w:tc>
          <w:tcPr>
            <w:tcW w:w="802" w:type="dxa"/>
            <w:tcBorders>
              <w:top w:val="single" w:sz="4" w:space="0" w:color="auto"/>
              <w:bottom w:val="single" w:sz="4" w:space="0" w:color="auto"/>
            </w:tcBorders>
            <w:shd w:val="clear" w:color="auto" w:fill="auto"/>
            <w:noWrap/>
            <w:vAlign w:val="bottom"/>
            <w:hideMark/>
          </w:tcPr>
          <w:p w14:paraId="520C2F0D" w14:textId="77777777" w:rsidR="009E14D5" w:rsidRPr="009E14D5" w:rsidRDefault="009E14D5" w:rsidP="009E14D5">
            <w:pPr>
              <w:suppressAutoHyphens/>
              <w:spacing w:before="81" w:after="81" w:line="160" w:lineRule="exact"/>
              <w:ind w:right="43"/>
              <w:jc w:val="right"/>
              <w:rPr>
                <w:i/>
                <w:sz w:val="14"/>
              </w:rPr>
            </w:pPr>
            <w:r w:rsidRPr="009E14D5">
              <w:rPr>
                <w:i/>
                <w:sz w:val="14"/>
              </w:rPr>
              <w:t>Employeur</w:t>
            </w:r>
          </w:p>
        </w:tc>
        <w:tc>
          <w:tcPr>
            <w:tcW w:w="801" w:type="dxa"/>
            <w:tcBorders>
              <w:top w:val="single" w:sz="4" w:space="0" w:color="auto"/>
              <w:bottom w:val="single" w:sz="4" w:space="0" w:color="auto"/>
            </w:tcBorders>
            <w:shd w:val="clear" w:color="auto" w:fill="auto"/>
            <w:noWrap/>
            <w:vAlign w:val="bottom"/>
            <w:hideMark/>
          </w:tcPr>
          <w:p w14:paraId="3875EA5A" w14:textId="77777777" w:rsidR="009E14D5" w:rsidRPr="009E14D5" w:rsidRDefault="009E14D5" w:rsidP="009E14D5">
            <w:pPr>
              <w:suppressAutoHyphens/>
              <w:spacing w:before="81" w:after="81" w:line="160" w:lineRule="exact"/>
              <w:ind w:right="43"/>
              <w:jc w:val="right"/>
              <w:rPr>
                <w:i/>
                <w:sz w:val="14"/>
              </w:rPr>
            </w:pPr>
            <w:r w:rsidRPr="009E14D5">
              <w:rPr>
                <w:i/>
                <w:sz w:val="14"/>
              </w:rPr>
              <w:t>Employé</w:t>
            </w:r>
          </w:p>
        </w:tc>
        <w:tc>
          <w:tcPr>
            <w:tcW w:w="802" w:type="dxa"/>
            <w:tcBorders>
              <w:top w:val="single" w:sz="4" w:space="0" w:color="auto"/>
              <w:bottom w:val="single" w:sz="4" w:space="0" w:color="auto"/>
            </w:tcBorders>
            <w:shd w:val="clear" w:color="auto" w:fill="auto"/>
            <w:noWrap/>
            <w:vAlign w:val="bottom"/>
            <w:hideMark/>
          </w:tcPr>
          <w:p w14:paraId="1EAC565D" w14:textId="77777777" w:rsidR="009E14D5" w:rsidRPr="009E14D5" w:rsidRDefault="009E14D5" w:rsidP="009E14D5">
            <w:pPr>
              <w:suppressAutoHyphens/>
              <w:spacing w:before="81" w:after="81" w:line="160" w:lineRule="exact"/>
              <w:ind w:right="43"/>
              <w:jc w:val="right"/>
              <w:rPr>
                <w:i/>
                <w:sz w:val="14"/>
              </w:rPr>
            </w:pPr>
            <w:r w:rsidRPr="009E14D5">
              <w:rPr>
                <w:i/>
                <w:sz w:val="14"/>
              </w:rPr>
              <w:t>Travailleur indépendant</w:t>
            </w:r>
          </w:p>
        </w:tc>
        <w:tc>
          <w:tcPr>
            <w:tcW w:w="801" w:type="dxa"/>
            <w:tcBorders>
              <w:top w:val="single" w:sz="4" w:space="0" w:color="auto"/>
              <w:bottom w:val="single" w:sz="4" w:space="0" w:color="auto"/>
            </w:tcBorders>
            <w:shd w:val="clear" w:color="auto" w:fill="auto"/>
            <w:noWrap/>
            <w:vAlign w:val="bottom"/>
            <w:hideMark/>
          </w:tcPr>
          <w:p w14:paraId="5479F531" w14:textId="77777777" w:rsidR="009E14D5" w:rsidRPr="009E14D5" w:rsidRDefault="009E14D5" w:rsidP="009E14D5">
            <w:pPr>
              <w:suppressAutoHyphens/>
              <w:spacing w:before="81" w:after="81" w:line="160" w:lineRule="exact"/>
              <w:ind w:right="43"/>
              <w:jc w:val="right"/>
              <w:rPr>
                <w:i/>
                <w:sz w:val="14"/>
              </w:rPr>
            </w:pPr>
            <w:r w:rsidRPr="009E14D5">
              <w:rPr>
                <w:i/>
                <w:sz w:val="14"/>
              </w:rPr>
              <w:t>Travailleur familial non rémunéré</w:t>
            </w:r>
          </w:p>
        </w:tc>
        <w:tc>
          <w:tcPr>
            <w:tcW w:w="802" w:type="dxa"/>
            <w:tcBorders>
              <w:top w:val="single" w:sz="4" w:space="0" w:color="auto"/>
              <w:bottom w:val="single" w:sz="4" w:space="0" w:color="auto"/>
            </w:tcBorders>
            <w:shd w:val="clear" w:color="auto" w:fill="auto"/>
            <w:noWrap/>
            <w:vAlign w:val="bottom"/>
            <w:hideMark/>
          </w:tcPr>
          <w:p w14:paraId="65C0369C" w14:textId="77777777" w:rsidR="009E14D5" w:rsidRPr="009E14D5" w:rsidRDefault="009E14D5" w:rsidP="009E14D5">
            <w:pPr>
              <w:suppressAutoHyphens/>
              <w:spacing w:before="81" w:after="81" w:line="160" w:lineRule="exact"/>
              <w:ind w:right="43"/>
              <w:jc w:val="right"/>
              <w:rPr>
                <w:i/>
                <w:sz w:val="14"/>
              </w:rPr>
            </w:pPr>
            <w:r w:rsidRPr="009E14D5">
              <w:rPr>
                <w:i/>
                <w:sz w:val="14"/>
              </w:rPr>
              <w:t>Autre</w:t>
            </w:r>
          </w:p>
        </w:tc>
      </w:tr>
      <w:tr w:rsidR="009E14D5" w:rsidRPr="009E14D5" w14:paraId="5BFC06DB" w14:textId="77777777" w:rsidTr="009E14D5">
        <w:trPr>
          <w:tblHeader/>
        </w:trPr>
        <w:tc>
          <w:tcPr>
            <w:tcW w:w="5040" w:type="dxa"/>
            <w:vMerge/>
            <w:tcBorders>
              <w:bottom w:val="single" w:sz="12" w:space="0" w:color="auto"/>
            </w:tcBorders>
            <w:shd w:val="clear" w:color="auto" w:fill="auto"/>
            <w:noWrap/>
            <w:vAlign w:val="bottom"/>
            <w:hideMark/>
          </w:tcPr>
          <w:p w14:paraId="700F4FD8" w14:textId="1DAECEEE" w:rsidR="009E14D5" w:rsidRPr="009E14D5" w:rsidRDefault="009E14D5" w:rsidP="009E14D5">
            <w:pPr>
              <w:suppressAutoHyphens/>
              <w:spacing w:before="81" w:after="81" w:line="160" w:lineRule="exact"/>
              <w:ind w:right="40"/>
              <w:rPr>
                <w:i/>
                <w:sz w:val="14"/>
              </w:rPr>
            </w:pPr>
          </w:p>
        </w:tc>
        <w:tc>
          <w:tcPr>
            <w:tcW w:w="801" w:type="dxa"/>
            <w:tcBorders>
              <w:top w:val="single" w:sz="4" w:space="0" w:color="auto"/>
              <w:bottom w:val="single" w:sz="12" w:space="0" w:color="auto"/>
            </w:tcBorders>
            <w:shd w:val="clear" w:color="auto" w:fill="auto"/>
            <w:noWrap/>
            <w:vAlign w:val="bottom"/>
            <w:hideMark/>
          </w:tcPr>
          <w:p w14:paraId="1676F38E"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2 686 957 </w:t>
            </w:r>
          </w:p>
        </w:tc>
        <w:tc>
          <w:tcPr>
            <w:tcW w:w="802" w:type="dxa"/>
            <w:tcBorders>
              <w:top w:val="single" w:sz="4" w:space="0" w:color="auto"/>
              <w:bottom w:val="single" w:sz="12" w:space="0" w:color="auto"/>
            </w:tcBorders>
            <w:shd w:val="clear" w:color="auto" w:fill="auto"/>
            <w:noWrap/>
            <w:vAlign w:val="bottom"/>
            <w:hideMark/>
          </w:tcPr>
          <w:p w14:paraId="6C6A3938"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23 004 </w:t>
            </w:r>
          </w:p>
        </w:tc>
        <w:tc>
          <w:tcPr>
            <w:tcW w:w="801" w:type="dxa"/>
            <w:tcBorders>
              <w:top w:val="single" w:sz="4" w:space="0" w:color="auto"/>
              <w:bottom w:val="single" w:sz="12" w:space="0" w:color="auto"/>
            </w:tcBorders>
            <w:shd w:val="clear" w:color="auto" w:fill="auto"/>
            <w:noWrap/>
            <w:vAlign w:val="bottom"/>
            <w:hideMark/>
          </w:tcPr>
          <w:p w14:paraId="422200BF"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199 082 </w:t>
            </w:r>
          </w:p>
        </w:tc>
        <w:tc>
          <w:tcPr>
            <w:tcW w:w="802" w:type="dxa"/>
            <w:tcBorders>
              <w:top w:val="single" w:sz="4" w:space="0" w:color="auto"/>
              <w:bottom w:val="single" w:sz="12" w:space="0" w:color="auto"/>
            </w:tcBorders>
            <w:shd w:val="clear" w:color="auto" w:fill="auto"/>
            <w:noWrap/>
            <w:vAlign w:val="bottom"/>
            <w:hideMark/>
          </w:tcPr>
          <w:p w14:paraId="2D836C57"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1 959 458 </w:t>
            </w:r>
          </w:p>
        </w:tc>
        <w:tc>
          <w:tcPr>
            <w:tcW w:w="801" w:type="dxa"/>
            <w:tcBorders>
              <w:top w:val="single" w:sz="4" w:space="0" w:color="auto"/>
              <w:bottom w:val="single" w:sz="12" w:space="0" w:color="auto"/>
            </w:tcBorders>
            <w:shd w:val="clear" w:color="auto" w:fill="auto"/>
            <w:noWrap/>
            <w:vAlign w:val="bottom"/>
            <w:hideMark/>
          </w:tcPr>
          <w:p w14:paraId="25E00DFD"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435 880 </w:t>
            </w:r>
          </w:p>
        </w:tc>
        <w:tc>
          <w:tcPr>
            <w:tcW w:w="802" w:type="dxa"/>
            <w:tcBorders>
              <w:top w:val="single" w:sz="4" w:space="0" w:color="auto"/>
              <w:bottom w:val="single" w:sz="12" w:space="0" w:color="auto"/>
            </w:tcBorders>
            <w:shd w:val="clear" w:color="auto" w:fill="auto"/>
            <w:noWrap/>
            <w:vAlign w:val="bottom"/>
            <w:hideMark/>
          </w:tcPr>
          <w:p w14:paraId="1F856839" w14:textId="77777777" w:rsidR="009E14D5" w:rsidRPr="009E14D5" w:rsidRDefault="009E14D5" w:rsidP="009E14D5">
            <w:pPr>
              <w:suppressAutoHyphens/>
              <w:spacing w:before="81" w:after="81" w:line="160" w:lineRule="exact"/>
              <w:ind w:right="43"/>
              <w:jc w:val="right"/>
              <w:rPr>
                <w:i/>
                <w:sz w:val="14"/>
              </w:rPr>
            </w:pPr>
            <w:r w:rsidRPr="009E14D5">
              <w:rPr>
                <w:i/>
                <w:sz w:val="14"/>
              </w:rPr>
              <w:t xml:space="preserve">69 533 </w:t>
            </w:r>
          </w:p>
        </w:tc>
      </w:tr>
      <w:tr w:rsidR="009E14D5" w:rsidRPr="009E14D5" w14:paraId="7FB516BE" w14:textId="77777777" w:rsidTr="009E14D5">
        <w:trPr>
          <w:trHeight w:hRule="exact" w:val="115"/>
          <w:tblHeader/>
        </w:trPr>
        <w:tc>
          <w:tcPr>
            <w:tcW w:w="5040" w:type="dxa"/>
            <w:tcBorders>
              <w:top w:val="single" w:sz="12" w:space="0" w:color="auto"/>
            </w:tcBorders>
            <w:shd w:val="clear" w:color="auto" w:fill="auto"/>
            <w:noWrap/>
            <w:vAlign w:val="bottom"/>
          </w:tcPr>
          <w:p w14:paraId="4609F776" w14:textId="77777777" w:rsidR="009E14D5" w:rsidRPr="009E14D5" w:rsidRDefault="009E14D5" w:rsidP="009E14D5">
            <w:pPr>
              <w:suppressAutoHyphens/>
              <w:spacing w:before="40" w:after="40" w:line="210" w:lineRule="exact"/>
              <w:ind w:right="40"/>
              <w:rPr>
                <w:sz w:val="17"/>
              </w:rPr>
            </w:pPr>
          </w:p>
        </w:tc>
        <w:tc>
          <w:tcPr>
            <w:tcW w:w="801" w:type="dxa"/>
            <w:tcBorders>
              <w:top w:val="single" w:sz="12" w:space="0" w:color="auto"/>
            </w:tcBorders>
            <w:shd w:val="clear" w:color="auto" w:fill="auto"/>
            <w:noWrap/>
            <w:vAlign w:val="bottom"/>
          </w:tcPr>
          <w:p w14:paraId="0767541F" w14:textId="77777777" w:rsidR="009E14D5" w:rsidRPr="009E14D5" w:rsidRDefault="009E14D5" w:rsidP="009E14D5">
            <w:pPr>
              <w:suppressAutoHyphens/>
              <w:spacing w:before="40" w:after="40" w:line="210" w:lineRule="exact"/>
              <w:ind w:right="43"/>
              <w:jc w:val="right"/>
              <w:rPr>
                <w:sz w:val="17"/>
              </w:rPr>
            </w:pPr>
          </w:p>
        </w:tc>
        <w:tc>
          <w:tcPr>
            <w:tcW w:w="802" w:type="dxa"/>
            <w:tcBorders>
              <w:top w:val="single" w:sz="12" w:space="0" w:color="auto"/>
            </w:tcBorders>
            <w:shd w:val="clear" w:color="auto" w:fill="auto"/>
            <w:noWrap/>
            <w:vAlign w:val="bottom"/>
          </w:tcPr>
          <w:p w14:paraId="2212CC1B" w14:textId="77777777" w:rsidR="009E14D5" w:rsidRPr="009E14D5" w:rsidRDefault="009E14D5" w:rsidP="009E14D5">
            <w:pPr>
              <w:suppressAutoHyphens/>
              <w:spacing w:before="40" w:after="40" w:line="210" w:lineRule="exact"/>
              <w:ind w:right="43"/>
              <w:jc w:val="right"/>
              <w:rPr>
                <w:sz w:val="17"/>
              </w:rPr>
            </w:pPr>
          </w:p>
        </w:tc>
        <w:tc>
          <w:tcPr>
            <w:tcW w:w="801" w:type="dxa"/>
            <w:tcBorders>
              <w:top w:val="single" w:sz="12" w:space="0" w:color="auto"/>
            </w:tcBorders>
            <w:shd w:val="clear" w:color="auto" w:fill="auto"/>
            <w:noWrap/>
            <w:vAlign w:val="bottom"/>
          </w:tcPr>
          <w:p w14:paraId="462CED0B" w14:textId="77777777" w:rsidR="009E14D5" w:rsidRPr="009E14D5" w:rsidRDefault="009E14D5" w:rsidP="009E14D5">
            <w:pPr>
              <w:suppressAutoHyphens/>
              <w:spacing w:before="40" w:after="40" w:line="210" w:lineRule="exact"/>
              <w:ind w:right="43"/>
              <w:jc w:val="right"/>
              <w:rPr>
                <w:sz w:val="17"/>
              </w:rPr>
            </w:pPr>
          </w:p>
        </w:tc>
        <w:tc>
          <w:tcPr>
            <w:tcW w:w="802" w:type="dxa"/>
            <w:tcBorders>
              <w:top w:val="single" w:sz="12" w:space="0" w:color="auto"/>
            </w:tcBorders>
            <w:shd w:val="clear" w:color="auto" w:fill="auto"/>
            <w:noWrap/>
            <w:vAlign w:val="bottom"/>
          </w:tcPr>
          <w:p w14:paraId="448E928B" w14:textId="77777777" w:rsidR="009E14D5" w:rsidRPr="009E14D5" w:rsidRDefault="009E14D5" w:rsidP="009E14D5">
            <w:pPr>
              <w:suppressAutoHyphens/>
              <w:spacing w:before="40" w:after="40" w:line="210" w:lineRule="exact"/>
              <w:ind w:right="43"/>
              <w:jc w:val="right"/>
              <w:rPr>
                <w:sz w:val="17"/>
              </w:rPr>
            </w:pPr>
          </w:p>
        </w:tc>
        <w:tc>
          <w:tcPr>
            <w:tcW w:w="801" w:type="dxa"/>
            <w:tcBorders>
              <w:top w:val="single" w:sz="12" w:space="0" w:color="auto"/>
            </w:tcBorders>
            <w:shd w:val="clear" w:color="auto" w:fill="auto"/>
            <w:noWrap/>
            <w:vAlign w:val="bottom"/>
          </w:tcPr>
          <w:p w14:paraId="2C98A647" w14:textId="77777777" w:rsidR="009E14D5" w:rsidRPr="009E14D5" w:rsidRDefault="009E14D5" w:rsidP="009E14D5">
            <w:pPr>
              <w:suppressAutoHyphens/>
              <w:spacing w:before="40" w:after="40" w:line="210" w:lineRule="exact"/>
              <w:ind w:right="43"/>
              <w:jc w:val="right"/>
              <w:rPr>
                <w:sz w:val="17"/>
              </w:rPr>
            </w:pPr>
          </w:p>
        </w:tc>
        <w:tc>
          <w:tcPr>
            <w:tcW w:w="802" w:type="dxa"/>
            <w:tcBorders>
              <w:top w:val="single" w:sz="12" w:space="0" w:color="auto"/>
            </w:tcBorders>
            <w:shd w:val="clear" w:color="auto" w:fill="auto"/>
            <w:noWrap/>
            <w:vAlign w:val="bottom"/>
          </w:tcPr>
          <w:p w14:paraId="772FCC14" w14:textId="77777777" w:rsidR="009E14D5" w:rsidRPr="009E14D5" w:rsidRDefault="009E14D5" w:rsidP="009E14D5">
            <w:pPr>
              <w:suppressAutoHyphens/>
              <w:spacing w:before="40" w:after="40" w:line="210" w:lineRule="exact"/>
              <w:ind w:right="43"/>
              <w:jc w:val="right"/>
              <w:rPr>
                <w:sz w:val="17"/>
              </w:rPr>
            </w:pPr>
          </w:p>
        </w:tc>
      </w:tr>
      <w:tr w:rsidR="009E14D5" w:rsidRPr="009E14D5" w14:paraId="36C28A75" w14:textId="77777777" w:rsidTr="009E14D5">
        <w:tc>
          <w:tcPr>
            <w:tcW w:w="5040" w:type="dxa"/>
            <w:shd w:val="clear" w:color="auto" w:fill="auto"/>
            <w:noWrap/>
            <w:vAlign w:val="bottom"/>
            <w:hideMark/>
          </w:tcPr>
          <w:p w14:paraId="6E9FE99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Agriculture, sylviculture et pêche</w:t>
            </w:r>
          </w:p>
        </w:tc>
        <w:tc>
          <w:tcPr>
            <w:tcW w:w="801" w:type="dxa"/>
            <w:shd w:val="clear" w:color="auto" w:fill="auto"/>
            <w:noWrap/>
            <w:vAlign w:val="bottom"/>
            <w:hideMark/>
          </w:tcPr>
          <w:p w14:paraId="07D0D3CC" w14:textId="70D13FA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2 190 456</w:t>
            </w:r>
          </w:p>
        </w:tc>
        <w:tc>
          <w:tcPr>
            <w:tcW w:w="802" w:type="dxa"/>
            <w:shd w:val="clear" w:color="auto" w:fill="auto"/>
            <w:noWrap/>
            <w:vAlign w:val="bottom"/>
            <w:hideMark/>
          </w:tcPr>
          <w:p w14:paraId="7159E47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8 180 </w:t>
            </w:r>
          </w:p>
        </w:tc>
        <w:tc>
          <w:tcPr>
            <w:tcW w:w="801" w:type="dxa"/>
            <w:shd w:val="clear" w:color="auto" w:fill="auto"/>
            <w:noWrap/>
            <w:vAlign w:val="bottom"/>
            <w:hideMark/>
          </w:tcPr>
          <w:p w14:paraId="209F962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30 982 </w:t>
            </w:r>
          </w:p>
        </w:tc>
        <w:tc>
          <w:tcPr>
            <w:tcW w:w="802" w:type="dxa"/>
            <w:shd w:val="clear" w:color="auto" w:fill="auto"/>
            <w:noWrap/>
            <w:vAlign w:val="bottom"/>
            <w:hideMark/>
          </w:tcPr>
          <w:p w14:paraId="254F609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1 730 436 </w:t>
            </w:r>
          </w:p>
        </w:tc>
        <w:tc>
          <w:tcPr>
            <w:tcW w:w="801" w:type="dxa"/>
            <w:shd w:val="clear" w:color="auto" w:fill="auto"/>
            <w:noWrap/>
            <w:vAlign w:val="bottom"/>
            <w:hideMark/>
          </w:tcPr>
          <w:p w14:paraId="7139F45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397 129 </w:t>
            </w:r>
          </w:p>
        </w:tc>
        <w:tc>
          <w:tcPr>
            <w:tcW w:w="802" w:type="dxa"/>
            <w:shd w:val="clear" w:color="auto" w:fill="auto"/>
            <w:noWrap/>
            <w:vAlign w:val="bottom"/>
            <w:hideMark/>
          </w:tcPr>
          <w:p w14:paraId="5760C71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23 729 </w:t>
            </w:r>
          </w:p>
        </w:tc>
      </w:tr>
      <w:tr w:rsidR="009E14D5" w:rsidRPr="009E14D5" w14:paraId="7EAF713C" w14:textId="77777777" w:rsidTr="009E14D5">
        <w:tc>
          <w:tcPr>
            <w:tcW w:w="5040" w:type="dxa"/>
            <w:shd w:val="clear" w:color="auto" w:fill="auto"/>
            <w:noWrap/>
            <w:vAlign w:val="bottom"/>
            <w:hideMark/>
          </w:tcPr>
          <w:p w14:paraId="604680D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Exploitation minière et extraction en carrière</w:t>
            </w:r>
          </w:p>
        </w:tc>
        <w:tc>
          <w:tcPr>
            <w:tcW w:w="801" w:type="dxa"/>
            <w:shd w:val="clear" w:color="auto" w:fill="auto"/>
            <w:noWrap/>
            <w:vAlign w:val="bottom"/>
            <w:hideMark/>
          </w:tcPr>
          <w:p w14:paraId="0BC8DBB9" w14:textId="2683E5E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3 050</w:t>
            </w:r>
          </w:p>
        </w:tc>
        <w:tc>
          <w:tcPr>
            <w:tcW w:w="802" w:type="dxa"/>
            <w:shd w:val="clear" w:color="auto" w:fill="auto"/>
            <w:noWrap/>
            <w:vAlign w:val="bottom"/>
            <w:hideMark/>
          </w:tcPr>
          <w:p w14:paraId="33A1FD1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191 </w:t>
            </w:r>
          </w:p>
        </w:tc>
        <w:tc>
          <w:tcPr>
            <w:tcW w:w="801" w:type="dxa"/>
            <w:shd w:val="clear" w:color="auto" w:fill="auto"/>
            <w:noWrap/>
            <w:vAlign w:val="bottom"/>
            <w:hideMark/>
          </w:tcPr>
          <w:p w14:paraId="6877D7C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933 </w:t>
            </w:r>
          </w:p>
        </w:tc>
        <w:tc>
          <w:tcPr>
            <w:tcW w:w="802" w:type="dxa"/>
            <w:shd w:val="clear" w:color="auto" w:fill="auto"/>
            <w:noWrap/>
            <w:vAlign w:val="bottom"/>
            <w:hideMark/>
          </w:tcPr>
          <w:p w14:paraId="589E383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1 518 </w:t>
            </w:r>
          </w:p>
        </w:tc>
        <w:tc>
          <w:tcPr>
            <w:tcW w:w="801" w:type="dxa"/>
            <w:shd w:val="clear" w:color="auto" w:fill="auto"/>
            <w:noWrap/>
            <w:vAlign w:val="bottom"/>
            <w:hideMark/>
          </w:tcPr>
          <w:p w14:paraId="48DED1D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161 </w:t>
            </w:r>
          </w:p>
        </w:tc>
        <w:tc>
          <w:tcPr>
            <w:tcW w:w="802" w:type="dxa"/>
            <w:shd w:val="clear" w:color="auto" w:fill="auto"/>
            <w:noWrap/>
            <w:vAlign w:val="bottom"/>
            <w:hideMark/>
          </w:tcPr>
          <w:p w14:paraId="27262D9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247 </w:t>
            </w:r>
          </w:p>
        </w:tc>
      </w:tr>
      <w:tr w:rsidR="009E14D5" w:rsidRPr="009E14D5" w14:paraId="0F4B952D" w14:textId="77777777" w:rsidTr="009E14D5">
        <w:tc>
          <w:tcPr>
            <w:tcW w:w="5040" w:type="dxa"/>
            <w:shd w:val="clear" w:color="auto" w:fill="auto"/>
            <w:noWrap/>
            <w:vAlign w:val="bottom"/>
            <w:hideMark/>
          </w:tcPr>
          <w:p w14:paraId="2B980F4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Industrie manufacturière</w:t>
            </w:r>
          </w:p>
        </w:tc>
        <w:tc>
          <w:tcPr>
            <w:tcW w:w="801" w:type="dxa"/>
            <w:shd w:val="clear" w:color="auto" w:fill="auto"/>
            <w:noWrap/>
            <w:vAlign w:val="bottom"/>
            <w:hideMark/>
          </w:tcPr>
          <w:p w14:paraId="038EA94E" w14:textId="2D1788B0"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24 956</w:t>
            </w:r>
          </w:p>
        </w:tc>
        <w:tc>
          <w:tcPr>
            <w:tcW w:w="802" w:type="dxa"/>
            <w:shd w:val="clear" w:color="auto" w:fill="auto"/>
            <w:noWrap/>
            <w:vAlign w:val="bottom"/>
            <w:hideMark/>
          </w:tcPr>
          <w:p w14:paraId="1301C3A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594 </w:t>
            </w:r>
          </w:p>
        </w:tc>
        <w:tc>
          <w:tcPr>
            <w:tcW w:w="801" w:type="dxa"/>
            <w:shd w:val="clear" w:color="auto" w:fill="auto"/>
            <w:noWrap/>
            <w:vAlign w:val="bottom"/>
            <w:hideMark/>
          </w:tcPr>
          <w:p w14:paraId="45BB4E2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5 869 </w:t>
            </w:r>
          </w:p>
        </w:tc>
        <w:tc>
          <w:tcPr>
            <w:tcW w:w="802" w:type="dxa"/>
            <w:shd w:val="clear" w:color="auto" w:fill="auto"/>
            <w:noWrap/>
            <w:vAlign w:val="bottom"/>
            <w:hideMark/>
          </w:tcPr>
          <w:p w14:paraId="3DB23DB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15 540 </w:t>
            </w:r>
          </w:p>
        </w:tc>
        <w:tc>
          <w:tcPr>
            <w:tcW w:w="801" w:type="dxa"/>
            <w:shd w:val="clear" w:color="auto" w:fill="auto"/>
            <w:noWrap/>
            <w:vAlign w:val="bottom"/>
            <w:hideMark/>
          </w:tcPr>
          <w:p w14:paraId="79F709A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2 048 </w:t>
            </w:r>
          </w:p>
        </w:tc>
        <w:tc>
          <w:tcPr>
            <w:tcW w:w="802" w:type="dxa"/>
            <w:shd w:val="clear" w:color="auto" w:fill="auto"/>
            <w:noWrap/>
            <w:vAlign w:val="bottom"/>
            <w:hideMark/>
          </w:tcPr>
          <w:p w14:paraId="153AE40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905 </w:t>
            </w:r>
          </w:p>
        </w:tc>
      </w:tr>
      <w:tr w:rsidR="009E14D5" w:rsidRPr="009E14D5" w14:paraId="0388A181" w14:textId="77777777" w:rsidTr="009E14D5">
        <w:tc>
          <w:tcPr>
            <w:tcW w:w="5040" w:type="dxa"/>
            <w:shd w:val="clear" w:color="auto" w:fill="auto"/>
            <w:noWrap/>
            <w:vAlign w:val="bottom"/>
            <w:hideMark/>
          </w:tcPr>
          <w:p w14:paraId="61A699A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Production et distribution d’électricité, de gaz, de vapeur et climatisation</w:t>
            </w:r>
          </w:p>
        </w:tc>
        <w:tc>
          <w:tcPr>
            <w:tcW w:w="801" w:type="dxa"/>
            <w:shd w:val="clear" w:color="auto" w:fill="auto"/>
            <w:noWrap/>
            <w:vAlign w:val="bottom"/>
            <w:hideMark/>
          </w:tcPr>
          <w:p w14:paraId="4F610E8E" w14:textId="7AE3A37F"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963</w:t>
            </w:r>
          </w:p>
        </w:tc>
        <w:tc>
          <w:tcPr>
            <w:tcW w:w="802" w:type="dxa"/>
            <w:shd w:val="clear" w:color="auto" w:fill="auto"/>
            <w:noWrap/>
            <w:vAlign w:val="bottom"/>
            <w:hideMark/>
          </w:tcPr>
          <w:p w14:paraId="59783F97"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45 </w:t>
            </w:r>
          </w:p>
        </w:tc>
        <w:tc>
          <w:tcPr>
            <w:tcW w:w="801" w:type="dxa"/>
            <w:shd w:val="clear" w:color="auto" w:fill="auto"/>
            <w:noWrap/>
            <w:vAlign w:val="bottom"/>
            <w:hideMark/>
          </w:tcPr>
          <w:p w14:paraId="752C742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621 </w:t>
            </w:r>
          </w:p>
        </w:tc>
        <w:tc>
          <w:tcPr>
            <w:tcW w:w="802" w:type="dxa"/>
            <w:shd w:val="clear" w:color="auto" w:fill="auto"/>
            <w:noWrap/>
            <w:vAlign w:val="bottom"/>
            <w:hideMark/>
          </w:tcPr>
          <w:p w14:paraId="4571A08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225 </w:t>
            </w:r>
          </w:p>
        </w:tc>
        <w:tc>
          <w:tcPr>
            <w:tcW w:w="801" w:type="dxa"/>
            <w:shd w:val="clear" w:color="auto" w:fill="auto"/>
            <w:noWrap/>
            <w:vAlign w:val="bottom"/>
            <w:hideMark/>
          </w:tcPr>
          <w:p w14:paraId="33289EF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31 </w:t>
            </w:r>
          </w:p>
        </w:tc>
        <w:tc>
          <w:tcPr>
            <w:tcW w:w="802" w:type="dxa"/>
            <w:shd w:val="clear" w:color="auto" w:fill="auto"/>
            <w:noWrap/>
            <w:vAlign w:val="bottom"/>
            <w:hideMark/>
          </w:tcPr>
          <w:p w14:paraId="3867DCA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41 </w:t>
            </w:r>
          </w:p>
        </w:tc>
      </w:tr>
      <w:tr w:rsidR="009E14D5" w:rsidRPr="009E14D5" w14:paraId="57C980F7" w14:textId="77777777" w:rsidTr="009E14D5">
        <w:tc>
          <w:tcPr>
            <w:tcW w:w="5040" w:type="dxa"/>
            <w:shd w:val="clear" w:color="auto" w:fill="auto"/>
            <w:noWrap/>
            <w:vAlign w:val="bottom"/>
            <w:hideMark/>
          </w:tcPr>
          <w:p w14:paraId="2BA8732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Distribution d’eau Réseau d’assainissement, gestion des déchets et activités de remise en état</w:t>
            </w:r>
          </w:p>
        </w:tc>
        <w:tc>
          <w:tcPr>
            <w:tcW w:w="801" w:type="dxa"/>
            <w:shd w:val="clear" w:color="auto" w:fill="auto"/>
            <w:noWrap/>
            <w:vAlign w:val="bottom"/>
            <w:hideMark/>
          </w:tcPr>
          <w:p w14:paraId="7855ABB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2 176 </w:t>
            </w:r>
          </w:p>
        </w:tc>
        <w:tc>
          <w:tcPr>
            <w:tcW w:w="802" w:type="dxa"/>
            <w:shd w:val="clear" w:color="auto" w:fill="auto"/>
            <w:noWrap/>
            <w:vAlign w:val="bottom"/>
            <w:hideMark/>
          </w:tcPr>
          <w:p w14:paraId="09A8F5C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105 </w:t>
            </w:r>
          </w:p>
        </w:tc>
        <w:tc>
          <w:tcPr>
            <w:tcW w:w="801" w:type="dxa"/>
            <w:shd w:val="clear" w:color="auto" w:fill="auto"/>
            <w:noWrap/>
            <w:vAlign w:val="bottom"/>
            <w:hideMark/>
          </w:tcPr>
          <w:p w14:paraId="31E8AD2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1 331 </w:t>
            </w:r>
          </w:p>
        </w:tc>
        <w:tc>
          <w:tcPr>
            <w:tcW w:w="802" w:type="dxa"/>
            <w:shd w:val="clear" w:color="auto" w:fill="auto"/>
            <w:noWrap/>
            <w:vAlign w:val="bottom"/>
            <w:hideMark/>
          </w:tcPr>
          <w:p w14:paraId="46487CC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381 </w:t>
            </w:r>
          </w:p>
        </w:tc>
        <w:tc>
          <w:tcPr>
            <w:tcW w:w="801" w:type="dxa"/>
            <w:shd w:val="clear" w:color="auto" w:fill="auto"/>
            <w:noWrap/>
            <w:vAlign w:val="bottom"/>
            <w:hideMark/>
          </w:tcPr>
          <w:p w14:paraId="65E89C1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171 </w:t>
            </w:r>
          </w:p>
        </w:tc>
        <w:tc>
          <w:tcPr>
            <w:tcW w:w="802" w:type="dxa"/>
            <w:shd w:val="clear" w:color="auto" w:fill="auto"/>
            <w:noWrap/>
            <w:vAlign w:val="bottom"/>
            <w:hideMark/>
          </w:tcPr>
          <w:p w14:paraId="27B7F89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188 </w:t>
            </w:r>
          </w:p>
        </w:tc>
      </w:tr>
      <w:tr w:rsidR="009E14D5" w:rsidRPr="009E14D5" w14:paraId="121A0BAC" w14:textId="77777777" w:rsidTr="009E14D5">
        <w:tc>
          <w:tcPr>
            <w:tcW w:w="5040" w:type="dxa"/>
            <w:shd w:val="clear" w:color="auto" w:fill="auto"/>
            <w:noWrap/>
            <w:vAlign w:val="bottom"/>
            <w:hideMark/>
          </w:tcPr>
          <w:p w14:paraId="68656D1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Bâtiment</w:t>
            </w:r>
          </w:p>
        </w:tc>
        <w:tc>
          <w:tcPr>
            <w:tcW w:w="801" w:type="dxa"/>
            <w:shd w:val="clear" w:color="auto" w:fill="auto"/>
            <w:noWrap/>
            <w:vAlign w:val="bottom"/>
            <w:hideMark/>
          </w:tcPr>
          <w:p w14:paraId="161680F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11 614 </w:t>
            </w:r>
          </w:p>
        </w:tc>
        <w:tc>
          <w:tcPr>
            <w:tcW w:w="802" w:type="dxa"/>
            <w:shd w:val="clear" w:color="auto" w:fill="auto"/>
            <w:noWrap/>
            <w:vAlign w:val="bottom"/>
            <w:hideMark/>
          </w:tcPr>
          <w:p w14:paraId="785D6DD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546 </w:t>
            </w:r>
          </w:p>
        </w:tc>
        <w:tc>
          <w:tcPr>
            <w:tcW w:w="801" w:type="dxa"/>
            <w:shd w:val="clear" w:color="auto" w:fill="auto"/>
            <w:noWrap/>
            <w:vAlign w:val="bottom"/>
            <w:hideMark/>
          </w:tcPr>
          <w:p w14:paraId="334CF96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6 737 </w:t>
            </w:r>
          </w:p>
        </w:tc>
        <w:tc>
          <w:tcPr>
            <w:tcW w:w="802" w:type="dxa"/>
            <w:shd w:val="clear" w:color="auto" w:fill="auto"/>
            <w:noWrap/>
            <w:vAlign w:val="bottom"/>
            <w:hideMark/>
          </w:tcPr>
          <w:p w14:paraId="2B09965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1 784 </w:t>
            </w:r>
          </w:p>
        </w:tc>
        <w:tc>
          <w:tcPr>
            <w:tcW w:w="801" w:type="dxa"/>
            <w:shd w:val="clear" w:color="auto" w:fill="auto"/>
            <w:noWrap/>
            <w:vAlign w:val="bottom"/>
            <w:hideMark/>
          </w:tcPr>
          <w:p w14:paraId="29D9C6A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403 </w:t>
            </w:r>
          </w:p>
        </w:tc>
        <w:tc>
          <w:tcPr>
            <w:tcW w:w="802" w:type="dxa"/>
            <w:shd w:val="clear" w:color="auto" w:fill="auto"/>
            <w:noWrap/>
            <w:vAlign w:val="bottom"/>
            <w:hideMark/>
          </w:tcPr>
          <w:p w14:paraId="22A7955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2 144 </w:t>
            </w:r>
          </w:p>
        </w:tc>
      </w:tr>
      <w:tr w:rsidR="009E14D5" w:rsidRPr="009E14D5" w14:paraId="4CCB5AB7" w14:textId="77777777" w:rsidTr="009E14D5">
        <w:tc>
          <w:tcPr>
            <w:tcW w:w="5040" w:type="dxa"/>
            <w:shd w:val="clear" w:color="auto" w:fill="auto"/>
            <w:noWrap/>
            <w:vAlign w:val="bottom"/>
            <w:hideMark/>
          </w:tcPr>
          <w:p w14:paraId="0C3E74C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Commerce de gros et de détail ; réparations de véhicules automobiles et de motocycles</w:t>
            </w:r>
          </w:p>
        </w:tc>
        <w:tc>
          <w:tcPr>
            <w:tcW w:w="801" w:type="dxa"/>
            <w:shd w:val="clear" w:color="auto" w:fill="auto"/>
            <w:noWrap/>
            <w:vAlign w:val="bottom"/>
            <w:hideMark/>
          </w:tcPr>
          <w:p w14:paraId="53124E4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35 151 </w:t>
            </w:r>
          </w:p>
        </w:tc>
        <w:tc>
          <w:tcPr>
            <w:tcW w:w="802" w:type="dxa"/>
            <w:shd w:val="clear" w:color="auto" w:fill="auto"/>
            <w:noWrap/>
            <w:vAlign w:val="bottom"/>
            <w:hideMark/>
          </w:tcPr>
          <w:p w14:paraId="0051FA2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468 </w:t>
            </w:r>
          </w:p>
        </w:tc>
        <w:tc>
          <w:tcPr>
            <w:tcW w:w="801" w:type="dxa"/>
            <w:shd w:val="clear" w:color="auto" w:fill="auto"/>
            <w:noWrap/>
            <w:vAlign w:val="bottom"/>
            <w:hideMark/>
          </w:tcPr>
          <w:p w14:paraId="63F63D0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3 484 </w:t>
            </w:r>
          </w:p>
        </w:tc>
        <w:tc>
          <w:tcPr>
            <w:tcW w:w="802" w:type="dxa"/>
            <w:shd w:val="clear" w:color="auto" w:fill="auto"/>
            <w:noWrap/>
            <w:vAlign w:val="bottom"/>
            <w:hideMark/>
          </w:tcPr>
          <w:p w14:paraId="7890ECD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27 079 </w:t>
            </w:r>
          </w:p>
        </w:tc>
        <w:tc>
          <w:tcPr>
            <w:tcW w:w="801" w:type="dxa"/>
            <w:shd w:val="clear" w:color="auto" w:fill="auto"/>
            <w:noWrap/>
            <w:vAlign w:val="bottom"/>
            <w:hideMark/>
          </w:tcPr>
          <w:p w14:paraId="6ADC045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3 070 </w:t>
            </w:r>
          </w:p>
        </w:tc>
        <w:tc>
          <w:tcPr>
            <w:tcW w:w="802" w:type="dxa"/>
            <w:shd w:val="clear" w:color="auto" w:fill="auto"/>
            <w:noWrap/>
            <w:vAlign w:val="bottom"/>
            <w:hideMark/>
          </w:tcPr>
          <w:p w14:paraId="15A096F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1 050 </w:t>
            </w:r>
          </w:p>
        </w:tc>
      </w:tr>
      <w:tr w:rsidR="009E14D5" w:rsidRPr="009E14D5" w14:paraId="6FA06849" w14:textId="77777777" w:rsidTr="009E14D5">
        <w:tc>
          <w:tcPr>
            <w:tcW w:w="5040" w:type="dxa"/>
            <w:shd w:val="clear" w:color="auto" w:fill="auto"/>
            <w:noWrap/>
            <w:vAlign w:val="bottom"/>
            <w:hideMark/>
          </w:tcPr>
          <w:p w14:paraId="3063FD0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Transport et entreposage</w:t>
            </w:r>
          </w:p>
        </w:tc>
        <w:tc>
          <w:tcPr>
            <w:tcW w:w="801" w:type="dxa"/>
            <w:shd w:val="clear" w:color="auto" w:fill="auto"/>
            <w:noWrap/>
            <w:vAlign w:val="bottom"/>
            <w:hideMark/>
          </w:tcPr>
          <w:p w14:paraId="06EF4B5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2 081 </w:t>
            </w:r>
          </w:p>
        </w:tc>
        <w:tc>
          <w:tcPr>
            <w:tcW w:w="802" w:type="dxa"/>
            <w:shd w:val="clear" w:color="auto" w:fill="auto"/>
            <w:noWrap/>
            <w:vAlign w:val="bottom"/>
            <w:hideMark/>
          </w:tcPr>
          <w:p w14:paraId="25291E5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104 </w:t>
            </w:r>
          </w:p>
        </w:tc>
        <w:tc>
          <w:tcPr>
            <w:tcW w:w="801" w:type="dxa"/>
            <w:shd w:val="clear" w:color="auto" w:fill="auto"/>
            <w:noWrap/>
            <w:vAlign w:val="bottom"/>
            <w:hideMark/>
          </w:tcPr>
          <w:p w14:paraId="357EE1F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1 279 </w:t>
            </w:r>
          </w:p>
        </w:tc>
        <w:tc>
          <w:tcPr>
            <w:tcW w:w="802" w:type="dxa"/>
            <w:shd w:val="clear" w:color="auto" w:fill="auto"/>
            <w:noWrap/>
            <w:vAlign w:val="bottom"/>
            <w:hideMark/>
          </w:tcPr>
          <w:p w14:paraId="5FB007E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513 </w:t>
            </w:r>
          </w:p>
        </w:tc>
        <w:tc>
          <w:tcPr>
            <w:tcW w:w="801" w:type="dxa"/>
            <w:shd w:val="clear" w:color="auto" w:fill="auto"/>
            <w:noWrap/>
            <w:vAlign w:val="bottom"/>
            <w:hideMark/>
          </w:tcPr>
          <w:p w14:paraId="7F2B880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67 </w:t>
            </w:r>
          </w:p>
        </w:tc>
        <w:tc>
          <w:tcPr>
            <w:tcW w:w="802" w:type="dxa"/>
            <w:shd w:val="clear" w:color="auto" w:fill="auto"/>
            <w:noWrap/>
            <w:vAlign w:val="bottom"/>
            <w:hideMark/>
          </w:tcPr>
          <w:p w14:paraId="440E31F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118 </w:t>
            </w:r>
          </w:p>
        </w:tc>
      </w:tr>
      <w:tr w:rsidR="009E14D5" w:rsidRPr="009E14D5" w14:paraId="0982D591" w14:textId="77777777" w:rsidTr="009E14D5">
        <w:tc>
          <w:tcPr>
            <w:tcW w:w="5040" w:type="dxa"/>
            <w:shd w:val="clear" w:color="auto" w:fill="auto"/>
            <w:noWrap/>
            <w:vAlign w:val="bottom"/>
            <w:hideMark/>
          </w:tcPr>
          <w:p w14:paraId="77CDAD4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d’hébergement et de restauration</w:t>
            </w:r>
          </w:p>
        </w:tc>
        <w:tc>
          <w:tcPr>
            <w:tcW w:w="801" w:type="dxa"/>
            <w:shd w:val="clear" w:color="auto" w:fill="auto"/>
            <w:noWrap/>
            <w:vAlign w:val="bottom"/>
            <w:hideMark/>
          </w:tcPr>
          <w:p w14:paraId="287C96D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45 996 </w:t>
            </w:r>
          </w:p>
        </w:tc>
        <w:tc>
          <w:tcPr>
            <w:tcW w:w="802" w:type="dxa"/>
            <w:shd w:val="clear" w:color="auto" w:fill="auto"/>
            <w:noWrap/>
            <w:vAlign w:val="bottom"/>
            <w:hideMark/>
          </w:tcPr>
          <w:p w14:paraId="4EB2A1A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906 </w:t>
            </w:r>
          </w:p>
        </w:tc>
        <w:tc>
          <w:tcPr>
            <w:tcW w:w="801" w:type="dxa"/>
            <w:shd w:val="clear" w:color="auto" w:fill="auto"/>
            <w:noWrap/>
            <w:vAlign w:val="bottom"/>
            <w:hideMark/>
          </w:tcPr>
          <w:p w14:paraId="35F123D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9 199 </w:t>
            </w:r>
          </w:p>
        </w:tc>
        <w:tc>
          <w:tcPr>
            <w:tcW w:w="802" w:type="dxa"/>
            <w:shd w:val="clear" w:color="auto" w:fill="auto"/>
            <w:noWrap/>
            <w:vAlign w:val="bottom"/>
            <w:hideMark/>
          </w:tcPr>
          <w:p w14:paraId="7EF8DF9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30 361 </w:t>
            </w:r>
          </w:p>
        </w:tc>
        <w:tc>
          <w:tcPr>
            <w:tcW w:w="801" w:type="dxa"/>
            <w:shd w:val="clear" w:color="auto" w:fill="auto"/>
            <w:noWrap/>
            <w:vAlign w:val="bottom"/>
            <w:hideMark/>
          </w:tcPr>
          <w:p w14:paraId="2CA5D68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3 593 </w:t>
            </w:r>
          </w:p>
        </w:tc>
        <w:tc>
          <w:tcPr>
            <w:tcW w:w="802" w:type="dxa"/>
            <w:shd w:val="clear" w:color="auto" w:fill="auto"/>
            <w:noWrap/>
            <w:vAlign w:val="bottom"/>
            <w:hideMark/>
          </w:tcPr>
          <w:p w14:paraId="7123E7D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1 937 </w:t>
            </w:r>
          </w:p>
        </w:tc>
      </w:tr>
      <w:tr w:rsidR="009E14D5" w:rsidRPr="009E14D5" w14:paraId="5ACCFE3C" w14:textId="77777777" w:rsidTr="009E14D5">
        <w:tc>
          <w:tcPr>
            <w:tcW w:w="5040" w:type="dxa"/>
            <w:shd w:val="clear" w:color="auto" w:fill="auto"/>
            <w:noWrap/>
            <w:vAlign w:val="bottom"/>
            <w:hideMark/>
          </w:tcPr>
          <w:p w14:paraId="7B47CBD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Information et communication</w:t>
            </w:r>
          </w:p>
        </w:tc>
        <w:tc>
          <w:tcPr>
            <w:tcW w:w="801" w:type="dxa"/>
            <w:shd w:val="clear" w:color="auto" w:fill="auto"/>
            <w:noWrap/>
            <w:vAlign w:val="bottom"/>
            <w:hideMark/>
          </w:tcPr>
          <w:p w14:paraId="0C64628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9 402 </w:t>
            </w:r>
          </w:p>
        </w:tc>
        <w:tc>
          <w:tcPr>
            <w:tcW w:w="802" w:type="dxa"/>
            <w:shd w:val="clear" w:color="auto" w:fill="auto"/>
            <w:noWrap/>
            <w:vAlign w:val="bottom"/>
            <w:hideMark/>
          </w:tcPr>
          <w:p w14:paraId="0224CA7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316 </w:t>
            </w:r>
          </w:p>
        </w:tc>
        <w:tc>
          <w:tcPr>
            <w:tcW w:w="801" w:type="dxa"/>
            <w:shd w:val="clear" w:color="auto" w:fill="auto"/>
            <w:noWrap/>
            <w:vAlign w:val="bottom"/>
            <w:hideMark/>
          </w:tcPr>
          <w:p w14:paraId="5877B62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4 352 </w:t>
            </w:r>
          </w:p>
        </w:tc>
        <w:tc>
          <w:tcPr>
            <w:tcW w:w="802" w:type="dxa"/>
            <w:shd w:val="clear" w:color="auto" w:fill="auto"/>
            <w:noWrap/>
            <w:vAlign w:val="bottom"/>
            <w:hideMark/>
          </w:tcPr>
          <w:p w14:paraId="0394EE17"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3 524 </w:t>
            </w:r>
          </w:p>
        </w:tc>
        <w:tc>
          <w:tcPr>
            <w:tcW w:w="801" w:type="dxa"/>
            <w:shd w:val="clear" w:color="auto" w:fill="auto"/>
            <w:noWrap/>
            <w:vAlign w:val="bottom"/>
            <w:hideMark/>
          </w:tcPr>
          <w:p w14:paraId="037E97A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690 </w:t>
            </w:r>
          </w:p>
        </w:tc>
        <w:tc>
          <w:tcPr>
            <w:tcW w:w="802" w:type="dxa"/>
            <w:shd w:val="clear" w:color="auto" w:fill="auto"/>
            <w:noWrap/>
            <w:vAlign w:val="bottom"/>
            <w:hideMark/>
          </w:tcPr>
          <w:p w14:paraId="2A8C134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520 </w:t>
            </w:r>
          </w:p>
        </w:tc>
      </w:tr>
      <w:tr w:rsidR="009E14D5" w:rsidRPr="009E14D5" w14:paraId="2FB8EBDB" w14:textId="77777777" w:rsidTr="009E14D5">
        <w:tc>
          <w:tcPr>
            <w:tcW w:w="5040" w:type="dxa"/>
            <w:shd w:val="clear" w:color="auto" w:fill="auto"/>
            <w:noWrap/>
            <w:vAlign w:val="bottom"/>
            <w:hideMark/>
          </w:tcPr>
          <w:p w14:paraId="0542236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financières et d’assurances</w:t>
            </w:r>
          </w:p>
        </w:tc>
        <w:tc>
          <w:tcPr>
            <w:tcW w:w="801" w:type="dxa"/>
            <w:shd w:val="clear" w:color="auto" w:fill="auto"/>
            <w:noWrap/>
            <w:vAlign w:val="bottom"/>
            <w:hideMark/>
          </w:tcPr>
          <w:p w14:paraId="55551DE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6 021 </w:t>
            </w:r>
          </w:p>
        </w:tc>
        <w:tc>
          <w:tcPr>
            <w:tcW w:w="802" w:type="dxa"/>
            <w:shd w:val="clear" w:color="auto" w:fill="auto"/>
            <w:noWrap/>
            <w:vAlign w:val="bottom"/>
            <w:hideMark/>
          </w:tcPr>
          <w:p w14:paraId="3D6A027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230 </w:t>
            </w:r>
          </w:p>
        </w:tc>
        <w:tc>
          <w:tcPr>
            <w:tcW w:w="801" w:type="dxa"/>
            <w:shd w:val="clear" w:color="auto" w:fill="auto"/>
            <w:noWrap/>
            <w:vAlign w:val="bottom"/>
            <w:hideMark/>
          </w:tcPr>
          <w:p w14:paraId="26EC476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4 728 </w:t>
            </w:r>
          </w:p>
        </w:tc>
        <w:tc>
          <w:tcPr>
            <w:tcW w:w="802" w:type="dxa"/>
            <w:shd w:val="clear" w:color="auto" w:fill="auto"/>
            <w:noWrap/>
            <w:vAlign w:val="bottom"/>
            <w:hideMark/>
          </w:tcPr>
          <w:p w14:paraId="517BDD2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730 </w:t>
            </w:r>
          </w:p>
        </w:tc>
        <w:tc>
          <w:tcPr>
            <w:tcW w:w="801" w:type="dxa"/>
            <w:shd w:val="clear" w:color="auto" w:fill="auto"/>
            <w:noWrap/>
            <w:vAlign w:val="bottom"/>
            <w:hideMark/>
          </w:tcPr>
          <w:p w14:paraId="17E138B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134 </w:t>
            </w:r>
          </w:p>
        </w:tc>
        <w:tc>
          <w:tcPr>
            <w:tcW w:w="802" w:type="dxa"/>
            <w:shd w:val="clear" w:color="auto" w:fill="auto"/>
            <w:noWrap/>
            <w:vAlign w:val="bottom"/>
            <w:hideMark/>
          </w:tcPr>
          <w:p w14:paraId="3649290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199 </w:t>
            </w:r>
          </w:p>
        </w:tc>
      </w:tr>
      <w:tr w:rsidR="009E14D5" w:rsidRPr="009E14D5" w14:paraId="7C692EA4" w14:textId="77777777" w:rsidTr="009E14D5">
        <w:tc>
          <w:tcPr>
            <w:tcW w:w="5040" w:type="dxa"/>
            <w:shd w:val="clear" w:color="auto" w:fill="auto"/>
            <w:noWrap/>
            <w:vAlign w:val="bottom"/>
            <w:hideMark/>
          </w:tcPr>
          <w:p w14:paraId="643D0E5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immobilières</w:t>
            </w:r>
          </w:p>
        </w:tc>
        <w:tc>
          <w:tcPr>
            <w:tcW w:w="801" w:type="dxa"/>
            <w:shd w:val="clear" w:color="auto" w:fill="auto"/>
            <w:noWrap/>
            <w:vAlign w:val="bottom"/>
            <w:hideMark/>
          </w:tcPr>
          <w:p w14:paraId="155D15E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5 342 </w:t>
            </w:r>
          </w:p>
        </w:tc>
        <w:tc>
          <w:tcPr>
            <w:tcW w:w="802" w:type="dxa"/>
            <w:shd w:val="clear" w:color="auto" w:fill="auto"/>
            <w:noWrap/>
            <w:vAlign w:val="bottom"/>
            <w:hideMark/>
          </w:tcPr>
          <w:p w14:paraId="2F1CF12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648 </w:t>
            </w:r>
          </w:p>
        </w:tc>
        <w:tc>
          <w:tcPr>
            <w:tcW w:w="801" w:type="dxa"/>
            <w:shd w:val="clear" w:color="auto" w:fill="auto"/>
            <w:noWrap/>
            <w:vAlign w:val="bottom"/>
            <w:hideMark/>
          </w:tcPr>
          <w:p w14:paraId="045CBA5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3 318 </w:t>
            </w:r>
          </w:p>
        </w:tc>
        <w:tc>
          <w:tcPr>
            <w:tcW w:w="802" w:type="dxa"/>
            <w:shd w:val="clear" w:color="auto" w:fill="auto"/>
            <w:noWrap/>
            <w:vAlign w:val="bottom"/>
            <w:hideMark/>
          </w:tcPr>
          <w:p w14:paraId="74656C8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788 </w:t>
            </w:r>
          </w:p>
        </w:tc>
        <w:tc>
          <w:tcPr>
            <w:tcW w:w="801" w:type="dxa"/>
            <w:shd w:val="clear" w:color="auto" w:fill="auto"/>
            <w:noWrap/>
            <w:vAlign w:val="bottom"/>
            <w:hideMark/>
          </w:tcPr>
          <w:p w14:paraId="7201577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229 </w:t>
            </w:r>
          </w:p>
        </w:tc>
        <w:tc>
          <w:tcPr>
            <w:tcW w:w="802" w:type="dxa"/>
            <w:shd w:val="clear" w:color="auto" w:fill="auto"/>
            <w:noWrap/>
            <w:vAlign w:val="bottom"/>
            <w:hideMark/>
          </w:tcPr>
          <w:p w14:paraId="3885B47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359 </w:t>
            </w:r>
          </w:p>
        </w:tc>
      </w:tr>
      <w:tr w:rsidR="009E14D5" w:rsidRPr="009E14D5" w14:paraId="1F2CC8CF" w14:textId="77777777" w:rsidTr="009E14D5">
        <w:tc>
          <w:tcPr>
            <w:tcW w:w="5040" w:type="dxa"/>
            <w:shd w:val="clear" w:color="auto" w:fill="auto"/>
            <w:noWrap/>
            <w:vAlign w:val="bottom"/>
            <w:hideMark/>
          </w:tcPr>
          <w:p w14:paraId="6A2F3B9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professionnelles, scientifiques et techniques</w:t>
            </w:r>
          </w:p>
        </w:tc>
        <w:tc>
          <w:tcPr>
            <w:tcW w:w="801" w:type="dxa"/>
            <w:shd w:val="clear" w:color="auto" w:fill="auto"/>
            <w:noWrap/>
            <w:vAlign w:val="bottom"/>
            <w:hideMark/>
          </w:tcPr>
          <w:p w14:paraId="310F07E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4 778 </w:t>
            </w:r>
          </w:p>
        </w:tc>
        <w:tc>
          <w:tcPr>
            <w:tcW w:w="802" w:type="dxa"/>
            <w:shd w:val="clear" w:color="auto" w:fill="auto"/>
            <w:noWrap/>
            <w:vAlign w:val="bottom"/>
            <w:hideMark/>
          </w:tcPr>
          <w:p w14:paraId="28AFB55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291 </w:t>
            </w:r>
          </w:p>
        </w:tc>
        <w:tc>
          <w:tcPr>
            <w:tcW w:w="801" w:type="dxa"/>
            <w:shd w:val="clear" w:color="auto" w:fill="auto"/>
            <w:noWrap/>
            <w:vAlign w:val="bottom"/>
            <w:hideMark/>
          </w:tcPr>
          <w:p w14:paraId="77CB89F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3 821 </w:t>
            </w:r>
          </w:p>
        </w:tc>
        <w:tc>
          <w:tcPr>
            <w:tcW w:w="802" w:type="dxa"/>
            <w:shd w:val="clear" w:color="auto" w:fill="auto"/>
            <w:noWrap/>
            <w:vAlign w:val="bottom"/>
            <w:hideMark/>
          </w:tcPr>
          <w:p w14:paraId="5678A2A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486 </w:t>
            </w:r>
          </w:p>
        </w:tc>
        <w:tc>
          <w:tcPr>
            <w:tcW w:w="801" w:type="dxa"/>
            <w:shd w:val="clear" w:color="auto" w:fill="auto"/>
            <w:noWrap/>
            <w:vAlign w:val="bottom"/>
            <w:hideMark/>
          </w:tcPr>
          <w:p w14:paraId="6D046C9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41 </w:t>
            </w:r>
          </w:p>
        </w:tc>
        <w:tc>
          <w:tcPr>
            <w:tcW w:w="802" w:type="dxa"/>
            <w:shd w:val="clear" w:color="auto" w:fill="auto"/>
            <w:noWrap/>
            <w:vAlign w:val="bottom"/>
            <w:hideMark/>
          </w:tcPr>
          <w:p w14:paraId="5DC6656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139 </w:t>
            </w:r>
          </w:p>
        </w:tc>
      </w:tr>
      <w:tr w:rsidR="009E14D5" w:rsidRPr="009E14D5" w14:paraId="2F3F7550" w14:textId="77777777" w:rsidTr="009E14D5">
        <w:tc>
          <w:tcPr>
            <w:tcW w:w="5040" w:type="dxa"/>
            <w:shd w:val="clear" w:color="auto" w:fill="auto"/>
            <w:noWrap/>
            <w:vAlign w:val="bottom"/>
            <w:hideMark/>
          </w:tcPr>
          <w:p w14:paraId="14205D0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de services administratifs et d’appui</w:t>
            </w:r>
          </w:p>
        </w:tc>
        <w:tc>
          <w:tcPr>
            <w:tcW w:w="801" w:type="dxa"/>
            <w:shd w:val="clear" w:color="auto" w:fill="auto"/>
            <w:noWrap/>
            <w:vAlign w:val="bottom"/>
            <w:hideMark/>
          </w:tcPr>
          <w:p w14:paraId="389CC4D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4 790 </w:t>
            </w:r>
          </w:p>
        </w:tc>
        <w:tc>
          <w:tcPr>
            <w:tcW w:w="802" w:type="dxa"/>
            <w:shd w:val="clear" w:color="auto" w:fill="auto"/>
            <w:noWrap/>
            <w:vAlign w:val="bottom"/>
            <w:hideMark/>
          </w:tcPr>
          <w:p w14:paraId="7138E91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161 </w:t>
            </w:r>
          </w:p>
        </w:tc>
        <w:tc>
          <w:tcPr>
            <w:tcW w:w="801" w:type="dxa"/>
            <w:shd w:val="clear" w:color="auto" w:fill="auto"/>
            <w:noWrap/>
            <w:vAlign w:val="bottom"/>
            <w:hideMark/>
          </w:tcPr>
          <w:p w14:paraId="2F51ED0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4 106 </w:t>
            </w:r>
          </w:p>
        </w:tc>
        <w:tc>
          <w:tcPr>
            <w:tcW w:w="802" w:type="dxa"/>
            <w:shd w:val="clear" w:color="auto" w:fill="auto"/>
            <w:noWrap/>
            <w:vAlign w:val="bottom"/>
            <w:hideMark/>
          </w:tcPr>
          <w:p w14:paraId="74FF9DED"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314 </w:t>
            </w:r>
          </w:p>
        </w:tc>
        <w:tc>
          <w:tcPr>
            <w:tcW w:w="801" w:type="dxa"/>
            <w:shd w:val="clear" w:color="auto" w:fill="auto"/>
            <w:noWrap/>
            <w:vAlign w:val="bottom"/>
            <w:hideMark/>
          </w:tcPr>
          <w:p w14:paraId="0D5A92A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83 </w:t>
            </w:r>
          </w:p>
        </w:tc>
        <w:tc>
          <w:tcPr>
            <w:tcW w:w="802" w:type="dxa"/>
            <w:shd w:val="clear" w:color="auto" w:fill="auto"/>
            <w:noWrap/>
            <w:vAlign w:val="bottom"/>
            <w:hideMark/>
          </w:tcPr>
          <w:p w14:paraId="66B7AB9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126 </w:t>
            </w:r>
          </w:p>
        </w:tc>
      </w:tr>
      <w:tr w:rsidR="009E14D5" w:rsidRPr="009E14D5" w14:paraId="692D3F35" w14:textId="77777777" w:rsidTr="009E14D5">
        <w:tc>
          <w:tcPr>
            <w:tcW w:w="5040" w:type="dxa"/>
            <w:shd w:val="clear" w:color="auto" w:fill="auto"/>
            <w:noWrap/>
            <w:vAlign w:val="bottom"/>
            <w:hideMark/>
          </w:tcPr>
          <w:p w14:paraId="3084384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Administration publique et défense ; sécurité sociale obligatoire</w:t>
            </w:r>
          </w:p>
        </w:tc>
        <w:tc>
          <w:tcPr>
            <w:tcW w:w="801" w:type="dxa"/>
            <w:shd w:val="clear" w:color="auto" w:fill="auto"/>
            <w:noWrap/>
            <w:vAlign w:val="bottom"/>
            <w:hideMark/>
          </w:tcPr>
          <w:p w14:paraId="5B70012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5 404 </w:t>
            </w:r>
          </w:p>
        </w:tc>
        <w:tc>
          <w:tcPr>
            <w:tcW w:w="802" w:type="dxa"/>
            <w:shd w:val="clear" w:color="auto" w:fill="auto"/>
            <w:noWrap/>
            <w:vAlign w:val="bottom"/>
            <w:hideMark/>
          </w:tcPr>
          <w:p w14:paraId="72E98E6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136 </w:t>
            </w:r>
          </w:p>
        </w:tc>
        <w:tc>
          <w:tcPr>
            <w:tcW w:w="801" w:type="dxa"/>
            <w:shd w:val="clear" w:color="auto" w:fill="auto"/>
            <w:noWrap/>
            <w:vAlign w:val="bottom"/>
            <w:hideMark/>
          </w:tcPr>
          <w:p w14:paraId="0508358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4 977 </w:t>
            </w:r>
          </w:p>
        </w:tc>
        <w:tc>
          <w:tcPr>
            <w:tcW w:w="802" w:type="dxa"/>
            <w:shd w:val="clear" w:color="auto" w:fill="auto"/>
            <w:noWrap/>
            <w:vAlign w:val="bottom"/>
            <w:hideMark/>
          </w:tcPr>
          <w:p w14:paraId="26FAFDB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91 </w:t>
            </w:r>
          </w:p>
        </w:tc>
        <w:tc>
          <w:tcPr>
            <w:tcW w:w="801" w:type="dxa"/>
            <w:shd w:val="clear" w:color="auto" w:fill="auto"/>
            <w:noWrap/>
            <w:vAlign w:val="bottom"/>
            <w:hideMark/>
          </w:tcPr>
          <w:p w14:paraId="05E46F1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15 </w:t>
            </w:r>
          </w:p>
        </w:tc>
        <w:tc>
          <w:tcPr>
            <w:tcW w:w="802" w:type="dxa"/>
            <w:shd w:val="clear" w:color="auto" w:fill="auto"/>
            <w:noWrap/>
            <w:vAlign w:val="bottom"/>
            <w:hideMark/>
          </w:tcPr>
          <w:p w14:paraId="2786606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185 </w:t>
            </w:r>
          </w:p>
        </w:tc>
      </w:tr>
      <w:tr w:rsidR="009E14D5" w:rsidRPr="009E14D5" w14:paraId="668669B2" w14:textId="77777777" w:rsidTr="009E14D5">
        <w:tc>
          <w:tcPr>
            <w:tcW w:w="5040" w:type="dxa"/>
            <w:shd w:val="clear" w:color="auto" w:fill="auto"/>
            <w:noWrap/>
            <w:vAlign w:val="bottom"/>
            <w:hideMark/>
          </w:tcPr>
          <w:p w14:paraId="07DED4C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Éducation</w:t>
            </w:r>
          </w:p>
        </w:tc>
        <w:tc>
          <w:tcPr>
            <w:tcW w:w="801" w:type="dxa"/>
            <w:shd w:val="clear" w:color="auto" w:fill="auto"/>
            <w:noWrap/>
            <w:vAlign w:val="bottom"/>
            <w:hideMark/>
          </w:tcPr>
          <w:p w14:paraId="0A94DDA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41 154 </w:t>
            </w:r>
          </w:p>
        </w:tc>
        <w:tc>
          <w:tcPr>
            <w:tcW w:w="802" w:type="dxa"/>
            <w:shd w:val="clear" w:color="auto" w:fill="auto"/>
            <w:noWrap/>
            <w:vAlign w:val="bottom"/>
            <w:hideMark/>
          </w:tcPr>
          <w:p w14:paraId="0C08654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2 236 </w:t>
            </w:r>
          </w:p>
        </w:tc>
        <w:tc>
          <w:tcPr>
            <w:tcW w:w="801" w:type="dxa"/>
            <w:shd w:val="clear" w:color="auto" w:fill="auto"/>
            <w:noWrap/>
            <w:vAlign w:val="bottom"/>
            <w:hideMark/>
          </w:tcPr>
          <w:p w14:paraId="39230AB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35 995 </w:t>
            </w:r>
          </w:p>
        </w:tc>
        <w:tc>
          <w:tcPr>
            <w:tcW w:w="802" w:type="dxa"/>
            <w:shd w:val="clear" w:color="auto" w:fill="auto"/>
            <w:noWrap/>
            <w:vAlign w:val="bottom"/>
            <w:hideMark/>
          </w:tcPr>
          <w:p w14:paraId="105E32B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1 649 </w:t>
            </w:r>
          </w:p>
        </w:tc>
        <w:tc>
          <w:tcPr>
            <w:tcW w:w="801" w:type="dxa"/>
            <w:shd w:val="clear" w:color="auto" w:fill="auto"/>
            <w:noWrap/>
            <w:vAlign w:val="bottom"/>
            <w:hideMark/>
          </w:tcPr>
          <w:p w14:paraId="08CB9CF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318 </w:t>
            </w:r>
          </w:p>
        </w:tc>
        <w:tc>
          <w:tcPr>
            <w:tcW w:w="802" w:type="dxa"/>
            <w:shd w:val="clear" w:color="auto" w:fill="auto"/>
            <w:noWrap/>
            <w:vAlign w:val="bottom"/>
            <w:hideMark/>
          </w:tcPr>
          <w:p w14:paraId="0650D84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956 </w:t>
            </w:r>
          </w:p>
        </w:tc>
      </w:tr>
      <w:tr w:rsidR="009E14D5" w:rsidRPr="009E14D5" w14:paraId="5CF76438" w14:textId="77777777" w:rsidTr="009E14D5">
        <w:tc>
          <w:tcPr>
            <w:tcW w:w="5040" w:type="dxa"/>
            <w:shd w:val="clear" w:color="auto" w:fill="auto"/>
            <w:noWrap/>
            <w:vAlign w:val="bottom"/>
            <w:hideMark/>
          </w:tcPr>
          <w:p w14:paraId="4D91B13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Santé et activités d’action sociale</w:t>
            </w:r>
          </w:p>
        </w:tc>
        <w:tc>
          <w:tcPr>
            <w:tcW w:w="801" w:type="dxa"/>
            <w:shd w:val="clear" w:color="auto" w:fill="auto"/>
            <w:noWrap/>
            <w:vAlign w:val="bottom"/>
            <w:hideMark/>
          </w:tcPr>
          <w:p w14:paraId="6947BBB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23 150 </w:t>
            </w:r>
          </w:p>
        </w:tc>
        <w:tc>
          <w:tcPr>
            <w:tcW w:w="802" w:type="dxa"/>
            <w:shd w:val="clear" w:color="auto" w:fill="auto"/>
            <w:noWrap/>
            <w:vAlign w:val="bottom"/>
            <w:hideMark/>
          </w:tcPr>
          <w:p w14:paraId="7FF8E1D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1 032 </w:t>
            </w:r>
          </w:p>
        </w:tc>
        <w:tc>
          <w:tcPr>
            <w:tcW w:w="801" w:type="dxa"/>
            <w:shd w:val="clear" w:color="auto" w:fill="auto"/>
            <w:noWrap/>
            <w:vAlign w:val="bottom"/>
            <w:hideMark/>
          </w:tcPr>
          <w:p w14:paraId="09FD2C89"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19 907 </w:t>
            </w:r>
          </w:p>
        </w:tc>
        <w:tc>
          <w:tcPr>
            <w:tcW w:w="802" w:type="dxa"/>
            <w:shd w:val="clear" w:color="auto" w:fill="auto"/>
            <w:noWrap/>
            <w:vAlign w:val="bottom"/>
            <w:hideMark/>
          </w:tcPr>
          <w:p w14:paraId="50A22A0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1 170 </w:t>
            </w:r>
          </w:p>
        </w:tc>
        <w:tc>
          <w:tcPr>
            <w:tcW w:w="801" w:type="dxa"/>
            <w:shd w:val="clear" w:color="auto" w:fill="auto"/>
            <w:noWrap/>
            <w:vAlign w:val="bottom"/>
            <w:hideMark/>
          </w:tcPr>
          <w:p w14:paraId="7834545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197 </w:t>
            </w:r>
          </w:p>
        </w:tc>
        <w:tc>
          <w:tcPr>
            <w:tcW w:w="802" w:type="dxa"/>
            <w:shd w:val="clear" w:color="auto" w:fill="auto"/>
            <w:noWrap/>
            <w:vAlign w:val="bottom"/>
            <w:hideMark/>
          </w:tcPr>
          <w:p w14:paraId="0A93A39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844 </w:t>
            </w:r>
          </w:p>
        </w:tc>
      </w:tr>
      <w:tr w:rsidR="009E14D5" w:rsidRPr="009E14D5" w14:paraId="51698A6A" w14:textId="77777777" w:rsidTr="009E14D5">
        <w:tc>
          <w:tcPr>
            <w:tcW w:w="5040" w:type="dxa"/>
            <w:shd w:val="clear" w:color="auto" w:fill="auto"/>
            <w:noWrap/>
            <w:vAlign w:val="bottom"/>
            <w:hideMark/>
          </w:tcPr>
          <w:p w14:paraId="19CC9110"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Arts, spectacles et loisirs</w:t>
            </w:r>
          </w:p>
        </w:tc>
        <w:tc>
          <w:tcPr>
            <w:tcW w:w="801" w:type="dxa"/>
            <w:shd w:val="clear" w:color="auto" w:fill="auto"/>
            <w:noWrap/>
            <w:vAlign w:val="bottom"/>
            <w:hideMark/>
          </w:tcPr>
          <w:p w14:paraId="57E5C8A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4 379 </w:t>
            </w:r>
          </w:p>
        </w:tc>
        <w:tc>
          <w:tcPr>
            <w:tcW w:w="802" w:type="dxa"/>
            <w:shd w:val="clear" w:color="auto" w:fill="auto"/>
            <w:noWrap/>
            <w:vAlign w:val="bottom"/>
            <w:hideMark/>
          </w:tcPr>
          <w:p w14:paraId="2550D26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137 </w:t>
            </w:r>
          </w:p>
        </w:tc>
        <w:tc>
          <w:tcPr>
            <w:tcW w:w="801" w:type="dxa"/>
            <w:shd w:val="clear" w:color="auto" w:fill="auto"/>
            <w:noWrap/>
            <w:vAlign w:val="bottom"/>
            <w:hideMark/>
          </w:tcPr>
          <w:p w14:paraId="28A51B7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894 </w:t>
            </w:r>
          </w:p>
        </w:tc>
        <w:tc>
          <w:tcPr>
            <w:tcW w:w="802" w:type="dxa"/>
            <w:shd w:val="clear" w:color="auto" w:fill="auto"/>
            <w:noWrap/>
            <w:vAlign w:val="bottom"/>
            <w:hideMark/>
          </w:tcPr>
          <w:p w14:paraId="611BF18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2 937 </w:t>
            </w:r>
          </w:p>
        </w:tc>
        <w:tc>
          <w:tcPr>
            <w:tcW w:w="801" w:type="dxa"/>
            <w:shd w:val="clear" w:color="auto" w:fill="auto"/>
            <w:noWrap/>
            <w:vAlign w:val="bottom"/>
            <w:hideMark/>
          </w:tcPr>
          <w:p w14:paraId="080DE2E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186 </w:t>
            </w:r>
          </w:p>
        </w:tc>
        <w:tc>
          <w:tcPr>
            <w:tcW w:w="802" w:type="dxa"/>
            <w:shd w:val="clear" w:color="auto" w:fill="auto"/>
            <w:noWrap/>
            <w:vAlign w:val="bottom"/>
            <w:hideMark/>
          </w:tcPr>
          <w:p w14:paraId="17C73C8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225 </w:t>
            </w:r>
          </w:p>
        </w:tc>
      </w:tr>
      <w:tr w:rsidR="009E14D5" w:rsidRPr="009E14D5" w14:paraId="312DFFDD" w14:textId="77777777" w:rsidTr="009E14D5">
        <w:tc>
          <w:tcPr>
            <w:tcW w:w="5040" w:type="dxa"/>
            <w:shd w:val="clear" w:color="auto" w:fill="auto"/>
            <w:noWrap/>
            <w:vAlign w:val="bottom"/>
            <w:hideMark/>
          </w:tcPr>
          <w:p w14:paraId="58EFE50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Autres activités de services</w:t>
            </w:r>
          </w:p>
        </w:tc>
        <w:tc>
          <w:tcPr>
            <w:tcW w:w="801" w:type="dxa"/>
            <w:shd w:val="clear" w:color="auto" w:fill="auto"/>
            <w:noWrap/>
            <w:vAlign w:val="bottom"/>
            <w:hideMark/>
          </w:tcPr>
          <w:p w14:paraId="0631A27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221 305 </w:t>
            </w:r>
          </w:p>
        </w:tc>
        <w:tc>
          <w:tcPr>
            <w:tcW w:w="802" w:type="dxa"/>
            <w:shd w:val="clear" w:color="auto" w:fill="auto"/>
            <w:noWrap/>
            <w:vAlign w:val="bottom"/>
            <w:hideMark/>
          </w:tcPr>
          <w:p w14:paraId="3933A60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5 112 </w:t>
            </w:r>
          </w:p>
        </w:tc>
        <w:tc>
          <w:tcPr>
            <w:tcW w:w="801" w:type="dxa"/>
            <w:shd w:val="clear" w:color="auto" w:fill="auto"/>
            <w:noWrap/>
            <w:vAlign w:val="bottom"/>
            <w:hideMark/>
          </w:tcPr>
          <w:p w14:paraId="0D74FD6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45 602 </w:t>
            </w:r>
          </w:p>
        </w:tc>
        <w:tc>
          <w:tcPr>
            <w:tcW w:w="802" w:type="dxa"/>
            <w:shd w:val="clear" w:color="auto" w:fill="auto"/>
            <w:noWrap/>
            <w:vAlign w:val="bottom"/>
            <w:hideMark/>
          </w:tcPr>
          <w:p w14:paraId="5C29843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120 134 </w:t>
            </w:r>
          </w:p>
        </w:tc>
        <w:tc>
          <w:tcPr>
            <w:tcW w:w="801" w:type="dxa"/>
            <w:shd w:val="clear" w:color="auto" w:fill="auto"/>
            <w:noWrap/>
            <w:vAlign w:val="bottom"/>
            <w:hideMark/>
          </w:tcPr>
          <w:p w14:paraId="3FC16C13"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19 634 </w:t>
            </w:r>
          </w:p>
        </w:tc>
        <w:tc>
          <w:tcPr>
            <w:tcW w:w="802" w:type="dxa"/>
            <w:shd w:val="clear" w:color="auto" w:fill="auto"/>
            <w:noWrap/>
            <w:vAlign w:val="bottom"/>
            <w:hideMark/>
          </w:tcPr>
          <w:p w14:paraId="7A5BDCAE"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30 823 </w:t>
            </w:r>
          </w:p>
        </w:tc>
      </w:tr>
      <w:tr w:rsidR="009E14D5" w:rsidRPr="009E14D5" w14:paraId="2A90E5CD" w14:textId="77777777" w:rsidTr="009E14D5">
        <w:tc>
          <w:tcPr>
            <w:tcW w:w="5040" w:type="dxa"/>
            <w:shd w:val="clear" w:color="auto" w:fill="auto"/>
            <w:noWrap/>
            <w:vAlign w:val="bottom"/>
            <w:hideMark/>
          </w:tcPr>
          <w:p w14:paraId="4CBD967A"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des ménages privés employant du personnel domestique; activités non différenciées de production de biens et de services des ménages privés pour usage propre</w:t>
            </w:r>
          </w:p>
        </w:tc>
        <w:tc>
          <w:tcPr>
            <w:tcW w:w="801" w:type="dxa"/>
            <w:shd w:val="clear" w:color="auto" w:fill="auto"/>
            <w:noWrap/>
            <w:vAlign w:val="bottom"/>
            <w:hideMark/>
          </w:tcPr>
          <w:p w14:paraId="2042B45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39 664 </w:t>
            </w:r>
          </w:p>
        </w:tc>
        <w:tc>
          <w:tcPr>
            <w:tcW w:w="802" w:type="dxa"/>
            <w:shd w:val="clear" w:color="auto" w:fill="auto"/>
            <w:noWrap/>
            <w:vAlign w:val="bottom"/>
            <w:hideMark/>
          </w:tcPr>
          <w:p w14:paraId="3A0C53C7"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1 374 </w:t>
            </w:r>
          </w:p>
        </w:tc>
        <w:tc>
          <w:tcPr>
            <w:tcW w:w="801" w:type="dxa"/>
            <w:shd w:val="clear" w:color="auto" w:fill="auto"/>
            <w:noWrap/>
            <w:vAlign w:val="bottom"/>
            <w:hideMark/>
          </w:tcPr>
          <w:p w14:paraId="05F6D6A8"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9 140 </w:t>
            </w:r>
          </w:p>
        </w:tc>
        <w:tc>
          <w:tcPr>
            <w:tcW w:w="802" w:type="dxa"/>
            <w:shd w:val="clear" w:color="auto" w:fill="auto"/>
            <w:noWrap/>
            <w:vAlign w:val="bottom"/>
            <w:hideMark/>
          </w:tcPr>
          <w:p w14:paraId="6995AAF1"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17 961 </w:t>
            </w:r>
          </w:p>
        </w:tc>
        <w:tc>
          <w:tcPr>
            <w:tcW w:w="801" w:type="dxa"/>
            <w:shd w:val="clear" w:color="auto" w:fill="auto"/>
            <w:noWrap/>
            <w:vAlign w:val="bottom"/>
            <w:hideMark/>
          </w:tcPr>
          <w:p w14:paraId="2DCBDD6F"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7 234 </w:t>
            </w:r>
          </w:p>
        </w:tc>
        <w:tc>
          <w:tcPr>
            <w:tcW w:w="802" w:type="dxa"/>
            <w:shd w:val="clear" w:color="auto" w:fill="auto"/>
            <w:noWrap/>
            <w:vAlign w:val="bottom"/>
            <w:hideMark/>
          </w:tcPr>
          <w:p w14:paraId="00FAA4CC"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3 955 </w:t>
            </w:r>
          </w:p>
        </w:tc>
      </w:tr>
      <w:tr w:rsidR="009E14D5" w:rsidRPr="009E14D5" w14:paraId="48546C5C" w14:textId="77777777" w:rsidTr="009E14D5">
        <w:tc>
          <w:tcPr>
            <w:tcW w:w="5040" w:type="dxa"/>
            <w:tcBorders>
              <w:bottom w:val="single" w:sz="12" w:space="0" w:color="auto"/>
            </w:tcBorders>
            <w:shd w:val="clear" w:color="auto" w:fill="auto"/>
            <w:noWrap/>
            <w:vAlign w:val="bottom"/>
            <w:hideMark/>
          </w:tcPr>
          <w:p w14:paraId="13CCAC17" w14:textId="77777777" w:rsidR="006424BB" w:rsidRPr="009E14D5" w:rsidRDefault="006424BB" w:rsidP="009E14D5">
            <w:pPr>
              <w:tabs>
                <w:tab w:val="left" w:pos="288"/>
                <w:tab w:val="left" w:pos="576"/>
                <w:tab w:val="left" w:pos="864"/>
                <w:tab w:val="left" w:pos="1152"/>
              </w:tabs>
              <w:suppressAutoHyphens/>
              <w:spacing w:before="40" w:after="40" w:line="210" w:lineRule="exact"/>
              <w:ind w:right="40"/>
              <w:rPr>
                <w:sz w:val="17"/>
              </w:rPr>
            </w:pPr>
            <w:r w:rsidRPr="009E14D5">
              <w:rPr>
                <w:sz w:val="17"/>
              </w:rPr>
              <w:t>Activités des organisations et organismes extra-territoriaux</w:t>
            </w:r>
          </w:p>
        </w:tc>
        <w:tc>
          <w:tcPr>
            <w:tcW w:w="801" w:type="dxa"/>
            <w:tcBorders>
              <w:bottom w:val="single" w:sz="12" w:space="0" w:color="auto"/>
            </w:tcBorders>
            <w:shd w:val="clear" w:color="auto" w:fill="auto"/>
            <w:noWrap/>
            <w:vAlign w:val="bottom"/>
            <w:hideMark/>
          </w:tcPr>
          <w:p w14:paraId="2DF29954"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5 125 </w:t>
            </w:r>
          </w:p>
        </w:tc>
        <w:tc>
          <w:tcPr>
            <w:tcW w:w="802" w:type="dxa"/>
            <w:tcBorders>
              <w:bottom w:val="single" w:sz="12" w:space="0" w:color="auto"/>
            </w:tcBorders>
            <w:shd w:val="clear" w:color="auto" w:fill="auto"/>
            <w:noWrap/>
            <w:vAlign w:val="bottom"/>
            <w:hideMark/>
          </w:tcPr>
          <w:p w14:paraId="4EF0F8BB"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192 </w:t>
            </w:r>
          </w:p>
        </w:tc>
        <w:tc>
          <w:tcPr>
            <w:tcW w:w="801" w:type="dxa"/>
            <w:tcBorders>
              <w:bottom w:val="single" w:sz="12" w:space="0" w:color="auto"/>
            </w:tcBorders>
            <w:shd w:val="clear" w:color="auto" w:fill="auto"/>
            <w:noWrap/>
            <w:vAlign w:val="bottom"/>
            <w:hideMark/>
          </w:tcPr>
          <w:p w14:paraId="0D82EB8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1 807 </w:t>
            </w:r>
          </w:p>
        </w:tc>
        <w:tc>
          <w:tcPr>
            <w:tcW w:w="802" w:type="dxa"/>
            <w:tcBorders>
              <w:bottom w:val="single" w:sz="12" w:space="0" w:color="auto"/>
            </w:tcBorders>
            <w:shd w:val="clear" w:color="auto" w:fill="auto"/>
            <w:noWrap/>
            <w:vAlign w:val="bottom"/>
            <w:hideMark/>
          </w:tcPr>
          <w:p w14:paraId="72923DB5"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1 837 </w:t>
            </w:r>
          </w:p>
        </w:tc>
        <w:tc>
          <w:tcPr>
            <w:tcW w:w="801" w:type="dxa"/>
            <w:tcBorders>
              <w:bottom w:val="single" w:sz="12" w:space="0" w:color="auto"/>
            </w:tcBorders>
            <w:shd w:val="clear" w:color="auto" w:fill="auto"/>
            <w:noWrap/>
            <w:vAlign w:val="bottom"/>
            <w:hideMark/>
          </w:tcPr>
          <w:p w14:paraId="6F563446"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446 </w:t>
            </w:r>
          </w:p>
        </w:tc>
        <w:tc>
          <w:tcPr>
            <w:tcW w:w="802" w:type="dxa"/>
            <w:tcBorders>
              <w:bottom w:val="single" w:sz="12" w:space="0" w:color="auto"/>
            </w:tcBorders>
            <w:shd w:val="clear" w:color="auto" w:fill="auto"/>
            <w:noWrap/>
            <w:vAlign w:val="bottom"/>
            <w:hideMark/>
          </w:tcPr>
          <w:p w14:paraId="59205472" w14:textId="77777777" w:rsidR="006424BB" w:rsidRPr="009E14D5" w:rsidRDefault="006424BB" w:rsidP="009E14D5">
            <w:pPr>
              <w:tabs>
                <w:tab w:val="left" w:pos="288"/>
                <w:tab w:val="left" w:pos="576"/>
                <w:tab w:val="left" w:pos="864"/>
                <w:tab w:val="left" w:pos="1152"/>
              </w:tabs>
              <w:suppressAutoHyphens/>
              <w:spacing w:before="40" w:after="40" w:line="210" w:lineRule="exact"/>
              <w:ind w:right="43"/>
              <w:jc w:val="right"/>
              <w:rPr>
                <w:sz w:val="17"/>
              </w:rPr>
            </w:pPr>
            <w:r w:rsidRPr="009E14D5">
              <w:rPr>
                <w:sz w:val="17"/>
              </w:rPr>
              <w:t xml:space="preserve">843 </w:t>
            </w:r>
          </w:p>
        </w:tc>
      </w:tr>
    </w:tbl>
    <w:p w14:paraId="2B668B0C" w14:textId="17F1244D" w:rsidR="009E14D5" w:rsidRPr="009E14D5" w:rsidRDefault="009E14D5" w:rsidP="009E14D5">
      <w:pPr>
        <w:spacing w:line="120" w:lineRule="exact"/>
        <w:rPr>
          <w:sz w:val="10"/>
          <w:lang w:val="fr-FR"/>
        </w:rPr>
      </w:pPr>
    </w:p>
    <w:p w14:paraId="69CDE22E" w14:textId="554AA346" w:rsidR="006424BB" w:rsidRPr="006424BB" w:rsidRDefault="006424BB" w:rsidP="009E14D5">
      <w:pPr>
        <w:pStyle w:val="FootnoteText"/>
        <w:tabs>
          <w:tab w:val="right" w:pos="216"/>
          <w:tab w:val="left" w:pos="288"/>
          <w:tab w:val="right" w:pos="576"/>
          <w:tab w:val="left" w:pos="648"/>
        </w:tabs>
        <w:ind w:left="288" w:hanging="288"/>
        <w:rPr>
          <w:lang w:val="fr-FR"/>
        </w:rPr>
      </w:pPr>
      <w:r w:rsidRPr="006424BB">
        <w:rPr>
          <w:i/>
          <w:iCs/>
          <w:lang w:val="fr-FR"/>
        </w:rPr>
        <w:t>Source :</w:t>
      </w:r>
      <w:r w:rsidRPr="006424BB">
        <w:rPr>
          <w:lang w:val="fr-FR"/>
        </w:rPr>
        <w:t xml:space="preserve"> Recensement de la population et du logement du Malawi, 2018.</w:t>
      </w:r>
    </w:p>
    <w:p w14:paraId="18680B2A" w14:textId="77777777" w:rsidR="009E14D5" w:rsidRPr="009E14D5" w:rsidRDefault="009E14D5" w:rsidP="009E14D5">
      <w:pPr>
        <w:pStyle w:val="SingleTxt"/>
        <w:spacing w:after="0" w:line="120" w:lineRule="exact"/>
        <w:rPr>
          <w:b/>
          <w:sz w:val="10"/>
          <w:lang w:val="fr-FR"/>
        </w:rPr>
      </w:pPr>
    </w:p>
    <w:p w14:paraId="75CBB657" w14:textId="77777777" w:rsidR="009E14D5" w:rsidRPr="009E14D5" w:rsidRDefault="009E14D5" w:rsidP="009E14D5">
      <w:pPr>
        <w:pStyle w:val="SingleTxt"/>
        <w:spacing w:after="0" w:line="120" w:lineRule="exact"/>
        <w:rPr>
          <w:b/>
          <w:sz w:val="10"/>
          <w:lang w:val="fr-FR"/>
        </w:rPr>
      </w:pPr>
    </w:p>
    <w:p w14:paraId="7AF6DC95" w14:textId="77777777" w:rsidR="009E14D5" w:rsidRPr="009E14D5" w:rsidRDefault="009E14D5" w:rsidP="009E14D5">
      <w:pPr>
        <w:pStyle w:val="SingleTxt"/>
        <w:spacing w:after="0" w:line="120" w:lineRule="exact"/>
        <w:rPr>
          <w:b/>
          <w:sz w:val="10"/>
          <w:lang w:val="fr-FR"/>
        </w:rPr>
      </w:pPr>
    </w:p>
    <w:p w14:paraId="2176FD3F" w14:textId="77777777" w:rsidR="000627E6" w:rsidRDefault="006424BB" w:rsidP="000627E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Tableau 13.</w:t>
      </w:r>
    </w:p>
    <w:p w14:paraId="1A6AF9F8" w14:textId="5BCE26BA" w:rsidR="006424BB" w:rsidRDefault="006424BB" w:rsidP="00062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Données relatives à l’emploi en fonction de la nature du travail</w:t>
      </w:r>
    </w:p>
    <w:p w14:paraId="0EB09B58" w14:textId="2844366B" w:rsidR="000627E6" w:rsidRPr="000627E6" w:rsidRDefault="000627E6" w:rsidP="000627E6">
      <w:pPr>
        <w:spacing w:line="120" w:lineRule="exact"/>
        <w:rPr>
          <w:sz w:val="10"/>
          <w:lang w:val="fr-FR"/>
        </w:rPr>
      </w:pPr>
    </w:p>
    <w:p w14:paraId="5BE86A3B" w14:textId="7E403E95" w:rsidR="000627E6" w:rsidRPr="000627E6" w:rsidRDefault="000627E6" w:rsidP="000627E6">
      <w:pPr>
        <w:spacing w:line="120" w:lineRule="exact"/>
        <w:rPr>
          <w:sz w:val="10"/>
          <w:lang w:val="fr-FR"/>
        </w:rPr>
      </w:pPr>
    </w:p>
    <w:tbl>
      <w:tblPr>
        <w:tblW w:w="9850" w:type="dxa"/>
        <w:tblLayout w:type="fixed"/>
        <w:tblCellMar>
          <w:left w:w="0" w:type="dxa"/>
          <w:right w:w="0" w:type="dxa"/>
        </w:tblCellMar>
        <w:tblLook w:val="04A0" w:firstRow="1" w:lastRow="0" w:firstColumn="1" w:lastColumn="0" w:noHBand="0" w:noVBand="1"/>
      </w:tblPr>
      <w:tblGrid>
        <w:gridCol w:w="2790"/>
        <w:gridCol w:w="810"/>
        <w:gridCol w:w="810"/>
        <w:gridCol w:w="810"/>
        <w:gridCol w:w="90"/>
        <w:gridCol w:w="630"/>
        <w:gridCol w:w="720"/>
        <w:gridCol w:w="810"/>
        <w:gridCol w:w="90"/>
        <w:gridCol w:w="630"/>
        <w:gridCol w:w="810"/>
        <w:gridCol w:w="850"/>
      </w:tblGrid>
      <w:tr w:rsidR="00225B77" w:rsidRPr="000627E6" w14:paraId="667827D1" w14:textId="77777777" w:rsidTr="00225B77">
        <w:trPr>
          <w:tblHeader/>
        </w:trPr>
        <w:tc>
          <w:tcPr>
            <w:tcW w:w="9850" w:type="dxa"/>
            <w:gridSpan w:val="12"/>
            <w:tcBorders>
              <w:top w:val="single" w:sz="4" w:space="0" w:color="auto"/>
              <w:bottom w:val="single" w:sz="4" w:space="0" w:color="auto"/>
            </w:tcBorders>
            <w:shd w:val="clear" w:color="auto" w:fill="auto"/>
            <w:noWrap/>
            <w:vAlign w:val="bottom"/>
            <w:hideMark/>
          </w:tcPr>
          <w:p w14:paraId="15047138" w14:textId="5410D6A1" w:rsidR="00225B77" w:rsidRPr="000627E6" w:rsidRDefault="00225B77" w:rsidP="00225B77">
            <w:pPr>
              <w:suppressAutoHyphens/>
              <w:spacing w:before="81" w:after="81" w:line="160" w:lineRule="exact"/>
              <w:ind w:right="43"/>
              <w:jc w:val="center"/>
              <w:rPr>
                <w:i/>
                <w:sz w:val="14"/>
              </w:rPr>
            </w:pPr>
            <w:r w:rsidRPr="000627E6">
              <w:rPr>
                <w:i/>
                <w:sz w:val="14"/>
              </w:rPr>
              <w:t>Population âgée de 15 à 64 ans par profession, localisation urbaine/rurale et sexe, 2018.</w:t>
            </w:r>
          </w:p>
        </w:tc>
      </w:tr>
      <w:tr w:rsidR="00225B77" w:rsidRPr="000627E6" w14:paraId="1E56B7AE" w14:textId="77777777" w:rsidTr="00225B77">
        <w:trPr>
          <w:tblHeader/>
        </w:trPr>
        <w:tc>
          <w:tcPr>
            <w:tcW w:w="2790" w:type="dxa"/>
            <w:vMerge w:val="restart"/>
            <w:tcBorders>
              <w:top w:val="single" w:sz="4" w:space="0" w:color="auto"/>
            </w:tcBorders>
            <w:shd w:val="clear" w:color="auto" w:fill="auto"/>
            <w:noWrap/>
            <w:vAlign w:val="bottom"/>
            <w:hideMark/>
          </w:tcPr>
          <w:p w14:paraId="2A9C58CA" w14:textId="77777777" w:rsidR="00225B77" w:rsidRPr="000627E6" w:rsidRDefault="00225B77" w:rsidP="000627E6">
            <w:pPr>
              <w:suppressAutoHyphens/>
              <w:spacing w:before="81" w:after="81" w:line="160" w:lineRule="exact"/>
              <w:ind w:right="40"/>
              <w:rPr>
                <w:i/>
                <w:sz w:val="14"/>
              </w:rPr>
            </w:pPr>
          </w:p>
        </w:tc>
        <w:tc>
          <w:tcPr>
            <w:tcW w:w="2430" w:type="dxa"/>
            <w:gridSpan w:val="3"/>
            <w:tcBorders>
              <w:top w:val="single" w:sz="4" w:space="0" w:color="auto"/>
              <w:bottom w:val="single" w:sz="4" w:space="0" w:color="auto"/>
            </w:tcBorders>
            <w:shd w:val="clear" w:color="auto" w:fill="auto"/>
            <w:noWrap/>
            <w:vAlign w:val="bottom"/>
            <w:hideMark/>
          </w:tcPr>
          <w:p w14:paraId="4B070B62" w14:textId="372B48BF" w:rsidR="00225B77" w:rsidRPr="000627E6" w:rsidRDefault="00225B77" w:rsidP="00225B77">
            <w:pPr>
              <w:suppressAutoHyphens/>
              <w:spacing w:before="81" w:after="81" w:line="160" w:lineRule="exact"/>
              <w:ind w:right="43"/>
              <w:jc w:val="center"/>
              <w:rPr>
                <w:i/>
                <w:sz w:val="14"/>
              </w:rPr>
            </w:pPr>
            <w:r w:rsidRPr="000627E6">
              <w:rPr>
                <w:i/>
                <w:sz w:val="14"/>
              </w:rPr>
              <w:t>Bonne</w:t>
            </w:r>
          </w:p>
        </w:tc>
        <w:tc>
          <w:tcPr>
            <w:tcW w:w="90" w:type="dxa"/>
            <w:tcBorders>
              <w:top w:val="single" w:sz="4" w:space="0" w:color="auto"/>
            </w:tcBorders>
            <w:shd w:val="clear" w:color="auto" w:fill="auto"/>
            <w:noWrap/>
            <w:vAlign w:val="bottom"/>
            <w:hideMark/>
          </w:tcPr>
          <w:p w14:paraId="53037061" w14:textId="77777777" w:rsidR="00225B77" w:rsidRPr="000627E6" w:rsidRDefault="00225B77" w:rsidP="000627E6">
            <w:pPr>
              <w:suppressAutoHyphens/>
              <w:spacing w:before="81" w:after="81" w:line="160" w:lineRule="exact"/>
              <w:ind w:right="43"/>
              <w:jc w:val="right"/>
              <w:rPr>
                <w:i/>
                <w:sz w:val="14"/>
              </w:rPr>
            </w:pPr>
          </w:p>
        </w:tc>
        <w:tc>
          <w:tcPr>
            <w:tcW w:w="2160" w:type="dxa"/>
            <w:gridSpan w:val="3"/>
            <w:tcBorders>
              <w:top w:val="single" w:sz="4" w:space="0" w:color="auto"/>
              <w:bottom w:val="single" w:sz="4" w:space="0" w:color="auto"/>
            </w:tcBorders>
            <w:shd w:val="clear" w:color="auto" w:fill="auto"/>
            <w:vAlign w:val="bottom"/>
          </w:tcPr>
          <w:p w14:paraId="684C8BCF" w14:textId="7B62FF23" w:rsidR="00225B77" w:rsidRPr="000627E6" w:rsidRDefault="00225B77" w:rsidP="00225B77">
            <w:pPr>
              <w:suppressAutoHyphens/>
              <w:spacing w:before="81" w:after="81" w:line="160" w:lineRule="exact"/>
              <w:ind w:right="43"/>
              <w:jc w:val="center"/>
              <w:rPr>
                <w:i/>
                <w:sz w:val="14"/>
              </w:rPr>
            </w:pPr>
            <w:r w:rsidRPr="000627E6">
              <w:rPr>
                <w:i/>
                <w:sz w:val="14"/>
              </w:rPr>
              <w:t>Zone urbaine</w:t>
            </w:r>
          </w:p>
        </w:tc>
        <w:tc>
          <w:tcPr>
            <w:tcW w:w="90" w:type="dxa"/>
            <w:tcBorders>
              <w:top w:val="single" w:sz="4" w:space="0" w:color="auto"/>
            </w:tcBorders>
            <w:shd w:val="clear" w:color="auto" w:fill="auto"/>
            <w:noWrap/>
            <w:vAlign w:val="bottom"/>
            <w:hideMark/>
          </w:tcPr>
          <w:p w14:paraId="2F13F54C" w14:textId="77777777" w:rsidR="00225B77" w:rsidRPr="000627E6" w:rsidRDefault="00225B77" w:rsidP="000627E6">
            <w:pPr>
              <w:suppressAutoHyphens/>
              <w:spacing w:before="81" w:after="81" w:line="160" w:lineRule="exact"/>
              <w:ind w:right="43"/>
              <w:jc w:val="right"/>
              <w:rPr>
                <w:i/>
                <w:sz w:val="14"/>
              </w:rPr>
            </w:pPr>
          </w:p>
        </w:tc>
        <w:tc>
          <w:tcPr>
            <w:tcW w:w="2290" w:type="dxa"/>
            <w:gridSpan w:val="3"/>
            <w:tcBorders>
              <w:top w:val="single" w:sz="4" w:space="0" w:color="auto"/>
              <w:bottom w:val="single" w:sz="4" w:space="0" w:color="auto"/>
            </w:tcBorders>
            <w:shd w:val="clear" w:color="auto" w:fill="auto"/>
            <w:vAlign w:val="bottom"/>
          </w:tcPr>
          <w:p w14:paraId="5B9C82E7" w14:textId="3CD9B33E" w:rsidR="00225B77" w:rsidRPr="000627E6" w:rsidRDefault="00225B77" w:rsidP="00225B77">
            <w:pPr>
              <w:suppressAutoHyphens/>
              <w:spacing w:before="81" w:after="81" w:line="160" w:lineRule="exact"/>
              <w:ind w:right="43"/>
              <w:jc w:val="center"/>
              <w:rPr>
                <w:i/>
                <w:sz w:val="14"/>
              </w:rPr>
            </w:pPr>
            <w:r w:rsidRPr="000627E6">
              <w:rPr>
                <w:i/>
                <w:sz w:val="14"/>
              </w:rPr>
              <w:t>Zone rurale</w:t>
            </w:r>
          </w:p>
        </w:tc>
      </w:tr>
      <w:tr w:rsidR="00225B77" w:rsidRPr="000627E6" w14:paraId="76ADB265" w14:textId="77777777" w:rsidTr="00225B77">
        <w:trPr>
          <w:tblHeader/>
        </w:trPr>
        <w:tc>
          <w:tcPr>
            <w:tcW w:w="2790" w:type="dxa"/>
            <w:vMerge/>
            <w:tcBorders>
              <w:bottom w:val="single" w:sz="12" w:space="0" w:color="auto"/>
            </w:tcBorders>
            <w:shd w:val="clear" w:color="auto" w:fill="auto"/>
            <w:noWrap/>
            <w:vAlign w:val="bottom"/>
            <w:hideMark/>
          </w:tcPr>
          <w:p w14:paraId="7FD146EE" w14:textId="77777777" w:rsidR="00225B77" w:rsidRPr="000627E6" w:rsidRDefault="00225B77" w:rsidP="000627E6">
            <w:pPr>
              <w:suppressAutoHyphens/>
              <w:spacing w:before="81" w:after="81" w:line="160" w:lineRule="exact"/>
              <w:ind w:right="40"/>
              <w:rPr>
                <w:i/>
                <w:sz w:val="14"/>
              </w:rPr>
            </w:pPr>
          </w:p>
        </w:tc>
        <w:tc>
          <w:tcPr>
            <w:tcW w:w="810" w:type="dxa"/>
            <w:tcBorders>
              <w:top w:val="single" w:sz="4" w:space="0" w:color="auto"/>
              <w:bottom w:val="single" w:sz="12" w:space="0" w:color="auto"/>
            </w:tcBorders>
            <w:shd w:val="clear" w:color="auto" w:fill="auto"/>
            <w:noWrap/>
            <w:vAlign w:val="bottom"/>
            <w:hideMark/>
          </w:tcPr>
          <w:p w14:paraId="1A9B058F" w14:textId="77777777" w:rsidR="00225B77" w:rsidRPr="000627E6" w:rsidRDefault="00225B77" w:rsidP="000627E6">
            <w:pPr>
              <w:suppressAutoHyphens/>
              <w:spacing w:before="81" w:after="81" w:line="160" w:lineRule="exact"/>
              <w:ind w:right="43"/>
              <w:jc w:val="right"/>
              <w:rPr>
                <w:i/>
                <w:sz w:val="14"/>
              </w:rPr>
            </w:pPr>
            <w:r w:rsidRPr="000627E6">
              <w:rPr>
                <w:i/>
                <w:sz w:val="14"/>
              </w:rPr>
              <w:t>Total</w:t>
            </w:r>
          </w:p>
        </w:tc>
        <w:tc>
          <w:tcPr>
            <w:tcW w:w="810" w:type="dxa"/>
            <w:tcBorders>
              <w:top w:val="single" w:sz="4" w:space="0" w:color="auto"/>
              <w:bottom w:val="single" w:sz="12" w:space="0" w:color="auto"/>
            </w:tcBorders>
            <w:shd w:val="clear" w:color="auto" w:fill="auto"/>
            <w:noWrap/>
            <w:vAlign w:val="bottom"/>
            <w:hideMark/>
          </w:tcPr>
          <w:p w14:paraId="48310468" w14:textId="77777777" w:rsidR="00225B77" w:rsidRPr="000627E6" w:rsidRDefault="00225B77" w:rsidP="000627E6">
            <w:pPr>
              <w:suppressAutoHyphens/>
              <w:spacing w:before="81" w:after="81" w:line="160" w:lineRule="exact"/>
              <w:ind w:right="43"/>
              <w:jc w:val="right"/>
              <w:rPr>
                <w:i/>
                <w:sz w:val="14"/>
              </w:rPr>
            </w:pPr>
            <w:r w:rsidRPr="000627E6">
              <w:rPr>
                <w:i/>
                <w:sz w:val="14"/>
              </w:rPr>
              <w:t>Homme</w:t>
            </w:r>
          </w:p>
        </w:tc>
        <w:tc>
          <w:tcPr>
            <w:tcW w:w="810" w:type="dxa"/>
            <w:tcBorders>
              <w:top w:val="single" w:sz="4" w:space="0" w:color="auto"/>
              <w:bottom w:val="single" w:sz="12" w:space="0" w:color="auto"/>
            </w:tcBorders>
            <w:shd w:val="clear" w:color="auto" w:fill="auto"/>
            <w:noWrap/>
            <w:vAlign w:val="bottom"/>
            <w:hideMark/>
          </w:tcPr>
          <w:p w14:paraId="1B82F23C" w14:textId="77777777" w:rsidR="00225B77" w:rsidRPr="000627E6" w:rsidRDefault="00225B77" w:rsidP="000627E6">
            <w:pPr>
              <w:suppressAutoHyphens/>
              <w:spacing w:before="81" w:after="81" w:line="160" w:lineRule="exact"/>
              <w:ind w:right="43"/>
              <w:jc w:val="right"/>
              <w:rPr>
                <w:i/>
                <w:sz w:val="14"/>
              </w:rPr>
            </w:pPr>
            <w:r w:rsidRPr="000627E6">
              <w:rPr>
                <w:i/>
                <w:sz w:val="14"/>
              </w:rPr>
              <w:t>Femme</w:t>
            </w:r>
          </w:p>
        </w:tc>
        <w:tc>
          <w:tcPr>
            <w:tcW w:w="90" w:type="dxa"/>
            <w:tcBorders>
              <w:bottom w:val="single" w:sz="12" w:space="0" w:color="auto"/>
            </w:tcBorders>
            <w:shd w:val="clear" w:color="auto" w:fill="auto"/>
            <w:noWrap/>
            <w:vAlign w:val="bottom"/>
            <w:hideMark/>
          </w:tcPr>
          <w:p w14:paraId="66A8CE4D" w14:textId="57552DD1" w:rsidR="00225B77" w:rsidRPr="000627E6" w:rsidRDefault="00225B77" w:rsidP="000627E6">
            <w:pPr>
              <w:suppressAutoHyphens/>
              <w:spacing w:before="81" w:after="81" w:line="160" w:lineRule="exact"/>
              <w:ind w:right="43"/>
              <w:jc w:val="right"/>
              <w:rPr>
                <w:i/>
                <w:sz w:val="14"/>
              </w:rPr>
            </w:pPr>
          </w:p>
        </w:tc>
        <w:tc>
          <w:tcPr>
            <w:tcW w:w="630" w:type="dxa"/>
            <w:tcBorders>
              <w:top w:val="single" w:sz="4" w:space="0" w:color="auto"/>
            </w:tcBorders>
            <w:shd w:val="clear" w:color="auto" w:fill="auto"/>
            <w:vAlign w:val="bottom"/>
          </w:tcPr>
          <w:p w14:paraId="0993A338" w14:textId="79CB7FAB" w:rsidR="00225B77" w:rsidRPr="000627E6" w:rsidRDefault="00225B77" w:rsidP="000627E6">
            <w:pPr>
              <w:suppressAutoHyphens/>
              <w:spacing w:before="81" w:after="81" w:line="160" w:lineRule="exact"/>
              <w:ind w:right="43"/>
              <w:jc w:val="right"/>
              <w:rPr>
                <w:i/>
                <w:sz w:val="14"/>
              </w:rPr>
            </w:pPr>
            <w:r w:rsidRPr="000627E6">
              <w:rPr>
                <w:i/>
                <w:sz w:val="14"/>
              </w:rPr>
              <w:t>Total</w:t>
            </w:r>
          </w:p>
        </w:tc>
        <w:tc>
          <w:tcPr>
            <w:tcW w:w="720" w:type="dxa"/>
            <w:tcBorders>
              <w:top w:val="single" w:sz="4" w:space="0" w:color="auto"/>
            </w:tcBorders>
            <w:shd w:val="clear" w:color="auto" w:fill="auto"/>
            <w:noWrap/>
            <w:vAlign w:val="bottom"/>
            <w:hideMark/>
          </w:tcPr>
          <w:p w14:paraId="7FE95064" w14:textId="77777777" w:rsidR="00225B77" w:rsidRPr="000627E6" w:rsidRDefault="00225B77" w:rsidP="000627E6">
            <w:pPr>
              <w:suppressAutoHyphens/>
              <w:spacing w:before="81" w:after="81" w:line="160" w:lineRule="exact"/>
              <w:ind w:right="43"/>
              <w:jc w:val="right"/>
              <w:rPr>
                <w:i/>
                <w:sz w:val="14"/>
              </w:rPr>
            </w:pPr>
            <w:r w:rsidRPr="000627E6">
              <w:rPr>
                <w:i/>
                <w:sz w:val="14"/>
              </w:rPr>
              <w:t>Homme</w:t>
            </w:r>
          </w:p>
        </w:tc>
        <w:tc>
          <w:tcPr>
            <w:tcW w:w="810" w:type="dxa"/>
            <w:tcBorders>
              <w:top w:val="single" w:sz="4" w:space="0" w:color="auto"/>
            </w:tcBorders>
            <w:shd w:val="clear" w:color="auto" w:fill="auto"/>
            <w:noWrap/>
            <w:vAlign w:val="bottom"/>
            <w:hideMark/>
          </w:tcPr>
          <w:p w14:paraId="34BDFD3F" w14:textId="77777777" w:rsidR="00225B77" w:rsidRPr="000627E6" w:rsidRDefault="00225B77" w:rsidP="000627E6">
            <w:pPr>
              <w:suppressAutoHyphens/>
              <w:spacing w:before="81" w:after="81" w:line="160" w:lineRule="exact"/>
              <w:ind w:right="43"/>
              <w:jc w:val="right"/>
              <w:rPr>
                <w:i/>
                <w:sz w:val="14"/>
              </w:rPr>
            </w:pPr>
            <w:r w:rsidRPr="000627E6">
              <w:rPr>
                <w:i/>
                <w:sz w:val="14"/>
              </w:rPr>
              <w:t>Femme</w:t>
            </w:r>
          </w:p>
        </w:tc>
        <w:tc>
          <w:tcPr>
            <w:tcW w:w="90" w:type="dxa"/>
            <w:tcBorders>
              <w:bottom w:val="single" w:sz="12" w:space="0" w:color="auto"/>
            </w:tcBorders>
            <w:shd w:val="clear" w:color="auto" w:fill="auto"/>
            <w:noWrap/>
            <w:vAlign w:val="bottom"/>
            <w:hideMark/>
          </w:tcPr>
          <w:p w14:paraId="08CD4BFF" w14:textId="0935FDA3" w:rsidR="00225B77" w:rsidRPr="000627E6" w:rsidRDefault="00225B77" w:rsidP="000627E6">
            <w:pPr>
              <w:suppressAutoHyphens/>
              <w:spacing w:before="81" w:after="81" w:line="160" w:lineRule="exact"/>
              <w:ind w:right="43"/>
              <w:jc w:val="right"/>
              <w:rPr>
                <w:i/>
                <w:sz w:val="14"/>
              </w:rPr>
            </w:pPr>
          </w:p>
        </w:tc>
        <w:tc>
          <w:tcPr>
            <w:tcW w:w="630" w:type="dxa"/>
            <w:tcBorders>
              <w:top w:val="single" w:sz="4" w:space="0" w:color="auto"/>
              <w:bottom w:val="single" w:sz="12" w:space="0" w:color="auto"/>
            </w:tcBorders>
            <w:shd w:val="clear" w:color="auto" w:fill="auto"/>
            <w:vAlign w:val="bottom"/>
          </w:tcPr>
          <w:p w14:paraId="77A92988" w14:textId="774FFAB4" w:rsidR="00225B77" w:rsidRPr="000627E6" w:rsidRDefault="00225B77" w:rsidP="000627E6">
            <w:pPr>
              <w:suppressAutoHyphens/>
              <w:spacing w:before="81" w:after="81" w:line="160" w:lineRule="exact"/>
              <w:ind w:right="43"/>
              <w:jc w:val="right"/>
              <w:rPr>
                <w:i/>
                <w:sz w:val="14"/>
              </w:rPr>
            </w:pPr>
            <w:r w:rsidRPr="000627E6">
              <w:rPr>
                <w:i/>
                <w:sz w:val="14"/>
              </w:rPr>
              <w:t>Total</w:t>
            </w:r>
          </w:p>
        </w:tc>
        <w:tc>
          <w:tcPr>
            <w:tcW w:w="810" w:type="dxa"/>
            <w:tcBorders>
              <w:top w:val="single" w:sz="4" w:space="0" w:color="auto"/>
              <w:bottom w:val="single" w:sz="12" w:space="0" w:color="auto"/>
            </w:tcBorders>
            <w:shd w:val="clear" w:color="auto" w:fill="auto"/>
            <w:noWrap/>
            <w:vAlign w:val="bottom"/>
            <w:hideMark/>
          </w:tcPr>
          <w:p w14:paraId="2FAB49D5" w14:textId="77777777" w:rsidR="00225B77" w:rsidRPr="000627E6" w:rsidRDefault="00225B77" w:rsidP="000627E6">
            <w:pPr>
              <w:suppressAutoHyphens/>
              <w:spacing w:before="81" w:after="81" w:line="160" w:lineRule="exact"/>
              <w:ind w:right="43"/>
              <w:jc w:val="right"/>
              <w:rPr>
                <w:i/>
                <w:sz w:val="14"/>
              </w:rPr>
            </w:pPr>
            <w:r w:rsidRPr="000627E6">
              <w:rPr>
                <w:i/>
                <w:sz w:val="14"/>
              </w:rPr>
              <w:t>Homme</w:t>
            </w:r>
          </w:p>
        </w:tc>
        <w:tc>
          <w:tcPr>
            <w:tcW w:w="850" w:type="dxa"/>
            <w:tcBorders>
              <w:top w:val="single" w:sz="4" w:space="0" w:color="auto"/>
              <w:bottom w:val="single" w:sz="12" w:space="0" w:color="auto"/>
            </w:tcBorders>
            <w:shd w:val="clear" w:color="auto" w:fill="auto"/>
            <w:noWrap/>
            <w:vAlign w:val="bottom"/>
            <w:hideMark/>
          </w:tcPr>
          <w:p w14:paraId="593C3AEE" w14:textId="77777777" w:rsidR="00225B77" w:rsidRPr="000627E6" w:rsidRDefault="00225B77" w:rsidP="000627E6">
            <w:pPr>
              <w:suppressAutoHyphens/>
              <w:spacing w:before="81" w:after="81" w:line="160" w:lineRule="exact"/>
              <w:ind w:right="43"/>
              <w:jc w:val="right"/>
              <w:rPr>
                <w:i/>
                <w:sz w:val="14"/>
              </w:rPr>
            </w:pPr>
            <w:r w:rsidRPr="000627E6">
              <w:rPr>
                <w:i/>
                <w:sz w:val="14"/>
              </w:rPr>
              <w:t>Femme</w:t>
            </w:r>
          </w:p>
        </w:tc>
      </w:tr>
      <w:tr w:rsidR="000627E6" w:rsidRPr="000627E6" w14:paraId="792C8304" w14:textId="77777777" w:rsidTr="000627E6">
        <w:trPr>
          <w:trHeight w:hRule="exact" w:val="115"/>
          <w:tblHeader/>
        </w:trPr>
        <w:tc>
          <w:tcPr>
            <w:tcW w:w="2790" w:type="dxa"/>
            <w:tcBorders>
              <w:top w:val="single" w:sz="12" w:space="0" w:color="auto"/>
            </w:tcBorders>
            <w:shd w:val="clear" w:color="auto" w:fill="auto"/>
            <w:noWrap/>
            <w:vAlign w:val="bottom"/>
          </w:tcPr>
          <w:p w14:paraId="364B4C51" w14:textId="77777777" w:rsidR="000627E6" w:rsidRPr="000627E6" w:rsidRDefault="000627E6" w:rsidP="000627E6">
            <w:pPr>
              <w:suppressAutoHyphens/>
              <w:spacing w:before="40" w:after="40" w:line="210" w:lineRule="exact"/>
              <w:ind w:right="40"/>
              <w:rPr>
                <w:sz w:val="17"/>
              </w:rPr>
            </w:pPr>
          </w:p>
        </w:tc>
        <w:tc>
          <w:tcPr>
            <w:tcW w:w="810" w:type="dxa"/>
            <w:tcBorders>
              <w:top w:val="single" w:sz="12" w:space="0" w:color="auto"/>
            </w:tcBorders>
            <w:shd w:val="clear" w:color="auto" w:fill="auto"/>
            <w:noWrap/>
            <w:vAlign w:val="bottom"/>
          </w:tcPr>
          <w:p w14:paraId="01BB9D2A" w14:textId="77777777" w:rsidR="000627E6" w:rsidRPr="000627E6" w:rsidRDefault="000627E6" w:rsidP="000627E6">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158910A7" w14:textId="77777777" w:rsidR="000627E6" w:rsidRPr="000627E6" w:rsidRDefault="000627E6" w:rsidP="000627E6">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46509995" w14:textId="77777777" w:rsidR="000627E6" w:rsidRPr="000627E6" w:rsidRDefault="000627E6" w:rsidP="000627E6">
            <w:pPr>
              <w:suppressAutoHyphens/>
              <w:spacing w:before="40" w:after="40" w:line="210" w:lineRule="exact"/>
              <w:ind w:right="43"/>
              <w:jc w:val="right"/>
              <w:rPr>
                <w:sz w:val="17"/>
              </w:rPr>
            </w:pPr>
          </w:p>
        </w:tc>
        <w:tc>
          <w:tcPr>
            <w:tcW w:w="720" w:type="dxa"/>
            <w:gridSpan w:val="2"/>
            <w:tcBorders>
              <w:top w:val="single" w:sz="12" w:space="0" w:color="auto"/>
            </w:tcBorders>
            <w:shd w:val="clear" w:color="auto" w:fill="auto"/>
            <w:noWrap/>
            <w:vAlign w:val="bottom"/>
          </w:tcPr>
          <w:p w14:paraId="1D20BB7A" w14:textId="77777777" w:rsidR="000627E6" w:rsidRPr="000627E6" w:rsidRDefault="000627E6" w:rsidP="000627E6">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0BC502B4" w14:textId="77777777" w:rsidR="000627E6" w:rsidRPr="000627E6" w:rsidRDefault="000627E6" w:rsidP="000627E6">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20055C87" w14:textId="77777777" w:rsidR="000627E6" w:rsidRPr="000627E6" w:rsidRDefault="000627E6" w:rsidP="000627E6">
            <w:pPr>
              <w:suppressAutoHyphens/>
              <w:spacing w:before="40" w:after="40" w:line="210" w:lineRule="exact"/>
              <w:ind w:right="43"/>
              <w:jc w:val="right"/>
              <w:rPr>
                <w:sz w:val="17"/>
              </w:rPr>
            </w:pPr>
          </w:p>
        </w:tc>
        <w:tc>
          <w:tcPr>
            <w:tcW w:w="720" w:type="dxa"/>
            <w:gridSpan w:val="2"/>
            <w:tcBorders>
              <w:top w:val="single" w:sz="12" w:space="0" w:color="auto"/>
            </w:tcBorders>
            <w:shd w:val="clear" w:color="auto" w:fill="auto"/>
            <w:noWrap/>
            <w:vAlign w:val="bottom"/>
          </w:tcPr>
          <w:p w14:paraId="08BB762C" w14:textId="77777777" w:rsidR="000627E6" w:rsidRPr="000627E6" w:rsidRDefault="000627E6" w:rsidP="000627E6">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1AB12245" w14:textId="77777777" w:rsidR="000627E6" w:rsidRPr="000627E6" w:rsidRDefault="000627E6" w:rsidP="000627E6">
            <w:pPr>
              <w:suppressAutoHyphens/>
              <w:spacing w:before="40" w:after="40" w:line="210" w:lineRule="exact"/>
              <w:ind w:right="43"/>
              <w:jc w:val="right"/>
              <w:rPr>
                <w:sz w:val="17"/>
              </w:rPr>
            </w:pPr>
          </w:p>
        </w:tc>
        <w:tc>
          <w:tcPr>
            <w:tcW w:w="850" w:type="dxa"/>
            <w:tcBorders>
              <w:top w:val="single" w:sz="12" w:space="0" w:color="auto"/>
            </w:tcBorders>
            <w:shd w:val="clear" w:color="auto" w:fill="auto"/>
            <w:noWrap/>
            <w:vAlign w:val="bottom"/>
          </w:tcPr>
          <w:p w14:paraId="187C71F5" w14:textId="77777777" w:rsidR="000627E6" w:rsidRPr="000627E6" w:rsidRDefault="000627E6" w:rsidP="000627E6">
            <w:pPr>
              <w:suppressAutoHyphens/>
              <w:spacing w:before="40" w:after="40" w:line="210" w:lineRule="exact"/>
              <w:ind w:right="43"/>
              <w:jc w:val="right"/>
              <w:rPr>
                <w:sz w:val="17"/>
              </w:rPr>
            </w:pPr>
          </w:p>
        </w:tc>
      </w:tr>
      <w:tr w:rsidR="000627E6" w:rsidRPr="000627E6" w14:paraId="7836762E" w14:textId="77777777" w:rsidTr="000627E6">
        <w:tc>
          <w:tcPr>
            <w:tcW w:w="2790" w:type="dxa"/>
            <w:shd w:val="clear" w:color="auto" w:fill="auto"/>
            <w:noWrap/>
            <w:vAlign w:val="bottom"/>
            <w:hideMark/>
          </w:tcPr>
          <w:p w14:paraId="00A1C92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Total</w:t>
            </w:r>
          </w:p>
        </w:tc>
        <w:tc>
          <w:tcPr>
            <w:tcW w:w="810" w:type="dxa"/>
            <w:shd w:val="clear" w:color="auto" w:fill="auto"/>
            <w:noWrap/>
            <w:vAlign w:val="bottom"/>
            <w:hideMark/>
          </w:tcPr>
          <w:p w14:paraId="59AE856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5 389 463 </w:t>
            </w:r>
          </w:p>
        </w:tc>
        <w:tc>
          <w:tcPr>
            <w:tcW w:w="810" w:type="dxa"/>
            <w:shd w:val="clear" w:color="auto" w:fill="auto"/>
            <w:noWrap/>
            <w:vAlign w:val="bottom"/>
            <w:hideMark/>
          </w:tcPr>
          <w:p w14:paraId="1740AF0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2 702 506 </w:t>
            </w:r>
          </w:p>
        </w:tc>
        <w:tc>
          <w:tcPr>
            <w:tcW w:w="810" w:type="dxa"/>
            <w:shd w:val="clear" w:color="auto" w:fill="auto"/>
            <w:noWrap/>
            <w:vAlign w:val="bottom"/>
            <w:hideMark/>
          </w:tcPr>
          <w:p w14:paraId="2786EF4A"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2 686 957 </w:t>
            </w:r>
          </w:p>
        </w:tc>
        <w:tc>
          <w:tcPr>
            <w:tcW w:w="720" w:type="dxa"/>
            <w:gridSpan w:val="2"/>
            <w:shd w:val="clear" w:color="auto" w:fill="auto"/>
            <w:noWrap/>
            <w:vAlign w:val="bottom"/>
            <w:hideMark/>
          </w:tcPr>
          <w:p w14:paraId="7E96C49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906 745 </w:t>
            </w:r>
          </w:p>
        </w:tc>
        <w:tc>
          <w:tcPr>
            <w:tcW w:w="720" w:type="dxa"/>
            <w:shd w:val="clear" w:color="auto" w:fill="auto"/>
            <w:noWrap/>
            <w:vAlign w:val="bottom"/>
            <w:hideMark/>
          </w:tcPr>
          <w:p w14:paraId="7901E05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532 988 </w:t>
            </w:r>
          </w:p>
        </w:tc>
        <w:tc>
          <w:tcPr>
            <w:tcW w:w="810" w:type="dxa"/>
            <w:shd w:val="clear" w:color="auto" w:fill="auto"/>
            <w:noWrap/>
            <w:vAlign w:val="bottom"/>
            <w:hideMark/>
          </w:tcPr>
          <w:p w14:paraId="5807C4F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373 757 </w:t>
            </w:r>
          </w:p>
        </w:tc>
        <w:tc>
          <w:tcPr>
            <w:tcW w:w="720" w:type="dxa"/>
            <w:gridSpan w:val="2"/>
            <w:shd w:val="clear" w:color="auto" w:fill="auto"/>
            <w:noWrap/>
            <w:vAlign w:val="bottom"/>
            <w:hideMark/>
          </w:tcPr>
          <w:p w14:paraId="3D1C1877" w14:textId="34000321"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5"/>
                <w:szCs w:val="15"/>
              </w:rPr>
            </w:pPr>
            <w:r w:rsidRPr="000627E6">
              <w:rPr>
                <w:sz w:val="15"/>
                <w:szCs w:val="15"/>
              </w:rPr>
              <w:t>4 482 718</w:t>
            </w:r>
          </w:p>
        </w:tc>
        <w:tc>
          <w:tcPr>
            <w:tcW w:w="810" w:type="dxa"/>
            <w:shd w:val="clear" w:color="auto" w:fill="auto"/>
            <w:noWrap/>
            <w:vAlign w:val="bottom"/>
            <w:hideMark/>
          </w:tcPr>
          <w:p w14:paraId="79E353CF" w14:textId="3A089C8F"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2 169 518</w:t>
            </w:r>
          </w:p>
        </w:tc>
        <w:tc>
          <w:tcPr>
            <w:tcW w:w="850" w:type="dxa"/>
            <w:shd w:val="clear" w:color="auto" w:fill="auto"/>
            <w:noWrap/>
            <w:vAlign w:val="bottom"/>
            <w:hideMark/>
          </w:tcPr>
          <w:p w14:paraId="2113307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2 313 200 </w:t>
            </w:r>
          </w:p>
        </w:tc>
      </w:tr>
      <w:tr w:rsidR="000627E6" w:rsidRPr="000627E6" w14:paraId="2B16AE3D" w14:textId="77777777" w:rsidTr="000627E6">
        <w:tc>
          <w:tcPr>
            <w:tcW w:w="2790" w:type="dxa"/>
            <w:shd w:val="clear" w:color="auto" w:fill="auto"/>
            <w:noWrap/>
            <w:vAlign w:val="bottom"/>
            <w:hideMark/>
          </w:tcPr>
          <w:p w14:paraId="5C60AAB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Personnel d’encadrement</w:t>
            </w:r>
          </w:p>
        </w:tc>
        <w:tc>
          <w:tcPr>
            <w:tcW w:w="810" w:type="dxa"/>
            <w:shd w:val="clear" w:color="auto" w:fill="auto"/>
            <w:noWrap/>
            <w:vAlign w:val="bottom"/>
            <w:hideMark/>
          </w:tcPr>
          <w:p w14:paraId="0381E675"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45 256 </w:t>
            </w:r>
          </w:p>
        </w:tc>
        <w:tc>
          <w:tcPr>
            <w:tcW w:w="810" w:type="dxa"/>
            <w:shd w:val="clear" w:color="auto" w:fill="auto"/>
            <w:noWrap/>
            <w:vAlign w:val="bottom"/>
            <w:hideMark/>
          </w:tcPr>
          <w:p w14:paraId="2972BDE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27 714 </w:t>
            </w:r>
          </w:p>
        </w:tc>
        <w:tc>
          <w:tcPr>
            <w:tcW w:w="810" w:type="dxa"/>
            <w:shd w:val="clear" w:color="auto" w:fill="auto"/>
            <w:noWrap/>
            <w:vAlign w:val="bottom"/>
            <w:hideMark/>
          </w:tcPr>
          <w:p w14:paraId="31ECA8A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17 542 </w:t>
            </w:r>
          </w:p>
        </w:tc>
        <w:tc>
          <w:tcPr>
            <w:tcW w:w="720" w:type="dxa"/>
            <w:gridSpan w:val="2"/>
            <w:shd w:val="clear" w:color="auto" w:fill="auto"/>
            <w:noWrap/>
            <w:vAlign w:val="bottom"/>
            <w:hideMark/>
          </w:tcPr>
          <w:p w14:paraId="5F0FD98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25 916 </w:t>
            </w:r>
          </w:p>
        </w:tc>
        <w:tc>
          <w:tcPr>
            <w:tcW w:w="720" w:type="dxa"/>
            <w:shd w:val="clear" w:color="auto" w:fill="auto"/>
            <w:noWrap/>
            <w:vAlign w:val="bottom"/>
            <w:hideMark/>
          </w:tcPr>
          <w:p w14:paraId="7E19D4D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16 834 </w:t>
            </w:r>
          </w:p>
        </w:tc>
        <w:tc>
          <w:tcPr>
            <w:tcW w:w="810" w:type="dxa"/>
            <w:shd w:val="clear" w:color="auto" w:fill="auto"/>
            <w:noWrap/>
            <w:vAlign w:val="bottom"/>
            <w:hideMark/>
          </w:tcPr>
          <w:p w14:paraId="4007BF35"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9 082 </w:t>
            </w:r>
          </w:p>
        </w:tc>
        <w:tc>
          <w:tcPr>
            <w:tcW w:w="720" w:type="dxa"/>
            <w:gridSpan w:val="2"/>
            <w:shd w:val="clear" w:color="auto" w:fill="auto"/>
            <w:noWrap/>
            <w:vAlign w:val="bottom"/>
            <w:hideMark/>
          </w:tcPr>
          <w:p w14:paraId="043F3298" w14:textId="7F84D9D5"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19 340</w:t>
            </w:r>
          </w:p>
        </w:tc>
        <w:tc>
          <w:tcPr>
            <w:tcW w:w="810" w:type="dxa"/>
            <w:shd w:val="clear" w:color="auto" w:fill="auto"/>
            <w:noWrap/>
            <w:vAlign w:val="bottom"/>
            <w:hideMark/>
          </w:tcPr>
          <w:p w14:paraId="078498A3" w14:textId="776AFBBA"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10 880</w:t>
            </w:r>
          </w:p>
        </w:tc>
        <w:tc>
          <w:tcPr>
            <w:tcW w:w="850" w:type="dxa"/>
            <w:shd w:val="clear" w:color="auto" w:fill="auto"/>
            <w:noWrap/>
            <w:vAlign w:val="bottom"/>
            <w:hideMark/>
          </w:tcPr>
          <w:p w14:paraId="04E0472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8 460 </w:t>
            </w:r>
          </w:p>
        </w:tc>
      </w:tr>
      <w:tr w:rsidR="000627E6" w:rsidRPr="000627E6" w14:paraId="0937DC17" w14:textId="77777777" w:rsidTr="000627E6">
        <w:tc>
          <w:tcPr>
            <w:tcW w:w="2790" w:type="dxa"/>
            <w:shd w:val="clear" w:color="auto" w:fill="auto"/>
            <w:noWrap/>
            <w:vAlign w:val="bottom"/>
            <w:hideMark/>
          </w:tcPr>
          <w:p w14:paraId="2027126F"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Travailleurs intellectuels</w:t>
            </w:r>
          </w:p>
        </w:tc>
        <w:tc>
          <w:tcPr>
            <w:tcW w:w="810" w:type="dxa"/>
            <w:shd w:val="clear" w:color="auto" w:fill="auto"/>
            <w:noWrap/>
            <w:vAlign w:val="bottom"/>
            <w:hideMark/>
          </w:tcPr>
          <w:p w14:paraId="15FAEF9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192 902 </w:t>
            </w:r>
          </w:p>
        </w:tc>
        <w:tc>
          <w:tcPr>
            <w:tcW w:w="810" w:type="dxa"/>
            <w:shd w:val="clear" w:color="auto" w:fill="auto"/>
            <w:noWrap/>
            <w:vAlign w:val="bottom"/>
            <w:hideMark/>
          </w:tcPr>
          <w:p w14:paraId="56C711D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118 911 </w:t>
            </w:r>
          </w:p>
        </w:tc>
        <w:tc>
          <w:tcPr>
            <w:tcW w:w="810" w:type="dxa"/>
            <w:shd w:val="clear" w:color="auto" w:fill="auto"/>
            <w:noWrap/>
            <w:vAlign w:val="bottom"/>
            <w:hideMark/>
          </w:tcPr>
          <w:p w14:paraId="2E04E4C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73 991 </w:t>
            </w:r>
          </w:p>
        </w:tc>
        <w:tc>
          <w:tcPr>
            <w:tcW w:w="720" w:type="dxa"/>
            <w:gridSpan w:val="2"/>
            <w:shd w:val="clear" w:color="auto" w:fill="auto"/>
            <w:noWrap/>
            <w:vAlign w:val="bottom"/>
            <w:hideMark/>
          </w:tcPr>
          <w:p w14:paraId="0CC8DD6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83 500 </w:t>
            </w:r>
          </w:p>
        </w:tc>
        <w:tc>
          <w:tcPr>
            <w:tcW w:w="720" w:type="dxa"/>
            <w:shd w:val="clear" w:color="auto" w:fill="auto"/>
            <w:noWrap/>
            <w:vAlign w:val="bottom"/>
            <w:hideMark/>
          </w:tcPr>
          <w:p w14:paraId="10E202E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49 374 </w:t>
            </w:r>
          </w:p>
        </w:tc>
        <w:tc>
          <w:tcPr>
            <w:tcW w:w="810" w:type="dxa"/>
            <w:shd w:val="clear" w:color="auto" w:fill="auto"/>
            <w:noWrap/>
            <w:vAlign w:val="bottom"/>
            <w:hideMark/>
          </w:tcPr>
          <w:p w14:paraId="4996D70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34 126 </w:t>
            </w:r>
          </w:p>
        </w:tc>
        <w:tc>
          <w:tcPr>
            <w:tcW w:w="720" w:type="dxa"/>
            <w:gridSpan w:val="2"/>
            <w:shd w:val="clear" w:color="auto" w:fill="auto"/>
            <w:noWrap/>
            <w:vAlign w:val="bottom"/>
            <w:hideMark/>
          </w:tcPr>
          <w:p w14:paraId="3AC4D3D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109 402 </w:t>
            </w:r>
          </w:p>
        </w:tc>
        <w:tc>
          <w:tcPr>
            <w:tcW w:w="810" w:type="dxa"/>
            <w:shd w:val="clear" w:color="auto" w:fill="auto"/>
            <w:noWrap/>
            <w:vAlign w:val="bottom"/>
            <w:hideMark/>
          </w:tcPr>
          <w:p w14:paraId="2C005300" w14:textId="5E481058"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69 537</w:t>
            </w:r>
          </w:p>
        </w:tc>
        <w:tc>
          <w:tcPr>
            <w:tcW w:w="850" w:type="dxa"/>
            <w:shd w:val="clear" w:color="auto" w:fill="auto"/>
            <w:noWrap/>
            <w:vAlign w:val="bottom"/>
            <w:hideMark/>
          </w:tcPr>
          <w:p w14:paraId="237CE3B2"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39 865 </w:t>
            </w:r>
          </w:p>
        </w:tc>
      </w:tr>
      <w:tr w:rsidR="000627E6" w:rsidRPr="000627E6" w14:paraId="68E7D9BC" w14:textId="77777777" w:rsidTr="000627E6">
        <w:tc>
          <w:tcPr>
            <w:tcW w:w="2790" w:type="dxa"/>
            <w:shd w:val="clear" w:color="auto" w:fill="auto"/>
            <w:noWrap/>
            <w:vAlign w:val="bottom"/>
            <w:hideMark/>
          </w:tcPr>
          <w:p w14:paraId="3F03093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Techniciens et professions associées</w:t>
            </w:r>
          </w:p>
        </w:tc>
        <w:tc>
          <w:tcPr>
            <w:tcW w:w="810" w:type="dxa"/>
            <w:shd w:val="clear" w:color="auto" w:fill="auto"/>
            <w:noWrap/>
            <w:vAlign w:val="bottom"/>
            <w:hideMark/>
          </w:tcPr>
          <w:p w14:paraId="728558E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64 303 </w:t>
            </w:r>
          </w:p>
        </w:tc>
        <w:tc>
          <w:tcPr>
            <w:tcW w:w="810" w:type="dxa"/>
            <w:shd w:val="clear" w:color="auto" w:fill="auto"/>
            <w:noWrap/>
            <w:vAlign w:val="bottom"/>
            <w:hideMark/>
          </w:tcPr>
          <w:p w14:paraId="00B13CB1"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38 855 </w:t>
            </w:r>
          </w:p>
        </w:tc>
        <w:tc>
          <w:tcPr>
            <w:tcW w:w="810" w:type="dxa"/>
            <w:shd w:val="clear" w:color="auto" w:fill="auto"/>
            <w:noWrap/>
            <w:vAlign w:val="bottom"/>
            <w:hideMark/>
          </w:tcPr>
          <w:p w14:paraId="2A71F598"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25 448 </w:t>
            </w:r>
          </w:p>
        </w:tc>
        <w:tc>
          <w:tcPr>
            <w:tcW w:w="720" w:type="dxa"/>
            <w:gridSpan w:val="2"/>
            <w:shd w:val="clear" w:color="auto" w:fill="auto"/>
            <w:noWrap/>
            <w:vAlign w:val="bottom"/>
            <w:hideMark/>
          </w:tcPr>
          <w:p w14:paraId="70E790E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26 617 </w:t>
            </w:r>
          </w:p>
        </w:tc>
        <w:tc>
          <w:tcPr>
            <w:tcW w:w="720" w:type="dxa"/>
            <w:shd w:val="clear" w:color="auto" w:fill="auto"/>
            <w:noWrap/>
            <w:vAlign w:val="bottom"/>
            <w:hideMark/>
          </w:tcPr>
          <w:p w14:paraId="7EAEB43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18 199 </w:t>
            </w:r>
          </w:p>
        </w:tc>
        <w:tc>
          <w:tcPr>
            <w:tcW w:w="810" w:type="dxa"/>
            <w:shd w:val="clear" w:color="auto" w:fill="auto"/>
            <w:noWrap/>
            <w:vAlign w:val="bottom"/>
            <w:hideMark/>
          </w:tcPr>
          <w:p w14:paraId="0F4560F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8 418 </w:t>
            </w:r>
          </w:p>
        </w:tc>
        <w:tc>
          <w:tcPr>
            <w:tcW w:w="720" w:type="dxa"/>
            <w:gridSpan w:val="2"/>
            <w:shd w:val="clear" w:color="auto" w:fill="auto"/>
            <w:noWrap/>
            <w:vAlign w:val="bottom"/>
            <w:hideMark/>
          </w:tcPr>
          <w:p w14:paraId="73A52D8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37 686 </w:t>
            </w:r>
          </w:p>
        </w:tc>
        <w:tc>
          <w:tcPr>
            <w:tcW w:w="810" w:type="dxa"/>
            <w:shd w:val="clear" w:color="auto" w:fill="auto"/>
            <w:noWrap/>
            <w:vAlign w:val="bottom"/>
            <w:hideMark/>
          </w:tcPr>
          <w:p w14:paraId="22D1944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20 656 </w:t>
            </w:r>
          </w:p>
        </w:tc>
        <w:tc>
          <w:tcPr>
            <w:tcW w:w="850" w:type="dxa"/>
            <w:shd w:val="clear" w:color="auto" w:fill="auto"/>
            <w:noWrap/>
            <w:vAlign w:val="bottom"/>
            <w:hideMark/>
          </w:tcPr>
          <w:p w14:paraId="5D322CA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17 030 </w:t>
            </w:r>
          </w:p>
        </w:tc>
      </w:tr>
      <w:tr w:rsidR="000627E6" w:rsidRPr="000627E6" w14:paraId="22580F09" w14:textId="77777777" w:rsidTr="000627E6">
        <w:tc>
          <w:tcPr>
            <w:tcW w:w="2790" w:type="dxa"/>
            <w:shd w:val="clear" w:color="auto" w:fill="auto"/>
            <w:noWrap/>
            <w:vAlign w:val="bottom"/>
            <w:hideMark/>
          </w:tcPr>
          <w:p w14:paraId="2198DDB0"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Assistants administratifs</w:t>
            </w:r>
          </w:p>
        </w:tc>
        <w:tc>
          <w:tcPr>
            <w:tcW w:w="810" w:type="dxa"/>
            <w:shd w:val="clear" w:color="auto" w:fill="auto"/>
            <w:noWrap/>
            <w:vAlign w:val="bottom"/>
            <w:hideMark/>
          </w:tcPr>
          <w:p w14:paraId="007D5AF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58 581 </w:t>
            </w:r>
          </w:p>
        </w:tc>
        <w:tc>
          <w:tcPr>
            <w:tcW w:w="810" w:type="dxa"/>
            <w:shd w:val="clear" w:color="auto" w:fill="auto"/>
            <w:noWrap/>
            <w:vAlign w:val="bottom"/>
            <w:hideMark/>
          </w:tcPr>
          <w:p w14:paraId="641882A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36 926 </w:t>
            </w:r>
          </w:p>
        </w:tc>
        <w:tc>
          <w:tcPr>
            <w:tcW w:w="810" w:type="dxa"/>
            <w:shd w:val="clear" w:color="auto" w:fill="auto"/>
            <w:noWrap/>
            <w:vAlign w:val="bottom"/>
            <w:hideMark/>
          </w:tcPr>
          <w:p w14:paraId="1B58822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21 655 </w:t>
            </w:r>
          </w:p>
        </w:tc>
        <w:tc>
          <w:tcPr>
            <w:tcW w:w="720" w:type="dxa"/>
            <w:gridSpan w:val="2"/>
            <w:shd w:val="clear" w:color="auto" w:fill="auto"/>
            <w:noWrap/>
            <w:vAlign w:val="bottom"/>
            <w:hideMark/>
          </w:tcPr>
          <w:p w14:paraId="2D86F14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27 839 </w:t>
            </w:r>
          </w:p>
        </w:tc>
        <w:tc>
          <w:tcPr>
            <w:tcW w:w="720" w:type="dxa"/>
            <w:shd w:val="clear" w:color="auto" w:fill="auto"/>
            <w:noWrap/>
            <w:vAlign w:val="bottom"/>
            <w:hideMark/>
          </w:tcPr>
          <w:p w14:paraId="2CE33771"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18 234 </w:t>
            </w:r>
          </w:p>
        </w:tc>
        <w:tc>
          <w:tcPr>
            <w:tcW w:w="810" w:type="dxa"/>
            <w:shd w:val="clear" w:color="auto" w:fill="auto"/>
            <w:noWrap/>
            <w:vAlign w:val="bottom"/>
            <w:hideMark/>
          </w:tcPr>
          <w:p w14:paraId="23D2AD30"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9 605 </w:t>
            </w:r>
          </w:p>
        </w:tc>
        <w:tc>
          <w:tcPr>
            <w:tcW w:w="720" w:type="dxa"/>
            <w:gridSpan w:val="2"/>
            <w:shd w:val="clear" w:color="auto" w:fill="auto"/>
            <w:noWrap/>
            <w:vAlign w:val="bottom"/>
            <w:hideMark/>
          </w:tcPr>
          <w:p w14:paraId="644ADAAF"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30 742 </w:t>
            </w:r>
          </w:p>
        </w:tc>
        <w:tc>
          <w:tcPr>
            <w:tcW w:w="810" w:type="dxa"/>
            <w:shd w:val="clear" w:color="auto" w:fill="auto"/>
            <w:noWrap/>
            <w:vAlign w:val="bottom"/>
            <w:hideMark/>
          </w:tcPr>
          <w:p w14:paraId="26B45A05"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18 692 </w:t>
            </w:r>
          </w:p>
        </w:tc>
        <w:tc>
          <w:tcPr>
            <w:tcW w:w="850" w:type="dxa"/>
            <w:shd w:val="clear" w:color="auto" w:fill="auto"/>
            <w:noWrap/>
            <w:vAlign w:val="bottom"/>
            <w:hideMark/>
          </w:tcPr>
          <w:p w14:paraId="6FEE419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12 050 </w:t>
            </w:r>
          </w:p>
        </w:tc>
      </w:tr>
      <w:tr w:rsidR="000627E6" w:rsidRPr="000627E6" w14:paraId="6363B0FD" w14:textId="77777777" w:rsidTr="000627E6">
        <w:tc>
          <w:tcPr>
            <w:tcW w:w="2790" w:type="dxa"/>
            <w:shd w:val="clear" w:color="auto" w:fill="auto"/>
            <w:noWrap/>
            <w:vAlign w:val="bottom"/>
            <w:hideMark/>
          </w:tcPr>
          <w:p w14:paraId="27458E6F"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Travailleurs des secteurs des services et du commerce</w:t>
            </w:r>
          </w:p>
        </w:tc>
        <w:tc>
          <w:tcPr>
            <w:tcW w:w="810" w:type="dxa"/>
            <w:shd w:val="clear" w:color="auto" w:fill="auto"/>
            <w:noWrap/>
            <w:vAlign w:val="bottom"/>
            <w:hideMark/>
          </w:tcPr>
          <w:p w14:paraId="3275FAB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5"/>
                <w:szCs w:val="15"/>
              </w:rPr>
            </w:pPr>
            <w:r w:rsidRPr="000627E6">
              <w:rPr>
                <w:sz w:val="15"/>
                <w:szCs w:val="15"/>
              </w:rPr>
              <w:t xml:space="preserve">1 142 553 </w:t>
            </w:r>
          </w:p>
        </w:tc>
        <w:tc>
          <w:tcPr>
            <w:tcW w:w="810" w:type="dxa"/>
            <w:shd w:val="clear" w:color="auto" w:fill="auto"/>
            <w:noWrap/>
            <w:vAlign w:val="bottom"/>
            <w:hideMark/>
          </w:tcPr>
          <w:p w14:paraId="731FEF68"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549 943 </w:t>
            </w:r>
          </w:p>
        </w:tc>
        <w:tc>
          <w:tcPr>
            <w:tcW w:w="810" w:type="dxa"/>
            <w:shd w:val="clear" w:color="auto" w:fill="auto"/>
            <w:noWrap/>
            <w:vAlign w:val="bottom"/>
            <w:hideMark/>
          </w:tcPr>
          <w:p w14:paraId="2B305A1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592 610 </w:t>
            </w:r>
          </w:p>
        </w:tc>
        <w:tc>
          <w:tcPr>
            <w:tcW w:w="720" w:type="dxa"/>
            <w:gridSpan w:val="2"/>
            <w:shd w:val="clear" w:color="auto" w:fill="auto"/>
            <w:noWrap/>
            <w:vAlign w:val="bottom"/>
            <w:hideMark/>
          </w:tcPr>
          <w:p w14:paraId="78FC56F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301 922 </w:t>
            </w:r>
          </w:p>
        </w:tc>
        <w:tc>
          <w:tcPr>
            <w:tcW w:w="720" w:type="dxa"/>
            <w:shd w:val="clear" w:color="auto" w:fill="auto"/>
            <w:noWrap/>
            <w:vAlign w:val="bottom"/>
            <w:hideMark/>
          </w:tcPr>
          <w:p w14:paraId="03A0B67F"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163 943 </w:t>
            </w:r>
          </w:p>
        </w:tc>
        <w:tc>
          <w:tcPr>
            <w:tcW w:w="810" w:type="dxa"/>
            <w:shd w:val="clear" w:color="auto" w:fill="auto"/>
            <w:noWrap/>
            <w:vAlign w:val="bottom"/>
            <w:hideMark/>
          </w:tcPr>
          <w:p w14:paraId="4785D052"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137 979 </w:t>
            </w:r>
          </w:p>
        </w:tc>
        <w:tc>
          <w:tcPr>
            <w:tcW w:w="720" w:type="dxa"/>
            <w:gridSpan w:val="2"/>
            <w:shd w:val="clear" w:color="auto" w:fill="auto"/>
            <w:noWrap/>
            <w:vAlign w:val="bottom"/>
            <w:hideMark/>
          </w:tcPr>
          <w:p w14:paraId="7395BDB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840 631 </w:t>
            </w:r>
          </w:p>
        </w:tc>
        <w:tc>
          <w:tcPr>
            <w:tcW w:w="810" w:type="dxa"/>
            <w:shd w:val="clear" w:color="auto" w:fill="auto"/>
            <w:noWrap/>
            <w:vAlign w:val="bottom"/>
            <w:hideMark/>
          </w:tcPr>
          <w:p w14:paraId="529D07B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386 000 </w:t>
            </w:r>
          </w:p>
        </w:tc>
        <w:tc>
          <w:tcPr>
            <w:tcW w:w="850" w:type="dxa"/>
            <w:shd w:val="clear" w:color="auto" w:fill="auto"/>
            <w:noWrap/>
            <w:vAlign w:val="bottom"/>
            <w:hideMark/>
          </w:tcPr>
          <w:p w14:paraId="6D3D4A9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454 631 </w:t>
            </w:r>
          </w:p>
        </w:tc>
      </w:tr>
      <w:tr w:rsidR="000627E6" w:rsidRPr="000627E6" w14:paraId="14F9CE36" w14:textId="77777777" w:rsidTr="000627E6">
        <w:tc>
          <w:tcPr>
            <w:tcW w:w="2790" w:type="dxa"/>
            <w:shd w:val="clear" w:color="auto" w:fill="auto"/>
            <w:noWrap/>
            <w:vAlign w:val="bottom"/>
            <w:hideMark/>
          </w:tcPr>
          <w:p w14:paraId="0289B8D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Travailleurs qualifiés des secteurs de l’agriculture, de la sylviculture et de la pêche</w:t>
            </w:r>
          </w:p>
        </w:tc>
        <w:tc>
          <w:tcPr>
            <w:tcW w:w="810" w:type="dxa"/>
            <w:shd w:val="clear" w:color="auto" w:fill="auto"/>
            <w:noWrap/>
            <w:vAlign w:val="bottom"/>
            <w:hideMark/>
          </w:tcPr>
          <w:p w14:paraId="788515A0"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5"/>
                <w:szCs w:val="15"/>
              </w:rPr>
            </w:pPr>
            <w:r w:rsidRPr="000627E6">
              <w:rPr>
                <w:sz w:val="15"/>
                <w:szCs w:val="15"/>
              </w:rPr>
              <w:t xml:space="preserve">1 686 087 </w:t>
            </w:r>
          </w:p>
        </w:tc>
        <w:tc>
          <w:tcPr>
            <w:tcW w:w="810" w:type="dxa"/>
            <w:shd w:val="clear" w:color="auto" w:fill="auto"/>
            <w:noWrap/>
            <w:vAlign w:val="bottom"/>
            <w:hideMark/>
          </w:tcPr>
          <w:p w14:paraId="249B8F31"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796 860 </w:t>
            </w:r>
          </w:p>
        </w:tc>
        <w:tc>
          <w:tcPr>
            <w:tcW w:w="810" w:type="dxa"/>
            <w:shd w:val="clear" w:color="auto" w:fill="auto"/>
            <w:noWrap/>
            <w:vAlign w:val="bottom"/>
            <w:hideMark/>
          </w:tcPr>
          <w:p w14:paraId="7ED1232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889 227 </w:t>
            </w:r>
          </w:p>
        </w:tc>
        <w:tc>
          <w:tcPr>
            <w:tcW w:w="720" w:type="dxa"/>
            <w:gridSpan w:val="2"/>
            <w:shd w:val="clear" w:color="auto" w:fill="auto"/>
            <w:noWrap/>
            <w:vAlign w:val="bottom"/>
            <w:hideMark/>
          </w:tcPr>
          <w:p w14:paraId="383DFBD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57 421 </w:t>
            </w:r>
          </w:p>
        </w:tc>
        <w:tc>
          <w:tcPr>
            <w:tcW w:w="720" w:type="dxa"/>
            <w:shd w:val="clear" w:color="auto" w:fill="auto"/>
            <w:noWrap/>
            <w:vAlign w:val="bottom"/>
            <w:hideMark/>
          </w:tcPr>
          <w:p w14:paraId="3CF31FFA"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31 020 </w:t>
            </w:r>
          </w:p>
        </w:tc>
        <w:tc>
          <w:tcPr>
            <w:tcW w:w="810" w:type="dxa"/>
            <w:shd w:val="clear" w:color="auto" w:fill="auto"/>
            <w:noWrap/>
            <w:vAlign w:val="bottom"/>
            <w:hideMark/>
          </w:tcPr>
          <w:p w14:paraId="561E8E7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26 401 </w:t>
            </w:r>
          </w:p>
        </w:tc>
        <w:tc>
          <w:tcPr>
            <w:tcW w:w="720" w:type="dxa"/>
            <w:gridSpan w:val="2"/>
            <w:shd w:val="clear" w:color="auto" w:fill="auto"/>
            <w:noWrap/>
            <w:vAlign w:val="bottom"/>
            <w:hideMark/>
          </w:tcPr>
          <w:p w14:paraId="6D4D34F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5"/>
                <w:szCs w:val="15"/>
              </w:rPr>
            </w:pPr>
            <w:r w:rsidRPr="000627E6">
              <w:rPr>
                <w:sz w:val="15"/>
                <w:szCs w:val="15"/>
              </w:rPr>
              <w:t xml:space="preserve">1 628 666 </w:t>
            </w:r>
          </w:p>
        </w:tc>
        <w:tc>
          <w:tcPr>
            <w:tcW w:w="810" w:type="dxa"/>
            <w:shd w:val="clear" w:color="auto" w:fill="auto"/>
            <w:noWrap/>
            <w:vAlign w:val="bottom"/>
            <w:hideMark/>
          </w:tcPr>
          <w:p w14:paraId="45F6B71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765 840 </w:t>
            </w:r>
          </w:p>
        </w:tc>
        <w:tc>
          <w:tcPr>
            <w:tcW w:w="850" w:type="dxa"/>
            <w:shd w:val="clear" w:color="auto" w:fill="auto"/>
            <w:noWrap/>
            <w:vAlign w:val="bottom"/>
            <w:hideMark/>
          </w:tcPr>
          <w:p w14:paraId="24DB87E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862 826 </w:t>
            </w:r>
          </w:p>
        </w:tc>
      </w:tr>
      <w:tr w:rsidR="000627E6" w:rsidRPr="000627E6" w14:paraId="76887DBF" w14:textId="77777777" w:rsidTr="000627E6">
        <w:tc>
          <w:tcPr>
            <w:tcW w:w="2790" w:type="dxa"/>
            <w:shd w:val="clear" w:color="auto" w:fill="auto"/>
            <w:noWrap/>
            <w:vAlign w:val="bottom"/>
            <w:hideMark/>
          </w:tcPr>
          <w:p w14:paraId="4E68BBE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Artisans et travailleurs assimilés</w:t>
            </w:r>
          </w:p>
        </w:tc>
        <w:tc>
          <w:tcPr>
            <w:tcW w:w="810" w:type="dxa"/>
            <w:shd w:val="clear" w:color="auto" w:fill="auto"/>
            <w:noWrap/>
            <w:vAlign w:val="bottom"/>
            <w:hideMark/>
          </w:tcPr>
          <w:p w14:paraId="22FDF918"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297 045 </w:t>
            </w:r>
          </w:p>
        </w:tc>
        <w:tc>
          <w:tcPr>
            <w:tcW w:w="810" w:type="dxa"/>
            <w:shd w:val="clear" w:color="auto" w:fill="auto"/>
            <w:noWrap/>
            <w:vAlign w:val="bottom"/>
            <w:hideMark/>
          </w:tcPr>
          <w:p w14:paraId="0449D59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156 533 </w:t>
            </w:r>
          </w:p>
        </w:tc>
        <w:tc>
          <w:tcPr>
            <w:tcW w:w="810" w:type="dxa"/>
            <w:shd w:val="clear" w:color="auto" w:fill="auto"/>
            <w:noWrap/>
            <w:vAlign w:val="bottom"/>
            <w:hideMark/>
          </w:tcPr>
          <w:p w14:paraId="1F9349A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140 512 </w:t>
            </w:r>
          </w:p>
        </w:tc>
        <w:tc>
          <w:tcPr>
            <w:tcW w:w="720" w:type="dxa"/>
            <w:gridSpan w:val="2"/>
            <w:shd w:val="clear" w:color="auto" w:fill="auto"/>
            <w:noWrap/>
            <w:vAlign w:val="bottom"/>
            <w:hideMark/>
          </w:tcPr>
          <w:p w14:paraId="707DA96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59 145 </w:t>
            </w:r>
          </w:p>
        </w:tc>
        <w:tc>
          <w:tcPr>
            <w:tcW w:w="720" w:type="dxa"/>
            <w:shd w:val="clear" w:color="auto" w:fill="auto"/>
            <w:noWrap/>
            <w:vAlign w:val="bottom"/>
            <w:hideMark/>
          </w:tcPr>
          <w:p w14:paraId="1FD848B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38 144 </w:t>
            </w:r>
          </w:p>
        </w:tc>
        <w:tc>
          <w:tcPr>
            <w:tcW w:w="810" w:type="dxa"/>
            <w:shd w:val="clear" w:color="auto" w:fill="auto"/>
            <w:noWrap/>
            <w:vAlign w:val="bottom"/>
            <w:hideMark/>
          </w:tcPr>
          <w:p w14:paraId="476AFAE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21 001 </w:t>
            </w:r>
          </w:p>
        </w:tc>
        <w:tc>
          <w:tcPr>
            <w:tcW w:w="720" w:type="dxa"/>
            <w:gridSpan w:val="2"/>
            <w:shd w:val="clear" w:color="auto" w:fill="auto"/>
            <w:noWrap/>
            <w:vAlign w:val="bottom"/>
            <w:hideMark/>
          </w:tcPr>
          <w:p w14:paraId="6E279ED8"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237 900 </w:t>
            </w:r>
          </w:p>
        </w:tc>
        <w:tc>
          <w:tcPr>
            <w:tcW w:w="810" w:type="dxa"/>
            <w:shd w:val="clear" w:color="auto" w:fill="auto"/>
            <w:noWrap/>
            <w:vAlign w:val="bottom"/>
            <w:hideMark/>
          </w:tcPr>
          <w:p w14:paraId="0105B025"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118 389 </w:t>
            </w:r>
          </w:p>
        </w:tc>
        <w:tc>
          <w:tcPr>
            <w:tcW w:w="850" w:type="dxa"/>
            <w:shd w:val="clear" w:color="auto" w:fill="auto"/>
            <w:noWrap/>
            <w:vAlign w:val="bottom"/>
            <w:hideMark/>
          </w:tcPr>
          <w:p w14:paraId="52432FAA"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119 511 </w:t>
            </w:r>
          </w:p>
        </w:tc>
      </w:tr>
      <w:tr w:rsidR="000627E6" w:rsidRPr="000627E6" w14:paraId="2444F13D" w14:textId="77777777" w:rsidTr="000627E6">
        <w:tc>
          <w:tcPr>
            <w:tcW w:w="2790" w:type="dxa"/>
            <w:shd w:val="clear" w:color="auto" w:fill="auto"/>
            <w:noWrap/>
            <w:vAlign w:val="bottom"/>
            <w:hideMark/>
          </w:tcPr>
          <w:p w14:paraId="6D4D10C1"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Opérateurs et monteurs d’installations et de machines</w:t>
            </w:r>
          </w:p>
        </w:tc>
        <w:tc>
          <w:tcPr>
            <w:tcW w:w="810" w:type="dxa"/>
            <w:shd w:val="clear" w:color="auto" w:fill="auto"/>
            <w:noWrap/>
            <w:vAlign w:val="bottom"/>
            <w:hideMark/>
          </w:tcPr>
          <w:p w14:paraId="4088AC6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72 011 </w:t>
            </w:r>
          </w:p>
        </w:tc>
        <w:tc>
          <w:tcPr>
            <w:tcW w:w="810" w:type="dxa"/>
            <w:shd w:val="clear" w:color="auto" w:fill="auto"/>
            <w:noWrap/>
            <w:vAlign w:val="bottom"/>
            <w:hideMark/>
          </w:tcPr>
          <w:p w14:paraId="564BDC9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46 405 </w:t>
            </w:r>
          </w:p>
        </w:tc>
        <w:tc>
          <w:tcPr>
            <w:tcW w:w="810" w:type="dxa"/>
            <w:shd w:val="clear" w:color="auto" w:fill="auto"/>
            <w:noWrap/>
            <w:vAlign w:val="bottom"/>
            <w:hideMark/>
          </w:tcPr>
          <w:p w14:paraId="375A648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25 606 </w:t>
            </w:r>
          </w:p>
        </w:tc>
        <w:tc>
          <w:tcPr>
            <w:tcW w:w="720" w:type="dxa"/>
            <w:gridSpan w:val="2"/>
            <w:shd w:val="clear" w:color="auto" w:fill="auto"/>
            <w:noWrap/>
            <w:vAlign w:val="bottom"/>
            <w:hideMark/>
          </w:tcPr>
          <w:p w14:paraId="21CF301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26 510 </w:t>
            </w:r>
          </w:p>
        </w:tc>
        <w:tc>
          <w:tcPr>
            <w:tcW w:w="720" w:type="dxa"/>
            <w:shd w:val="clear" w:color="auto" w:fill="auto"/>
            <w:noWrap/>
            <w:vAlign w:val="bottom"/>
            <w:hideMark/>
          </w:tcPr>
          <w:p w14:paraId="247499C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20 191 </w:t>
            </w:r>
          </w:p>
        </w:tc>
        <w:tc>
          <w:tcPr>
            <w:tcW w:w="810" w:type="dxa"/>
            <w:shd w:val="clear" w:color="auto" w:fill="auto"/>
            <w:noWrap/>
            <w:vAlign w:val="bottom"/>
            <w:hideMark/>
          </w:tcPr>
          <w:p w14:paraId="283D373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6 319 </w:t>
            </w:r>
          </w:p>
        </w:tc>
        <w:tc>
          <w:tcPr>
            <w:tcW w:w="720" w:type="dxa"/>
            <w:gridSpan w:val="2"/>
            <w:shd w:val="clear" w:color="auto" w:fill="auto"/>
            <w:noWrap/>
            <w:vAlign w:val="bottom"/>
            <w:hideMark/>
          </w:tcPr>
          <w:p w14:paraId="4F7B5E51"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45 501 </w:t>
            </w:r>
          </w:p>
        </w:tc>
        <w:tc>
          <w:tcPr>
            <w:tcW w:w="810" w:type="dxa"/>
            <w:shd w:val="clear" w:color="auto" w:fill="auto"/>
            <w:noWrap/>
            <w:vAlign w:val="bottom"/>
            <w:hideMark/>
          </w:tcPr>
          <w:p w14:paraId="4ADE2B82"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26 214 </w:t>
            </w:r>
          </w:p>
        </w:tc>
        <w:tc>
          <w:tcPr>
            <w:tcW w:w="850" w:type="dxa"/>
            <w:shd w:val="clear" w:color="auto" w:fill="auto"/>
            <w:noWrap/>
            <w:vAlign w:val="bottom"/>
            <w:hideMark/>
          </w:tcPr>
          <w:p w14:paraId="4837EB2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19 287 </w:t>
            </w:r>
          </w:p>
        </w:tc>
      </w:tr>
      <w:tr w:rsidR="000627E6" w:rsidRPr="000627E6" w14:paraId="5D14A031" w14:textId="77777777" w:rsidTr="000627E6">
        <w:tc>
          <w:tcPr>
            <w:tcW w:w="2790" w:type="dxa"/>
            <w:shd w:val="clear" w:color="auto" w:fill="auto"/>
            <w:noWrap/>
            <w:vAlign w:val="bottom"/>
            <w:hideMark/>
          </w:tcPr>
          <w:p w14:paraId="03E7823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Professions élémentaires</w:t>
            </w:r>
          </w:p>
        </w:tc>
        <w:tc>
          <w:tcPr>
            <w:tcW w:w="810" w:type="dxa"/>
            <w:shd w:val="clear" w:color="auto" w:fill="auto"/>
            <w:noWrap/>
            <w:vAlign w:val="bottom"/>
            <w:hideMark/>
          </w:tcPr>
          <w:p w14:paraId="637BFFC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1 758 056 </w:t>
            </w:r>
          </w:p>
        </w:tc>
        <w:tc>
          <w:tcPr>
            <w:tcW w:w="810" w:type="dxa"/>
            <w:shd w:val="clear" w:color="auto" w:fill="auto"/>
            <w:noWrap/>
            <w:vAlign w:val="bottom"/>
            <w:hideMark/>
          </w:tcPr>
          <w:p w14:paraId="27114AA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887 458 </w:t>
            </w:r>
          </w:p>
        </w:tc>
        <w:tc>
          <w:tcPr>
            <w:tcW w:w="810" w:type="dxa"/>
            <w:shd w:val="clear" w:color="auto" w:fill="auto"/>
            <w:noWrap/>
            <w:vAlign w:val="bottom"/>
            <w:hideMark/>
          </w:tcPr>
          <w:p w14:paraId="5D6A4AE0"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870 598 </w:t>
            </w:r>
          </w:p>
        </w:tc>
        <w:tc>
          <w:tcPr>
            <w:tcW w:w="720" w:type="dxa"/>
            <w:gridSpan w:val="2"/>
            <w:shd w:val="clear" w:color="auto" w:fill="auto"/>
            <w:noWrap/>
            <w:vAlign w:val="bottom"/>
            <w:hideMark/>
          </w:tcPr>
          <w:p w14:paraId="51C75B86"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277 803 </w:t>
            </w:r>
          </w:p>
        </w:tc>
        <w:tc>
          <w:tcPr>
            <w:tcW w:w="720" w:type="dxa"/>
            <w:shd w:val="clear" w:color="auto" w:fill="auto"/>
            <w:noWrap/>
            <w:vAlign w:val="bottom"/>
            <w:hideMark/>
          </w:tcPr>
          <w:p w14:paraId="680F0FF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162 711 </w:t>
            </w:r>
          </w:p>
        </w:tc>
        <w:tc>
          <w:tcPr>
            <w:tcW w:w="810" w:type="dxa"/>
            <w:shd w:val="clear" w:color="auto" w:fill="auto"/>
            <w:noWrap/>
            <w:vAlign w:val="bottom"/>
            <w:hideMark/>
          </w:tcPr>
          <w:p w14:paraId="24E3C92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115 092 </w:t>
            </w:r>
          </w:p>
        </w:tc>
        <w:tc>
          <w:tcPr>
            <w:tcW w:w="720" w:type="dxa"/>
            <w:gridSpan w:val="2"/>
            <w:shd w:val="clear" w:color="auto" w:fill="auto"/>
            <w:noWrap/>
            <w:vAlign w:val="bottom"/>
            <w:hideMark/>
          </w:tcPr>
          <w:p w14:paraId="51A98C67"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5"/>
                <w:szCs w:val="15"/>
              </w:rPr>
            </w:pPr>
            <w:r w:rsidRPr="000627E6">
              <w:rPr>
                <w:sz w:val="15"/>
                <w:szCs w:val="15"/>
              </w:rPr>
              <w:t xml:space="preserve">1 480 253 </w:t>
            </w:r>
          </w:p>
        </w:tc>
        <w:tc>
          <w:tcPr>
            <w:tcW w:w="810" w:type="dxa"/>
            <w:shd w:val="clear" w:color="auto" w:fill="auto"/>
            <w:noWrap/>
            <w:vAlign w:val="bottom"/>
            <w:hideMark/>
          </w:tcPr>
          <w:p w14:paraId="707C2913"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724 747 </w:t>
            </w:r>
          </w:p>
        </w:tc>
        <w:tc>
          <w:tcPr>
            <w:tcW w:w="850" w:type="dxa"/>
            <w:shd w:val="clear" w:color="auto" w:fill="auto"/>
            <w:noWrap/>
            <w:vAlign w:val="bottom"/>
            <w:hideMark/>
          </w:tcPr>
          <w:p w14:paraId="6640C00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755 506 </w:t>
            </w:r>
          </w:p>
        </w:tc>
      </w:tr>
      <w:tr w:rsidR="000627E6" w:rsidRPr="000627E6" w14:paraId="70587315" w14:textId="77777777" w:rsidTr="000627E6">
        <w:tc>
          <w:tcPr>
            <w:tcW w:w="2790" w:type="dxa"/>
            <w:tcBorders>
              <w:bottom w:val="single" w:sz="12" w:space="0" w:color="auto"/>
            </w:tcBorders>
            <w:shd w:val="clear" w:color="auto" w:fill="auto"/>
            <w:noWrap/>
            <w:vAlign w:val="bottom"/>
            <w:hideMark/>
          </w:tcPr>
          <w:p w14:paraId="7B526019" w14:textId="77777777" w:rsidR="006424BB" w:rsidRPr="000627E6" w:rsidRDefault="006424BB" w:rsidP="000627E6">
            <w:pPr>
              <w:tabs>
                <w:tab w:val="left" w:pos="288"/>
                <w:tab w:val="left" w:pos="576"/>
                <w:tab w:val="left" w:pos="864"/>
                <w:tab w:val="left" w:pos="1152"/>
              </w:tabs>
              <w:suppressAutoHyphens/>
              <w:spacing w:before="40" w:after="40" w:line="210" w:lineRule="exact"/>
              <w:ind w:right="40"/>
              <w:rPr>
                <w:sz w:val="17"/>
              </w:rPr>
            </w:pPr>
            <w:r w:rsidRPr="000627E6">
              <w:rPr>
                <w:sz w:val="17"/>
              </w:rPr>
              <w:t>Professions des forces armées</w:t>
            </w:r>
          </w:p>
        </w:tc>
        <w:tc>
          <w:tcPr>
            <w:tcW w:w="810" w:type="dxa"/>
            <w:tcBorders>
              <w:bottom w:val="single" w:sz="12" w:space="0" w:color="auto"/>
            </w:tcBorders>
            <w:shd w:val="clear" w:color="auto" w:fill="auto"/>
            <w:noWrap/>
            <w:vAlign w:val="bottom"/>
            <w:hideMark/>
          </w:tcPr>
          <w:p w14:paraId="223D994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72 669 </w:t>
            </w:r>
          </w:p>
        </w:tc>
        <w:tc>
          <w:tcPr>
            <w:tcW w:w="810" w:type="dxa"/>
            <w:tcBorders>
              <w:bottom w:val="single" w:sz="12" w:space="0" w:color="auto"/>
            </w:tcBorders>
            <w:shd w:val="clear" w:color="auto" w:fill="auto"/>
            <w:noWrap/>
            <w:vAlign w:val="bottom"/>
            <w:hideMark/>
          </w:tcPr>
          <w:p w14:paraId="302E8F9D"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42 901 </w:t>
            </w:r>
          </w:p>
        </w:tc>
        <w:tc>
          <w:tcPr>
            <w:tcW w:w="810" w:type="dxa"/>
            <w:tcBorders>
              <w:bottom w:val="single" w:sz="12" w:space="0" w:color="auto"/>
            </w:tcBorders>
            <w:shd w:val="clear" w:color="auto" w:fill="auto"/>
            <w:noWrap/>
            <w:vAlign w:val="bottom"/>
            <w:hideMark/>
          </w:tcPr>
          <w:p w14:paraId="05484AD0"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29 768 </w:t>
            </w:r>
          </w:p>
        </w:tc>
        <w:tc>
          <w:tcPr>
            <w:tcW w:w="720" w:type="dxa"/>
            <w:gridSpan w:val="2"/>
            <w:tcBorders>
              <w:bottom w:val="single" w:sz="12" w:space="0" w:color="auto"/>
            </w:tcBorders>
            <w:shd w:val="clear" w:color="auto" w:fill="auto"/>
            <w:noWrap/>
            <w:vAlign w:val="bottom"/>
            <w:hideMark/>
          </w:tcPr>
          <w:p w14:paraId="416AB9B2"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20 072 </w:t>
            </w:r>
          </w:p>
        </w:tc>
        <w:tc>
          <w:tcPr>
            <w:tcW w:w="720" w:type="dxa"/>
            <w:tcBorders>
              <w:bottom w:val="single" w:sz="12" w:space="0" w:color="auto"/>
            </w:tcBorders>
            <w:shd w:val="clear" w:color="auto" w:fill="auto"/>
            <w:noWrap/>
            <w:vAlign w:val="bottom"/>
            <w:hideMark/>
          </w:tcPr>
          <w:p w14:paraId="3662BAFB"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14 338 </w:t>
            </w:r>
          </w:p>
        </w:tc>
        <w:tc>
          <w:tcPr>
            <w:tcW w:w="810" w:type="dxa"/>
            <w:tcBorders>
              <w:bottom w:val="single" w:sz="12" w:space="0" w:color="auto"/>
            </w:tcBorders>
            <w:shd w:val="clear" w:color="auto" w:fill="auto"/>
            <w:noWrap/>
            <w:vAlign w:val="bottom"/>
            <w:hideMark/>
          </w:tcPr>
          <w:p w14:paraId="04ABF672"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5 734 </w:t>
            </w:r>
          </w:p>
        </w:tc>
        <w:tc>
          <w:tcPr>
            <w:tcW w:w="720" w:type="dxa"/>
            <w:gridSpan w:val="2"/>
            <w:tcBorders>
              <w:bottom w:val="single" w:sz="12" w:space="0" w:color="auto"/>
            </w:tcBorders>
            <w:shd w:val="clear" w:color="auto" w:fill="auto"/>
            <w:noWrap/>
            <w:vAlign w:val="bottom"/>
            <w:hideMark/>
          </w:tcPr>
          <w:p w14:paraId="541A1CEC"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52 597 </w:t>
            </w:r>
          </w:p>
        </w:tc>
        <w:tc>
          <w:tcPr>
            <w:tcW w:w="810" w:type="dxa"/>
            <w:tcBorders>
              <w:bottom w:val="single" w:sz="12" w:space="0" w:color="auto"/>
            </w:tcBorders>
            <w:shd w:val="clear" w:color="auto" w:fill="auto"/>
            <w:noWrap/>
            <w:vAlign w:val="bottom"/>
            <w:hideMark/>
          </w:tcPr>
          <w:p w14:paraId="08D47BB4"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28 563 </w:t>
            </w:r>
          </w:p>
        </w:tc>
        <w:tc>
          <w:tcPr>
            <w:tcW w:w="850" w:type="dxa"/>
            <w:tcBorders>
              <w:bottom w:val="single" w:sz="12" w:space="0" w:color="auto"/>
            </w:tcBorders>
            <w:shd w:val="clear" w:color="auto" w:fill="auto"/>
            <w:noWrap/>
            <w:vAlign w:val="bottom"/>
            <w:hideMark/>
          </w:tcPr>
          <w:p w14:paraId="5A9A666E" w14:textId="77777777" w:rsidR="006424BB" w:rsidRPr="000627E6" w:rsidRDefault="006424BB" w:rsidP="000627E6">
            <w:pPr>
              <w:tabs>
                <w:tab w:val="left" w:pos="288"/>
                <w:tab w:val="left" w:pos="576"/>
                <w:tab w:val="left" w:pos="864"/>
                <w:tab w:val="left" w:pos="1152"/>
              </w:tabs>
              <w:suppressAutoHyphens/>
              <w:spacing w:before="40" w:after="40" w:line="210" w:lineRule="exact"/>
              <w:ind w:right="43"/>
              <w:jc w:val="right"/>
              <w:rPr>
                <w:sz w:val="17"/>
              </w:rPr>
            </w:pPr>
            <w:r w:rsidRPr="000627E6">
              <w:rPr>
                <w:sz w:val="17"/>
              </w:rPr>
              <w:t xml:space="preserve">24 034 </w:t>
            </w:r>
          </w:p>
        </w:tc>
      </w:tr>
    </w:tbl>
    <w:p w14:paraId="4A26E485" w14:textId="77777777" w:rsidR="00225B77" w:rsidRPr="00225B77" w:rsidRDefault="00225B77" w:rsidP="00225B77">
      <w:pPr>
        <w:spacing w:line="120" w:lineRule="exact"/>
        <w:rPr>
          <w:i/>
          <w:iCs/>
          <w:sz w:val="10"/>
          <w:lang w:val="fr-FR"/>
        </w:rPr>
      </w:pPr>
    </w:p>
    <w:p w14:paraId="0C43E6C4" w14:textId="5BE3B86C" w:rsidR="006424BB" w:rsidRPr="006424BB" w:rsidRDefault="006424BB" w:rsidP="00225B77">
      <w:pPr>
        <w:pStyle w:val="FootnoteText"/>
        <w:tabs>
          <w:tab w:val="right" w:pos="216"/>
          <w:tab w:val="left" w:pos="288"/>
          <w:tab w:val="right" w:pos="576"/>
          <w:tab w:val="left" w:pos="648"/>
        </w:tabs>
        <w:ind w:left="288" w:hanging="288"/>
        <w:rPr>
          <w:lang w:val="fr-FR"/>
        </w:rPr>
      </w:pPr>
      <w:r w:rsidRPr="006424BB">
        <w:rPr>
          <w:i/>
          <w:iCs/>
          <w:lang w:val="fr-FR"/>
        </w:rPr>
        <w:t>Source </w:t>
      </w:r>
      <w:r w:rsidRPr="006424BB">
        <w:rPr>
          <w:lang w:val="fr-FR"/>
        </w:rPr>
        <w:t>: Recensement de la population et du logement du Malawi, 2018.</w:t>
      </w:r>
    </w:p>
    <w:p w14:paraId="5F5A52C3" w14:textId="2725E24D" w:rsidR="00225B77" w:rsidRPr="00225B77" w:rsidRDefault="00225B77" w:rsidP="00225B77">
      <w:pPr>
        <w:pStyle w:val="SingleTxt"/>
        <w:spacing w:after="0" w:line="120" w:lineRule="exact"/>
        <w:rPr>
          <w:i/>
          <w:sz w:val="10"/>
          <w:lang w:val="fr-FR"/>
        </w:rPr>
      </w:pPr>
    </w:p>
    <w:p w14:paraId="7367672E" w14:textId="60EE4D4A" w:rsidR="00225B77" w:rsidRPr="00225B77" w:rsidRDefault="00225B77" w:rsidP="00225B77">
      <w:pPr>
        <w:pStyle w:val="SingleTxt"/>
        <w:spacing w:after="0" w:line="120" w:lineRule="exact"/>
        <w:rPr>
          <w:i/>
          <w:sz w:val="10"/>
          <w:lang w:val="fr-FR"/>
        </w:rPr>
      </w:pPr>
    </w:p>
    <w:p w14:paraId="3117FA35" w14:textId="77777777" w:rsidR="00225B77" w:rsidRPr="00225B77" w:rsidRDefault="00225B77" w:rsidP="00225B77">
      <w:pPr>
        <w:pStyle w:val="SingleTxt"/>
        <w:spacing w:after="0" w:line="120" w:lineRule="exact"/>
        <w:rPr>
          <w:i/>
          <w:sz w:val="10"/>
          <w:lang w:val="fr-FR"/>
        </w:rPr>
      </w:pPr>
    </w:p>
    <w:p w14:paraId="23F8A3AE" w14:textId="5119A1A0" w:rsidR="006424BB" w:rsidRPr="006424BB" w:rsidRDefault="006424BB" w:rsidP="00225B77">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Rémunération équitable de valeur égale</w:t>
      </w:r>
    </w:p>
    <w:p w14:paraId="4BB2A413" w14:textId="77777777" w:rsidR="00225B77" w:rsidRPr="00225B77" w:rsidRDefault="00225B77" w:rsidP="00225B77">
      <w:pPr>
        <w:pStyle w:val="SingleTxt"/>
        <w:keepNext/>
        <w:spacing w:after="0" w:line="120" w:lineRule="exact"/>
        <w:rPr>
          <w:bCs/>
          <w:sz w:val="10"/>
          <w:lang w:val="fr-FR"/>
        </w:rPr>
      </w:pPr>
    </w:p>
    <w:p w14:paraId="14ABFFB6" w14:textId="1F4D40E6" w:rsidR="006424BB" w:rsidRPr="006424BB" w:rsidRDefault="006424BB" w:rsidP="00225B77">
      <w:pPr>
        <w:pStyle w:val="SingleTxt"/>
        <w:keepNext/>
        <w:numPr>
          <w:ilvl w:val="0"/>
          <w:numId w:val="50"/>
        </w:numPr>
        <w:spacing w:line="240" w:lineRule="exact"/>
        <w:ind w:left="1267"/>
        <w:rPr>
          <w:bCs/>
          <w:lang w:val="fr-FR"/>
        </w:rPr>
      </w:pPr>
      <w:r w:rsidRPr="006424BB">
        <w:rPr>
          <w:lang w:val="fr-FR"/>
        </w:rPr>
        <w:t>Le paragraphe 3 de l’article 31 de la Constitution affirme que toute personne a droit à une rémunération équitable et égale pour un travail de valeur égale, sans distinction ni discrimination, notamment fondée sur le genre, le handicap ou la race.</w:t>
      </w:r>
    </w:p>
    <w:p w14:paraId="257DB71F" w14:textId="4A1C0217" w:rsidR="006424BB" w:rsidRPr="006424BB" w:rsidRDefault="006424BB" w:rsidP="00225B77">
      <w:pPr>
        <w:pStyle w:val="SingleTxt"/>
        <w:numPr>
          <w:ilvl w:val="0"/>
          <w:numId w:val="50"/>
        </w:numPr>
        <w:spacing w:line="240" w:lineRule="exact"/>
        <w:ind w:left="1267"/>
        <w:rPr>
          <w:bCs/>
          <w:lang w:val="fr-FR"/>
        </w:rPr>
      </w:pPr>
      <w:r w:rsidRPr="006424BB">
        <w:rPr>
          <w:lang w:val="fr-FR"/>
        </w:rPr>
        <w:t xml:space="preserve">Cette disposition a également été reprise dans La loi sur l’emploi ainsi que dans la Loi sur la fonction publique. Elle est strictement respectée. Le Gouvernement n’a reçu aucune plainte officielle indiquant que cette disposition est enfreinte. </w:t>
      </w:r>
    </w:p>
    <w:p w14:paraId="38F5C45C" w14:textId="77777777" w:rsidR="00225B77" w:rsidRPr="00225B77" w:rsidRDefault="00225B77" w:rsidP="00225B77">
      <w:pPr>
        <w:pStyle w:val="SingleTxt"/>
        <w:spacing w:after="0" w:line="120" w:lineRule="exact"/>
        <w:rPr>
          <w:i/>
          <w:sz w:val="10"/>
          <w:lang w:val="fr-FR"/>
        </w:rPr>
      </w:pPr>
    </w:p>
    <w:p w14:paraId="62E6D71C" w14:textId="2F8914F5" w:rsidR="006424BB" w:rsidRP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Contrôle des normes minimales en matière d’emploi</w:t>
      </w:r>
    </w:p>
    <w:p w14:paraId="4DA12285" w14:textId="77777777" w:rsidR="00225B77" w:rsidRPr="00225B77" w:rsidRDefault="00225B77" w:rsidP="00225B77">
      <w:pPr>
        <w:pStyle w:val="SingleTxt"/>
        <w:spacing w:after="0" w:line="120" w:lineRule="exact"/>
        <w:rPr>
          <w:sz w:val="10"/>
          <w:lang w:val="fr-FR"/>
        </w:rPr>
      </w:pPr>
    </w:p>
    <w:p w14:paraId="4CD72583" w14:textId="39B63736" w:rsidR="006424BB" w:rsidRPr="006424BB" w:rsidRDefault="006424BB" w:rsidP="00225B77">
      <w:pPr>
        <w:pStyle w:val="SingleTxt"/>
        <w:numPr>
          <w:ilvl w:val="0"/>
          <w:numId w:val="50"/>
        </w:numPr>
        <w:spacing w:line="240" w:lineRule="exact"/>
        <w:ind w:left="1267"/>
        <w:rPr>
          <w:lang w:val="fr-FR"/>
        </w:rPr>
      </w:pPr>
      <w:r w:rsidRPr="006424BB">
        <w:rPr>
          <w:lang w:val="fr-FR"/>
        </w:rPr>
        <w:t>Le Ministère du travail, des compétences et de l’innovation, par l’intermédiaire du Département des services du travail, est chargé de mener des inspections visant à garantir que les employeurs respectent les normes minimales en matière d’emploi. L’Inspection du travail dispose de bureaux dans les 28 districts du Malawi et effectue des inspections au niveau des districts. La Loi sur l’emploi exige au minimum deux visites par an. Toutefois, les ressources humaines et financières étant limitées, il est difficile de respecter strictement cette exigence. Les visites sont plutôt effectuées une fois par an et, dans d’autres lieux de travail, plus d’une fois par an en cas de dépôt de plainte contre l’employeur.</w:t>
      </w:r>
    </w:p>
    <w:p w14:paraId="6C2F218E" w14:textId="77777777" w:rsidR="00225B77" w:rsidRPr="00225B77" w:rsidRDefault="00225B77" w:rsidP="00225B77">
      <w:pPr>
        <w:pStyle w:val="SingleTxt"/>
        <w:spacing w:after="0" w:line="120" w:lineRule="exact"/>
        <w:rPr>
          <w:i/>
          <w:sz w:val="10"/>
          <w:lang w:val="fr-FR"/>
        </w:rPr>
      </w:pPr>
    </w:p>
    <w:p w14:paraId="74C6F258" w14:textId="1E70E5DD" w:rsidR="006424BB" w:rsidRP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Coopération internationale</w:t>
      </w:r>
    </w:p>
    <w:p w14:paraId="6550B01D" w14:textId="77777777" w:rsidR="00225B77" w:rsidRPr="00225B77" w:rsidRDefault="00225B77" w:rsidP="00225B77">
      <w:pPr>
        <w:pStyle w:val="SingleTxt"/>
        <w:spacing w:after="0" w:line="120" w:lineRule="exact"/>
        <w:rPr>
          <w:sz w:val="10"/>
          <w:lang w:val="fr-FR"/>
        </w:rPr>
      </w:pPr>
    </w:p>
    <w:p w14:paraId="0F4C1F6B" w14:textId="6381449D" w:rsidR="006424BB" w:rsidRPr="006424BB" w:rsidRDefault="006424BB" w:rsidP="00225B77">
      <w:pPr>
        <w:pStyle w:val="SingleTxt"/>
        <w:numPr>
          <w:ilvl w:val="0"/>
          <w:numId w:val="50"/>
        </w:numPr>
        <w:spacing w:line="240" w:lineRule="exact"/>
        <w:ind w:left="1267"/>
        <w:rPr>
          <w:lang w:val="fr-FR"/>
        </w:rPr>
      </w:pPr>
      <w:r w:rsidRPr="006424BB">
        <w:rPr>
          <w:lang w:val="fr-FR"/>
        </w:rPr>
        <w:t>Le Ministère du travail, des compétences et de l’innovation entretient une relation étroite avec l’Organisation internationale du travail (OIT) dans la mise en œuvre des lois nationales et des conventions internationales. L’OIT demeure un partenaire essentiel qui offre une assistance financière et technique. Par exemple, la Politique nationale de l’emploi et du travail a été élaborée grâce à l’assistance technique et financière de l’OIT.</w:t>
      </w:r>
      <w:bookmarkStart w:id="34" w:name="_Hlk43762663"/>
      <w:bookmarkStart w:id="35" w:name="_Hlk43762679"/>
      <w:bookmarkEnd w:id="34"/>
      <w:bookmarkEnd w:id="35"/>
    </w:p>
    <w:p w14:paraId="2DEC7249" w14:textId="77777777" w:rsidR="00225B77" w:rsidRPr="00225B77" w:rsidRDefault="00225B77" w:rsidP="00225B77">
      <w:pPr>
        <w:pStyle w:val="SingleTxt"/>
        <w:spacing w:after="0" w:line="120" w:lineRule="exact"/>
        <w:rPr>
          <w:b/>
          <w:sz w:val="10"/>
          <w:lang w:val="fr-FR"/>
        </w:rPr>
      </w:pPr>
    </w:p>
    <w:p w14:paraId="765E12AD" w14:textId="71323371" w:rsidR="006424BB" w:rsidRPr="006424BB" w:rsidRDefault="006424BB" w:rsidP="00225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12. Soins de santé</w:t>
      </w:r>
    </w:p>
    <w:p w14:paraId="22BC3673" w14:textId="77777777" w:rsidR="00225B77" w:rsidRPr="00225B77" w:rsidRDefault="00225B77" w:rsidP="00225B77">
      <w:pPr>
        <w:pStyle w:val="SingleTxt"/>
        <w:spacing w:after="0" w:line="120" w:lineRule="exact"/>
        <w:rPr>
          <w:i/>
          <w:sz w:val="10"/>
          <w:lang w:val="fr-FR"/>
        </w:rPr>
      </w:pPr>
    </w:p>
    <w:p w14:paraId="11FF69A4" w14:textId="69E10A9C" w:rsid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Mortalité maternelle</w:t>
      </w:r>
    </w:p>
    <w:p w14:paraId="7960FFE0" w14:textId="19452239" w:rsidR="00225B77" w:rsidRPr="00225B77" w:rsidRDefault="00225B77" w:rsidP="00225B77">
      <w:pPr>
        <w:pStyle w:val="SingleTxt"/>
        <w:spacing w:after="0" w:line="120" w:lineRule="exact"/>
        <w:rPr>
          <w:sz w:val="10"/>
          <w:lang w:val="fr-FR"/>
        </w:rPr>
      </w:pPr>
    </w:p>
    <w:p w14:paraId="0E84768C" w14:textId="29818BE8" w:rsidR="006424BB" w:rsidRPr="006424BB" w:rsidRDefault="006424BB" w:rsidP="00225B77">
      <w:pPr>
        <w:pStyle w:val="SingleTxt"/>
        <w:numPr>
          <w:ilvl w:val="0"/>
          <w:numId w:val="50"/>
        </w:numPr>
        <w:spacing w:line="240" w:lineRule="exact"/>
        <w:ind w:left="1267"/>
        <w:rPr>
          <w:lang w:val="fr-FR"/>
        </w:rPr>
      </w:pPr>
      <w:r w:rsidRPr="006424BB">
        <w:rPr>
          <w:lang w:val="fr-FR"/>
        </w:rPr>
        <w:t>Selon l’enquête démographique et sanitaire menée au Malawi en 2015-2016, le taux de mortalité maternelle dans le pays est passé de 675 à 439 décès pour 100 000 naissances vivantes entre 2010 et l’exercice 2015-2016. L’intervalle de confiance pour le taux de mortalité maternelle 2015-2016 varie entre 348 et 531 décès pour 100 000 naissances vivantes. Entre 4 et 5 femmes âgées de 15 à 49 ans sont mortes pendant la grossesse, lors de l’accouchement ou dans les 42 jours suivant l’accouchement.</w:t>
      </w:r>
      <w:bookmarkStart w:id="36" w:name="_Hlk43762704"/>
      <w:bookmarkStart w:id="37" w:name="_Hlk43762724"/>
      <w:bookmarkEnd w:id="36"/>
      <w:bookmarkEnd w:id="37"/>
    </w:p>
    <w:p w14:paraId="0AC494A8" w14:textId="5A0A819B" w:rsidR="006424BB" w:rsidRPr="006424BB" w:rsidRDefault="006424BB" w:rsidP="00225B77">
      <w:pPr>
        <w:pStyle w:val="SingleTxt"/>
        <w:numPr>
          <w:ilvl w:val="0"/>
          <w:numId w:val="50"/>
        </w:numPr>
        <w:spacing w:line="240" w:lineRule="exact"/>
        <w:ind w:left="1267"/>
        <w:rPr>
          <w:lang w:val="fr-FR"/>
        </w:rPr>
      </w:pPr>
      <w:r w:rsidRPr="006424BB">
        <w:rPr>
          <w:lang w:val="fr-FR"/>
        </w:rPr>
        <w:t xml:space="preserve">L’enquête 2015-2016 a également montré que 95 % des femmes âgées de 15 à 49 ans recevaient des soins prénatals d’un prestataire qualifié (médecin, personnel soignant, assistant(e) médical(e), infirmier(ière) ou sage-femme). La durée et la qualité des soins prénatals sont également importantes. Un quart des femmes ont leur première visite de soins prénatals au cours du premier trimestre de la grossesse, conformément aux recommandations. La moitié ont eu au moins quatre visites de soins prénatals. </w:t>
      </w:r>
      <w:bookmarkStart w:id="38" w:name="_Hlk43762761"/>
      <w:bookmarkEnd w:id="38"/>
    </w:p>
    <w:p w14:paraId="3287A28F" w14:textId="2905F8AF" w:rsidR="006424BB" w:rsidRPr="006424BB" w:rsidRDefault="006424BB" w:rsidP="00225B77">
      <w:pPr>
        <w:pStyle w:val="SingleTxt"/>
        <w:numPr>
          <w:ilvl w:val="0"/>
          <w:numId w:val="50"/>
        </w:numPr>
        <w:spacing w:line="240" w:lineRule="exact"/>
        <w:ind w:left="1267"/>
        <w:rPr>
          <w:lang w:val="fr-FR"/>
        </w:rPr>
      </w:pPr>
      <w:r w:rsidRPr="006424BB">
        <w:rPr>
          <w:lang w:val="fr-FR"/>
        </w:rPr>
        <w:t>Les résultats de l’enquête ont en outre permis de déterminer que neuf femmes sur dix prenaient des comprimés de fer pendant leur grossesse, et que 90 % des femmes ayant récemment accouché étaient protégées contre le tétanos néonatal. Concernant les femmes qui ont bénéficié de soins prénatals pour leur accouchement le plus récent, les battements du cœur du fœtus ont été vérifiés pour 96</w:t>
      </w:r>
      <w:r w:rsidR="00225B77">
        <w:rPr>
          <w:lang w:val="fr-FR"/>
        </w:rPr>
        <w:t> </w:t>
      </w:r>
      <w:r w:rsidRPr="006424BB">
        <w:rPr>
          <w:lang w:val="fr-FR"/>
        </w:rPr>
        <w:t xml:space="preserve">% d’entre elles ; 93 % ont eu une prise de sang ; la tension artérielle a été mesurée pour 83 % d’entre elles, et 32 % ont dû donner un échantillon d’urine. </w:t>
      </w:r>
    </w:p>
    <w:p w14:paraId="18742443" w14:textId="65220AAB" w:rsidR="006424BB" w:rsidRPr="006424BB" w:rsidRDefault="006424BB" w:rsidP="00225B77">
      <w:pPr>
        <w:pStyle w:val="SingleTxt"/>
        <w:numPr>
          <w:ilvl w:val="0"/>
          <w:numId w:val="50"/>
        </w:numPr>
        <w:spacing w:line="240" w:lineRule="exact"/>
        <w:ind w:left="1267"/>
        <w:rPr>
          <w:lang w:val="fr-FR"/>
        </w:rPr>
      </w:pPr>
      <w:r w:rsidRPr="006424BB">
        <w:rPr>
          <w:lang w:val="fr-FR"/>
        </w:rPr>
        <w:t>Plus de 9 naissances sur 10 ont lieu dans un établissement de santé, principalement dans les établissements publics. Toutefois, 7 % des naissances ont lieu à domicile. Les femmes sans éducation et celles des ménages les plus pauvres sont plus susceptibles d’accoucher à domicile. En 1992, seulement 55 % des naissances ont eu lieu dans un établissement de santé, contre 91 % en 2015-2016. De manière générale, 90 % des naissances sont assistées par un prestataire qualifié, en majorité par des infirmier(ières) et des sages-femmes. Les femmes qui vivent en zone urbaine, ayant un niveau d’éducation secondaire ou supérieur, dont c’est le premier accouchement et qui vivent dans les ménages les plus riches sont les plus susceptibles de recevoir une aide à l’accouchement de la part d’un prestataire qualifié. L’assistance qualifiée pendant l’accouchement a augmenté de façon spectaculaire, passant de 55 % en 1992 à 90 % en 2015-2016. Les soins postnatals permettent de prévenir les complications après l’accouchement. Parmi les femmes âgées de 15 à 49 ans, 42 % bénéficient d’un contrôle postnatal dans les deux jours suivant l’accouchement, tandis que la moitié d’entre elles n’ont pas bénéficié d’un contrôle postnatal dans les 41 jours suivant l’accouchement. Six nouveau-nés sur dix bénéficient d’un examen postnatal dans les deux jours suivant la naissance.</w:t>
      </w:r>
    </w:p>
    <w:p w14:paraId="3A9FEFCA" w14:textId="66002BB1" w:rsidR="006424BB" w:rsidRPr="006424BB" w:rsidRDefault="006424BB" w:rsidP="00225B77">
      <w:pPr>
        <w:pStyle w:val="SingleTxt"/>
        <w:numPr>
          <w:ilvl w:val="0"/>
          <w:numId w:val="50"/>
        </w:numPr>
        <w:spacing w:line="240" w:lineRule="exact"/>
        <w:ind w:left="1267"/>
        <w:rPr>
          <w:lang w:val="fr-FR"/>
        </w:rPr>
      </w:pPr>
      <w:r w:rsidRPr="006424BB">
        <w:rPr>
          <w:lang w:val="fr-FR"/>
        </w:rPr>
        <w:t>L’amélioration de la prise en charge des femmes pendant la grossesse a contribué à la réduction du taux de mortalité maternelle.</w:t>
      </w:r>
    </w:p>
    <w:p w14:paraId="20DBFC10" w14:textId="77777777" w:rsidR="00225B77" w:rsidRPr="00225B77" w:rsidRDefault="00225B77" w:rsidP="00225B77">
      <w:pPr>
        <w:pStyle w:val="SingleTxt"/>
        <w:spacing w:after="0" w:line="120" w:lineRule="exact"/>
        <w:rPr>
          <w:i/>
          <w:sz w:val="10"/>
          <w:lang w:val="fr-FR"/>
        </w:rPr>
      </w:pPr>
    </w:p>
    <w:p w14:paraId="24BEDCDF" w14:textId="6B5BC805" w:rsid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Légalisation de l’avortement</w:t>
      </w:r>
    </w:p>
    <w:p w14:paraId="3B15621A" w14:textId="3E6143B5" w:rsidR="00225B77" w:rsidRPr="00225B77" w:rsidRDefault="00225B77" w:rsidP="00225B77">
      <w:pPr>
        <w:pStyle w:val="SingleTxt"/>
        <w:spacing w:after="0" w:line="120" w:lineRule="exact"/>
        <w:rPr>
          <w:sz w:val="10"/>
          <w:lang w:val="fr-FR"/>
        </w:rPr>
      </w:pPr>
    </w:p>
    <w:p w14:paraId="492C0B3D" w14:textId="3261C1FD" w:rsidR="006424BB" w:rsidRPr="006424BB" w:rsidRDefault="006424BB" w:rsidP="00225B77">
      <w:pPr>
        <w:pStyle w:val="SingleTxt"/>
        <w:numPr>
          <w:ilvl w:val="0"/>
          <w:numId w:val="50"/>
        </w:numPr>
        <w:spacing w:line="240" w:lineRule="exact"/>
        <w:ind w:left="1267"/>
        <w:rPr>
          <w:lang w:val="fr-FR"/>
        </w:rPr>
      </w:pPr>
      <w:r w:rsidRPr="006424BB">
        <w:rPr>
          <w:lang w:val="fr-FR"/>
        </w:rPr>
        <w:t>La Commission juridique spéciale sur la révision de la Loi sur l’avortement a commencé ses travaux en 2013 et les a achevés en 2016 avec la publication d’un rapport contenant des conclusions et des recommandations, notamment un projet de loi. Elle a recommandé qu’une grossesse ne puisse être interrompue que dans les cas suivants : lorsque la poursuite de la grossesse met en danger la vie de la mère ; lorsque l’interruption de la grossesse est nécessaire pour empêcher une atteinte à la santé physique ou mentale de la femme enceinte ; lorsque le fœtus est atteint d’une malformation grave, qui compromet sa viabilité ou des chances de survie ; lorsque la grossesse résulte d’un viol, d’un inceste ou d’un viol sur mineur. Le Conseil des Ministres ne s’est pas encore prononcé sur le rapport. En parallèle, les organisations de la société civile plaident en faveur d’une application rapide des recommandations et font pression sur le Gouvernement.</w:t>
      </w:r>
    </w:p>
    <w:p w14:paraId="6925C7A1" w14:textId="77777777" w:rsidR="00225B77" w:rsidRPr="00225B77" w:rsidRDefault="00225B77" w:rsidP="00225B77">
      <w:pPr>
        <w:pStyle w:val="SingleTxt"/>
        <w:spacing w:after="0" w:line="120" w:lineRule="exact"/>
        <w:rPr>
          <w:i/>
          <w:sz w:val="10"/>
          <w:lang w:val="fr-FR"/>
        </w:rPr>
      </w:pPr>
    </w:p>
    <w:p w14:paraId="39B7EDCA" w14:textId="2A6E6BAE" w:rsidR="006424BB" w:rsidRP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Réduction des grossesses chez les adolescentes et accès aux contraceptifs</w:t>
      </w:r>
    </w:p>
    <w:p w14:paraId="609FF488" w14:textId="77777777" w:rsidR="00225B77" w:rsidRPr="00225B77" w:rsidRDefault="00225B77" w:rsidP="00225B77">
      <w:pPr>
        <w:pStyle w:val="SingleTxt"/>
        <w:spacing w:after="0" w:line="120" w:lineRule="exact"/>
        <w:rPr>
          <w:sz w:val="10"/>
          <w:lang w:val="fr-FR"/>
        </w:rPr>
      </w:pPr>
    </w:p>
    <w:p w14:paraId="602A34EC" w14:textId="4577FD8F" w:rsidR="006424BB" w:rsidRPr="006424BB" w:rsidRDefault="006424BB" w:rsidP="00225B77">
      <w:pPr>
        <w:pStyle w:val="SingleTxt"/>
        <w:numPr>
          <w:ilvl w:val="0"/>
          <w:numId w:val="50"/>
        </w:numPr>
        <w:spacing w:line="240" w:lineRule="exact"/>
        <w:ind w:left="1267"/>
        <w:rPr>
          <w:lang w:val="fr-FR"/>
        </w:rPr>
      </w:pPr>
      <w:r w:rsidRPr="006424BB">
        <w:rPr>
          <w:lang w:val="fr-FR"/>
        </w:rPr>
        <w:t>Dans le but de réduire les grossesses chez les adolescentes, le Gouvernement a élaboré en</w:t>
      </w:r>
      <w:r w:rsidR="00225B77">
        <w:rPr>
          <w:lang w:val="fr-FR"/>
        </w:rPr>
        <w:t xml:space="preserve"> </w:t>
      </w:r>
      <w:r w:rsidRPr="006424BB">
        <w:rPr>
          <w:lang w:val="fr-FR"/>
        </w:rPr>
        <w:t>2007 un ensemble de normes de services de santé adaptées aux jeunes. Les normes définissent l’ensemble minimal de soins à offrir aux jeunes par niveau de soins en se basant sur les normes internationales de l’Organisation mondiale de la santé (OMS). Le Gouvernement a donc commencé à mettre en œuvre un programme de services de santé adaptés aux jeunes. Malgré les interventions, le taux de grossesse chez les adolescentes est passé de 25 à 29 %. Actuellement, le Malawi met en œuvre une Stratégie nationale de services de santé adaptés aux jeunes pour la période 2015-2020. L’objectif de cette Stratégie est de lutter contre l’augmentation des taux de grossesse.</w:t>
      </w:r>
    </w:p>
    <w:p w14:paraId="4E3D3A12" w14:textId="27473C67" w:rsidR="006424BB" w:rsidRPr="006424BB" w:rsidRDefault="006424BB" w:rsidP="00225B77">
      <w:pPr>
        <w:pStyle w:val="SingleTxt"/>
        <w:numPr>
          <w:ilvl w:val="0"/>
          <w:numId w:val="50"/>
        </w:numPr>
        <w:spacing w:line="240" w:lineRule="exact"/>
        <w:ind w:left="1267"/>
        <w:rPr>
          <w:lang w:val="fr-FR"/>
        </w:rPr>
      </w:pPr>
      <w:r w:rsidRPr="006424BB">
        <w:rPr>
          <w:lang w:val="fr-FR"/>
        </w:rPr>
        <w:t>Le Gouvernement a fait des progrès remarquables pour garantir la disponibilité et l’accessibilité des formes ou méthodes modernes de contraception et des services de santé de la procréation. Selon l’enquête démographique et sanitaire menée au Malawi en 2015-2016, environ 6 femmes mariées sur 10 âgées de 15 à 49 ans utilisent une méthode de planification familiale - 58 % utilisent une méthode moderne et 1 % une méthode traditionnelle. Parmi les femmes non mariées sexuellement actives âgées de 15 à 49 ans, 43 % utilisent une méthode moderne de planification familiale et 1 % une méthode traditionnelle. D’une manière générale, l’utilisation d’une méthode quelconque de planification familiale par les femmes mariées a augmenté de manière spectaculaire, passant de 13 % en 1992 à 59 % en 2015. De même, l’utilisation des méthodes modernes de planification familiale est passée de 7 % à 58 % au cours de la même période.</w:t>
      </w:r>
    </w:p>
    <w:p w14:paraId="59171A87" w14:textId="77777777" w:rsidR="00225B77" w:rsidRPr="00225B77" w:rsidRDefault="00225B77" w:rsidP="00225B77">
      <w:pPr>
        <w:pStyle w:val="SingleTxt"/>
        <w:spacing w:after="0" w:line="120" w:lineRule="exact"/>
        <w:rPr>
          <w:i/>
          <w:sz w:val="10"/>
          <w:lang w:val="fr-FR"/>
        </w:rPr>
      </w:pPr>
    </w:p>
    <w:p w14:paraId="1DE99371" w14:textId="72E51302" w:rsidR="006424BB" w:rsidRP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VIH et sida</w:t>
      </w:r>
    </w:p>
    <w:p w14:paraId="47B6CFCE" w14:textId="77777777" w:rsidR="00225B77" w:rsidRPr="00225B77" w:rsidRDefault="00225B77" w:rsidP="00225B77">
      <w:pPr>
        <w:pStyle w:val="SingleTxt"/>
        <w:spacing w:after="0" w:line="120" w:lineRule="exact"/>
        <w:rPr>
          <w:sz w:val="10"/>
          <w:lang w:val="fr-FR"/>
        </w:rPr>
      </w:pPr>
    </w:p>
    <w:p w14:paraId="24CA13CB" w14:textId="4B4EFA83" w:rsidR="006424BB" w:rsidRPr="006424BB" w:rsidRDefault="006424BB" w:rsidP="00225B77">
      <w:pPr>
        <w:pStyle w:val="SingleTxt"/>
        <w:numPr>
          <w:ilvl w:val="0"/>
          <w:numId w:val="50"/>
        </w:numPr>
        <w:spacing w:line="240" w:lineRule="exact"/>
        <w:ind w:left="1267"/>
        <w:rPr>
          <w:lang w:val="fr-FR"/>
        </w:rPr>
      </w:pPr>
      <w:r w:rsidRPr="006424BB">
        <w:rPr>
          <w:lang w:val="fr-FR"/>
        </w:rPr>
        <w:t>La loi sur le VIH et le sida (prévention et prise en charge) a été approuvée le 1</w:t>
      </w:r>
      <w:r w:rsidRPr="006424BB">
        <w:rPr>
          <w:vertAlign w:val="superscript"/>
          <w:lang w:val="fr-FR"/>
        </w:rPr>
        <w:t>er </w:t>
      </w:r>
      <w:r w:rsidRPr="006424BB">
        <w:rPr>
          <w:lang w:val="fr-FR"/>
        </w:rPr>
        <w:t>février 2018. Cette Loi prévoit la prévention et la prise en charge du VIH et du sida tout en garantissant les droits des personnes vivant avec le VIH et le sida. Le projet de loi comportait des dispositions qui rendaient obligatoire pour certaines populations la réalisation d’un test de dépistage du VIH pour pouvoir accéder à un avantage, notamment à un emploi. Ces dispositions ont été jugées non conformes aux normes nationales et internationales en matière de droits de l’homme et n’ont donc pas été incorporées dans la loi. Cette loi institue également le Comité national de lutte contre le sida qui supervise toutes les questions relatives au VIH et au sida.</w:t>
      </w:r>
    </w:p>
    <w:p w14:paraId="3C53370F" w14:textId="77777777" w:rsidR="00225B77" w:rsidRPr="00225B77" w:rsidRDefault="00225B77" w:rsidP="00225B77">
      <w:pPr>
        <w:pStyle w:val="SingleTxt"/>
        <w:spacing w:after="0" w:line="120" w:lineRule="exact"/>
        <w:rPr>
          <w:b/>
          <w:sz w:val="10"/>
          <w:lang w:val="fr-FR"/>
        </w:rPr>
      </w:pPr>
    </w:p>
    <w:p w14:paraId="77661FFE" w14:textId="2FED43EA" w:rsidR="006424BB" w:rsidRPr="006424BB" w:rsidRDefault="006424BB" w:rsidP="00225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13. Sécurité sociale et économique</w:t>
      </w:r>
    </w:p>
    <w:p w14:paraId="011BE500" w14:textId="77777777" w:rsidR="00225B77" w:rsidRPr="00225B77" w:rsidRDefault="00225B77" w:rsidP="00225B77">
      <w:pPr>
        <w:pStyle w:val="SingleTxt"/>
        <w:spacing w:after="0" w:line="120" w:lineRule="exact"/>
        <w:rPr>
          <w:i/>
          <w:sz w:val="10"/>
          <w:lang w:val="fr-FR"/>
        </w:rPr>
      </w:pPr>
    </w:p>
    <w:p w14:paraId="23E65DE5" w14:textId="5F740620" w:rsidR="006424BB" w:rsidRPr="006424BB" w:rsidRDefault="006424BB" w:rsidP="00225B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Systèmes de protection sociale</w:t>
      </w:r>
    </w:p>
    <w:p w14:paraId="24F23ABA" w14:textId="77777777" w:rsidR="00225B77" w:rsidRPr="00225B77" w:rsidRDefault="00225B77" w:rsidP="00225B77">
      <w:pPr>
        <w:pStyle w:val="SingleTxt"/>
        <w:spacing w:after="0" w:line="120" w:lineRule="exact"/>
        <w:rPr>
          <w:bCs/>
          <w:sz w:val="10"/>
          <w:lang w:val="fr-FR"/>
        </w:rPr>
      </w:pPr>
    </w:p>
    <w:p w14:paraId="57ACCF2A" w14:textId="7BC3AFDF" w:rsidR="006424BB" w:rsidRPr="006424BB" w:rsidRDefault="006424BB" w:rsidP="00225B77">
      <w:pPr>
        <w:pStyle w:val="SingleTxt"/>
        <w:numPr>
          <w:ilvl w:val="0"/>
          <w:numId w:val="50"/>
        </w:numPr>
        <w:spacing w:line="240" w:lineRule="exact"/>
        <w:ind w:left="1267"/>
        <w:rPr>
          <w:bCs/>
          <w:lang w:val="fr-FR"/>
        </w:rPr>
      </w:pPr>
      <w:r w:rsidRPr="006424BB">
        <w:rPr>
          <w:lang w:val="fr-FR"/>
        </w:rPr>
        <w:t>Par l’intermédiaire du Ministère du genre, de l’enfance, du handicap et du bien-être social, et avec l’aide de partenaires de développement, le Gouvernement a mis en place le programme de transferts sociaux en espèces. Il s’agit d’un programme de transfert en espèces sans condition qui cible les ménages les plus démunis et dans l’impossibilité de travailler, afin, notamment, d’atténuer l’extrême pauvreté. Ce Programme a commencé par un projet pilote dans le district de Mchinji en 2006. Depuis 2009, il a été élargi pour couvrir 18 des 28 districts du pays. Le Programme a connu une croissance impressionnante entre 2012 et 2015. En décembre 2015, plus de 163 000 ménages en avaient bénéficié. Selon le Rapport 2016 d’évaluation de l’impact final du SCTP, le programme a eu des effets positifs. En 2018, 276 000 ménages en bénéficiaient, contre 293 737 en 2020. Au cours de la même période, le nombre d’enfants des ménages recevant une aide est passé de 431 700 à 622 323. Le Programme a principalement ciblé les ménages dirigés par des femmes, notamment dans les zones rurales. Il a indéniablement atteint son objectif principal jusqu’à présent, à savoir garantir la sécurité alimentaire et améliorer les modes de consommation des ménages les plus pauvres à faible revenu. Il a également eu un effet positif sur la fréquentation scolaire des enfants de toutes les tranches d’âge, ainsi que sur la santé des enfants.</w:t>
      </w:r>
      <w:bookmarkStart w:id="39" w:name="_Hlk43763334"/>
      <w:bookmarkEnd w:id="39"/>
    </w:p>
    <w:p w14:paraId="11FDC49D" w14:textId="77777777" w:rsidR="00225B77" w:rsidRPr="00225B77" w:rsidRDefault="00225B77" w:rsidP="00225B77">
      <w:pPr>
        <w:pStyle w:val="SingleTxt"/>
        <w:spacing w:after="0" w:line="120" w:lineRule="exact"/>
        <w:rPr>
          <w:b/>
          <w:sz w:val="10"/>
          <w:lang w:val="fr-FR"/>
        </w:rPr>
      </w:pPr>
    </w:p>
    <w:p w14:paraId="0D291127" w14:textId="77777777" w:rsidR="00225B77" w:rsidRDefault="006424BB" w:rsidP="00225B7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Tableau 14. </w:t>
      </w:r>
    </w:p>
    <w:p w14:paraId="1B946835" w14:textId="72CC61DA" w:rsidR="006424BB" w:rsidRDefault="00225B77" w:rsidP="00225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 xml:space="preserve">Chefs de famille et bénéficiaires du Programme de transferts sociaux </w:t>
      </w:r>
      <w:r>
        <w:rPr>
          <w:lang w:val="fr-FR"/>
        </w:rPr>
        <w:br/>
      </w:r>
      <w:r w:rsidR="006424BB" w:rsidRPr="006424BB">
        <w:rPr>
          <w:lang w:val="fr-FR"/>
        </w:rPr>
        <w:t xml:space="preserve">en espèces par genre (juillet 2015) - Caractéristiques des ménages </w:t>
      </w:r>
      <w:r>
        <w:rPr>
          <w:lang w:val="fr-FR"/>
        </w:rPr>
        <w:br/>
      </w:r>
      <w:r w:rsidR="006424BB" w:rsidRPr="006424BB">
        <w:rPr>
          <w:lang w:val="fr-FR"/>
        </w:rPr>
        <w:t xml:space="preserve">et des bénéficiaires des transferts sociaux en espèces. </w:t>
      </w:r>
    </w:p>
    <w:p w14:paraId="259566DD" w14:textId="6F97E381" w:rsidR="00225B77" w:rsidRPr="00225B77" w:rsidRDefault="00225B77" w:rsidP="00225B77">
      <w:pPr>
        <w:pStyle w:val="SingleTxt"/>
        <w:spacing w:after="0" w:line="120" w:lineRule="exact"/>
        <w:rPr>
          <w:sz w:val="10"/>
          <w:lang w:val="fr-FR"/>
        </w:rPr>
      </w:pPr>
    </w:p>
    <w:p w14:paraId="30FFC70C" w14:textId="5F83E283" w:rsidR="00225B77" w:rsidRPr="00225B77" w:rsidRDefault="00225B77" w:rsidP="00225B7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170"/>
        <w:gridCol w:w="900"/>
        <w:gridCol w:w="858"/>
        <w:gridCol w:w="492"/>
        <w:gridCol w:w="972"/>
        <w:gridCol w:w="1188"/>
        <w:gridCol w:w="276"/>
        <w:gridCol w:w="84"/>
        <w:gridCol w:w="1380"/>
      </w:tblGrid>
      <w:tr w:rsidR="00ED08D6" w:rsidRPr="00ED08D6" w14:paraId="3FE1E5AA" w14:textId="77777777" w:rsidTr="001C4838">
        <w:trPr>
          <w:tblHeader/>
        </w:trPr>
        <w:tc>
          <w:tcPr>
            <w:tcW w:w="2070" w:type="dxa"/>
            <w:gridSpan w:val="2"/>
            <w:tcBorders>
              <w:top w:val="single" w:sz="4" w:space="0" w:color="auto"/>
              <w:bottom w:val="single" w:sz="12" w:space="0" w:color="auto"/>
            </w:tcBorders>
            <w:shd w:val="clear" w:color="auto" w:fill="auto"/>
            <w:noWrap/>
            <w:vAlign w:val="bottom"/>
          </w:tcPr>
          <w:p w14:paraId="45A1F828" w14:textId="0832D8F7" w:rsidR="00ED08D6" w:rsidRPr="00ED08D6" w:rsidRDefault="00ED08D6" w:rsidP="00ED08D6">
            <w:pPr>
              <w:suppressAutoHyphens/>
              <w:spacing w:before="81" w:after="81" w:line="160" w:lineRule="exact"/>
              <w:ind w:right="40"/>
              <w:rPr>
                <w:i/>
                <w:sz w:val="14"/>
              </w:rPr>
            </w:pPr>
            <w:r w:rsidRPr="00ED08D6">
              <w:rPr>
                <w:i/>
                <w:sz w:val="14"/>
              </w:rPr>
              <w:t>Bénéficiaires</w:t>
            </w:r>
          </w:p>
        </w:tc>
        <w:tc>
          <w:tcPr>
            <w:tcW w:w="1350" w:type="dxa"/>
            <w:gridSpan w:val="2"/>
            <w:tcBorders>
              <w:top w:val="single" w:sz="4" w:space="0" w:color="auto"/>
              <w:bottom w:val="single" w:sz="12" w:space="0" w:color="auto"/>
            </w:tcBorders>
            <w:shd w:val="clear" w:color="auto" w:fill="auto"/>
            <w:noWrap/>
            <w:vAlign w:val="bottom"/>
          </w:tcPr>
          <w:p w14:paraId="71B9EE6B" w14:textId="18CF0897" w:rsidR="00ED08D6" w:rsidRPr="00ED08D6" w:rsidRDefault="00ED08D6" w:rsidP="00ED08D6">
            <w:pPr>
              <w:suppressAutoHyphens/>
              <w:spacing w:before="81" w:after="81" w:line="160" w:lineRule="exact"/>
              <w:ind w:right="43"/>
              <w:jc w:val="center"/>
              <w:rPr>
                <w:i/>
                <w:sz w:val="14"/>
              </w:rPr>
            </w:pPr>
            <w:r w:rsidRPr="00ED08D6">
              <w:rPr>
                <w:i/>
                <w:sz w:val="14"/>
              </w:rPr>
              <w:t>Pourcentage</w:t>
            </w:r>
          </w:p>
        </w:tc>
        <w:tc>
          <w:tcPr>
            <w:tcW w:w="2160" w:type="dxa"/>
            <w:gridSpan w:val="2"/>
            <w:tcBorders>
              <w:top w:val="single" w:sz="4" w:space="0" w:color="auto"/>
              <w:bottom w:val="single" w:sz="12" w:space="0" w:color="auto"/>
            </w:tcBorders>
            <w:shd w:val="clear" w:color="auto" w:fill="auto"/>
            <w:noWrap/>
            <w:vAlign w:val="bottom"/>
          </w:tcPr>
          <w:p w14:paraId="04FC818D" w14:textId="6C796D64" w:rsidR="00ED08D6" w:rsidRPr="00ED08D6" w:rsidRDefault="00ED08D6" w:rsidP="00ED08D6">
            <w:pPr>
              <w:suppressAutoHyphens/>
              <w:spacing w:before="81" w:after="81" w:line="160" w:lineRule="exact"/>
              <w:ind w:right="43"/>
              <w:jc w:val="center"/>
              <w:rPr>
                <w:i/>
                <w:sz w:val="14"/>
              </w:rPr>
            </w:pPr>
            <w:r w:rsidRPr="00ED08D6">
              <w:rPr>
                <w:i/>
                <w:sz w:val="14"/>
              </w:rPr>
              <w:t>Chef de famille</w:t>
            </w:r>
          </w:p>
        </w:tc>
        <w:tc>
          <w:tcPr>
            <w:tcW w:w="1740" w:type="dxa"/>
            <w:gridSpan w:val="3"/>
            <w:tcBorders>
              <w:top w:val="single" w:sz="4" w:space="0" w:color="auto"/>
              <w:bottom w:val="single" w:sz="12" w:space="0" w:color="auto"/>
            </w:tcBorders>
            <w:shd w:val="clear" w:color="auto" w:fill="auto"/>
            <w:noWrap/>
            <w:vAlign w:val="bottom"/>
          </w:tcPr>
          <w:p w14:paraId="0F260030" w14:textId="38943312" w:rsidR="00ED08D6" w:rsidRPr="00ED08D6" w:rsidRDefault="00ED08D6" w:rsidP="00ED08D6">
            <w:pPr>
              <w:suppressAutoHyphens/>
              <w:spacing w:before="81" w:after="81" w:line="160" w:lineRule="exact"/>
              <w:ind w:right="43"/>
              <w:jc w:val="center"/>
              <w:rPr>
                <w:i/>
                <w:sz w:val="14"/>
              </w:rPr>
            </w:pPr>
            <w:r w:rsidRPr="00ED08D6">
              <w:rPr>
                <w:i/>
                <w:sz w:val="14"/>
              </w:rPr>
              <w:t>Pourcentage</w:t>
            </w:r>
          </w:p>
        </w:tc>
      </w:tr>
      <w:tr w:rsidR="00ED08D6" w:rsidRPr="00ED08D6" w14:paraId="52431F98" w14:textId="77777777" w:rsidTr="001C4838">
        <w:trPr>
          <w:trHeight w:hRule="exact" w:val="115"/>
          <w:tblHeader/>
        </w:trPr>
        <w:tc>
          <w:tcPr>
            <w:tcW w:w="2070" w:type="dxa"/>
            <w:gridSpan w:val="2"/>
            <w:tcBorders>
              <w:top w:val="single" w:sz="12" w:space="0" w:color="auto"/>
            </w:tcBorders>
            <w:shd w:val="clear" w:color="auto" w:fill="auto"/>
            <w:noWrap/>
            <w:vAlign w:val="bottom"/>
          </w:tcPr>
          <w:p w14:paraId="3144D2EA" w14:textId="77777777" w:rsidR="00ED08D6" w:rsidRPr="00ED08D6" w:rsidRDefault="00ED08D6" w:rsidP="00ED08D6">
            <w:pPr>
              <w:suppressAutoHyphens/>
              <w:spacing w:before="40" w:after="40" w:line="210" w:lineRule="exact"/>
              <w:ind w:right="40"/>
              <w:rPr>
                <w:sz w:val="17"/>
              </w:rPr>
            </w:pPr>
          </w:p>
        </w:tc>
        <w:tc>
          <w:tcPr>
            <w:tcW w:w="1350" w:type="dxa"/>
            <w:gridSpan w:val="2"/>
            <w:tcBorders>
              <w:top w:val="single" w:sz="12" w:space="0" w:color="auto"/>
            </w:tcBorders>
            <w:shd w:val="clear" w:color="auto" w:fill="auto"/>
            <w:noWrap/>
            <w:vAlign w:val="bottom"/>
          </w:tcPr>
          <w:p w14:paraId="385C26FC" w14:textId="77777777" w:rsidR="00ED08D6" w:rsidRPr="00ED08D6" w:rsidRDefault="00ED08D6" w:rsidP="00ED08D6">
            <w:pPr>
              <w:suppressAutoHyphens/>
              <w:spacing w:before="40" w:after="40" w:line="210" w:lineRule="exact"/>
              <w:ind w:right="43"/>
              <w:jc w:val="right"/>
              <w:rPr>
                <w:sz w:val="17"/>
              </w:rPr>
            </w:pPr>
          </w:p>
        </w:tc>
        <w:tc>
          <w:tcPr>
            <w:tcW w:w="2160" w:type="dxa"/>
            <w:gridSpan w:val="2"/>
            <w:tcBorders>
              <w:top w:val="single" w:sz="12" w:space="0" w:color="auto"/>
            </w:tcBorders>
            <w:shd w:val="clear" w:color="auto" w:fill="auto"/>
            <w:noWrap/>
            <w:vAlign w:val="bottom"/>
          </w:tcPr>
          <w:p w14:paraId="4250726E" w14:textId="77777777" w:rsidR="00ED08D6" w:rsidRPr="00ED08D6" w:rsidRDefault="00ED08D6" w:rsidP="00ED08D6">
            <w:pPr>
              <w:suppressAutoHyphens/>
              <w:spacing w:before="40" w:after="40" w:line="210" w:lineRule="exact"/>
              <w:ind w:right="43"/>
              <w:jc w:val="right"/>
              <w:rPr>
                <w:sz w:val="17"/>
              </w:rPr>
            </w:pPr>
          </w:p>
        </w:tc>
        <w:tc>
          <w:tcPr>
            <w:tcW w:w="276" w:type="dxa"/>
            <w:tcBorders>
              <w:top w:val="single" w:sz="12" w:space="0" w:color="auto"/>
            </w:tcBorders>
            <w:shd w:val="clear" w:color="auto" w:fill="auto"/>
            <w:noWrap/>
            <w:vAlign w:val="bottom"/>
          </w:tcPr>
          <w:p w14:paraId="2342BA7B" w14:textId="77777777" w:rsidR="00ED08D6" w:rsidRPr="00ED08D6" w:rsidRDefault="00ED08D6" w:rsidP="00ED08D6">
            <w:pPr>
              <w:suppressAutoHyphens/>
              <w:spacing w:before="40" w:after="40" w:line="210" w:lineRule="exact"/>
              <w:ind w:right="43"/>
              <w:jc w:val="right"/>
              <w:rPr>
                <w:sz w:val="17"/>
              </w:rPr>
            </w:pPr>
          </w:p>
        </w:tc>
        <w:tc>
          <w:tcPr>
            <w:tcW w:w="1464" w:type="dxa"/>
            <w:gridSpan w:val="2"/>
            <w:tcBorders>
              <w:top w:val="single" w:sz="12" w:space="0" w:color="auto"/>
            </w:tcBorders>
            <w:shd w:val="clear" w:color="auto" w:fill="auto"/>
            <w:noWrap/>
            <w:vAlign w:val="bottom"/>
          </w:tcPr>
          <w:p w14:paraId="51F8D653" w14:textId="77777777" w:rsidR="00ED08D6" w:rsidRPr="00ED08D6" w:rsidRDefault="00ED08D6" w:rsidP="00ED08D6">
            <w:pPr>
              <w:suppressAutoHyphens/>
              <w:spacing w:before="40" w:after="40" w:line="210" w:lineRule="exact"/>
              <w:ind w:right="43"/>
              <w:jc w:val="right"/>
              <w:rPr>
                <w:sz w:val="17"/>
              </w:rPr>
            </w:pPr>
          </w:p>
        </w:tc>
      </w:tr>
      <w:tr w:rsidR="00ED08D6" w:rsidRPr="00ED08D6" w14:paraId="5FFD9F45" w14:textId="77777777" w:rsidTr="001C4838">
        <w:tc>
          <w:tcPr>
            <w:tcW w:w="1170" w:type="dxa"/>
            <w:shd w:val="clear" w:color="auto" w:fill="auto"/>
            <w:noWrap/>
            <w:vAlign w:val="bottom"/>
          </w:tcPr>
          <w:p w14:paraId="744E53E4" w14:textId="77777777" w:rsidR="006424BB" w:rsidRPr="00ED08D6" w:rsidRDefault="006424BB" w:rsidP="00ED08D6">
            <w:pPr>
              <w:tabs>
                <w:tab w:val="left" w:pos="288"/>
                <w:tab w:val="left" w:pos="576"/>
                <w:tab w:val="left" w:pos="864"/>
                <w:tab w:val="left" w:pos="1152"/>
              </w:tabs>
              <w:suppressAutoHyphens/>
              <w:spacing w:before="40" w:after="40" w:line="210" w:lineRule="exact"/>
              <w:ind w:right="40"/>
              <w:rPr>
                <w:sz w:val="17"/>
              </w:rPr>
            </w:pPr>
            <w:r w:rsidRPr="00ED08D6">
              <w:rPr>
                <w:sz w:val="17"/>
              </w:rPr>
              <w:t xml:space="preserve">Homme </w:t>
            </w:r>
          </w:p>
        </w:tc>
        <w:tc>
          <w:tcPr>
            <w:tcW w:w="1758" w:type="dxa"/>
            <w:gridSpan w:val="2"/>
            <w:shd w:val="clear" w:color="auto" w:fill="auto"/>
            <w:noWrap/>
            <w:vAlign w:val="bottom"/>
          </w:tcPr>
          <w:p w14:paraId="7BF558EC"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 xml:space="preserve">295 730 </w:t>
            </w:r>
          </w:p>
        </w:tc>
        <w:tc>
          <w:tcPr>
            <w:tcW w:w="1464" w:type="dxa"/>
            <w:gridSpan w:val="2"/>
            <w:shd w:val="clear" w:color="auto" w:fill="auto"/>
            <w:noWrap/>
            <w:vAlign w:val="bottom"/>
          </w:tcPr>
          <w:p w14:paraId="0E6142C2"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44,1</w:t>
            </w:r>
          </w:p>
        </w:tc>
        <w:tc>
          <w:tcPr>
            <w:tcW w:w="1548" w:type="dxa"/>
            <w:gridSpan w:val="3"/>
            <w:shd w:val="clear" w:color="auto" w:fill="auto"/>
            <w:noWrap/>
            <w:vAlign w:val="bottom"/>
          </w:tcPr>
          <w:p w14:paraId="444ACB0B"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 xml:space="preserve">40 259 </w:t>
            </w:r>
          </w:p>
        </w:tc>
        <w:tc>
          <w:tcPr>
            <w:tcW w:w="1380" w:type="dxa"/>
            <w:shd w:val="clear" w:color="auto" w:fill="auto"/>
            <w:noWrap/>
            <w:vAlign w:val="bottom"/>
          </w:tcPr>
          <w:p w14:paraId="045C322D"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26,6</w:t>
            </w:r>
          </w:p>
        </w:tc>
      </w:tr>
      <w:tr w:rsidR="00ED08D6" w:rsidRPr="00ED08D6" w14:paraId="508C36F5" w14:textId="77777777" w:rsidTr="001C4838">
        <w:tc>
          <w:tcPr>
            <w:tcW w:w="1170" w:type="dxa"/>
            <w:tcBorders>
              <w:bottom w:val="single" w:sz="12" w:space="0" w:color="auto"/>
            </w:tcBorders>
            <w:shd w:val="clear" w:color="auto" w:fill="auto"/>
            <w:noWrap/>
            <w:vAlign w:val="bottom"/>
          </w:tcPr>
          <w:p w14:paraId="1FD3F961" w14:textId="77777777" w:rsidR="006424BB" w:rsidRPr="00ED08D6" w:rsidRDefault="006424BB" w:rsidP="00ED08D6">
            <w:pPr>
              <w:tabs>
                <w:tab w:val="left" w:pos="288"/>
                <w:tab w:val="left" w:pos="576"/>
                <w:tab w:val="left" w:pos="864"/>
                <w:tab w:val="left" w:pos="1152"/>
              </w:tabs>
              <w:suppressAutoHyphens/>
              <w:spacing w:before="40" w:after="40" w:line="210" w:lineRule="exact"/>
              <w:ind w:right="40"/>
              <w:rPr>
                <w:sz w:val="17"/>
              </w:rPr>
            </w:pPr>
            <w:r w:rsidRPr="00ED08D6">
              <w:rPr>
                <w:sz w:val="17"/>
              </w:rPr>
              <w:t xml:space="preserve">Femme </w:t>
            </w:r>
          </w:p>
        </w:tc>
        <w:tc>
          <w:tcPr>
            <w:tcW w:w="1758" w:type="dxa"/>
            <w:gridSpan w:val="2"/>
            <w:tcBorders>
              <w:bottom w:val="single" w:sz="12" w:space="0" w:color="auto"/>
            </w:tcBorders>
            <w:shd w:val="clear" w:color="auto" w:fill="auto"/>
            <w:noWrap/>
            <w:vAlign w:val="bottom"/>
          </w:tcPr>
          <w:p w14:paraId="2212B384"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 xml:space="preserve">374 752 </w:t>
            </w:r>
          </w:p>
        </w:tc>
        <w:tc>
          <w:tcPr>
            <w:tcW w:w="1464" w:type="dxa"/>
            <w:gridSpan w:val="2"/>
            <w:tcBorders>
              <w:bottom w:val="single" w:sz="12" w:space="0" w:color="auto"/>
            </w:tcBorders>
            <w:shd w:val="clear" w:color="auto" w:fill="auto"/>
            <w:noWrap/>
            <w:vAlign w:val="bottom"/>
          </w:tcPr>
          <w:p w14:paraId="427D880C"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55,9</w:t>
            </w:r>
          </w:p>
        </w:tc>
        <w:tc>
          <w:tcPr>
            <w:tcW w:w="1548" w:type="dxa"/>
            <w:gridSpan w:val="3"/>
            <w:tcBorders>
              <w:bottom w:val="single" w:sz="12" w:space="0" w:color="auto"/>
            </w:tcBorders>
            <w:shd w:val="clear" w:color="auto" w:fill="auto"/>
            <w:noWrap/>
            <w:vAlign w:val="bottom"/>
          </w:tcPr>
          <w:p w14:paraId="64D91DEE"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 xml:space="preserve">111 057 </w:t>
            </w:r>
          </w:p>
        </w:tc>
        <w:tc>
          <w:tcPr>
            <w:tcW w:w="1380" w:type="dxa"/>
            <w:tcBorders>
              <w:bottom w:val="single" w:sz="12" w:space="0" w:color="auto"/>
            </w:tcBorders>
            <w:shd w:val="clear" w:color="auto" w:fill="auto"/>
            <w:noWrap/>
            <w:vAlign w:val="bottom"/>
          </w:tcPr>
          <w:p w14:paraId="785E310A" w14:textId="77777777" w:rsidR="006424BB" w:rsidRPr="00ED08D6" w:rsidRDefault="006424BB" w:rsidP="00ED08D6">
            <w:pPr>
              <w:tabs>
                <w:tab w:val="left" w:pos="288"/>
                <w:tab w:val="left" w:pos="576"/>
                <w:tab w:val="left" w:pos="864"/>
                <w:tab w:val="left" w:pos="1152"/>
              </w:tabs>
              <w:suppressAutoHyphens/>
              <w:spacing w:before="40" w:after="40" w:line="210" w:lineRule="exact"/>
              <w:ind w:right="43"/>
              <w:jc w:val="right"/>
              <w:rPr>
                <w:sz w:val="17"/>
              </w:rPr>
            </w:pPr>
            <w:r w:rsidRPr="00ED08D6">
              <w:rPr>
                <w:sz w:val="17"/>
              </w:rPr>
              <w:t>73,4</w:t>
            </w:r>
          </w:p>
        </w:tc>
      </w:tr>
    </w:tbl>
    <w:p w14:paraId="3EB435BB" w14:textId="77777777" w:rsidR="00ED08D6" w:rsidRPr="00ED08D6" w:rsidRDefault="00ED08D6" w:rsidP="00ED08D6">
      <w:pPr>
        <w:pStyle w:val="SingleTxt"/>
        <w:spacing w:after="0" w:line="120" w:lineRule="exact"/>
        <w:rPr>
          <w:i/>
          <w:iCs/>
          <w:sz w:val="10"/>
          <w:lang w:val="fr-FR"/>
        </w:rPr>
      </w:pPr>
    </w:p>
    <w:p w14:paraId="2E252541" w14:textId="2B0D77A8" w:rsidR="006424BB" w:rsidRPr="006424BB" w:rsidRDefault="006424BB" w:rsidP="00ED08D6">
      <w:pPr>
        <w:pStyle w:val="FootnoteText"/>
        <w:tabs>
          <w:tab w:val="right" w:pos="1476"/>
          <w:tab w:val="left" w:pos="1548"/>
          <w:tab w:val="right" w:pos="1836"/>
          <w:tab w:val="left" w:pos="1908"/>
        </w:tabs>
        <w:ind w:left="1548" w:right="1267" w:hanging="288"/>
        <w:rPr>
          <w:lang w:val="fr-FR"/>
        </w:rPr>
      </w:pPr>
      <w:r w:rsidRPr="006424BB">
        <w:rPr>
          <w:i/>
          <w:iCs/>
          <w:lang w:val="fr-FR"/>
        </w:rPr>
        <w:t>Source :</w:t>
      </w:r>
      <w:r w:rsidRPr="006424BB">
        <w:rPr>
          <w:lang w:val="fr-FR"/>
        </w:rPr>
        <w:t xml:space="preserve"> Ministère du genre, de l’enfance, du handicap et du bien-être social, 2015.</w:t>
      </w:r>
    </w:p>
    <w:p w14:paraId="0DED0EF0" w14:textId="77777777" w:rsidR="001C4838" w:rsidRPr="001C4838" w:rsidRDefault="001C4838" w:rsidP="001C4838">
      <w:pPr>
        <w:pStyle w:val="SingleTxt"/>
        <w:spacing w:after="0" w:line="120" w:lineRule="exact"/>
        <w:rPr>
          <w:bCs/>
          <w:sz w:val="10"/>
          <w:lang w:val="fr-FR"/>
        </w:rPr>
      </w:pPr>
    </w:p>
    <w:p w14:paraId="1A9FBEC2" w14:textId="77777777" w:rsidR="001C4838" w:rsidRPr="001C4838" w:rsidRDefault="001C4838" w:rsidP="001C4838">
      <w:pPr>
        <w:pStyle w:val="SingleTxt"/>
        <w:spacing w:after="0" w:line="120" w:lineRule="exact"/>
        <w:rPr>
          <w:bCs/>
          <w:sz w:val="10"/>
          <w:lang w:val="fr-FR"/>
        </w:rPr>
      </w:pPr>
    </w:p>
    <w:p w14:paraId="6212F6B1" w14:textId="7D65DDA2" w:rsidR="006424BB" w:rsidRPr="006424BB" w:rsidRDefault="006424BB" w:rsidP="001C4838">
      <w:pPr>
        <w:pStyle w:val="SingleTxt"/>
        <w:numPr>
          <w:ilvl w:val="0"/>
          <w:numId w:val="50"/>
        </w:numPr>
        <w:spacing w:line="240" w:lineRule="exact"/>
        <w:ind w:left="1267"/>
        <w:rPr>
          <w:bCs/>
          <w:lang w:val="fr-FR"/>
        </w:rPr>
      </w:pPr>
      <w:r w:rsidRPr="006424BB">
        <w:rPr>
          <w:lang w:val="fr-FR"/>
        </w:rPr>
        <w:t xml:space="preserve">En outre, grâce à ce programme, les femmes ont pu s’engager dans des activités génératrices de revenus pour soutenir leurs familles, ce qui a permis d’augmenter la possession d’actifs et la productivité. </w:t>
      </w:r>
    </w:p>
    <w:p w14:paraId="0C8EDA77" w14:textId="0A4A71CD" w:rsidR="006424BB" w:rsidRPr="001C4838" w:rsidRDefault="006424BB" w:rsidP="001C4838">
      <w:pPr>
        <w:pStyle w:val="SingleTxt"/>
        <w:numPr>
          <w:ilvl w:val="0"/>
          <w:numId w:val="50"/>
        </w:numPr>
        <w:spacing w:line="240" w:lineRule="exact"/>
        <w:ind w:left="1267"/>
        <w:rPr>
          <w:bCs/>
          <w:lang w:val="fr-FR"/>
        </w:rPr>
      </w:pPr>
      <w:r w:rsidRPr="006424BB">
        <w:rPr>
          <w:lang w:val="fr-FR"/>
        </w:rPr>
        <w:t>En outre, le Programme de subvention d’intrants agricoles est un programme de protection sociale qui vise à améliorer la sécurité alimentaire et les revenus des petits exploitants agricoles en facilitant leur accès à des intrants agricoles améliorés, renforçant ainsi les moyens de subsistance des femmes. Ce programme a démarré en 2005. Il cible également les ménages ultra-pauvres dirigés par des femmes en leur fournissant des coupons qui servent à acheter des intrants agricoles à un prix subventionné.</w:t>
      </w:r>
      <w:bookmarkStart w:id="40" w:name="_Hlk43763478"/>
      <w:bookmarkEnd w:id="40"/>
    </w:p>
    <w:p w14:paraId="64FC86F5" w14:textId="5E7A2416" w:rsidR="001C4838" w:rsidRPr="001C4838" w:rsidRDefault="001C4838" w:rsidP="001C4838">
      <w:pPr>
        <w:pStyle w:val="SingleTxt"/>
        <w:spacing w:after="0" w:line="120" w:lineRule="exact"/>
        <w:rPr>
          <w:sz w:val="10"/>
          <w:lang w:val="fr-FR"/>
        </w:rPr>
      </w:pPr>
    </w:p>
    <w:p w14:paraId="5F5FCBDD" w14:textId="77777777" w:rsidR="006424BB" w:rsidRPr="006424BB" w:rsidRDefault="006424BB" w:rsidP="001C4838">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424BB">
        <w:rPr>
          <w:lang w:val="fr-FR"/>
        </w:rPr>
        <w:tab/>
      </w:r>
      <w:r w:rsidRPr="006424BB">
        <w:rPr>
          <w:lang w:val="fr-FR"/>
        </w:rPr>
        <w:tab/>
        <w:t xml:space="preserve">L’accès des femmes aux facilités de crédit et à l’entrepreneuriat </w:t>
      </w:r>
    </w:p>
    <w:p w14:paraId="44EC66F6" w14:textId="77777777" w:rsidR="001C4838" w:rsidRPr="001C4838" w:rsidRDefault="001C4838" w:rsidP="001C4838">
      <w:pPr>
        <w:pStyle w:val="SingleTxt"/>
        <w:spacing w:after="0" w:line="120" w:lineRule="exact"/>
        <w:rPr>
          <w:bCs/>
          <w:sz w:val="10"/>
          <w:lang w:val="fr-FR"/>
        </w:rPr>
      </w:pPr>
    </w:p>
    <w:p w14:paraId="791CC5CF" w14:textId="3C36B971" w:rsidR="006424BB" w:rsidRPr="006424BB" w:rsidRDefault="006424BB" w:rsidP="001C4838">
      <w:pPr>
        <w:pStyle w:val="SingleTxt"/>
        <w:numPr>
          <w:ilvl w:val="0"/>
          <w:numId w:val="50"/>
        </w:numPr>
        <w:spacing w:line="240" w:lineRule="exact"/>
        <w:ind w:left="1267"/>
        <w:rPr>
          <w:bCs/>
          <w:lang w:val="fr-FR"/>
        </w:rPr>
      </w:pPr>
      <w:r w:rsidRPr="006424BB">
        <w:rPr>
          <w:lang w:val="fr-FR"/>
        </w:rPr>
        <w:t xml:space="preserve">Il existe au Malawi un certain nombre d’institutions spécialisées dans l’octroi de microcrédits, notamment aux femmes. Parmi ces institutions, citons la Microloan Foundation, Umunthu Finance, CUMO Microfinance Limited et la National Association of Business Women (NABW). </w:t>
      </w:r>
    </w:p>
    <w:p w14:paraId="5FDD7EF3" w14:textId="1A75083C" w:rsidR="006424BB" w:rsidRPr="006424BB" w:rsidRDefault="006424BB" w:rsidP="001C4838">
      <w:pPr>
        <w:pStyle w:val="SingleTxt"/>
        <w:numPr>
          <w:ilvl w:val="0"/>
          <w:numId w:val="50"/>
        </w:numPr>
        <w:spacing w:line="240" w:lineRule="exact"/>
        <w:ind w:left="1267"/>
        <w:rPr>
          <w:bCs/>
          <w:lang w:val="fr-FR"/>
        </w:rPr>
      </w:pPr>
      <w:r w:rsidRPr="006424BB">
        <w:rPr>
          <w:lang w:val="fr-FR"/>
        </w:rPr>
        <w:t xml:space="preserve">La quatrième enquête intégrée auprès des ménages, menée en 2016, a révélé que 64 % des ménages dirigés par une femme étaient plus enclins à emprunter un capital de démarrage d’entreprise que les ménages dirigés par un homme (50 %). </w:t>
      </w:r>
      <w:bookmarkStart w:id="41" w:name="_Hlk43763534"/>
      <w:bookmarkEnd w:id="41"/>
    </w:p>
    <w:p w14:paraId="4F5C07B8" w14:textId="16C993A8" w:rsidR="006424BB" w:rsidRPr="006424BB" w:rsidRDefault="006424BB" w:rsidP="001C4838">
      <w:pPr>
        <w:pStyle w:val="SingleTxt"/>
        <w:numPr>
          <w:ilvl w:val="0"/>
          <w:numId w:val="50"/>
        </w:numPr>
        <w:spacing w:line="240" w:lineRule="exact"/>
        <w:ind w:left="1267"/>
        <w:rPr>
          <w:bCs/>
          <w:lang w:val="fr-FR"/>
        </w:rPr>
      </w:pPr>
      <w:r w:rsidRPr="006424BB">
        <w:rPr>
          <w:lang w:val="fr-FR"/>
        </w:rPr>
        <w:t>Ces dernières années, les femmes, en particulier dans les zones rurales, ont mis en place des clubs d’épargne et de crédit à l’échelon communautaire. L’adhésion à ces clubs requiert de verser une somme mensuelle. Les contributions mensuelles constituent la réserve de fonds du club, dans laquelle tout membre du club est autorisé à emprunter des fonds. Le prêt est remboursé à un taux d’intérêt très modeste. L’initiative a contribué à réduire la dépendance économique des femmes vis-à-vis des hommes, renforçant ainsi leur participation à la prise de décision et leur contrôle des ressources familiales.</w:t>
      </w:r>
    </w:p>
    <w:p w14:paraId="18A0F6B6" w14:textId="4E324DCD" w:rsidR="006424BB" w:rsidRPr="006424BB" w:rsidRDefault="006424BB" w:rsidP="001C4838">
      <w:pPr>
        <w:pStyle w:val="SingleTxt"/>
        <w:numPr>
          <w:ilvl w:val="0"/>
          <w:numId w:val="50"/>
        </w:numPr>
        <w:spacing w:line="240" w:lineRule="exact"/>
        <w:ind w:left="1267"/>
        <w:rPr>
          <w:bCs/>
          <w:lang w:val="fr-FR"/>
        </w:rPr>
      </w:pPr>
      <w:r w:rsidRPr="006424BB">
        <w:rPr>
          <w:lang w:val="fr-FR"/>
        </w:rPr>
        <w:t>L’Autorité de formation technique, professionnelle et à l’entrepreneuriat (TEVETA), par le biais de ses écoles professionnelles, continue de former les femmes dans plusieurs domaines, y compris des compétences non traditionnelles, telles que la menuiserie, la mécanique automobile, l’électrotechnique et la transformation des métaux. Des organisations de la société civile</w:t>
      </w:r>
      <w:r w:rsidRPr="006424BB" w:rsidDel="00D84E23">
        <w:rPr>
          <w:lang w:val="fr-FR"/>
        </w:rPr>
        <w:t xml:space="preserve"> </w:t>
      </w:r>
      <w:r w:rsidRPr="006424BB">
        <w:rPr>
          <w:lang w:val="fr-FR"/>
        </w:rPr>
        <w:t xml:space="preserve">et des initiatives individuelles aident également de manière significative les femmes en matière d’entrepreneuriat. Comme le montre le tableau 12 ci-dessus, le nombre de femmes qui travaillent à leur compte ou qui s’engagent dans des formes de travail non traditionnelles est important, ce qui est encourageant. </w:t>
      </w:r>
      <w:bookmarkStart w:id="42" w:name="_Hlk43763641"/>
      <w:bookmarkEnd w:id="42"/>
    </w:p>
    <w:p w14:paraId="6D326AC2" w14:textId="77777777" w:rsidR="001C4838" w:rsidRPr="001C4838" w:rsidRDefault="001C4838" w:rsidP="001C4838">
      <w:pPr>
        <w:pStyle w:val="SingleTxt"/>
        <w:spacing w:after="0" w:line="120" w:lineRule="exact"/>
        <w:rPr>
          <w:b/>
          <w:sz w:val="10"/>
          <w:lang w:val="fr-FR"/>
        </w:rPr>
      </w:pPr>
    </w:p>
    <w:p w14:paraId="722567ED" w14:textId="4236823F" w:rsidR="006424BB" w:rsidRDefault="006424BB" w:rsidP="001C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14. Femmes rurales</w:t>
      </w:r>
    </w:p>
    <w:p w14:paraId="402F88C6" w14:textId="7A9EDE41" w:rsidR="001C4838" w:rsidRPr="001C4838" w:rsidRDefault="001C4838" w:rsidP="001C4838">
      <w:pPr>
        <w:pStyle w:val="SingleTxt"/>
        <w:spacing w:after="0" w:line="120" w:lineRule="exact"/>
        <w:rPr>
          <w:sz w:val="10"/>
          <w:lang w:val="fr-FR"/>
        </w:rPr>
      </w:pPr>
    </w:p>
    <w:p w14:paraId="2010D7B3" w14:textId="77777777" w:rsidR="006424BB" w:rsidRPr="006424BB" w:rsidRDefault="006424BB" w:rsidP="001C4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Propriété foncière</w:t>
      </w:r>
    </w:p>
    <w:p w14:paraId="6FB6CE58" w14:textId="77777777" w:rsidR="001C4838" w:rsidRPr="001C4838" w:rsidRDefault="001C4838" w:rsidP="001C4838">
      <w:pPr>
        <w:pStyle w:val="SingleTxt"/>
        <w:spacing w:after="0" w:line="120" w:lineRule="exact"/>
        <w:rPr>
          <w:sz w:val="10"/>
          <w:lang w:val="fr-FR"/>
        </w:rPr>
      </w:pPr>
    </w:p>
    <w:p w14:paraId="412FB762" w14:textId="5316F40A" w:rsidR="006424BB" w:rsidRPr="006424BB" w:rsidRDefault="006424BB" w:rsidP="001C4838">
      <w:pPr>
        <w:pStyle w:val="SingleTxt"/>
        <w:numPr>
          <w:ilvl w:val="0"/>
          <w:numId w:val="50"/>
        </w:numPr>
        <w:spacing w:line="240" w:lineRule="exact"/>
        <w:ind w:left="1267"/>
        <w:rPr>
          <w:lang w:val="fr-FR"/>
        </w:rPr>
      </w:pPr>
      <w:r w:rsidRPr="006424BB">
        <w:rPr>
          <w:lang w:val="fr-FR"/>
        </w:rPr>
        <w:t>En 2016, le Parlement a adopté la Loi sur les droits fonciers coutumiers. Il s’agit de la principale loi traitant de la gestion et de l’administration des terres coutumières. Elle prévoit l’enregistrement des terres au registre foncier sous la forme d’un domaine coutumier. L’aspect le plus important relatif à la création d’un domaine coutumier est qu’un individu, quel que soit son sexe, pourra désormais posséder des terres en son nom propre, garantissant ainsi la sécurité du droit foncier. La seule caractéristique d’un domaine coutumier est que le titre de propriété de la terre peut être détenu pour une période indéfinie. Il peut également être hérité et transmis par testament. Grâce à la création d’un domaine coutumier, un individu peut être enregistré comme propriétaire de terres, titre à partir duquel des baux et des sous-baux seront créés.</w:t>
      </w:r>
    </w:p>
    <w:p w14:paraId="5E9AFDC5" w14:textId="329CF707" w:rsidR="006424BB" w:rsidRPr="006424BB" w:rsidRDefault="006424BB" w:rsidP="001C4838">
      <w:pPr>
        <w:pStyle w:val="SingleTxt"/>
        <w:numPr>
          <w:ilvl w:val="0"/>
          <w:numId w:val="50"/>
        </w:numPr>
        <w:spacing w:line="240" w:lineRule="exact"/>
        <w:ind w:left="1267"/>
        <w:rPr>
          <w:lang w:val="fr-FR"/>
        </w:rPr>
      </w:pPr>
      <w:r w:rsidRPr="006424BB">
        <w:rPr>
          <w:lang w:val="fr-FR"/>
        </w:rPr>
        <w:t>La Loi instaure également des Comités fonciers qui, entre autres, ont la responsabilité d’allouer des terres. Ces Comités sont composés du Chef du village, qui en est le président, et de six autres personnes choisies parmi la communauté et élues par celle-ci, dont au moins trois femmes.</w:t>
      </w:r>
    </w:p>
    <w:p w14:paraId="68D95347" w14:textId="77777777" w:rsidR="001C4838" w:rsidRPr="001C4838" w:rsidRDefault="001C4838" w:rsidP="001C4838">
      <w:pPr>
        <w:pStyle w:val="SingleTxt"/>
        <w:spacing w:after="0" w:line="120" w:lineRule="exact"/>
        <w:rPr>
          <w:i/>
          <w:sz w:val="10"/>
          <w:lang w:val="fr-FR"/>
        </w:rPr>
      </w:pPr>
    </w:p>
    <w:p w14:paraId="7B06603B" w14:textId="4ABDA7C0" w:rsidR="006424BB" w:rsidRPr="006424BB" w:rsidRDefault="006424BB" w:rsidP="001C4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Nutrition</w:t>
      </w:r>
    </w:p>
    <w:p w14:paraId="261293C0" w14:textId="77777777" w:rsidR="001C4838" w:rsidRPr="001C4838" w:rsidRDefault="001C4838" w:rsidP="001C4838">
      <w:pPr>
        <w:pStyle w:val="SingleTxt"/>
        <w:spacing w:after="0" w:line="120" w:lineRule="exact"/>
        <w:rPr>
          <w:sz w:val="10"/>
          <w:lang w:val="fr-FR"/>
        </w:rPr>
      </w:pPr>
    </w:p>
    <w:p w14:paraId="3EA6A654" w14:textId="31BB0025" w:rsidR="006424BB" w:rsidRPr="006424BB" w:rsidRDefault="006424BB" w:rsidP="001C4838">
      <w:pPr>
        <w:pStyle w:val="SingleTxt"/>
        <w:numPr>
          <w:ilvl w:val="0"/>
          <w:numId w:val="50"/>
        </w:numPr>
        <w:spacing w:line="240" w:lineRule="exact"/>
        <w:ind w:left="1267"/>
        <w:rPr>
          <w:lang w:val="fr-FR"/>
        </w:rPr>
      </w:pPr>
      <w:r w:rsidRPr="006424BB">
        <w:rPr>
          <w:lang w:val="fr-FR"/>
        </w:rPr>
        <w:t>La Politique nationale multisectorielle de nutrition et le Plan stratégique national de nutrition ont tous deux été adoptés en 2018 pour une période allant jusqu’à 2022. L’un des domaines prioritaires de cette Politique est l’égalité femmes-hommes, la protection de cette égalité et la participation à l’amélioration de la nutrition. Ce domaine prioritaire tient compte du fait que l’inégalité entre les femmes et les hommes touche de manière disproportionnée les femmes et les enfants.</w:t>
      </w:r>
    </w:p>
    <w:p w14:paraId="1A47B7C3" w14:textId="6E016BA6" w:rsidR="006424BB" w:rsidRPr="006424BB" w:rsidRDefault="006424BB" w:rsidP="001C4838">
      <w:pPr>
        <w:pStyle w:val="SingleTxt"/>
        <w:numPr>
          <w:ilvl w:val="0"/>
          <w:numId w:val="50"/>
        </w:numPr>
        <w:spacing w:line="240" w:lineRule="exact"/>
        <w:ind w:left="1267"/>
        <w:rPr>
          <w:lang w:val="fr-FR"/>
        </w:rPr>
      </w:pPr>
      <w:r w:rsidRPr="006424BB">
        <w:rPr>
          <w:lang w:val="fr-FR"/>
        </w:rPr>
        <w:t>En outre, comme indiqué aux paragraphes 91 à 93, les programmes de protection sociale, tels que le Programme de subvention d’intrants agricoles et le Programme de transferts sociaux en espèces, aident les femmes ultra-pauvres, principalement dans les zones rurales, en leur fournissant un revenu qui leur permet d’acheter et de produire des denrées alimentaires pour répondre à leurs besoins nutritionnels. Ces programmes sont délibérément axés sur les femmes rurales, car il a été compris qu’il s’agit d’un groupe de femmes dont les besoins nutritionnels ne sont pas satisfaits de manière adéquate, et ce, de façon disproportionnée.</w:t>
      </w:r>
    </w:p>
    <w:p w14:paraId="4C61861C" w14:textId="478BA1D6" w:rsidR="006424BB" w:rsidRPr="006424BB" w:rsidRDefault="006424BB" w:rsidP="001C4838">
      <w:pPr>
        <w:pStyle w:val="SingleTxt"/>
        <w:numPr>
          <w:ilvl w:val="0"/>
          <w:numId w:val="50"/>
        </w:numPr>
        <w:spacing w:line="240" w:lineRule="exact"/>
        <w:ind w:left="1267"/>
        <w:rPr>
          <w:lang w:val="fr-FR"/>
        </w:rPr>
      </w:pPr>
      <w:r w:rsidRPr="006424BB">
        <w:rPr>
          <w:lang w:val="fr-FR"/>
        </w:rPr>
        <w:t>Le Gouvernement a placé l’agriculture et la productivité au rang de priorité de développement dans le cadre de sa troisième Stratégie pour la croissance et le développement du Malawi, en privilégiant le renforcement de l’autonomisation des femmes, des jeunes, des personnes handicapées et des groupes vulnérables. Les femmes sont prioritaires en matière d’élimination de la pauvreté au moyen de la productivité agricole, car elles constituent le quartile de richesse le plus bas et environ 70 % d’entre elles pratiquent une agriculture de subsistance.</w:t>
      </w:r>
    </w:p>
    <w:p w14:paraId="0605F71E" w14:textId="77777777" w:rsidR="001C4838" w:rsidRPr="001C4838" w:rsidRDefault="001C4838" w:rsidP="001C4838">
      <w:pPr>
        <w:pStyle w:val="SingleTxt"/>
        <w:spacing w:after="0" w:line="120" w:lineRule="exact"/>
        <w:rPr>
          <w:i/>
          <w:sz w:val="10"/>
          <w:lang w:val="fr-FR"/>
        </w:rPr>
      </w:pPr>
    </w:p>
    <w:p w14:paraId="5462CAF2" w14:textId="52CC6330" w:rsidR="006424BB" w:rsidRPr="006424BB" w:rsidRDefault="006424BB" w:rsidP="001C4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Incidence des catastrophes naturelles sur les femmes</w:t>
      </w:r>
    </w:p>
    <w:p w14:paraId="67381FE9" w14:textId="77777777" w:rsidR="001C4838" w:rsidRPr="001C4838" w:rsidRDefault="001C4838" w:rsidP="001C4838">
      <w:pPr>
        <w:pStyle w:val="SingleTxt"/>
        <w:spacing w:after="0" w:line="120" w:lineRule="exact"/>
        <w:rPr>
          <w:sz w:val="10"/>
          <w:lang w:val="fr-FR"/>
        </w:rPr>
      </w:pPr>
    </w:p>
    <w:p w14:paraId="6D107988" w14:textId="6F2D10C6" w:rsidR="006424BB" w:rsidRPr="006424BB" w:rsidRDefault="006424BB" w:rsidP="001C4838">
      <w:pPr>
        <w:pStyle w:val="SingleTxt"/>
        <w:numPr>
          <w:ilvl w:val="0"/>
          <w:numId w:val="50"/>
        </w:numPr>
        <w:spacing w:line="240" w:lineRule="exact"/>
        <w:ind w:left="1267"/>
        <w:rPr>
          <w:lang w:val="fr-FR"/>
        </w:rPr>
      </w:pPr>
      <w:r w:rsidRPr="006424BB">
        <w:rPr>
          <w:lang w:val="fr-FR"/>
        </w:rPr>
        <w:t>L’intégration des questions de genre dans l’élaboration et la mise en œuvre des politiques est devenue une bonne pratique. Il en va de même pour toutes les politiques mises en œuvre en matière de préparation aux catastrophes et d’opérations de secours. La politique nationale de gestion des risques de catastrophes de 2015 est conforme aux autres politiques de genre existantes.</w:t>
      </w:r>
    </w:p>
    <w:p w14:paraId="2C134B85" w14:textId="2EE961AF" w:rsidR="006424BB" w:rsidRPr="006424BB" w:rsidRDefault="006424BB" w:rsidP="001C4838">
      <w:pPr>
        <w:pStyle w:val="SingleTxt"/>
        <w:numPr>
          <w:ilvl w:val="0"/>
          <w:numId w:val="50"/>
        </w:numPr>
        <w:spacing w:line="240" w:lineRule="exact"/>
        <w:ind w:left="1267"/>
        <w:rPr>
          <w:lang w:val="fr-FR"/>
        </w:rPr>
      </w:pPr>
      <w:r w:rsidRPr="006424BB">
        <w:rPr>
          <w:lang w:val="fr-FR"/>
        </w:rPr>
        <w:t>Les femmes rurales participent à l’application de la politique à la fois à l’échelle du district, par l’entremise de l’Association des éducateurs chrétiens du Malawi, et à l’échelle de la communauté, par l’intermédiaire de Groupes de mères et de groupes confessionnels.</w:t>
      </w:r>
    </w:p>
    <w:p w14:paraId="4417D9E8" w14:textId="620F7478" w:rsidR="001C4838" w:rsidRPr="001C4838" w:rsidRDefault="001C4838" w:rsidP="001C4838">
      <w:pPr>
        <w:pStyle w:val="SingleTxt"/>
        <w:spacing w:after="0" w:line="120" w:lineRule="exact"/>
        <w:rPr>
          <w:b/>
          <w:sz w:val="10"/>
          <w:lang w:val="fr-FR"/>
        </w:rPr>
      </w:pPr>
    </w:p>
    <w:p w14:paraId="05F3FB9C" w14:textId="77777777" w:rsidR="001C4838" w:rsidRPr="001C4838" w:rsidRDefault="001C4838" w:rsidP="001C4838">
      <w:pPr>
        <w:pStyle w:val="SingleTxt"/>
        <w:spacing w:after="0" w:line="120" w:lineRule="exact"/>
        <w:rPr>
          <w:b/>
          <w:sz w:val="10"/>
          <w:lang w:val="fr-FR"/>
        </w:rPr>
      </w:pPr>
    </w:p>
    <w:p w14:paraId="7B45038E" w14:textId="4A5543D3" w:rsidR="006424BB" w:rsidRPr="006424BB" w:rsidRDefault="006424BB" w:rsidP="001C4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Quatrième partie </w:t>
      </w:r>
    </w:p>
    <w:p w14:paraId="645556DB" w14:textId="101FD01A" w:rsidR="001C4838" w:rsidRPr="001D0F11" w:rsidRDefault="001C4838" w:rsidP="001D0F11">
      <w:pPr>
        <w:pStyle w:val="SingleTxt"/>
        <w:spacing w:after="0" w:line="120" w:lineRule="exact"/>
        <w:rPr>
          <w:b/>
          <w:sz w:val="10"/>
          <w:lang w:val="fr-FR"/>
        </w:rPr>
      </w:pPr>
    </w:p>
    <w:p w14:paraId="2F7F2D0B" w14:textId="77777777" w:rsidR="001D0F11" w:rsidRPr="001C4838" w:rsidRDefault="001D0F11" w:rsidP="001C4838">
      <w:pPr>
        <w:pStyle w:val="SingleTxt"/>
        <w:spacing w:after="0" w:line="120" w:lineRule="exact"/>
        <w:rPr>
          <w:b/>
          <w:sz w:val="10"/>
          <w:lang w:val="fr-FR"/>
        </w:rPr>
      </w:pPr>
      <w:bookmarkStart w:id="43" w:name="_GoBack"/>
      <w:bookmarkEnd w:id="43"/>
    </w:p>
    <w:p w14:paraId="21A6616A" w14:textId="337CC0C3" w:rsidR="006424BB" w:rsidRDefault="006424BB" w:rsidP="001C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Article 15. Égalité devant la loi </w:t>
      </w:r>
    </w:p>
    <w:p w14:paraId="53FBCCD5" w14:textId="7DEDF8F7" w:rsidR="001C4838" w:rsidRPr="001C4838" w:rsidRDefault="001C4838" w:rsidP="001C4838">
      <w:pPr>
        <w:pStyle w:val="SingleTxt"/>
        <w:spacing w:after="0" w:line="120" w:lineRule="exact"/>
        <w:rPr>
          <w:sz w:val="10"/>
          <w:lang w:val="fr-FR"/>
        </w:rPr>
      </w:pPr>
    </w:p>
    <w:p w14:paraId="06F3D8AF" w14:textId="38F1E8CD" w:rsidR="006424BB" w:rsidRPr="006424BB" w:rsidRDefault="006424BB" w:rsidP="001C4838">
      <w:pPr>
        <w:pStyle w:val="SingleTxt"/>
        <w:numPr>
          <w:ilvl w:val="0"/>
          <w:numId w:val="50"/>
        </w:numPr>
        <w:spacing w:line="240" w:lineRule="exact"/>
        <w:ind w:left="1267"/>
        <w:rPr>
          <w:lang w:val="fr-FR"/>
        </w:rPr>
      </w:pPr>
      <w:r w:rsidRPr="006424BB">
        <w:rPr>
          <w:lang w:val="fr-FR"/>
        </w:rPr>
        <w:t xml:space="preserve">La Constitution du Malawi est fondée sur le principe d’égalité. L’article 12 affirme spécifiquement que « tous sont égaux devant la loi », et qu’aucune institution, aucune personne n’est au-dessus de la loi. La Constitution consacre ce principe à l’article 20 en interdisant toutes les formes de discrimination. L’article 41 de la Constitution enracine en outre le droit à la reconnaissance de sa personnalité juridique devant la loi. </w:t>
      </w:r>
    </w:p>
    <w:p w14:paraId="53CC5564" w14:textId="02D9D943" w:rsidR="006424BB" w:rsidRPr="006424BB" w:rsidRDefault="006424BB" w:rsidP="001C4838">
      <w:pPr>
        <w:pStyle w:val="SingleTxt"/>
        <w:numPr>
          <w:ilvl w:val="0"/>
          <w:numId w:val="50"/>
        </w:numPr>
        <w:spacing w:line="240" w:lineRule="exact"/>
        <w:ind w:left="1267"/>
        <w:rPr>
          <w:lang w:val="fr-FR"/>
        </w:rPr>
      </w:pPr>
      <w:r w:rsidRPr="006424BB">
        <w:rPr>
          <w:lang w:val="fr-FR"/>
        </w:rPr>
        <w:t>L’article 24 de la Constitution garantit aux femmes la même capacité qu’aux hommes en matière civile, notamment dans le domaine des contrats ; du droit à la propriété ; de la garde et de la tutelle des enfants ; de la citoyenneté et de la nationalité. En outre, la Constitution demande la promulgation de lois appropriées visant à éliminer les pratiques qui favorisent la discrimination sur le lieu de travail, dans le commerce et dans les affaires publiques. La Loi sur l’égalité des genres, la Loi relative aux biens appartenant aux personnes décédées (testaments, héritages et protection) et la Loi sur le mariage, le divorce et les relations familiales ont répondu à cette demande. À cet effet, les femmes peuvent maintenant conclure sans discrimination des contrats de divers types, y compris des contrats de travail et des accords commerciaux. Par conséquent, elles ont les mêmes droits que les hommes de saisir les tribunaux pour faire valoir leurs droits.</w:t>
      </w:r>
    </w:p>
    <w:p w14:paraId="4B97CF48" w14:textId="77777777" w:rsidR="001C4838" w:rsidRPr="001C4838" w:rsidRDefault="001C4838" w:rsidP="001C4838">
      <w:pPr>
        <w:pStyle w:val="SingleTxt"/>
        <w:spacing w:after="0" w:line="120" w:lineRule="exact"/>
        <w:rPr>
          <w:i/>
          <w:sz w:val="10"/>
          <w:lang w:val="fr-FR"/>
        </w:rPr>
      </w:pPr>
    </w:p>
    <w:p w14:paraId="60F4B06C" w14:textId="53E8C758" w:rsidR="006424BB" w:rsidRDefault="006424BB" w:rsidP="001C48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Accès à la justice</w:t>
      </w:r>
    </w:p>
    <w:p w14:paraId="24344EF7" w14:textId="05C624F6" w:rsidR="001C4838" w:rsidRPr="001C4838" w:rsidRDefault="001C4838" w:rsidP="001C4838">
      <w:pPr>
        <w:pStyle w:val="SingleTxt"/>
        <w:spacing w:after="0" w:line="120" w:lineRule="exact"/>
        <w:rPr>
          <w:sz w:val="10"/>
          <w:lang w:val="fr-FR"/>
        </w:rPr>
      </w:pPr>
    </w:p>
    <w:p w14:paraId="262109EF" w14:textId="19F7D666" w:rsidR="006424BB" w:rsidRPr="006424BB" w:rsidRDefault="006424BB" w:rsidP="001C4838">
      <w:pPr>
        <w:pStyle w:val="SingleTxt"/>
        <w:numPr>
          <w:ilvl w:val="0"/>
          <w:numId w:val="50"/>
        </w:numPr>
        <w:spacing w:line="240" w:lineRule="exact"/>
        <w:ind w:left="1267"/>
        <w:rPr>
          <w:lang w:val="fr-FR"/>
        </w:rPr>
      </w:pPr>
      <w:r w:rsidRPr="006424BB">
        <w:rPr>
          <w:lang w:val="fr-FR"/>
        </w:rPr>
        <w:t>La garantie de l’accès à la justice demeure un objectif que le Gouvernement s’efforce d’atteindre. À cet égard, des mesures ont été prises pour renforcer la capacité du Bureau d’aide juridique à concrétiser le droit d’accéder à la justice. Le Bureau d’aide juridique a créé un Fonds d’aide juridique conformément à l’article 39 de la loi sur l’aide juridique. Début 2018, un Bureau d’aide juridique a été mis en place à Zomba afin de garantir l’accès à la représentation juridique de la population de la région orientale du pays. Il est prévu d’ouvrir 5 autres bureaux de district dans différentes régions du pays au cours de l’exercice 2019-2020. Au cours de l’exercice 2020-2021, le Bureau devrait ouvrir 8 bureaux de district supplémentaires. Au cours de l’exercice 2015 à 2016, le Bureau a traité 4 663 affaires pénales et 6 039 affaires civiles. Le Bureau a également réussi à mettre en place des centres d’aide juridique dans 25 prisons du pays. En mai 2018, le Bureau comptait 13 avocats et 19 auxiliaires juridiques.</w:t>
      </w:r>
    </w:p>
    <w:p w14:paraId="5C86E279" w14:textId="06D12BD5" w:rsidR="006424BB" w:rsidRPr="006424BB" w:rsidRDefault="006424BB" w:rsidP="001C4838">
      <w:pPr>
        <w:pStyle w:val="SingleTxt"/>
        <w:numPr>
          <w:ilvl w:val="0"/>
          <w:numId w:val="50"/>
        </w:numPr>
        <w:spacing w:line="240" w:lineRule="exact"/>
        <w:ind w:left="1267"/>
        <w:rPr>
          <w:lang w:val="fr-FR"/>
        </w:rPr>
      </w:pPr>
      <w:r w:rsidRPr="006424BB">
        <w:rPr>
          <w:lang w:val="fr-FR"/>
        </w:rPr>
        <w:t xml:space="preserve">L’appareil judiciaire organise également des audiences foraines afin de garantir le plein exercice du droit d’accès à la justice. Le rapport de situation du pouvoir judiciaire de 2016 indique que 28 audiences foraines ont été organisées dans tout le pays et que 397 détenus ont été désignés et ont fait l’objet d’une première sélection déterminant l’éligibilité de l’examen de leur affaire devant les audiences foraines. Sur les 397 personnes qui ont comparu devant les magistrats, 236 ont été libérées de prison, au moyen d’une caution, d’un acquittement et d’une décharge, ou ont été condamnées à effectuer des travaux d’intérêt général. Les audiences foraines permettent de réduire directement l’encombrement des prisons du Malawi. Le tableau ci-dessous synthétise les données statistiques relatives aux audiences foraines issues de ce rapport. </w:t>
      </w:r>
    </w:p>
    <w:p w14:paraId="74A019F0" w14:textId="3D0FF46A" w:rsidR="001C4838" w:rsidRPr="001C4838" w:rsidRDefault="001C4838" w:rsidP="001C4838">
      <w:pPr>
        <w:pStyle w:val="SingleTxt"/>
        <w:spacing w:after="0" w:line="120" w:lineRule="exact"/>
        <w:rPr>
          <w:sz w:val="10"/>
          <w:lang w:val="fr-FR"/>
        </w:rPr>
      </w:pPr>
    </w:p>
    <w:p w14:paraId="4679C28F" w14:textId="77777777" w:rsidR="001C4838" w:rsidRDefault="006424BB" w:rsidP="001C483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 xml:space="preserve">Tableau 15. </w:t>
      </w:r>
    </w:p>
    <w:p w14:paraId="3DAB3531" w14:textId="2925F962" w:rsidR="006424BB" w:rsidRDefault="001C4838" w:rsidP="001C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424BB" w:rsidRPr="006424BB">
        <w:rPr>
          <w:lang w:val="fr-FR"/>
        </w:rPr>
        <w:t>Statistiques de 2016 sur les audiences foraines</w:t>
      </w:r>
    </w:p>
    <w:p w14:paraId="30DCF693" w14:textId="27EC344E" w:rsidR="001C4838" w:rsidRPr="001C4838" w:rsidRDefault="001C4838" w:rsidP="001C4838">
      <w:pPr>
        <w:pStyle w:val="SingleTxt"/>
        <w:spacing w:after="0" w:line="120" w:lineRule="exact"/>
        <w:rPr>
          <w:sz w:val="10"/>
          <w:lang w:val="fr-FR"/>
        </w:rPr>
      </w:pPr>
    </w:p>
    <w:p w14:paraId="2B9F5214" w14:textId="1A1C9685" w:rsidR="001C4838" w:rsidRPr="001C4838" w:rsidRDefault="001C4838" w:rsidP="001C4838">
      <w:pPr>
        <w:pStyle w:val="SingleTxt"/>
        <w:spacing w:after="0" w:line="120" w:lineRule="exact"/>
        <w:rPr>
          <w:sz w:val="10"/>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4493"/>
        <w:gridCol w:w="802"/>
        <w:gridCol w:w="802"/>
        <w:gridCol w:w="802"/>
        <w:gridCol w:w="802"/>
        <w:gridCol w:w="803"/>
      </w:tblGrid>
      <w:tr w:rsidR="00B31AED" w:rsidRPr="001C4838" w14:paraId="20974D8C" w14:textId="77777777" w:rsidTr="00B31AED">
        <w:trPr>
          <w:tblHeader/>
        </w:trPr>
        <w:tc>
          <w:tcPr>
            <w:tcW w:w="7701" w:type="dxa"/>
            <w:gridSpan w:val="5"/>
            <w:tcBorders>
              <w:top w:val="single" w:sz="4" w:space="0" w:color="auto"/>
              <w:bottom w:val="single" w:sz="4" w:space="0" w:color="auto"/>
            </w:tcBorders>
            <w:shd w:val="clear" w:color="auto" w:fill="auto"/>
            <w:noWrap/>
            <w:vAlign w:val="bottom"/>
            <w:hideMark/>
          </w:tcPr>
          <w:p w14:paraId="6C246E97" w14:textId="6F32E016" w:rsidR="00B31AED" w:rsidRPr="001C4838" w:rsidRDefault="00B31AED" w:rsidP="00B31AED">
            <w:pPr>
              <w:suppressAutoHyphens/>
              <w:spacing w:before="81" w:after="81" w:line="160" w:lineRule="exact"/>
              <w:ind w:right="43"/>
              <w:rPr>
                <w:i/>
                <w:sz w:val="14"/>
              </w:rPr>
            </w:pPr>
            <w:r w:rsidRPr="001C4838">
              <w:rPr>
                <w:i/>
                <w:sz w:val="14"/>
              </w:rPr>
              <w:t> </w:t>
            </w:r>
          </w:p>
        </w:tc>
        <w:tc>
          <w:tcPr>
            <w:tcW w:w="803" w:type="dxa"/>
            <w:tcBorders>
              <w:top w:val="single" w:sz="4" w:space="0" w:color="auto"/>
              <w:bottom w:val="single" w:sz="4" w:space="0" w:color="auto"/>
            </w:tcBorders>
            <w:shd w:val="clear" w:color="auto" w:fill="auto"/>
            <w:noWrap/>
            <w:vAlign w:val="bottom"/>
            <w:hideMark/>
          </w:tcPr>
          <w:p w14:paraId="4CB3963C" w14:textId="67D6D734" w:rsidR="00B31AED" w:rsidRPr="001C4838" w:rsidRDefault="00B31AED" w:rsidP="001C4838">
            <w:pPr>
              <w:suppressAutoHyphens/>
              <w:spacing w:before="81" w:after="81" w:line="160" w:lineRule="exact"/>
              <w:ind w:right="43"/>
              <w:jc w:val="right"/>
              <w:rPr>
                <w:i/>
                <w:sz w:val="14"/>
              </w:rPr>
            </w:pPr>
            <w:r w:rsidRPr="001C4838">
              <w:rPr>
                <w:i/>
                <w:sz w:val="14"/>
              </w:rPr>
              <w:t>Totaux</w:t>
            </w:r>
            <w:r w:rsidR="003973AA">
              <w:rPr>
                <w:i/>
                <w:sz w:val="14"/>
              </w:rPr>
              <w:t xml:space="preserve"> </w:t>
            </w:r>
            <w:r w:rsidRPr="001C4838">
              <w:rPr>
                <w:i/>
                <w:sz w:val="14"/>
              </w:rPr>
              <w:t xml:space="preserve"> </w:t>
            </w:r>
          </w:p>
        </w:tc>
      </w:tr>
      <w:tr w:rsidR="001C4838" w:rsidRPr="001C4838" w14:paraId="7BAA8D14" w14:textId="77777777" w:rsidTr="00B31AED">
        <w:trPr>
          <w:tblHeader/>
        </w:trPr>
        <w:tc>
          <w:tcPr>
            <w:tcW w:w="4493" w:type="dxa"/>
            <w:tcBorders>
              <w:top w:val="single" w:sz="4" w:space="0" w:color="auto"/>
              <w:bottom w:val="single" w:sz="4" w:space="0" w:color="auto"/>
            </w:tcBorders>
            <w:shd w:val="clear" w:color="auto" w:fill="auto"/>
            <w:noWrap/>
            <w:vAlign w:val="bottom"/>
            <w:hideMark/>
          </w:tcPr>
          <w:p w14:paraId="6786ADDA" w14:textId="77777777" w:rsidR="006424BB" w:rsidRPr="001C4838" w:rsidRDefault="006424BB" w:rsidP="001C4838">
            <w:pPr>
              <w:suppressAutoHyphens/>
              <w:spacing w:before="81" w:after="81" w:line="160" w:lineRule="exact"/>
              <w:ind w:right="40"/>
              <w:rPr>
                <w:i/>
                <w:sz w:val="14"/>
              </w:rPr>
            </w:pPr>
            <w:r w:rsidRPr="001C4838">
              <w:rPr>
                <w:i/>
                <w:sz w:val="14"/>
              </w:rPr>
              <w:t>Région et nombre d’audiences foraines</w:t>
            </w:r>
          </w:p>
        </w:tc>
        <w:tc>
          <w:tcPr>
            <w:tcW w:w="802" w:type="dxa"/>
            <w:tcBorders>
              <w:top w:val="single" w:sz="4" w:space="0" w:color="auto"/>
              <w:bottom w:val="single" w:sz="4" w:space="0" w:color="auto"/>
            </w:tcBorders>
            <w:shd w:val="clear" w:color="auto" w:fill="auto"/>
            <w:noWrap/>
            <w:vAlign w:val="bottom"/>
            <w:hideMark/>
          </w:tcPr>
          <w:p w14:paraId="34C874AA" w14:textId="4E773404" w:rsidR="006424BB" w:rsidRPr="001C4838" w:rsidRDefault="006424BB" w:rsidP="00B31AED">
            <w:pPr>
              <w:suppressAutoHyphens/>
              <w:spacing w:before="81" w:after="81" w:line="160" w:lineRule="exact"/>
              <w:ind w:right="43"/>
              <w:rPr>
                <w:i/>
                <w:sz w:val="14"/>
              </w:rPr>
            </w:pPr>
            <w:r w:rsidRPr="001C4838">
              <w:rPr>
                <w:i/>
                <w:sz w:val="14"/>
              </w:rPr>
              <w:t>Centre</w:t>
            </w:r>
            <w:r w:rsidR="00B31AED">
              <w:rPr>
                <w:i/>
                <w:sz w:val="14"/>
              </w:rPr>
              <w:t>-</w:t>
            </w:r>
            <w:r w:rsidRPr="001C4838">
              <w:rPr>
                <w:i/>
                <w:sz w:val="14"/>
              </w:rPr>
              <w:t>10 sessions</w:t>
            </w:r>
          </w:p>
        </w:tc>
        <w:tc>
          <w:tcPr>
            <w:tcW w:w="802" w:type="dxa"/>
            <w:tcBorders>
              <w:top w:val="single" w:sz="4" w:space="0" w:color="auto"/>
              <w:bottom w:val="single" w:sz="4" w:space="0" w:color="auto"/>
            </w:tcBorders>
            <w:shd w:val="clear" w:color="auto" w:fill="auto"/>
            <w:noWrap/>
            <w:vAlign w:val="bottom"/>
            <w:hideMark/>
          </w:tcPr>
          <w:p w14:paraId="093069E3" w14:textId="03F64DF4" w:rsidR="006424BB" w:rsidRPr="001C4838" w:rsidRDefault="006424BB" w:rsidP="00B31AED">
            <w:pPr>
              <w:suppressAutoHyphens/>
              <w:spacing w:before="81" w:after="81" w:line="160" w:lineRule="exact"/>
              <w:ind w:right="43"/>
              <w:rPr>
                <w:i/>
                <w:sz w:val="14"/>
              </w:rPr>
            </w:pPr>
            <w:r w:rsidRPr="001C4838">
              <w:rPr>
                <w:i/>
                <w:sz w:val="14"/>
              </w:rPr>
              <w:t xml:space="preserve">Sud </w:t>
            </w:r>
            <w:r w:rsidR="00B31AED">
              <w:rPr>
                <w:i/>
                <w:sz w:val="14"/>
              </w:rPr>
              <w:noBreakHyphen/>
            </w:r>
            <w:r w:rsidR="00B31AED">
              <w:rPr>
                <w:i/>
                <w:sz w:val="14"/>
              </w:rPr>
              <w:br/>
            </w:r>
            <w:r w:rsidRPr="001C4838">
              <w:rPr>
                <w:i/>
                <w:sz w:val="14"/>
              </w:rPr>
              <w:t>5 sessions</w:t>
            </w:r>
          </w:p>
        </w:tc>
        <w:tc>
          <w:tcPr>
            <w:tcW w:w="802" w:type="dxa"/>
            <w:tcBorders>
              <w:top w:val="single" w:sz="4" w:space="0" w:color="auto"/>
              <w:bottom w:val="single" w:sz="4" w:space="0" w:color="auto"/>
            </w:tcBorders>
            <w:shd w:val="clear" w:color="auto" w:fill="auto"/>
            <w:noWrap/>
            <w:vAlign w:val="bottom"/>
            <w:hideMark/>
          </w:tcPr>
          <w:p w14:paraId="215AF1EC" w14:textId="25789009" w:rsidR="006424BB" w:rsidRPr="001C4838" w:rsidRDefault="006424BB" w:rsidP="00B31AED">
            <w:pPr>
              <w:suppressAutoHyphens/>
              <w:spacing w:before="81" w:after="81" w:line="160" w:lineRule="exact"/>
              <w:ind w:right="43"/>
              <w:rPr>
                <w:i/>
                <w:sz w:val="14"/>
              </w:rPr>
            </w:pPr>
            <w:r w:rsidRPr="001C4838">
              <w:rPr>
                <w:i/>
                <w:sz w:val="14"/>
              </w:rPr>
              <w:t>Est</w:t>
            </w:r>
            <w:r w:rsidR="00B31AED">
              <w:rPr>
                <w:i/>
                <w:sz w:val="14"/>
              </w:rPr>
              <w:noBreakHyphen/>
            </w:r>
            <w:r w:rsidRPr="001C4838">
              <w:rPr>
                <w:i/>
                <w:sz w:val="14"/>
              </w:rPr>
              <w:t xml:space="preserve"> </w:t>
            </w:r>
            <w:r w:rsidR="00B31AED">
              <w:rPr>
                <w:i/>
                <w:sz w:val="14"/>
              </w:rPr>
              <w:br/>
            </w:r>
            <w:r w:rsidRPr="001C4838">
              <w:rPr>
                <w:i/>
                <w:sz w:val="14"/>
              </w:rPr>
              <w:t xml:space="preserve">8 sessions </w:t>
            </w:r>
          </w:p>
        </w:tc>
        <w:tc>
          <w:tcPr>
            <w:tcW w:w="802" w:type="dxa"/>
            <w:tcBorders>
              <w:top w:val="single" w:sz="4" w:space="0" w:color="auto"/>
              <w:bottom w:val="single" w:sz="4" w:space="0" w:color="auto"/>
            </w:tcBorders>
            <w:shd w:val="clear" w:color="auto" w:fill="auto"/>
            <w:noWrap/>
            <w:vAlign w:val="bottom"/>
            <w:hideMark/>
          </w:tcPr>
          <w:p w14:paraId="38FFB703" w14:textId="364037DB" w:rsidR="006424BB" w:rsidRPr="001C4838" w:rsidRDefault="006424BB" w:rsidP="00B31AED">
            <w:pPr>
              <w:suppressAutoHyphens/>
              <w:spacing w:before="81" w:after="81" w:line="160" w:lineRule="exact"/>
              <w:ind w:right="43"/>
              <w:rPr>
                <w:i/>
                <w:sz w:val="14"/>
              </w:rPr>
            </w:pPr>
            <w:r w:rsidRPr="001C4838">
              <w:rPr>
                <w:i/>
                <w:sz w:val="14"/>
              </w:rPr>
              <w:t>Nord</w:t>
            </w:r>
            <w:r w:rsidR="00B31AED">
              <w:rPr>
                <w:i/>
                <w:sz w:val="14"/>
              </w:rPr>
              <w:t xml:space="preserve"> </w:t>
            </w:r>
            <w:r w:rsidR="00B31AED">
              <w:rPr>
                <w:i/>
                <w:sz w:val="14"/>
              </w:rPr>
              <w:noBreakHyphen/>
            </w:r>
            <w:r w:rsidR="00B31AED">
              <w:rPr>
                <w:i/>
                <w:sz w:val="14"/>
              </w:rPr>
              <w:br/>
            </w:r>
            <w:r w:rsidRPr="001C4838">
              <w:rPr>
                <w:i/>
                <w:sz w:val="14"/>
              </w:rPr>
              <w:t>5 sessions</w:t>
            </w:r>
          </w:p>
        </w:tc>
        <w:tc>
          <w:tcPr>
            <w:tcW w:w="803" w:type="dxa"/>
            <w:tcBorders>
              <w:top w:val="single" w:sz="4" w:space="0" w:color="auto"/>
              <w:bottom w:val="single" w:sz="4" w:space="0" w:color="auto"/>
            </w:tcBorders>
            <w:shd w:val="clear" w:color="auto" w:fill="auto"/>
            <w:noWrap/>
            <w:vAlign w:val="bottom"/>
            <w:hideMark/>
          </w:tcPr>
          <w:p w14:paraId="451CC47B" w14:textId="77777777" w:rsidR="006424BB" w:rsidRPr="001C4838" w:rsidRDefault="006424BB" w:rsidP="001C4838">
            <w:pPr>
              <w:suppressAutoHyphens/>
              <w:spacing w:before="81" w:after="81" w:line="160" w:lineRule="exact"/>
              <w:ind w:right="43"/>
              <w:jc w:val="right"/>
              <w:rPr>
                <w:i/>
                <w:sz w:val="14"/>
              </w:rPr>
            </w:pPr>
            <w:r w:rsidRPr="001C4838">
              <w:rPr>
                <w:i/>
                <w:sz w:val="14"/>
              </w:rPr>
              <w:t>28</w:t>
            </w:r>
          </w:p>
        </w:tc>
      </w:tr>
      <w:tr w:rsidR="00B31AED" w:rsidRPr="001C4838" w14:paraId="397E3889" w14:textId="77777777" w:rsidTr="00B31AED">
        <w:trPr>
          <w:tblHeader/>
        </w:trPr>
        <w:tc>
          <w:tcPr>
            <w:tcW w:w="4493" w:type="dxa"/>
            <w:tcBorders>
              <w:top w:val="single" w:sz="4" w:space="0" w:color="auto"/>
              <w:bottom w:val="single" w:sz="12" w:space="0" w:color="auto"/>
            </w:tcBorders>
            <w:shd w:val="clear" w:color="auto" w:fill="auto"/>
            <w:noWrap/>
            <w:vAlign w:val="bottom"/>
            <w:hideMark/>
          </w:tcPr>
          <w:p w14:paraId="58F335C5" w14:textId="77777777" w:rsidR="00B31AED" w:rsidRPr="001C4838" w:rsidRDefault="00B31AED" w:rsidP="001C4838">
            <w:pPr>
              <w:suppressAutoHyphens/>
              <w:spacing w:before="81" w:after="81" w:line="160" w:lineRule="exact"/>
              <w:ind w:right="40"/>
              <w:rPr>
                <w:i/>
                <w:sz w:val="14"/>
              </w:rPr>
            </w:pPr>
            <w:r w:rsidRPr="001C4838">
              <w:rPr>
                <w:i/>
                <w:sz w:val="14"/>
              </w:rPr>
              <w:t>Description</w:t>
            </w:r>
          </w:p>
        </w:tc>
        <w:tc>
          <w:tcPr>
            <w:tcW w:w="3208" w:type="dxa"/>
            <w:gridSpan w:val="4"/>
            <w:tcBorders>
              <w:top w:val="single" w:sz="4" w:space="0" w:color="auto"/>
              <w:bottom w:val="single" w:sz="12" w:space="0" w:color="auto"/>
            </w:tcBorders>
            <w:shd w:val="clear" w:color="auto" w:fill="auto"/>
            <w:noWrap/>
            <w:vAlign w:val="bottom"/>
            <w:hideMark/>
          </w:tcPr>
          <w:p w14:paraId="0562AA00" w14:textId="577CAB5C" w:rsidR="00B31AED" w:rsidRPr="001C4838" w:rsidRDefault="00B31AED" w:rsidP="00B31AED">
            <w:pPr>
              <w:suppressAutoHyphens/>
              <w:spacing w:before="81" w:after="81" w:line="160" w:lineRule="exact"/>
              <w:ind w:right="43"/>
              <w:jc w:val="center"/>
              <w:rPr>
                <w:i/>
                <w:sz w:val="14"/>
              </w:rPr>
            </w:pPr>
            <w:r w:rsidRPr="001C4838">
              <w:rPr>
                <w:i/>
                <w:sz w:val="14"/>
              </w:rPr>
              <w:t>Nombre d’affaires</w:t>
            </w:r>
          </w:p>
        </w:tc>
        <w:tc>
          <w:tcPr>
            <w:tcW w:w="803" w:type="dxa"/>
            <w:tcBorders>
              <w:top w:val="single" w:sz="4" w:space="0" w:color="auto"/>
              <w:bottom w:val="single" w:sz="12" w:space="0" w:color="auto"/>
            </w:tcBorders>
            <w:shd w:val="clear" w:color="auto" w:fill="auto"/>
            <w:noWrap/>
            <w:vAlign w:val="bottom"/>
            <w:hideMark/>
          </w:tcPr>
          <w:p w14:paraId="352076E6" w14:textId="77777777" w:rsidR="00B31AED" w:rsidRPr="001C4838" w:rsidRDefault="00B31AED" w:rsidP="001C4838">
            <w:pPr>
              <w:suppressAutoHyphens/>
              <w:spacing w:before="81" w:after="81" w:line="160" w:lineRule="exact"/>
              <w:ind w:right="43"/>
              <w:jc w:val="right"/>
              <w:rPr>
                <w:i/>
                <w:sz w:val="14"/>
              </w:rPr>
            </w:pPr>
          </w:p>
        </w:tc>
      </w:tr>
      <w:tr w:rsidR="001C4838" w:rsidRPr="001C4838" w14:paraId="4E580797" w14:textId="77777777" w:rsidTr="00B31AED">
        <w:trPr>
          <w:trHeight w:hRule="exact" w:val="115"/>
          <w:tblHeader/>
        </w:trPr>
        <w:tc>
          <w:tcPr>
            <w:tcW w:w="4493" w:type="dxa"/>
            <w:tcBorders>
              <w:top w:val="single" w:sz="12" w:space="0" w:color="auto"/>
            </w:tcBorders>
            <w:shd w:val="clear" w:color="auto" w:fill="auto"/>
            <w:noWrap/>
            <w:vAlign w:val="bottom"/>
          </w:tcPr>
          <w:p w14:paraId="7296BD72" w14:textId="77777777" w:rsidR="001C4838" w:rsidRPr="001C4838" w:rsidRDefault="001C4838" w:rsidP="001C4838">
            <w:pPr>
              <w:suppressAutoHyphens/>
              <w:spacing w:before="40" w:after="40" w:line="210" w:lineRule="exact"/>
              <w:ind w:right="40"/>
              <w:rPr>
                <w:sz w:val="17"/>
              </w:rPr>
            </w:pPr>
          </w:p>
        </w:tc>
        <w:tc>
          <w:tcPr>
            <w:tcW w:w="802" w:type="dxa"/>
            <w:tcBorders>
              <w:top w:val="single" w:sz="12" w:space="0" w:color="auto"/>
            </w:tcBorders>
            <w:shd w:val="clear" w:color="auto" w:fill="auto"/>
            <w:noWrap/>
            <w:vAlign w:val="bottom"/>
          </w:tcPr>
          <w:p w14:paraId="1BEEA90A" w14:textId="77777777" w:rsidR="001C4838" w:rsidRPr="001C4838" w:rsidRDefault="001C4838" w:rsidP="00B31AED">
            <w:pPr>
              <w:suppressAutoHyphens/>
              <w:spacing w:before="40" w:after="40" w:line="210" w:lineRule="exact"/>
              <w:ind w:right="43"/>
              <w:rPr>
                <w:sz w:val="17"/>
              </w:rPr>
            </w:pPr>
          </w:p>
        </w:tc>
        <w:tc>
          <w:tcPr>
            <w:tcW w:w="802" w:type="dxa"/>
            <w:tcBorders>
              <w:top w:val="single" w:sz="12" w:space="0" w:color="auto"/>
            </w:tcBorders>
            <w:shd w:val="clear" w:color="auto" w:fill="auto"/>
            <w:noWrap/>
            <w:vAlign w:val="bottom"/>
          </w:tcPr>
          <w:p w14:paraId="2DD7AA64" w14:textId="77777777" w:rsidR="001C4838" w:rsidRPr="001C4838" w:rsidRDefault="001C4838" w:rsidP="00B31AED">
            <w:pPr>
              <w:suppressAutoHyphens/>
              <w:spacing w:before="40" w:after="40" w:line="210" w:lineRule="exact"/>
              <w:ind w:right="43"/>
              <w:rPr>
                <w:sz w:val="17"/>
              </w:rPr>
            </w:pPr>
          </w:p>
        </w:tc>
        <w:tc>
          <w:tcPr>
            <w:tcW w:w="802" w:type="dxa"/>
            <w:tcBorders>
              <w:top w:val="single" w:sz="12" w:space="0" w:color="auto"/>
            </w:tcBorders>
            <w:shd w:val="clear" w:color="auto" w:fill="auto"/>
            <w:noWrap/>
            <w:vAlign w:val="bottom"/>
          </w:tcPr>
          <w:p w14:paraId="45B09C4A" w14:textId="77777777" w:rsidR="001C4838" w:rsidRPr="001C4838" w:rsidRDefault="001C4838" w:rsidP="00B31AED">
            <w:pPr>
              <w:suppressAutoHyphens/>
              <w:spacing w:before="40" w:after="40" w:line="210" w:lineRule="exact"/>
              <w:ind w:right="43"/>
              <w:rPr>
                <w:sz w:val="17"/>
              </w:rPr>
            </w:pPr>
          </w:p>
        </w:tc>
        <w:tc>
          <w:tcPr>
            <w:tcW w:w="802" w:type="dxa"/>
            <w:tcBorders>
              <w:top w:val="single" w:sz="12" w:space="0" w:color="auto"/>
            </w:tcBorders>
            <w:shd w:val="clear" w:color="auto" w:fill="auto"/>
            <w:noWrap/>
            <w:vAlign w:val="bottom"/>
          </w:tcPr>
          <w:p w14:paraId="2368942F" w14:textId="77777777" w:rsidR="001C4838" w:rsidRPr="001C4838" w:rsidRDefault="001C4838" w:rsidP="00B31AED">
            <w:pPr>
              <w:suppressAutoHyphens/>
              <w:spacing w:before="40" w:after="40" w:line="210" w:lineRule="exact"/>
              <w:ind w:right="43"/>
              <w:rPr>
                <w:sz w:val="17"/>
              </w:rPr>
            </w:pPr>
          </w:p>
        </w:tc>
        <w:tc>
          <w:tcPr>
            <w:tcW w:w="803" w:type="dxa"/>
            <w:tcBorders>
              <w:top w:val="single" w:sz="12" w:space="0" w:color="auto"/>
            </w:tcBorders>
            <w:shd w:val="clear" w:color="auto" w:fill="auto"/>
            <w:noWrap/>
            <w:vAlign w:val="bottom"/>
          </w:tcPr>
          <w:p w14:paraId="7E09859E" w14:textId="77777777" w:rsidR="001C4838" w:rsidRPr="001C4838" w:rsidRDefault="001C4838" w:rsidP="001C4838">
            <w:pPr>
              <w:suppressAutoHyphens/>
              <w:spacing w:before="40" w:after="40" w:line="210" w:lineRule="exact"/>
              <w:ind w:right="43"/>
              <w:jc w:val="right"/>
              <w:rPr>
                <w:sz w:val="17"/>
              </w:rPr>
            </w:pPr>
          </w:p>
        </w:tc>
      </w:tr>
      <w:tr w:rsidR="001C4838" w:rsidRPr="001C4838" w14:paraId="26E2A450" w14:textId="77777777" w:rsidTr="00B31AED">
        <w:tc>
          <w:tcPr>
            <w:tcW w:w="4493" w:type="dxa"/>
            <w:shd w:val="clear" w:color="auto" w:fill="auto"/>
            <w:noWrap/>
            <w:vAlign w:val="bottom"/>
            <w:hideMark/>
          </w:tcPr>
          <w:p w14:paraId="3A4BB796"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Total des affaires sélectionnées</w:t>
            </w:r>
          </w:p>
        </w:tc>
        <w:tc>
          <w:tcPr>
            <w:tcW w:w="802" w:type="dxa"/>
            <w:shd w:val="clear" w:color="auto" w:fill="auto"/>
            <w:noWrap/>
            <w:vAlign w:val="bottom"/>
            <w:hideMark/>
          </w:tcPr>
          <w:p w14:paraId="05CECAD7"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90</w:t>
            </w:r>
          </w:p>
        </w:tc>
        <w:tc>
          <w:tcPr>
            <w:tcW w:w="802" w:type="dxa"/>
            <w:shd w:val="clear" w:color="auto" w:fill="auto"/>
            <w:noWrap/>
            <w:vAlign w:val="bottom"/>
            <w:hideMark/>
          </w:tcPr>
          <w:p w14:paraId="6948494F"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117</w:t>
            </w:r>
          </w:p>
        </w:tc>
        <w:tc>
          <w:tcPr>
            <w:tcW w:w="802" w:type="dxa"/>
            <w:shd w:val="clear" w:color="auto" w:fill="auto"/>
            <w:noWrap/>
            <w:vAlign w:val="bottom"/>
            <w:hideMark/>
          </w:tcPr>
          <w:p w14:paraId="1531462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111</w:t>
            </w:r>
          </w:p>
        </w:tc>
        <w:tc>
          <w:tcPr>
            <w:tcW w:w="802" w:type="dxa"/>
            <w:shd w:val="clear" w:color="auto" w:fill="auto"/>
            <w:noWrap/>
            <w:vAlign w:val="bottom"/>
            <w:hideMark/>
          </w:tcPr>
          <w:p w14:paraId="1E5DE419"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91</w:t>
            </w:r>
          </w:p>
        </w:tc>
        <w:tc>
          <w:tcPr>
            <w:tcW w:w="803" w:type="dxa"/>
            <w:shd w:val="clear" w:color="auto" w:fill="auto"/>
            <w:noWrap/>
            <w:vAlign w:val="bottom"/>
            <w:hideMark/>
          </w:tcPr>
          <w:p w14:paraId="13044BF5"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409</w:t>
            </w:r>
          </w:p>
        </w:tc>
      </w:tr>
      <w:tr w:rsidR="001C4838" w:rsidRPr="001C4838" w14:paraId="321B6DCD" w14:textId="77777777" w:rsidTr="00B31AED">
        <w:tc>
          <w:tcPr>
            <w:tcW w:w="4493" w:type="dxa"/>
            <w:shd w:val="clear" w:color="auto" w:fill="auto"/>
            <w:noWrap/>
            <w:vAlign w:val="bottom"/>
            <w:hideMark/>
          </w:tcPr>
          <w:p w14:paraId="5FC64E47"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Comparution devant des tribunaux itinérants</w:t>
            </w:r>
          </w:p>
        </w:tc>
        <w:tc>
          <w:tcPr>
            <w:tcW w:w="802" w:type="dxa"/>
            <w:shd w:val="clear" w:color="auto" w:fill="auto"/>
            <w:noWrap/>
            <w:vAlign w:val="bottom"/>
            <w:hideMark/>
          </w:tcPr>
          <w:p w14:paraId="55B5E2FE"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90</w:t>
            </w:r>
          </w:p>
        </w:tc>
        <w:tc>
          <w:tcPr>
            <w:tcW w:w="802" w:type="dxa"/>
            <w:shd w:val="clear" w:color="auto" w:fill="auto"/>
            <w:noWrap/>
            <w:vAlign w:val="bottom"/>
            <w:hideMark/>
          </w:tcPr>
          <w:p w14:paraId="3DD20503"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117</w:t>
            </w:r>
          </w:p>
        </w:tc>
        <w:tc>
          <w:tcPr>
            <w:tcW w:w="802" w:type="dxa"/>
            <w:shd w:val="clear" w:color="auto" w:fill="auto"/>
            <w:noWrap/>
            <w:vAlign w:val="bottom"/>
            <w:hideMark/>
          </w:tcPr>
          <w:p w14:paraId="3D171CA8"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111</w:t>
            </w:r>
          </w:p>
        </w:tc>
        <w:tc>
          <w:tcPr>
            <w:tcW w:w="802" w:type="dxa"/>
            <w:shd w:val="clear" w:color="auto" w:fill="auto"/>
            <w:noWrap/>
            <w:vAlign w:val="bottom"/>
            <w:hideMark/>
          </w:tcPr>
          <w:p w14:paraId="3AB32755"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91</w:t>
            </w:r>
          </w:p>
        </w:tc>
        <w:tc>
          <w:tcPr>
            <w:tcW w:w="803" w:type="dxa"/>
            <w:shd w:val="clear" w:color="auto" w:fill="auto"/>
            <w:noWrap/>
            <w:vAlign w:val="bottom"/>
            <w:hideMark/>
          </w:tcPr>
          <w:p w14:paraId="05F8BA9B"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409</w:t>
            </w:r>
          </w:p>
        </w:tc>
      </w:tr>
      <w:tr w:rsidR="001C4838" w:rsidRPr="001C4838" w14:paraId="17B4FC65" w14:textId="77777777" w:rsidTr="00B31AED">
        <w:tc>
          <w:tcPr>
            <w:tcW w:w="4493" w:type="dxa"/>
            <w:shd w:val="clear" w:color="auto" w:fill="auto"/>
            <w:noWrap/>
            <w:vAlign w:val="bottom"/>
            <w:hideMark/>
          </w:tcPr>
          <w:p w14:paraId="615032BA"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Mise en liberté définitive</w:t>
            </w:r>
          </w:p>
        </w:tc>
        <w:tc>
          <w:tcPr>
            <w:tcW w:w="802" w:type="dxa"/>
            <w:shd w:val="clear" w:color="auto" w:fill="auto"/>
            <w:noWrap/>
            <w:vAlign w:val="bottom"/>
            <w:hideMark/>
          </w:tcPr>
          <w:p w14:paraId="5CB700EE"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73AB91DC"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1807983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7668249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3" w:type="dxa"/>
            <w:shd w:val="clear" w:color="auto" w:fill="auto"/>
            <w:noWrap/>
            <w:vAlign w:val="bottom"/>
            <w:hideMark/>
          </w:tcPr>
          <w:p w14:paraId="14518DAE"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0</w:t>
            </w:r>
          </w:p>
        </w:tc>
      </w:tr>
      <w:tr w:rsidR="001C4838" w:rsidRPr="001C4838" w14:paraId="48047DF8" w14:textId="77777777" w:rsidTr="00B31AED">
        <w:tc>
          <w:tcPr>
            <w:tcW w:w="4493" w:type="dxa"/>
            <w:shd w:val="clear" w:color="auto" w:fill="auto"/>
            <w:noWrap/>
            <w:vAlign w:val="bottom"/>
            <w:hideMark/>
          </w:tcPr>
          <w:p w14:paraId="15435A4D"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Libération sous caution</w:t>
            </w:r>
          </w:p>
        </w:tc>
        <w:tc>
          <w:tcPr>
            <w:tcW w:w="802" w:type="dxa"/>
            <w:shd w:val="clear" w:color="auto" w:fill="auto"/>
            <w:noWrap/>
            <w:vAlign w:val="bottom"/>
            <w:hideMark/>
          </w:tcPr>
          <w:p w14:paraId="53EC0ADF"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29</w:t>
            </w:r>
          </w:p>
        </w:tc>
        <w:tc>
          <w:tcPr>
            <w:tcW w:w="802" w:type="dxa"/>
            <w:shd w:val="clear" w:color="auto" w:fill="auto"/>
            <w:noWrap/>
            <w:vAlign w:val="bottom"/>
            <w:hideMark/>
          </w:tcPr>
          <w:p w14:paraId="2169F11E"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40</w:t>
            </w:r>
          </w:p>
        </w:tc>
        <w:tc>
          <w:tcPr>
            <w:tcW w:w="802" w:type="dxa"/>
            <w:shd w:val="clear" w:color="auto" w:fill="auto"/>
            <w:noWrap/>
            <w:vAlign w:val="bottom"/>
            <w:hideMark/>
          </w:tcPr>
          <w:p w14:paraId="7853D925"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33</w:t>
            </w:r>
          </w:p>
        </w:tc>
        <w:tc>
          <w:tcPr>
            <w:tcW w:w="802" w:type="dxa"/>
            <w:shd w:val="clear" w:color="auto" w:fill="auto"/>
            <w:noWrap/>
            <w:vAlign w:val="bottom"/>
            <w:hideMark/>
          </w:tcPr>
          <w:p w14:paraId="43BE6B0F"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60</w:t>
            </w:r>
          </w:p>
        </w:tc>
        <w:tc>
          <w:tcPr>
            <w:tcW w:w="803" w:type="dxa"/>
            <w:shd w:val="clear" w:color="auto" w:fill="auto"/>
            <w:noWrap/>
            <w:vAlign w:val="bottom"/>
            <w:hideMark/>
          </w:tcPr>
          <w:p w14:paraId="7B1DF9C9"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162</w:t>
            </w:r>
          </w:p>
        </w:tc>
      </w:tr>
      <w:tr w:rsidR="001C4838" w:rsidRPr="001C4838" w14:paraId="57C97DF7" w14:textId="77777777" w:rsidTr="00B31AED">
        <w:tc>
          <w:tcPr>
            <w:tcW w:w="4493" w:type="dxa"/>
            <w:shd w:val="clear" w:color="auto" w:fill="auto"/>
            <w:noWrap/>
            <w:vAlign w:val="bottom"/>
            <w:hideMark/>
          </w:tcPr>
          <w:p w14:paraId="6F6166F0"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Disculpation</w:t>
            </w:r>
          </w:p>
        </w:tc>
        <w:tc>
          <w:tcPr>
            <w:tcW w:w="802" w:type="dxa"/>
            <w:shd w:val="clear" w:color="auto" w:fill="auto"/>
            <w:noWrap/>
            <w:vAlign w:val="bottom"/>
            <w:hideMark/>
          </w:tcPr>
          <w:p w14:paraId="06B6E8D9"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5</w:t>
            </w:r>
          </w:p>
        </w:tc>
        <w:tc>
          <w:tcPr>
            <w:tcW w:w="802" w:type="dxa"/>
            <w:shd w:val="clear" w:color="auto" w:fill="auto"/>
            <w:noWrap/>
            <w:vAlign w:val="bottom"/>
            <w:hideMark/>
          </w:tcPr>
          <w:p w14:paraId="320F706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3</w:t>
            </w:r>
          </w:p>
        </w:tc>
        <w:tc>
          <w:tcPr>
            <w:tcW w:w="802" w:type="dxa"/>
            <w:shd w:val="clear" w:color="auto" w:fill="auto"/>
            <w:noWrap/>
            <w:vAlign w:val="bottom"/>
            <w:hideMark/>
          </w:tcPr>
          <w:p w14:paraId="1558C3CB"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w:t>
            </w:r>
          </w:p>
        </w:tc>
        <w:tc>
          <w:tcPr>
            <w:tcW w:w="802" w:type="dxa"/>
            <w:shd w:val="clear" w:color="auto" w:fill="auto"/>
            <w:noWrap/>
            <w:vAlign w:val="bottom"/>
            <w:hideMark/>
          </w:tcPr>
          <w:p w14:paraId="095BED16"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10</w:t>
            </w:r>
          </w:p>
        </w:tc>
        <w:tc>
          <w:tcPr>
            <w:tcW w:w="803" w:type="dxa"/>
            <w:shd w:val="clear" w:color="auto" w:fill="auto"/>
            <w:noWrap/>
            <w:vAlign w:val="bottom"/>
            <w:hideMark/>
          </w:tcPr>
          <w:p w14:paraId="26A30A29"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19</w:t>
            </w:r>
          </w:p>
        </w:tc>
      </w:tr>
      <w:tr w:rsidR="001C4838" w:rsidRPr="001C4838" w14:paraId="33B0B453" w14:textId="77777777" w:rsidTr="00B31AED">
        <w:tc>
          <w:tcPr>
            <w:tcW w:w="4493" w:type="dxa"/>
            <w:shd w:val="clear" w:color="auto" w:fill="auto"/>
            <w:noWrap/>
            <w:vAlign w:val="bottom"/>
            <w:hideMark/>
          </w:tcPr>
          <w:p w14:paraId="67F259F9"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Mandats de détention provisoire prolongés</w:t>
            </w:r>
          </w:p>
        </w:tc>
        <w:tc>
          <w:tcPr>
            <w:tcW w:w="802" w:type="dxa"/>
            <w:shd w:val="clear" w:color="auto" w:fill="auto"/>
            <w:noWrap/>
            <w:vAlign w:val="bottom"/>
            <w:hideMark/>
          </w:tcPr>
          <w:p w14:paraId="57729F37"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30</w:t>
            </w:r>
          </w:p>
        </w:tc>
        <w:tc>
          <w:tcPr>
            <w:tcW w:w="802" w:type="dxa"/>
            <w:shd w:val="clear" w:color="auto" w:fill="auto"/>
            <w:noWrap/>
            <w:vAlign w:val="bottom"/>
            <w:hideMark/>
          </w:tcPr>
          <w:p w14:paraId="6352E130"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65</w:t>
            </w:r>
          </w:p>
        </w:tc>
        <w:tc>
          <w:tcPr>
            <w:tcW w:w="802" w:type="dxa"/>
            <w:shd w:val="clear" w:color="auto" w:fill="auto"/>
            <w:noWrap/>
            <w:vAlign w:val="bottom"/>
            <w:hideMark/>
          </w:tcPr>
          <w:p w14:paraId="7D95D0F7"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51</w:t>
            </w:r>
          </w:p>
        </w:tc>
        <w:tc>
          <w:tcPr>
            <w:tcW w:w="802" w:type="dxa"/>
            <w:shd w:val="clear" w:color="auto" w:fill="auto"/>
            <w:noWrap/>
            <w:vAlign w:val="bottom"/>
            <w:hideMark/>
          </w:tcPr>
          <w:p w14:paraId="777E8E76"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13</w:t>
            </w:r>
          </w:p>
        </w:tc>
        <w:tc>
          <w:tcPr>
            <w:tcW w:w="803" w:type="dxa"/>
            <w:shd w:val="clear" w:color="auto" w:fill="auto"/>
            <w:noWrap/>
            <w:vAlign w:val="bottom"/>
            <w:hideMark/>
          </w:tcPr>
          <w:p w14:paraId="4D2C3316"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159</w:t>
            </w:r>
          </w:p>
        </w:tc>
      </w:tr>
      <w:tr w:rsidR="001C4838" w:rsidRPr="001C4838" w14:paraId="766961ED" w14:textId="77777777" w:rsidTr="00B31AED">
        <w:tc>
          <w:tcPr>
            <w:tcW w:w="4493" w:type="dxa"/>
            <w:shd w:val="clear" w:color="auto" w:fill="auto"/>
            <w:noWrap/>
            <w:vAlign w:val="bottom"/>
            <w:hideMark/>
          </w:tcPr>
          <w:p w14:paraId="1D02AC1F"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Condamnation à payer une amende</w:t>
            </w:r>
          </w:p>
        </w:tc>
        <w:tc>
          <w:tcPr>
            <w:tcW w:w="802" w:type="dxa"/>
            <w:shd w:val="clear" w:color="auto" w:fill="auto"/>
            <w:noWrap/>
            <w:vAlign w:val="bottom"/>
            <w:hideMark/>
          </w:tcPr>
          <w:p w14:paraId="0A91DE2F"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3</w:t>
            </w:r>
          </w:p>
        </w:tc>
        <w:tc>
          <w:tcPr>
            <w:tcW w:w="802" w:type="dxa"/>
            <w:shd w:val="clear" w:color="auto" w:fill="auto"/>
            <w:noWrap/>
            <w:vAlign w:val="bottom"/>
            <w:hideMark/>
          </w:tcPr>
          <w:p w14:paraId="1905580A"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w:t>
            </w:r>
          </w:p>
        </w:tc>
        <w:tc>
          <w:tcPr>
            <w:tcW w:w="802" w:type="dxa"/>
            <w:shd w:val="clear" w:color="auto" w:fill="auto"/>
            <w:noWrap/>
            <w:vAlign w:val="bottom"/>
            <w:hideMark/>
          </w:tcPr>
          <w:p w14:paraId="7D0F3C7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6</w:t>
            </w:r>
          </w:p>
        </w:tc>
        <w:tc>
          <w:tcPr>
            <w:tcW w:w="802" w:type="dxa"/>
            <w:shd w:val="clear" w:color="auto" w:fill="auto"/>
            <w:noWrap/>
            <w:vAlign w:val="bottom"/>
            <w:hideMark/>
          </w:tcPr>
          <w:p w14:paraId="4C9084D7"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w:t>
            </w:r>
          </w:p>
        </w:tc>
        <w:tc>
          <w:tcPr>
            <w:tcW w:w="803" w:type="dxa"/>
            <w:shd w:val="clear" w:color="auto" w:fill="auto"/>
            <w:noWrap/>
            <w:vAlign w:val="bottom"/>
            <w:hideMark/>
          </w:tcPr>
          <w:p w14:paraId="5F4508A4"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11</w:t>
            </w:r>
          </w:p>
        </w:tc>
      </w:tr>
      <w:tr w:rsidR="001C4838" w:rsidRPr="001C4838" w14:paraId="2D82BD8C" w14:textId="77777777" w:rsidTr="00B31AED">
        <w:tc>
          <w:tcPr>
            <w:tcW w:w="4493" w:type="dxa"/>
            <w:shd w:val="clear" w:color="auto" w:fill="auto"/>
            <w:noWrap/>
            <w:vAlign w:val="bottom"/>
            <w:hideMark/>
          </w:tcPr>
          <w:p w14:paraId="43DEC5F2"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 xml:space="preserve">Condamnation à des travaux d’intérêt général </w:t>
            </w:r>
          </w:p>
        </w:tc>
        <w:tc>
          <w:tcPr>
            <w:tcW w:w="802" w:type="dxa"/>
            <w:shd w:val="clear" w:color="auto" w:fill="auto"/>
            <w:noWrap/>
            <w:vAlign w:val="bottom"/>
            <w:hideMark/>
          </w:tcPr>
          <w:p w14:paraId="545CB0B3"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7</w:t>
            </w:r>
          </w:p>
        </w:tc>
        <w:tc>
          <w:tcPr>
            <w:tcW w:w="802" w:type="dxa"/>
            <w:shd w:val="clear" w:color="auto" w:fill="auto"/>
            <w:noWrap/>
            <w:vAlign w:val="bottom"/>
            <w:hideMark/>
          </w:tcPr>
          <w:p w14:paraId="02F3B06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59C40091"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4</w:t>
            </w:r>
          </w:p>
        </w:tc>
        <w:tc>
          <w:tcPr>
            <w:tcW w:w="802" w:type="dxa"/>
            <w:shd w:val="clear" w:color="auto" w:fill="auto"/>
            <w:noWrap/>
            <w:vAlign w:val="bottom"/>
            <w:hideMark/>
          </w:tcPr>
          <w:p w14:paraId="4F5692A5"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3" w:type="dxa"/>
            <w:shd w:val="clear" w:color="auto" w:fill="auto"/>
            <w:noWrap/>
            <w:vAlign w:val="bottom"/>
            <w:hideMark/>
          </w:tcPr>
          <w:p w14:paraId="474497DC"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11</w:t>
            </w:r>
          </w:p>
        </w:tc>
      </w:tr>
      <w:tr w:rsidR="001C4838" w:rsidRPr="001C4838" w14:paraId="332FD52E" w14:textId="77777777" w:rsidTr="00B31AED">
        <w:tc>
          <w:tcPr>
            <w:tcW w:w="4493" w:type="dxa"/>
            <w:shd w:val="clear" w:color="auto" w:fill="auto"/>
            <w:noWrap/>
            <w:vAlign w:val="bottom"/>
            <w:hideMark/>
          </w:tcPr>
          <w:p w14:paraId="0BAE698C"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Autres peines</w:t>
            </w:r>
          </w:p>
        </w:tc>
        <w:tc>
          <w:tcPr>
            <w:tcW w:w="802" w:type="dxa"/>
            <w:shd w:val="clear" w:color="auto" w:fill="auto"/>
            <w:noWrap/>
            <w:vAlign w:val="bottom"/>
            <w:hideMark/>
          </w:tcPr>
          <w:p w14:paraId="3D13D07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4</w:t>
            </w:r>
          </w:p>
        </w:tc>
        <w:tc>
          <w:tcPr>
            <w:tcW w:w="802" w:type="dxa"/>
            <w:shd w:val="clear" w:color="auto" w:fill="auto"/>
            <w:noWrap/>
            <w:vAlign w:val="bottom"/>
            <w:hideMark/>
          </w:tcPr>
          <w:p w14:paraId="3C3220D4"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6A22418D"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3F39A493"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2</w:t>
            </w:r>
          </w:p>
        </w:tc>
        <w:tc>
          <w:tcPr>
            <w:tcW w:w="803" w:type="dxa"/>
            <w:shd w:val="clear" w:color="auto" w:fill="auto"/>
            <w:noWrap/>
            <w:vAlign w:val="bottom"/>
            <w:hideMark/>
          </w:tcPr>
          <w:p w14:paraId="216B79E4"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6</w:t>
            </w:r>
          </w:p>
        </w:tc>
      </w:tr>
      <w:tr w:rsidR="001C4838" w:rsidRPr="001C4838" w14:paraId="489977E2" w14:textId="77777777" w:rsidTr="00B31AED">
        <w:tc>
          <w:tcPr>
            <w:tcW w:w="4493" w:type="dxa"/>
            <w:shd w:val="clear" w:color="auto" w:fill="auto"/>
            <w:noWrap/>
            <w:vAlign w:val="bottom"/>
            <w:hideMark/>
          </w:tcPr>
          <w:p w14:paraId="4D1205C6"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Acquittement</w:t>
            </w:r>
          </w:p>
        </w:tc>
        <w:tc>
          <w:tcPr>
            <w:tcW w:w="802" w:type="dxa"/>
            <w:shd w:val="clear" w:color="auto" w:fill="auto"/>
            <w:noWrap/>
            <w:vAlign w:val="bottom"/>
            <w:hideMark/>
          </w:tcPr>
          <w:p w14:paraId="47746262"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56EF2131"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2ED93B9B"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w:t>
            </w:r>
          </w:p>
        </w:tc>
        <w:tc>
          <w:tcPr>
            <w:tcW w:w="802" w:type="dxa"/>
            <w:shd w:val="clear" w:color="auto" w:fill="auto"/>
            <w:noWrap/>
            <w:vAlign w:val="bottom"/>
            <w:hideMark/>
          </w:tcPr>
          <w:p w14:paraId="5ED064E0"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1</w:t>
            </w:r>
          </w:p>
        </w:tc>
        <w:tc>
          <w:tcPr>
            <w:tcW w:w="803" w:type="dxa"/>
            <w:shd w:val="clear" w:color="auto" w:fill="auto"/>
            <w:noWrap/>
            <w:vAlign w:val="bottom"/>
            <w:hideMark/>
          </w:tcPr>
          <w:p w14:paraId="7BBACEB9"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2</w:t>
            </w:r>
          </w:p>
        </w:tc>
      </w:tr>
      <w:tr w:rsidR="001C4838" w:rsidRPr="001C4838" w14:paraId="24714E86" w14:textId="77777777" w:rsidTr="00B31AED">
        <w:tc>
          <w:tcPr>
            <w:tcW w:w="4493" w:type="dxa"/>
            <w:shd w:val="clear" w:color="auto" w:fill="auto"/>
            <w:noWrap/>
            <w:vAlign w:val="bottom"/>
            <w:hideMark/>
          </w:tcPr>
          <w:p w14:paraId="4298E980"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Rétractation</w:t>
            </w:r>
          </w:p>
        </w:tc>
        <w:tc>
          <w:tcPr>
            <w:tcW w:w="802" w:type="dxa"/>
            <w:shd w:val="clear" w:color="auto" w:fill="auto"/>
            <w:noWrap/>
            <w:vAlign w:val="bottom"/>
            <w:hideMark/>
          </w:tcPr>
          <w:p w14:paraId="7F42A984"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4</w:t>
            </w:r>
          </w:p>
        </w:tc>
        <w:tc>
          <w:tcPr>
            <w:tcW w:w="802" w:type="dxa"/>
            <w:shd w:val="clear" w:color="auto" w:fill="auto"/>
            <w:noWrap/>
            <w:vAlign w:val="bottom"/>
            <w:hideMark/>
          </w:tcPr>
          <w:p w14:paraId="3B6E1AE0"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0A09C8D6"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346A7BD4"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3" w:type="dxa"/>
            <w:shd w:val="clear" w:color="auto" w:fill="auto"/>
            <w:noWrap/>
            <w:vAlign w:val="bottom"/>
            <w:hideMark/>
          </w:tcPr>
          <w:p w14:paraId="741D55CB"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4</w:t>
            </w:r>
          </w:p>
        </w:tc>
      </w:tr>
      <w:tr w:rsidR="001C4838" w:rsidRPr="001C4838" w14:paraId="5AC3A9B9" w14:textId="77777777" w:rsidTr="00B31AED">
        <w:tc>
          <w:tcPr>
            <w:tcW w:w="4493" w:type="dxa"/>
            <w:shd w:val="clear" w:color="auto" w:fill="auto"/>
            <w:noWrap/>
            <w:vAlign w:val="bottom"/>
            <w:hideMark/>
          </w:tcPr>
          <w:p w14:paraId="29DE353C" w14:textId="77777777" w:rsidR="006424BB" w:rsidRPr="001C4838" w:rsidRDefault="006424BB" w:rsidP="001C4838">
            <w:pPr>
              <w:tabs>
                <w:tab w:val="left" w:pos="288"/>
                <w:tab w:val="left" w:pos="576"/>
                <w:tab w:val="left" w:pos="864"/>
                <w:tab w:val="left" w:pos="1152"/>
              </w:tabs>
              <w:suppressAutoHyphens/>
              <w:spacing w:before="40" w:after="40" w:line="210" w:lineRule="exact"/>
              <w:ind w:right="40"/>
              <w:rPr>
                <w:sz w:val="17"/>
              </w:rPr>
            </w:pPr>
            <w:r w:rsidRPr="001C4838">
              <w:rPr>
                <w:sz w:val="17"/>
              </w:rPr>
              <w:t>Expulsion</w:t>
            </w:r>
          </w:p>
        </w:tc>
        <w:tc>
          <w:tcPr>
            <w:tcW w:w="802" w:type="dxa"/>
            <w:shd w:val="clear" w:color="auto" w:fill="auto"/>
            <w:noWrap/>
            <w:vAlign w:val="bottom"/>
            <w:hideMark/>
          </w:tcPr>
          <w:p w14:paraId="4CAD0E5F"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260D289B"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61DB90D5"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2" w:type="dxa"/>
            <w:shd w:val="clear" w:color="auto" w:fill="auto"/>
            <w:noWrap/>
            <w:vAlign w:val="bottom"/>
            <w:hideMark/>
          </w:tcPr>
          <w:p w14:paraId="3F502301" w14:textId="77777777" w:rsidR="006424BB" w:rsidRPr="001C4838" w:rsidRDefault="006424BB" w:rsidP="00B31AED">
            <w:pPr>
              <w:tabs>
                <w:tab w:val="left" w:pos="288"/>
                <w:tab w:val="left" w:pos="576"/>
                <w:tab w:val="left" w:pos="864"/>
                <w:tab w:val="left" w:pos="1152"/>
              </w:tabs>
              <w:suppressAutoHyphens/>
              <w:spacing w:before="40" w:after="40" w:line="210" w:lineRule="exact"/>
              <w:ind w:right="43"/>
              <w:rPr>
                <w:sz w:val="17"/>
              </w:rPr>
            </w:pPr>
            <w:r w:rsidRPr="001C4838">
              <w:rPr>
                <w:sz w:val="17"/>
              </w:rPr>
              <w:t>0</w:t>
            </w:r>
          </w:p>
        </w:tc>
        <w:tc>
          <w:tcPr>
            <w:tcW w:w="803" w:type="dxa"/>
            <w:shd w:val="clear" w:color="auto" w:fill="auto"/>
            <w:noWrap/>
            <w:vAlign w:val="bottom"/>
            <w:hideMark/>
          </w:tcPr>
          <w:p w14:paraId="005BBF39" w14:textId="77777777" w:rsidR="006424BB" w:rsidRPr="001C4838" w:rsidRDefault="006424BB" w:rsidP="001C4838">
            <w:pPr>
              <w:tabs>
                <w:tab w:val="left" w:pos="288"/>
                <w:tab w:val="left" w:pos="576"/>
                <w:tab w:val="left" w:pos="864"/>
                <w:tab w:val="left" w:pos="1152"/>
              </w:tabs>
              <w:suppressAutoHyphens/>
              <w:spacing w:before="40" w:after="40" w:line="210" w:lineRule="exact"/>
              <w:ind w:right="43"/>
              <w:jc w:val="right"/>
              <w:rPr>
                <w:sz w:val="17"/>
              </w:rPr>
            </w:pPr>
            <w:r w:rsidRPr="001C4838">
              <w:rPr>
                <w:sz w:val="17"/>
              </w:rPr>
              <w:t>0</w:t>
            </w:r>
          </w:p>
        </w:tc>
      </w:tr>
      <w:tr w:rsidR="001C4838" w:rsidRPr="001C4838" w14:paraId="712D806B" w14:textId="77777777" w:rsidTr="00B31AED">
        <w:tc>
          <w:tcPr>
            <w:tcW w:w="4493" w:type="dxa"/>
            <w:tcBorders>
              <w:bottom w:val="single" w:sz="4" w:space="0" w:color="auto"/>
            </w:tcBorders>
            <w:shd w:val="clear" w:color="auto" w:fill="auto"/>
            <w:noWrap/>
            <w:vAlign w:val="bottom"/>
            <w:hideMark/>
          </w:tcPr>
          <w:p w14:paraId="1F530B02" w14:textId="77777777" w:rsidR="006424BB" w:rsidRPr="001C4838" w:rsidRDefault="006424BB" w:rsidP="00B31AED">
            <w:pPr>
              <w:tabs>
                <w:tab w:val="left" w:pos="288"/>
                <w:tab w:val="left" w:pos="576"/>
                <w:tab w:val="left" w:pos="864"/>
                <w:tab w:val="left" w:pos="1152"/>
              </w:tabs>
              <w:suppressAutoHyphens/>
              <w:spacing w:before="40" w:after="81" w:line="210" w:lineRule="exact"/>
              <w:ind w:right="40"/>
              <w:rPr>
                <w:sz w:val="17"/>
              </w:rPr>
            </w:pPr>
            <w:r w:rsidRPr="001C4838">
              <w:rPr>
                <w:sz w:val="17"/>
              </w:rPr>
              <w:t>Incarcération</w:t>
            </w:r>
          </w:p>
        </w:tc>
        <w:tc>
          <w:tcPr>
            <w:tcW w:w="802" w:type="dxa"/>
            <w:tcBorders>
              <w:bottom w:val="single" w:sz="4" w:space="0" w:color="auto"/>
            </w:tcBorders>
            <w:shd w:val="clear" w:color="auto" w:fill="auto"/>
            <w:noWrap/>
            <w:vAlign w:val="bottom"/>
            <w:hideMark/>
          </w:tcPr>
          <w:p w14:paraId="4FDA03B3" w14:textId="77777777" w:rsidR="006424BB" w:rsidRPr="001C4838" w:rsidRDefault="006424BB" w:rsidP="00B31AED">
            <w:pPr>
              <w:tabs>
                <w:tab w:val="left" w:pos="288"/>
                <w:tab w:val="left" w:pos="576"/>
                <w:tab w:val="left" w:pos="864"/>
                <w:tab w:val="left" w:pos="1152"/>
              </w:tabs>
              <w:suppressAutoHyphens/>
              <w:spacing w:before="40" w:after="81" w:line="210" w:lineRule="exact"/>
              <w:ind w:right="43"/>
              <w:rPr>
                <w:sz w:val="17"/>
              </w:rPr>
            </w:pPr>
            <w:r w:rsidRPr="001C4838">
              <w:rPr>
                <w:sz w:val="17"/>
              </w:rPr>
              <w:t>8</w:t>
            </w:r>
          </w:p>
        </w:tc>
        <w:tc>
          <w:tcPr>
            <w:tcW w:w="802" w:type="dxa"/>
            <w:tcBorders>
              <w:bottom w:val="single" w:sz="4" w:space="0" w:color="auto"/>
            </w:tcBorders>
            <w:shd w:val="clear" w:color="auto" w:fill="auto"/>
            <w:noWrap/>
            <w:vAlign w:val="bottom"/>
            <w:hideMark/>
          </w:tcPr>
          <w:p w14:paraId="79CCB7CD" w14:textId="77777777" w:rsidR="006424BB" w:rsidRPr="001C4838" w:rsidRDefault="006424BB" w:rsidP="00B31AED">
            <w:pPr>
              <w:tabs>
                <w:tab w:val="left" w:pos="288"/>
                <w:tab w:val="left" w:pos="576"/>
                <w:tab w:val="left" w:pos="864"/>
                <w:tab w:val="left" w:pos="1152"/>
              </w:tabs>
              <w:suppressAutoHyphens/>
              <w:spacing w:before="40" w:after="81" w:line="210" w:lineRule="exact"/>
              <w:ind w:right="43"/>
              <w:rPr>
                <w:sz w:val="17"/>
              </w:rPr>
            </w:pPr>
            <w:r w:rsidRPr="001C4838">
              <w:rPr>
                <w:sz w:val="17"/>
              </w:rPr>
              <w:t>8</w:t>
            </w:r>
          </w:p>
        </w:tc>
        <w:tc>
          <w:tcPr>
            <w:tcW w:w="802" w:type="dxa"/>
            <w:tcBorders>
              <w:bottom w:val="single" w:sz="4" w:space="0" w:color="auto"/>
            </w:tcBorders>
            <w:shd w:val="clear" w:color="auto" w:fill="auto"/>
            <w:noWrap/>
            <w:vAlign w:val="bottom"/>
            <w:hideMark/>
          </w:tcPr>
          <w:p w14:paraId="3DB42224" w14:textId="77777777" w:rsidR="006424BB" w:rsidRPr="001C4838" w:rsidRDefault="006424BB" w:rsidP="00B31AED">
            <w:pPr>
              <w:tabs>
                <w:tab w:val="left" w:pos="288"/>
                <w:tab w:val="left" w:pos="576"/>
                <w:tab w:val="left" w:pos="864"/>
                <w:tab w:val="left" w:pos="1152"/>
              </w:tabs>
              <w:suppressAutoHyphens/>
              <w:spacing w:before="40" w:after="81" w:line="210" w:lineRule="exact"/>
              <w:ind w:right="43"/>
              <w:rPr>
                <w:sz w:val="17"/>
              </w:rPr>
            </w:pPr>
            <w:r w:rsidRPr="001C4838">
              <w:rPr>
                <w:sz w:val="17"/>
              </w:rPr>
              <w:t>3</w:t>
            </w:r>
          </w:p>
        </w:tc>
        <w:tc>
          <w:tcPr>
            <w:tcW w:w="802" w:type="dxa"/>
            <w:tcBorders>
              <w:bottom w:val="single" w:sz="4" w:space="0" w:color="auto"/>
            </w:tcBorders>
            <w:shd w:val="clear" w:color="auto" w:fill="auto"/>
            <w:noWrap/>
            <w:vAlign w:val="bottom"/>
            <w:hideMark/>
          </w:tcPr>
          <w:p w14:paraId="428EA3DB" w14:textId="77777777" w:rsidR="006424BB" w:rsidRPr="001C4838" w:rsidRDefault="006424BB" w:rsidP="00B31AED">
            <w:pPr>
              <w:tabs>
                <w:tab w:val="left" w:pos="288"/>
                <w:tab w:val="left" w:pos="576"/>
                <w:tab w:val="left" w:pos="864"/>
                <w:tab w:val="left" w:pos="1152"/>
              </w:tabs>
              <w:suppressAutoHyphens/>
              <w:spacing w:before="40" w:after="81" w:line="210" w:lineRule="exact"/>
              <w:ind w:right="43"/>
              <w:rPr>
                <w:sz w:val="17"/>
              </w:rPr>
            </w:pPr>
            <w:r w:rsidRPr="001C4838">
              <w:rPr>
                <w:sz w:val="17"/>
              </w:rPr>
              <w:t>3</w:t>
            </w:r>
          </w:p>
        </w:tc>
        <w:tc>
          <w:tcPr>
            <w:tcW w:w="803" w:type="dxa"/>
            <w:tcBorders>
              <w:bottom w:val="single" w:sz="4" w:space="0" w:color="auto"/>
            </w:tcBorders>
            <w:shd w:val="clear" w:color="auto" w:fill="auto"/>
            <w:noWrap/>
            <w:vAlign w:val="bottom"/>
            <w:hideMark/>
          </w:tcPr>
          <w:p w14:paraId="7530EE29" w14:textId="77777777" w:rsidR="006424BB" w:rsidRPr="001C4838" w:rsidRDefault="006424BB" w:rsidP="00B31AED">
            <w:pPr>
              <w:tabs>
                <w:tab w:val="left" w:pos="288"/>
                <w:tab w:val="left" w:pos="576"/>
                <w:tab w:val="left" w:pos="864"/>
                <w:tab w:val="left" w:pos="1152"/>
              </w:tabs>
              <w:suppressAutoHyphens/>
              <w:spacing w:before="40" w:after="81" w:line="210" w:lineRule="exact"/>
              <w:ind w:right="43"/>
              <w:jc w:val="right"/>
              <w:rPr>
                <w:sz w:val="17"/>
              </w:rPr>
            </w:pPr>
            <w:r w:rsidRPr="001C4838">
              <w:rPr>
                <w:sz w:val="17"/>
              </w:rPr>
              <w:t>22</w:t>
            </w:r>
          </w:p>
        </w:tc>
      </w:tr>
      <w:tr w:rsidR="001C4838" w:rsidRPr="00B31AED" w14:paraId="2B59FF43" w14:textId="77777777" w:rsidTr="00B31AED">
        <w:tc>
          <w:tcPr>
            <w:tcW w:w="4493" w:type="dxa"/>
            <w:tcBorders>
              <w:top w:val="single" w:sz="4" w:space="0" w:color="auto"/>
              <w:bottom w:val="single" w:sz="12" w:space="0" w:color="auto"/>
            </w:tcBorders>
            <w:shd w:val="clear" w:color="auto" w:fill="auto"/>
            <w:noWrap/>
            <w:vAlign w:val="bottom"/>
            <w:hideMark/>
          </w:tcPr>
          <w:p w14:paraId="79A48DDE" w14:textId="77777777" w:rsidR="006424BB" w:rsidRPr="00B31AED" w:rsidRDefault="006424BB" w:rsidP="00B31AED">
            <w:pPr>
              <w:tabs>
                <w:tab w:val="left" w:pos="288"/>
                <w:tab w:val="left" w:pos="576"/>
                <w:tab w:val="left" w:pos="864"/>
                <w:tab w:val="left" w:pos="1152"/>
              </w:tabs>
              <w:suppressAutoHyphens/>
              <w:spacing w:before="81" w:after="81" w:line="210" w:lineRule="exact"/>
              <w:ind w:right="40"/>
              <w:rPr>
                <w:b/>
                <w:sz w:val="17"/>
              </w:rPr>
            </w:pPr>
            <w:r w:rsidRPr="00B31AED">
              <w:rPr>
                <w:b/>
                <w:sz w:val="17"/>
              </w:rPr>
              <w:t>Totaux</w:t>
            </w:r>
          </w:p>
        </w:tc>
        <w:tc>
          <w:tcPr>
            <w:tcW w:w="802" w:type="dxa"/>
            <w:tcBorders>
              <w:top w:val="single" w:sz="4" w:space="0" w:color="auto"/>
              <w:bottom w:val="single" w:sz="12" w:space="0" w:color="auto"/>
            </w:tcBorders>
            <w:shd w:val="clear" w:color="auto" w:fill="auto"/>
            <w:noWrap/>
            <w:vAlign w:val="bottom"/>
            <w:hideMark/>
          </w:tcPr>
          <w:p w14:paraId="38E3675F" w14:textId="77777777" w:rsidR="006424BB" w:rsidRPr="00B31AED" w:rsidRDefault="006424BB" w:rsidP="00B31AED">
            <w:pPr>
              <w:tabs>
                <w:tab w:val="left" w:pos="288"/>
                <w:tab w:val="left" w:pos="576"/>
                <w:tab w:val="left" w:pos="864"/>
                <w:tab w:val="left" w:pos="1152"/>
              </w:tabs>
              <w:suppressAutoHyphens/>
              <w:spacing w:before="81" w:after="81" w:line="210" w:lineRule="exact"/>
              <w:ind w:right="43"/>
              <w:rPr>
                <w:b/>
                <w:sz w:val="17"/>
              </w:rPr>
            </w:pPr>
            <w:r w:rsidRPr="00B31AED">
              <w:rPr>
                <w:b/>
                <w:sz w:val="17"/>
              </w:rPr>
              <w:t>90</w:t>
            </w:r>
          </w:p>
        </w:tc>
        <w:tc>
          <w:tcPr>
            <w:tcW w:w="802" w:type="dxa"/>
            <w:tcBorders>
              <w:top w:val="single" w:sz="4" w:space="0" w:color="auto"/>
              <w:bottom w:val="single" w:sz="12" w:space="0" w:color="auto"/>
            </w:tcBorders>
            <w:shd w:val="clear" w:color="auto" w:fill="auto"/>
            <w:noWrap/>
            <w:vAlign w:val="bottom"/>
            <w:hideMark/>
          </w:tcPr>
          <w:p w14:paraId="07018CBE" w14:textId="77777777" w:rsidR="006424BB" w:rsidRPr="00B31AED" w:rsidRDefault="006424BB" w:rsidP="00B31AED">
            <w:pPr>
              <w:tabs>
                <w:tab w:val="left" w:pos="288"/>
                <w:tab w:val="left" w:pos="576"/>
                <w:tab w:val="left" w:pos="864"/>
                <w:tab w:val="left" w:pos="1152"/>
              </w:tabs>
              <w:suppressAutoHyphens/>
              <w:spacing w:before="81" w:after="81" w:line="210" w:lineRule="exact"/>
              <w:ind w:right="43"/>
              <w:rPr>
                <w:b/>
                <w:sz w:val="17"/>
              </w:rPr>
            </w:pPr>
            <w:r w:rsidRPr="00B31AED">
              <w:rPr>
                <w:b/>
                <w:sz w:val="17"/>
              </w:rPr>
              <w:t>117</w:t>
            </w:r>
          </w:p>
        </w:tc>
        <w:tc>
          <w:tcPr>
            <w:tcW w:w="802" w:type="dxa"/>
            <w:tcBorders>
              <w:top w:val="single" w:sz="4" w:space="0" w:color="auto"/>
              <w:bottom w:val="single" w:sz="12" w:space="0" w:color="auto"/>
            </w:tcBorders>
            <w:shd w:val="clear" w:color="auto" w:fill="auto"/>
            <w:noWrap/>
            <w:vAlign w:val="bottom"/>
            <w:hideMark/>
          </w:tcPr>
          <w:p w14:paraId="618117B5" w14:textId="77777777" w:rsidR="006424BB" w:rsidRPr="00B31AED" w:rsidRDefault="006424BB" w:rsidP="00B31AED">
            <w:pPr>
              <w:tabs>
                <w:tab w:val="left" w:pos="288"/>
                <w:tab w:val="left" w:pos="576"/>
                <w:tab w:val="left" w:pos="864"/>
                <w:tab w:val="left" w:pos="1152"/>
              </w:tabs>
              <w:suppressAutoHyphens/>
              <w:spacing w:before="81" w:after="81" w:line="210" w:lineRule="exact"/>
              <w:ind w:right="43"/>
              <w:rPr>
                <w:b/>
                <w:sz w:val="17"/>
              </w:rPr>
            </w:pPr>
            <w:r w:rsidRPr="00B31AED">
              <w:rPr>
                <w:b/>
                <w:sz w:val="17"/>
              </w:rPr>
              <w:t>99</w:t>
            </w:r>
          </w:p>
        </w:tc>
        <w:tc>
          <w:tcPr>
            <w:tcW w:w="802" w:type="dxa"/>
            <w:tcBorders>
              <w:top w:val="single" w:sz="4" w:space="0" w:color="auto"/>
              <w:bottom w:val="single" w:sz="12" w:space="0" w:color="auto"/>
            </w:tcBorders>
            <w:shd w:val="clear" w:color="auto" w:fill="auto"/>
            <w:noWrap/>
            <w:vAlign w:val="bottom"/>
            <w:hideMark/>
          </w:tcPr>
          <w:p w14:paraId="30776DEC" w14:textId="77777777" w:rsidR="006424BB" w:rsidRPr="00B31AED" w:rsidRDefault="006424BB" w:rsidP="00B31AED">
            <w:pPr>
              <w:tabs>
                <w:tab w:val="left" w:pos="288"/>
                <w:tab w:val="left" w:pos="576"/>
                <w:tab w:val="left" w:pos="864"/>
                <w:tab w:val="left" w:pos="1152"/>
              </w:tabs>
              <w:suppressAutoHyphens/>
              <w:spacing w:before="81" w:after="81" w:line="210" w:lineRule="exact"/>
              <w:ind w:right="43"/>
              <w:rPr>
                <w:b/>
                <w:sz w:val="17"/>
              </w:rPr>
            </w:pPr>
            <w:r w:rsidRPr="00B31AED">
              <w:rPr>
                <w:b/>
                <w:sz w:val="17"/>
              </w:rPr>
              <w:t>91</w:t>
            </w:r>
          </w:p>
        </w:tc>
        <w:tc>
          <w:tcPr>
            <w:tcW w:w="803" w:type="dxa"/>
            <w:tcBorders>
              <w:top w:val="single" w:sz="4" w:space="0" w:color="auto"/>
              <w:bottom w:val="single" w:sz="12" w:space="0" w:color="auto"/>
            </w:tcBorders>
            <w:shd w:val="clear" w:color="auto" w:fill="auto"/>
            <w:noWrap/>
            <w:vAlign w:val="bottom"/>
            <w:hideMark/>
          </w:tcPr>
          <w:p w14:paraId="70C0B12D" w14:textId="77777777" w:rsidR="006424BB" w:rsidRPr="00B31AED" w:rsidRDefault="006424BB" w:rsidP="00B31AED">
            <w:pPr>
              <w:tabs>
                <w:tab w:val="left" w:pos="288"/>
                <w:tab w:val="left" w:pos="576"/>
                <w:tab w:val="left" w:pos="864"/>
                <w:tab w:val="left" w:pos="1152"/>
              </w:tabs>
              <w:suppressAutoHyphens/>
              <w:spacing w:before="81" w:after="81" w:line="210" w:lineRule="exact"/>
              <w:ind w:right="43"/>
              <w:jc w:val="right"/>
              <w:rPr>
                <w:b/>
                <w:sz w:val="17"/>
              </w:rPr>
            </w:pPr>
            <w:r w:rsidRPr="00B31AED">
              <w:rPr>
                <w:b/>
                <w:sz w:val="17"/>
              </w:rPr>
              <w:t>397</w:t>
            </w:r>
          </w:p>
        </w:tc>
      </w:tr>
    </w:tbl>
    <w:p w14:paraId="4F8C5054" w14:textId="77777777" w:rsidR="001C4838" w:rsidRPr="001C4838" w:rsidRDefault="001C4838" w:rsidP="001C4838">
      <w:pPr>
        <w:pStyle w:val="SingleTxt"/>
        <w:spacing w:after="0" w:line="120" w:lineRule="exact"/>
        <w:rPr>
          <w:i/>
          <w:iCs/>
          <w:sz w:val="10"/>
          <w:lang w:val="fr-FR"/>
        </w:rPr>
      </w:pPr>
      <w:bookmarkStart w:id="44" w:name="_Toc30147270"/>
    </w:p>
    <w:p w14:paraId="36A2872E" w14:textId="54C2C855" w:rsidR="006424BB" w:rsidRPr="006424BB" w:rsidRDefault="006424BB" w:rsidP="00725236">
      <w:pPr>
        <w:pStyle w:val="FootnoteText"/>
        <w:tabs>
          <w:tab w:val="right" w:pos="1476"/>
          <w:tab w:val="left" w:pos="1548"/>
          <w:tab w:val="right" w:pos="1836"/>
          <w:tab w:val="left" w:pos="1908"/>
        </w:tabs>
        <w:ind w:left="1548" w:hanging="288"/>
        <w:rPr>
          <w:lang w:val="fr-FR"/>
        </w:rPr>
      </w:pPr>
      <w:r w:rsidRPr="006424BB">
        <w:rPr>
          <w:i/>
          <w:iCs/>
          <w:lang w:val="fr-FR"/>
        </w:rPr>
        <w:t>Source :</w:t>
      </w:r>
      <w:r w:rsidRPr="006424BB">
        <w:rPr>
          <w:lang w:val="fr-FR"/>
        </w:rPr>
        <w:t xml:space="preserve"> Pouvoir judiciaire du Malawi.</w:t>
      </w:r>
      <w:bookmarkEnd w:id="44"/>
    </w:p>
    <w:p w14:paraId="32E12417" w14:textId="77777777" w:rsidR="00725236" w:rsidRPr="00725236" w:rsidRDefault="00725236" w:rsidP="00725236">
      <w:pPr>
        <w:pStyle w:val="SingleTxt"/>
        <w:spacing w:after="0" w:line="120" w:lineRule="exact"/>
        <w:rPr>
          <w:sz w:val="10"/>
          <w:lang w:val="fr-FR"/>
        </w:rPr>
      </w:pPr>
    </w:p>
    <w:p w14:paraId="6105F6D1" w14:textId="77777777" w:rsidR="00725236" w:rsidRPr="00725236" w:rsidRDefault="00725236" w:rsidP="00725236">
      <w:pPr>
        <w:pStyle w:val="SingleTxt"/>
        <w:spacing w:after="0" w:line="120" w:lineRule="exact"/>
        <w:rPr>
          <w:sz w:val="10"/>
          <w:lang w:val="fr-FR"/>
        </w:rPr>
      </w:pPr>
    </w:p>
    <w:p w14:paraId="1428C163" w14:textId="3CDAA80A" w:rsidR="006424BB" w:rsidRPr="006424BB" w:rsidRDefault="006424BB" w:rsidP="00725236">
      <w:pPr>
        <w:pStyle w:val="SingleTxt"/>
        <w:numPr>
          <w:ilvl w:val="0"/>
          <w:numId w:val="50"/>
        </w:numPr>
        <w:spacing w:line="240" w:lineRule="exact"/>
        <w:ind w:left="1267"/>
        <w:rPr>
          <w:lang w:val="fr-FR"/>
        </w:rPr>
      </w:pPr>
      <w:r w:rsidRPr="006424BB">
        <w:rPr>
          <w:lang w:val="fr-FR"/>
        </w:rPr>
        <w:t>En tant que partenaires du développement, plusieurs organisations de la société civile</w:t>
      </w:r>
      <w:r w:rsidRPr="006424BB" w:rsidDel="00D84E23">
        <w:rPr>
          <w:lang w:val="fr-FR"/>
        </w:rPr>
        <w:t xml:space="preserve"> </w:t>
      </w:r>
      <w:r w:rsidRPr="006424BB">
        <w:rPr>
          <w:lang w:val="fr-FR"/>
        </w:rPr>
        <w:t>continuent également à proposer gratuitement des services d’aide juridique aux femmes. Le rôle de Women and Law in Southern Africa, du Women Legal Resources Centre</w:t>
      </w:r>
      <w:r w:rsidRPr="006424BB" w:rsidDel="00CE59E5">
        <w:rPr>
          <w:lang w:val="fr-FR"/>
        </w:rPr>
        <w:t xml:space="preserve"> </w:t>
      </w:r>
      <w:r w:rsidRPr="006424BB">
        <w:rPr>
          <w:lang w:val="fr-FR"/>
        </w:rPr>
        <w:t>et de Women Lawyers Association</w:t>
      </w:r>
      <w:r w:rsidRPr="006424BB" w:rsidDel="00CE59E5">
        <w:rPr>
          <w:lang w:val="fr-FR"/>
        </w:rPr>
        <w:t xml:space="preserve"> </w:t>
      </w:r>
      <w:r w:rsidRPr="006424BB">
        <w:rPr>
          <w:lang w:val="fr-FR"/>
        </w:rPr>
        <w:t>s’est notamment avéré déterminant dans la prestation de services juridiques gratuits aux femmes. En outre, en passant par le projet d’accès à la justice dans le cadre du Programme Justice et principe de responsabilité (Chilungamo), le Paralegal Advisory Services Institute a recruté des bénévoles locaux en tant que médiateurs de village qui soutiennent les femmes victimes de diverses infractions, notamment de violence fondée sur le genre.</w:t>
      </w:r>
      <w:bookmarkStart w:id="45" w:name="_Hlk43764523"/>
      <w:bookmarkEnd w:id="45"/>
    </w:p>
    <w:p w14:paraId="7A8FA5FD" w14:textId="2B6D58A2" w:rsidR="006424BB" w:rsidRPr="006424BB" w:rsidRDefault="006424BB" w:rsidP="00725236">
      <w:pPr>
        <w:pStyle w:val="SingleTxt"/>
        <w:numPr>
          <w:ilvl w:val="0"/>
          <w:numId w:val="50"/>
        </w:numPr>
        <w:spacing w:line="240" w:lineRule="exact"/>
        <w:ind w:left="1267"/>
        <w:rPr>
          <w:lang w:val="fr-FR"/>
        </w:rPr>
      </w:pPr>
      <w:r w:rsidRPr="006424BB">
        <w:rPr>
          <w:lang w:val="fr-FR"/>
        </w:rPr>
        <w:t>En ce qui concerne la loi régissant la relation entre les dispositifs de justice ordinaires et les dispositifs coutumiers, celle-ci n’a pas été promulguée. Cependant, grâce à l’éducation civique des chefs traditionnels et à la promulgation de règlements calqués sur les dispositions de la Convention, les dispositifs judiciaires coutumiers sont davantage en accord avec la Convention.</w:t>
      </w:r>
    </w:p>
    <w:p w14:paraId="717E9AC7" w14:textId="77777777" w:rsidR="00725236" w:rsidRPr="00725236" w:rsidRDefault="00725236" w:rsidP="00725236">
      <w:pPr>
        <w:pStyle w:val="SingleTxt"/>
        <w:spacing w:after="0" w:line="120" w:lineRule="exact"/>
        <w:rPr>
          <w:i/>
          <w:sz w:val="10"/>
          <w:lang w:val="fr-FR"/>
        </w:rPr>
      </w:pPr>
    </w:p>
    <w:p w14:paraId="73DFCF7F" w14:textId="1CEDFFE4" w:rsidR="006424BB" w:rsidRPr="006424BB" w:rsidRDefault="006424BB" w:rsidP="00725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Femmes âgées</w:t>
      </w:r>
    </w:p>
    <w:p w14:paraId="4C554C17" w14:textId="77777777" w:rsidR="00725236" w:rsidRPr="00725236" w:rsidRDefault="00725236" w:rsidP="00725236">
      <w:pPr>
        <w:pStyle w:val="SingleTxt"/>
        <w:spacing w:after="0" w:line="120" w:lineRule="exact"/>
        <w:rPr>
          <w:sz w:val="10"/>
          <w:lang w:val="fr-FR"/>
        </w:rPr>
      </w:pPr>
    </w:p>
    <w:p w14:paraId="6C282D40" w14:textId="7F54F6CD" w:rsidR="006424BB" w:rsidRPr="006424BB" w:rsidRDefault="006424BB" w:rsidP="00725236">
      <w:pPr>
        <w:pStyle w:val="SingleTxt"/>
        <w:numPr>
          <w:ilvl w:val="0"/>
          <w:numId w:val="50"/>
        </w:numPr>
        <w:spacing w:line="240" w:lineRule="exact"/>
        <w:ind w:left="1267"/>
        <w:rPr>
          <w:lang w:val="fr-FR"/>
        </w:rPr>
      </w:pPr>
      <w:r w:rsidRPr="006424BB">
        <w:rPr>
          <w:lang w:val="fr-FR"/>
        </w:rPr>
        <w:t>La Commission du droit du Malawi réexamine actuellement la loi sur la sorcellerie en vue de l’aligner sur la Constitution et les normes internationales en matière de droits de l’homme. Le processus de réforme législative est dans sa phase finale. Il devrait être mené à terme au cours de l’exercice 2020-2021.</w:t>
      </w:r>
    </w:p>
    <w:p w14:paraId="5C5CE2AA" w14:textId="6496CC0F" w:rsidR="006424BB" w:rsidRPr="006424BB" w:rsidRDefault="006424BB" w:rsidP="00725236">
      <w:pPr>
        <w:pStyle w:val="SingleTxt"/>
        <w:numPr>
          <w:ilvl w:val="0"/>
          <w:numId w:val="50"/>
        </w:numPr>
        <w:spacing w:line="240" w:lineRule="exact"/>
        <w:ind w:left="1267"/>
        <w:rPr>
          <w:lang w:val="fr-FR"/>
        </w:rPr>
      </w:pPr>
      <w:r w:rsidRPr="006424BB">
        <w:rPr>
          <w:lang w:val="fr-FR"/>
        </w:rPr>
        <w:t>La Police du Malawi, le Ministère du genre, de l’enfance, du handicap et du bien-être social et plusieurs organisations de la société civile continuent de mener des campagnes de sensibilisation civique et publique contre le meurtre de membres âgés de la communauté, en particulier de femmes. De nombreux suspects ont été arrêtés et sont actuellement poursuivis au titre de divers chefs d’accusation tels que meurtre, incendie criminel ou dégâts matériels. Certains ont été condamnés et purgent des peines de prison plus ou moins longues.</w:t>
      </w:r>
    </w:p>
    <w:p w14:paraId="34EF5425" w14:textId="77777777" w:rsidR="00725236" w:rsidRPr="00725236" w:rsidRDefault="00725236" w:rsidP="00725236">
      <w:pPr>
        <w:pStyle w:val="SingleTxt"/>
        <w:spacing w:after="0" w:line="120" w:lineRule="exact"/>
        <w:rPr>
          <w:i/>
          <w:sz w:val="10"/>
          <w:lang w:val="fr-FR"/>
        </w:rPr>
      </w:pPr>
    </w:p>
    <w:p w14:paraId="72707BAE" w14:textId="081F543D" w:rsidR="006424BB" w:rsidRPr="006424BB" w:rsidRDefault="006424BB" w:rsidP="00725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Réfugiées</w:t>
      </w:r>
    </w:p>
    <w:p w14:paraId="168679CA" w14:textId="77777777" w:rsidR="00725236" w:rsidRPr="00725236" w:rsidRDefault="00725236" w:rsidP="00725236">
      <w:pPr>
        <w:pStyle w:val="SingleTxt"/>
        <w:spacing w:after="0" w:line="120" w:lineRule="exact"/>
        <w:rPr>
          <w:sz w:val="10"/>
          <w:lang w:val="fr-FR"/>
        </w:rPr>
      </w:pPr>
    </w:p>
    <w:p w14:paraId="6045BFF0" w14:textId="3FFB0982" w:rsidR="006424BB" w:rsidRPr="006424BB" w:rsidRDefault="006424BB" w:rsidP="00725236">
      <w:pPr>
        <w:pStyle w:val="SingleTxt"/>
        <w:numPr>
          <w:ilvl w:val="0"/>
          <w:numId w:val="50"/>
        </w:numPr>
        <w:spacing w:line="240" w:lineRule="exact"/>
        <w:ind w:left="1267"/>
        <w:rPr>
          <w:lang w:val="fr-FR"/>
        </w:rPr>
      </w:pPr>
      <w:r w:rsidRPr="006424BB">
        <w:rPr>
          <w:lang w:val="fr-FR"/>
        </w:rPr>
        <w:t xml:space="preserve">La Loi sur les réfugiés sera prochainement révisée. Cette révision devrait permettre de combler les lacunes de cette Loi et de garantir le respect des normes internationales, notamment en ce qui concerne les aspects liés au genre du statut de réfugié, de l’asile, de la nationalité et de l’apatridie des femmes. </w:t>
      </w:r>
    </w:p>
    <w:p w14:paraId="6EE15298" w14:textId="1CA892E0" w:rsidR="006424BB" w:rsidRPr="006424BB" w:rsidRDefault="006424BB" w:rsidP="00725236">
      <w:pPr>
        <w:pStyle w:val="SingleTxt"/>
        <w:numPr>
          <w:ilvl w:val="0"/>
          <w:numId w:val="50"/>
        </w:numPr>
        <w:spacing w:line="240" w:lineRule="exact"/>
        <w:ind w:left="1267"/>
        <w:rPr>
          <w:lang w:val="fr-FR"/>
        </w:rPr>
      </w:pPr>
      <w:r w:rsidRPr="006424BB">
        <w:rPr>
          <w:lang w:val="fr-FR"/>
        </w:rPr>
        <w:t>En ce qui concerne la fourniture de services de base aux femmes et aux filles réfugiées, le Gouvernement, avec l’aide de partenaires de développement, a distribué des produits alimentaires et non alimentaires dans le principal camp de réfugiés de Dzaleka. En mai 2018, de la nourriture et des commodités essentielles ont été fournies à 34 398 demandeurs d’asile et réfugiés au camp de réfugiés de Dzaleka, dont 16 774 étaient des femmes.</w:t>
      </w:r>
    </w:p>
    <w:p w14:paraId="552A8D73" w14:textId="0A175C44" w:rsidR="006424BB" w:rsidRPr="006424BB" w:rsidRDefault="00725236" w:rsidP="00725236">
      <w:pPr>
        <w:pStyle w:val="SingleTxt"/>
        <w:ind w:left="1742" w:hanging="475"/>
        <w:rPr>
          <w:lang w:val="fr-FR"/>
        </w:rPr>
      </w:pPr>
      <w:r>
        <w:rPr>
          <w:lang w:val="fr-FR"/>
        </w:rPr>
        <w:tab/>
      </w:r>
      <w:r w:rsidR="006424BB" w:rsidRPr="006424BB">
        <w:rPr>
          <w:lang w:val="fr-FR"/>
        </w:rPr>
        <w:t>Chaque réfugié et demandeur d’asile avait droit chaque mois à 13,5 kg de maïs, 1,5 kg de légumineuses, 1,5 kg de mélange maïs-soja et 0,75 kg d’huile végétale. Les enfants de moins de deux ans recevaient également 3 kg de mélange maïs-soja supplémentaires. Cette ration était celle recommandée dans le Suivi de l’évaluation conjointe, réalisé par le Programme alimentaire mondial, le Haut-Commissariat des Nations Unies pour les réfugiés, le Ministère de la sécurité intérieure et les partenaires de développement. L’objectif était de fournir l’équivalent de 2 100 kcals par personne par jour en un mois.</w:t>
      </w:r>
      <w:bookmarkStart w:id="46" w:name="_Hlk43764719"/>
      <w:bookmarkStart w:id="47" w:name="_Hlk43764758"/>
      <w:bookmarkEnd w:id="46"/>
      <w:bookmarkEnd w:id="47"/>
    </w:p>
    <w:p w14:paraId="5C8154E9" w14:textId="3D3B5BB8" w:rsidR="006424BB" w:rsidRPr="006424BB" w:rsidRDefault="006424BB" w:rsidP="00725236">
      <w:pPr>
        <w:pStyle w:val="SingleTxt"/>
        <w:numPr>
          <w:ilvl w:val="0"/>
          <w:numId w:val="50"/>
        </w:numPr>
        <w:spacing w:line="240" w:lineRule="exact"/>
        <w:ind w:left="1267"/>
        <w:rPr>
          <w:lang w:val="fr-FR"/>
        </w:rPr>
      </w:pPr>
      <w:r w:rsidRPr="006424BB">
        <w:rPr>
          <w:lang w:val="fr-FR"/>
        </w:rPr>
        <w:t>D’autres commodités essentielles non alimentaires ont été distribuées à pratiquement tout le monde, notamment : savon, vêtements, seaux, matelas, ustensiles de cuisine, bâches, jerricanes, assiettes en plastique (bols), couvertures et moustiquaires. Les réfugiés et les demandeurs d’asile ayant des besoins particuliers ont également reçu des articles adaptés, tels que des fauteuils roulants et des prothèses auditives, notamment. Deux-cent-cinquante mineurs séparés et non accompagnés ont bénéficié d’une attention particulière lors de la distribution de nourriture et de commodités essentielles.</w:t>
      </w:r>
    </w:p>
    <w:p w14:paraId="42462A27" w14:textId="77777777" w:rsidR="00725236" w:rsidRPr="00725236" w:rsidRDefault="00725236" w:rsidP="00725236">
      <w:pPr>
        <w:pStyle w:val="SingleTxt"/>
        <w:spacing w:after="0" w:line="120" w:lineRule="exact"/>
        <w:rPr>
          <w:b/>
          <w:sz w:val="10"/>
          <w:lang w:val="fr-FR"/>
        </w:rPr>
      </w:pPr>
    </w:p>
    <w:p w14:paraId="68A34A34" w14:textId="293A7278" w:rsidR="006424BB" w:rsidRPr="006424BB" w:rsidRDefault="006424BB" w:rsidP="00725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Article 16. Loi sur le mariage et la famille</w:t>
      </w:r>
    </w:p>
    <w:p w14:paraId="6484D513" w14:textId="77777777" w:rsidR="00725236" w:rsidRPr="00725236" w:rsidRDefault="00725236" w:rsidP="00725236">
      <w:pPr>
        <w:pStyle w:val="SingleTxt"/>
        <w:spacing w:after="0" w:line="120" w:lineRule="exact"/>
        <w:rPr>
          <w:sz w:val="10"/>
          <w:lang w:val="fr-FR"/>
        </w:rPr>
      </w:pPr>
    </w:p>
    <w:p w14:paraId="5B62ABBE" w14:textId="2ED2F1D8" w:rsidR="006424BB" w:rsidRDefault="006424BB" w:rsidP="00725236">
      <w:pPr>
        <w:pStyle w:val="SingleTxt"/>
        <w:numPr>
          <w:ilvl w:val="0"/>
          <w:numId w:val="50"/>
        </w:numPr>
        <w:spacing w:line="240" w:lineRule="exact"/>
        <w:ind w:left="1267"/>
        <w:rPr>
          <w:lang w:val="fr-FR"/>
        </w:rPr>
      </w:pPr>
      <w:r w:rsidRPr="006424BB">
        <w:rPr>
          <w:lang w:val="fr-FR"/>
        </w:rPr>
        <w:t>La promulgation de la Loi sur le mariage, le divorce et les relations familiales, expliquée au paragraphe 11, apporte une réponse législative à la garantie des droits des époux au sein de l’institution du mariage ; de la répartition des biens lors de la dissolution du mariage ; de l’autorité parentale sur les enfants et de la curatelle ainsi que la garantie qu’un époux peut conserver sa citoyenneté et sa nationalité. En outre, la Commission du droit du Malawi a terminé en 2016 la révision technique de la Loi sur la prévention de la violence familiale. L’une des principales recommandations est l’élargissement de la signification du terme « violence conjugale », qui est limitée à un comportement de nature criminelle dans la loi actuelle.</w:t>
      </w:r>
    </w:p>
    <w:p w14:paraId="6D94B772" w14:textId="7D4E714B" w:rsidR="00725236" w:rsidRPr="00725236" w:rsidRDefault="00725236" w:rsidP="00725236">
      <w:pPr>
        <w:pStyle w:val="SingleTxt"/>
        <w:spacing w:after="0" w:line="120" w:lineRule="exact"/>
        <w:rPr>
          <w:sz w:val="10"/>
          <w:lang w:val="fr-FR"/>
        </w:rPr>
      </w:pPr>
    </w:p>
    <w:p w14:paraId="736385B7" w14:textId="77777777" w:rsidR="006424BB" w:rsidRPr="006424BB" w:rsidRDefault="006424BB" w:rsidP="00725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Protocole facultatif et amendement au paragraphe 20 de l’article 1 de la Convention</w:t>
      </w:r>
    </w:p>
    <w:p w14:paraId="4F99D3B1" w14:textId="77777777" w:rsidR="00725236" w:rsidRPr="00725236" w:rsidRDefault="00725236" w:rsidP="00725236">
      <w:pPr>
        <w:pStyle w:val="SingleTxt"/>
        <w:spacing w:after="0" w:line="120" w:lineRule="exact"/>
        <w:rPr>
          <w:sz w:val="10"/>
          <w:lang w:val="fr-FR"/>
        </w:rPr>
      </w:pPr>
    </w:p>
    <w:p w14:paraId="4C0DBAAF" w14:textId="5B5B038B" w:rsidR="006424BB" w:rsidRPr="006424BB" w:rsidRDefault="006424BB" w:rsidP="00725236">
      <w:pPr>
        <w:pStyle w:val="SingleTxt"/>
        <w:numPr>
          <w:ilvl w:val="0"/>
          <w:numId w:val="50"/>
        </w:numPr>
        <w:spacing w:line="240" w:lineRule="exact"/>
        <w:ind w:left="1267"/>
        <w:rPr>
          <w:lang w:val="fr-FR"/>
        </w:rPr>
      </w:pPr>
      <w:r w:rsidRPr="006424BB">
        <w:rPr>
          <w:lang w:val="fr-FR"/>
        </w:rPr>
        <w:t>Les processus de consultation visant à ratifier Protocole facultatif et l’approbation de l’amendement au paragraphe 1 de l’article 20 de la Convention concernant les réunions du Comité sont en cours.</w:t>
      </w:r>
    </w:p>
    <w:p w14:paraId="1F3AE164" w14:textId="77777777" w:rsidR="00725236" w:rsidRPr="00725236" w:rsidRDefault="00725236" w:rsidP="00725236">
      <w:pPr>
        <w:pStyle w:val="SingleTxt"/>
        <w:spacing w:after="0" w:line="120" w:lineRule="exact"/>
        <w:rPr>
          <w:i/>
          <w:sz w:val="10"/>
          <w:lang w:val="fr-FR"/>
        </w:rPr>
      </w:pPr>
    </w:p>
    <w:p w14:paraId="45BFB97E" w14:textId="4DA3C7F5" w:rsidR="006424BB" w:rsidRPr="006424BB" w:rsidRDefault="006424BB" w:rsidP="00725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Déclaration et Programme d’action de Beijing</w:t>
      </w:r>
    </w:p>
    <w:p w14:paraId="6DDC3D60" w14:textId="77777777" w:rsidR="00725236" w:rsidRPr="00725236" w:rsidRDefault="00725236" w:rsidP="00725236">
      <w:pPr>
        <w:pStyle w:val="SingleTxt"/>
        <w:spacing w:after="0" w:line="120" w:lineRule="exact"/>
        <w:rPr>
          <w:sz w:val="10"/>
          <w:lang w:val="fr-FR"/>
        </w:rPr>
      </w:pPr>
    </w:p>
    <w:p w14:paraId="673C0285" w14:textId="352B75D3" w:rsidR="006424BB" w:rsidRPr="006424BB" w:rsidRDefault="006424BB" w:rsidP="00725236">
      <w:pPr>
        <w:pStyle w:val="SingleTxt"/>
        <w:numPr>
          <w:ilvl w:val="0"/>
          <w:numId w:val="50"/>
        </w:numPr>
        <w:spacing w:line="240" w:lineRule="exact"/>
        <w:ind w:left="1267"/>
        <w:rPr>
          <w:lang w:val="fr-FR"/>
        </w:rPr>
      </w:pPr>
      <w:r w:rsidRPr="006424BB">
        <w:rPr>
          <w:lang w:val="fr-FR"/>
        </w:rPr>
        <w:t xml:space="preserve">Le Malawi s’inspire toujours de la Déclaration et du Programme d’action de Beijing dans l’élaboration de ses lois et politiques et dans sa programmation. Le nombre de réformes juridiques mises en place pour parvenir à l’égalité femmes-hommes en est la preuve. Les réformes juridiques ont abouti à l’adoption de plusieurs textes législatifs, tels que la Loi sur l’égalité des genres, la Loi relative aux biens appartenant aux personnes décédées (testaments, héritages et protection) ; la Loi sur l’égalité des genres ; la Loi sur le mariage, le divorce et les relations familiales, la loi sur le VIH et le sida (prévention et prise en charge) ; la Loi sur les terres coutumières ; une loi modifiant la Constitution pour porter l’âge de l’enfant de 16 à 18 ans ; et les modifications à différentes lois mentionnées dans le présent rapport. L’ensemble des politiques et des programmes, y compris ceux qui sont mentionnés dans le présent rapport, ont été élaborés et mis en œuvre après l’adoption de la Déclaration et du Plan d’action de Beijing et, à ce titre, font du genre une question interdisciplinaire. </w:t>
      </w:r>
    </w:p>
    <w:p w14:paraId="32B132CB" w14:textId="77777777" w:rsidR="00725236" w:rsidRPr="00725236" w:rsidRDefault="00725236" w:rsidP="00725236">
      <w:pPr>
        <w:pStyle w:val="SingleTxt"/>
        <w:spacing w:after="0" w:line="120" w:lineRule="exact"/>
        <w:rPr>
          <w:i/>
          <w:sz w:val="10"/>
          <w:lang w:val="fr-FR"/>
        </w:rPr>
      </w:pPr>
    </w:p>
    <w:p w14:paraId="043989CD" w14:textId="5F53F37F" w:rsidR="006424BB" w:rsidRPr="006424BB" w:rsidRDefault="006424BB" w:rsidP="007252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Programme de développement durable à l’horizon 2030</w:t>
      </w:r>
    </w:p>
    <w:p w14:paraId="50BC7AD7" w14:textId="77777777" w:rsidR="00725236" w:rsidRPr="00725236" w:rsidRDefault="00725236" w:rsidP="00725236">
      <w:pPr>
        <w:pStyle w:val="SingleTxt"/>
        <w:spacing w:after="0" w:line="120" w:lineRule="exact"/>
        <w:rPr>
          <w:sz w:val="10"/>
          <w:lang w:val="fr-FR"/>
        </w:rPr>
      </w:pPr>
    </w:p>
    <w:p w14:paraId="2E683D03" w14:textId="69C1630B" w:rsidR="006424BB" w:rsidRPr="006424BB" w:rsidRDefault="006424BB" w:rsidP="00725236">
      <w:pPr>
        <w:pStyle w:val="SingleTxt"/>
        <w:numPr>
          <w:ilvl w:val="0"/>
          <w:numId w:val="50"/>
        </w:numPr>
        <w:spacing w:line="240" w:lineRule="exact"/>
        <w:ind w:left="1267"/>
        <w:rPr>
          <w:lang w:val="fr-FR"/>
        </w:rPr>
      </w:pPr>
      <w:r w:rsidRPr="006424BB">
        <w:rPr>
          <w:lang w:val="fr-FR"/>
        </w:rPr>
        <w:t xml:space="preserve">En vue d’atteindre l’objectif d’une égalité effective des femmes et des hommes dans le processus de mise en application du Programme de développement durable à l’horizon 2030, le Malawi a adopté le principe consistant à ne pas faire de laissés-pour-compte dans les politiques de développement et l’exécution des programmes. Les 17 objectifs ont été intégrés dans la troisième Stratégie pour la croissance et le développement du Malawi. Ces 17 objectifs y sont tous reconnus comme indissociables des dispositions de la Convention. Par conséquent, lorsque le Gouvernement met en œuvre les dispositions de la Convention dans sa programmation, il contribue par la même occasion à la réalisation des objectifs de développement durable. </w:t>
      </w:r>
    </w:p>
    <w:p w14:paraId="45B6B932" w14:textId="77777777" w:rsidR="00725236" w:rsidRPr="00725236" w:rsidRDefault="00725236" w:rsidP="00725236">
      <w:pPr>
        <w:pStyle w:val="SingleTxt"/>
        <w:spacing w:after="0" w:line="120" w:lineRule="exact"/>
        <w:rPr>
          <w:b/>
          <w:sz w:val="10"/>
          <w:lang w:val="fr-FR"/>
        </w:rPr>
      </w:pPr>
    </w:p>
    <w:p w14:paraId="1E232CD8" w14:textId="77777777" w:rsidR="00725236" w:rsidRPr="00725236" w:rsidRDefault="00725236" w:rsidP="00725236">
      <w:pPr>
        <w:pStyle w:val="SingleTxt"/>
        <w:spacing w:after="0" w:line="120" w:lineRule="exact"/>
        <w:rPr>
          <w:b/>
          <w:sz w:val="10"/>
          <w:lang w:val="fr-FR"/>
        </w:rPr>
      </w:pPr>
    </w:p>
    <w:p w14:paraId="6FF97720" w14:textId="6AE8F32E" w:rsidR="006424BB" w:rsidRPr="00725236" w:rsidRDefault="00725236" w:rsidP="00725236">
      <w:pPr>
        <w:pStyle w:val="HCh0"/>
        <w:ind w:left="1267" w:right="1260" w:hanging="1267"/>
        <w:rPr>
          <w:lang w:val="fr-FR"/>
        </w:rPr>
      </w:pPr>
      <w:r>
        <w:tab/>
      </w:r>
      <w:r w:rsidR="006424BB" w:rsidRPr="00725236">
        <w:rPr>
          <w:lang w:val="fr-FR"/>
        </w:rPr>
        <w:t>III.</w:t>
      </w:r>
      <w:r w:rsidR="006424BB" w:rsidRPr="00725236">
        <w:rPr>
          <w:lang w:val="fr-FR"/>
        </w:rPr>
        <w:tab/>
        <w:t>Facteurs et problèmes faisant obstacle à l’exécution des</w:t>
      </w:r>
      <w:r w:rsidRPr="00725236">
        <w:rPr>
          <w:lang w:val="fr-FR"/>
        </w:rPr>
        <w:t> </w:t>
      </w:r>
      <w:r w:rsidR="006424BB" w:rsidRPr="00725236">
        <w:rPr>
          <w:lang w:val="fr-FR"/>
        </w:rPr>
        <w:t>obligations découlant de la Convention</w:t>
      </w:r>
    </w:p>
    <w:p w14:paraId="197C3C36" w14:textId="77777777" w:rsidR="00725236" w:rsidRPr="00725236" w:rsidRDefault="00725236" w:rsidP="00725236">
      <w:pPr>
        <w:pStyle w:val="SingleTxt"/>
        <w:spacing w:after="0" w:line="120" w:lineRule="exact"/>
        <w:rPr>
          <w:sz w:val="10"/>
          <w:lang w:val="fr-FR"/>
        </w:rPr>
      </w:pPr>
    </w:p>
    <w:p w14:paraId="0AC1B56A" w14:textId="77777777" w:rsidR="00725236" w:rsidRPr="00725236" w:rsidRDefault="00725236" w:rsidP="00725236">
      <w:pPr>
        <w:pStyle w:val="SingleTxt"/>
        <w:spacing w:after="0" w:line="120" w:lineRule="exact"/>
        <w:rPr>
          <w:sz w:val="10"/>
          <w:lang w:val="fr-FR"/>
        </w:rPr>
      </w:pPr>
    </w:p>
    <w:p w14:paraId="505BFB10" w14:textId="44595C27" w:rsidR="006424BB" w:rsidRPr="006424BB" w:rsidRDefault="006424BB" w:rsidP="00725236">
      <w:pPr>
        <w:pStyle w:val="SingleTxt"/>
        <w:numPr>
          <w:ilvl w:val="0"/>
          <w:numId w:val="50"/>
        </w:numPr>
        <w:spacing w:line="240" w:lineRule="exact"/>
        <w:ind w:left="1267"/>
        <w:rPr>
          <w:lang w:val="fr-FR"/>
        </w:rPr>
      </w:pPr>
      <w:r w:rsidRPr="006424BB">
        <w:rPr>
          <w:lang w:val="fr-FR"/>
        </w:rPr>
        <w:t xml:space="preserve">Le Malawi continue à faire des progrès lents mais constants dans l’application de la Convention. </w:t>
      </w:r>
    </w:p>
    <w:p w14:paraId="73BB7923" w14:textId="33312A4C" w:rsidR="006424BB" w:rsidRPr="006424BB" w:rsidRDefault="006424BB" w:rsidP="00725236">
      <w:pPr>
        <w:pStyle w:val="SingleTxt"/>
        <w:numPr>
          <w:ilvl w:val="0"/>
          <w:numId w:val="50"/>
        </w:numPr>
        <w:spacing w:line="240" w:lineRule="exact"/>
        <w:ind w:left="1267"/>
        <w:rPr>
          <w:lang w:val="fr-FR"/>
        </w:rPr>
      </w:pPr>
      <w:r w:rsidRPr="006424BB">
        <w:rPr>
          <w:lang w:val="fr-FR"/>
        </w:rPr>
        <w:t>D’importantes difficultés persistent pour ce qui est de mettre pleinement en œuvre les dispositions de la Convention. Les difficultés rencontrées concernent :</w:t>
      </w:r>
    </w:p>
    <w:p w14:paraId="7A233C3B" w14:textId="00306F31" w:rsidR="006424BB" w:rsidRPr="006424BB" w:rsidRDefault="00725236" w:rsidP="006424BB">
      <w:pPr>
        <w:pStyle w:val="SingleTxt"/>
        <w:rPr>
          <w:lang w:val="fr-FR"/>
        </w:rPr>
      </w:pPr>
      <w:r>
        <w:rPr>
          <w:lang w:val="fr-FR"/>
        </w:rPr>
        <w:tab/>
      </w:r>
      <w:r w:rsidR="006424BB" w:rsidRPr="006424BB">
        <w:rPr>
          <w:lang w:val="fr-FR"/>
        </w:rPr>
        <w:t>a)</w:t>
      </w:r>
      <w:r w:rsidR="006424BB" w:rsidRPr="006424BB">
        <w:rPr>
          <w:lang w:val="fr-FR"/>
        </w:rPr>
        <w:tab/>
        <w:t>l’application insuffisante des lois et des politiques - alors que le Malawi se targue d’avoir des lois et des politiques très progressistes, de nombreuses lacunes persistent concernant leur application ;</w:t>
      </w:r>
    </w:p>
    <w:p w14:paraId="34CAA1D7" w14:textId="5D266C83" w:rsidR="006424BB" w:rsidRPr="006424BB" w:rsidRDefault="00725236" w:rsidP="006424BB">
      <w:pPr>
        <w:pStyle w:val="SingleTxt"/>
        <w:rPr>
          <w:lang w:val="fr-FR"/>
        </w:rPr>
      </w:pPr>
      <w:r>
        <w:rPr>
          <w:lang w:val="fr-FR"/>
        </w:rPr>
        <w:tab/>
      </w:r>
      <w:r w:rsidR="006424BB" w:rsidRPr="006424BB">
        <w:rPr>
          <w:lang w:val="fr-FR"/>
        </w:rPr>
        <w:t>b)</w:t>
      </w:r>
      <w:r w:rsidR="006424BB" w:rsidRPr="006424BB">
        <w:rPr>
          <w:lang w:val="fr-FR"/>
        </w:rPr>
        <w:tab/>
        <w:t>le manque de ressources - avec des intérêts concurrents en matière de ressources, les programmes relatifs aux droits humains ne figurent pas toujours sur la liste des priorités, ce qui a ralenti leur application;</w:t>
      </w:r>
    </w:p>
    <w:p w14:paraId="5CAF7910" w14:textId="261DC2E5" w:rsidR="006424BB" w:rsidRPr="006424BB" w:rsidRDefault="00725236" w:rsidP="006424BB">
      <w:pPr>
        <w:pStyle w:val="SingleTxt"/>
        <w:rPr>
          <w:lang w:val="fr-FR"/>
        </w:rPr>
      </w:pPr>
      <w:r>
        <w:rPr>
          <w:lang w:val="fr-FR"/>
        </w:rPr>
        <w:tab/>
      </w:r>
      <w:r w:rsidR="006424BB" w:rsidRPr="006424BB">
        <w:rPr>
          <w:lang w:val="fr-FR"/>
        </w:rPr>
        <w:t>c)</w:t>
      </w:r>
      <w:r w:rsidR="006424BB" w:rsidRPr="006424BB">
        <w:rPr>
          <w:lang w:val="fr-FR"/>
        </w:rPr>
        <w:tab/>
        <w:t xml:space="preserve">la lenteur des réformes institutionnelles - le nouvel ordre constitutionnel du Malawi fait peser sur le Gouvernement, principal défenseur des droits humains, des exigences radicales en la matière. Il a donc été nécessaire de réformer des institutions de l’État conformément aux idéaux constitutionnels. La réforme requise n’a pas été suffisamment rapide, ce qui a eu des effets sur la jouissance des droits humains et leur mise en œuvre ; </w:t>
      </w:r>
    </w:p>
    <w:p w14:paraId="52C45159" w14:textId="5ECAA33B" w:rsidR="006424BB" w:rsidRPr="006424BB" w:rsidRDefault="00725236" w:rsidP="006424BB">
      <w:pPr>
        <w:pStyle w:val="SingleTxt"/>
        <w:rPr>
          <w:lang w:val="fr-FR"/>
        </w:rPr>
      </w:pPr>
      <w:r>
        <w:rPr>
          <w:lang w:val="fr-FR"/>
        </w:rPr>
        <w:tab/>
      </w:r>
      <w:r w:rsidR="006424BB" w:rsidRPr="006424BB">
        <w:rPr>
          <w:lang w:val="fr-FR"/>
        </w:rPr>
        <w:t>d)</w:t>
      </w:r>
      <w:r w:rsidR="006424BB" w:rsidRPr="006424BB">
        <w:rPr>
          <w:lang w:val="fr-FR"/>
        </w:rPr>
        <w:tab/>
        <w:t xml:space="preserve">le manque de sensibilisation du public aux droits - malgré les progrès réalisés dans la sensibilisation générale aux droits au Malawi, celle-ci demeure insuffisante. </w:t>
      </w:r>
    </w:p>
    <w:p w14:paraId="51251AC7" w14:textId="77777777" w:rsidR="00725236" w:rsidRPr="00725236" w:rsidRDefault="00725236" w:rsidP="00725236">
      <w:pPr>
        <w:pStyle w:val="SingleTxt"/>
        <w:spacing w:after="0" w:line="120" w:lineRule="exact"/>
        <w:rPr>
          <w:b/>
          <w:sz w:val="10"/>
          <w:lang w:val="fr-FR"/>
        </w:rPr>
      </w:pPr>
    </w:p>
    <w:p w14:paraId="5217115F" w14:textId="77777777" w:rsidR="00725236" w:rsidRPr="00725236" w:rsidRDefault="00725236" w:rsidP="00725236">
      <w:pPr>
        <w:pStyle w:val="SingleTxt"/>
        <w:spacing w:after="0" w:line="120" w:lineRule="exact"/>
        <w:rPr>
          <w:b/>
          <w:sz w:val="10"/>
          <w:lang w:val="fr-FR"/>
        </w:rPr>
      </w:pPr>
    </w:p>
    <w:p w14:paraId="5071AACF" w14:textId="5A0257A8" w:rsidR="006424BB" w:rsidRPr="006424BB" w:rsidRDefault="00725236" w:rsidP="00725236">
      <w:pPr>
        <w:pStyle w:val="HCh0"/>
        <w:ind w:left="1267" w:right="1260" w:hanging="1267"/>
      </w:pPr>
      <w:r>
        <w:tab/>
      </w:r>
      <w:r w:rsidR="006424BB" w:rsidRPr="006424BB">
        <w:t>IV.</w:t>
      </w:r>
      <w:r w:rsidR="006424BB" w:rsidRPr="006424BB">
        <w:tab/>
        <w:t xml:space="preserve">Conclusion </w:t>
      </w:r>
    </w:p>
    <w:p w14:paraId="6C04F8E8" w14:textId="77777777" w:rsidR="00725236" w:rsidRPr="00725236" w:rsidRDefault="00725236" w:rsidP="00725236">
      <w:pPr>
        <w:pStyle w:val="SingleTxt"/>
        <w:spacing w:after="0" w:line="120" w:lineRule="exact"/>
        <w:rPr>
          <w:sz w:val="10"/>
          <w:lang w:val="fr-FR"/>
        </w:rPr>
      </w:pPr>
    </w:p>
    <w:p w14:paraId="11CA7E40" w14:textId="77777777" w:rsidR="00725236" w:rsidRPr="00725236" w:rsidRDefault="00725236" w:rsidP="00725236">
      <w:pPr>
        <w:pStyle w:val="SingleTxt"/>
        <w:spacing w:after="0" w:line="120" w:lineRule="exact"/>
        <w:rPr>
          <w:sz w:val="10"/>
          <w:lang w:val="fr-FR"/>
        </w:rPr>
      </w:pPr>
    </w:p>
    <w:p w14:paraId="33B29B1F" w14:textId="205A1AD8" w:rsidR="006424BB" w:rsidRPr="006424BB" w:rsidRDefault="006424BB" w:rsidP="00725236">
      <w:pPr>
        <w:pStyle w:val="SingleTxt"/>
        <w:numPr>
          <w:ilvl w:val="0"/>
          <w:numId w:val="50"/>
        </w:numPr>
        <w:spacing w:line="240" w:lineRule="exact"/>
        <w:ind w:left="1267"/>
        <w:rPr>
          <w:lang w:val="fr-FR"/>
        </w:rPr>
      </w:pPr>
      <w:r w:rsidRPr="006424BB">
        <w:rPr>
          <w:lang w:val="fr-FR"/>
        </w:rPr>
        <w:t xml:space="preserve">Le Gouvernement réaffirme sa volonté de concrétiser l’égalité entre les femmes et les hommes et d’éliminer les pratiques de discrimination, quelle que soit leur forme, qui asservissent les femmes. Le Malawi attend avec intérêt de communiquer davantage d’informations sur les progrès réalisés dans la mise en œuvre des observations finales du Comité issues du septième rapport périodique au cours de l’examen. </w:t>
      </w:r>
    </w:p>
    <w:p w14:paraId="65F5B885" w14:textId="77777777" w:rsidR="006424BB" w:rsidRPr="006424BB" w:rsidRDefault="006424BB" w:rsidP="006424BB">
      <w:pPr>
        <w:pStyle w:val="SingleTxt"/>
        <w:rPr>
          <w:b/>
          <w:lang w:val="fr-FR"/>
        </w:rPr>
      </w:pPr>
      <w:bookmarkStart w:id="48" w:name="_Toc30146289"/>
      <w:bookmarkStart w:id="49" w:name="_Toc30147334"/>
      <w:r w:rsidRPr="006424BB">
        <w:rPr>
          <w:b/>
          <w:lang w:val="fr-FR"/>
        </w:rPr>
        <w:br w:type="page"/>
      </w:r>
    </w:p>
    <w:p w14:paraId="1EB4B25E" w14:textId="410F8927" w:rsidR="006424BB" w:rsidRDefault="006424BB" w:rsidP="00725236">
      <w:pPr>
        <w:pStyle w:val="HCh0"/>
        <w:ind w:left="1267" w:right="1260" w:hanging="1267"/>
      </w:pPr>
      <w:r w:rsidRPr="006424BB">
        <w:t xml:space="preserve">Annexe </w:t>
      </w:r>
    </w:p>
    <w:p w14:paraId="7ECCD826" w14:textId="138D2A9C" w:rsidR="00725236" w:rsidRPr="00725236" w:rsidRDefault="00725236" w:rsidP="00725236">
      <w:pPr>
        <w:pStyle w:val="SingleTxt"/>
        <w:spacing w:after="0" w:line="120" w:lineRule="exact"/>
        <w:rPr>
          <w:sz w:val="10"/>
          <w:lang w:val="fr-FR"/>
        </w:rPr>
      </w:pPr>
    </w:p>
    <w:p w14:paraId="152B70C8" w14:textId="77777777" w:rsidR="006424BB" w:rsidRPr="006424BB" w:rsidRDefault="006424BB" w:rsidP="00725236">
      <w:pPr>
        <w:pStyle w:val="HCh0"/>
        <w:ind w:left="1267" w:right="1260" w:hanging="1267"/>
      </w:pPr>
      <w:r w:rsidRPr="006424BB">
        <w:tab/>
      </w:r>
      <w:r w:rsidRPr="006424BB">
        <w:tab/>
        <w:t>Membres du groupe de travail national</w:t>
      </w:r>
      <w:bookmarkEnd w:id="48"/>
      <w:bookmarkEnd w:id="49"/>
    </w:p>
    <w:p w14:paraId="7B143F79" w14:textId="77777777" w:rsidR="00725236" w:rsidRPr="00725236" w:rsidRDefault="00725236" w:rsidP="00725236">
      <w:pPr>
        <w:pStyle w:val="SingleTxt"/>
        <w:spacing w:after="0" w:line="120" w:lineRule="exact"/>
        <w:rPr>
          <w:b/>
          <w:sz w:val="10"/>
          <w:lang w:val="fr-FR"/>
        </w:rPr>
      </w:pPr>
    </w:p>
    <w:p w14:paraId="2B0D6543" w14:textId="77777777" w:rsidR="00725236" w:rsidRPr="00725236" w:rsidRDefault="00725236" w:rsidP="00725236">
      <w:pPr>
        <w:pStyle w:val="SingleTxt"/>
        <w:spacing w:after="0" w:line="120" w:lineRule="exact"/>
        <w:rPr>
          <w:b/>
          <w:sz w:val="10"/>
          <w:lang w:val="fr-FR"/>
        </w:rPr>
      </w:pPr>
    </w:p>
    <w:p w14:paraId="3E9257B6" w14:textId="52D40695" w:rsidR="006424BB" w:rsidRPr="006424BB" w:rsidRDefault="006424BB" w:rsidP="00725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424BB">
        <w:rPr>
          <w:lang w:val="fr-FR"/>
        </w:rPr>
        <w:tab/>
      </w:r>
      <w:r w:rsidRPr="006424BB">
        <w:rPr>
          <w:lang w:val="fr-FR"/>
        </w:rPr>
        <w:tab/>
        <w:t>Les membres du groupe de travail national sur la Convention sont :</w:t>
      </w:r>
    </w:p>
    <w:p w14:paraId="605B2508" w14:textId="77777777" w:rsidR="00725236" w:rsidRPr="00725236" w:rsidRDefault="00725236" w:rsidP="00725236">
      <w:pPr>
        <w:pStyle w:val="SingleTxt"/>
        <w:spacing w:after="0" w:line="120" w:lineRule="exact"/>
        <w:rPr>
          <w:sz w:val="10"/>
          <w:lang w:val="fr-FR"/>
        </w:rPr>
      </w:pPr>
    </w:p>
    <w:p w14:paraId="0F3BBDA8" w14:textId="3BF27ABB" w:rsidR="006424BB" w:rsidRPr="006424BB" w:rsidRDefault="006424BB" w:rsidP="006424BB">
      <w:pPr>
        <w:pStyle w:val="SingleTxt"/>
        <w:rPr>
          <w:lang w:val="fr-FR"/>
        </w:rPr>
      </w:pPr>
      <w:r w:rsidRPr="006424BB">
        <w:rPr>
          <w:lang w:val="fr-FR"/>
        </w:rPr>
        <w:t>1.</w:t>
      </w:r>
      <w:r w:rsidRPr="006424BB">
        <w:rPr>
          <w:lang w:val="fr-FR"/>
        </w:rPr>
        <w:tab/>
        <w:t>Le Ministère de la justice et des affaires constitutionnelles (Présidence)</w:t>
      </w:r>
    </w:p>
    <w:p w14:paraId="01E79606" w14:textId="77777777" w:rsidR="006424BB" w:rsidRPr="006424BB" w:rsidRDefault="006424BB" w:rsidP="00725236">
      <w:pPr>
        <w:pStyle w:val="SingleTxt"/>
        <w:ind w:left="1742" w:hanging="475"/>
        <w:rPr>
          <w:lang w:val="fr-FR"/>
        </w:rPr>
      </w:pPr>
      <w:r w:rsidRPr="006424BB">
        <w:rPr>
          <w:lang w:val="fr-FR"/>
        </w:rPr>
        <w:t>2.</w:t>
      </w:r>
      <w:r w:rsidRPr="006424BB">
        <w:rPr>
          <w:lang w:val="fr-FR"/>
        </w:rPr>
        <w:tab/>
        <w:t>Le Ministère du genre, de l’enfance, du handicap et du bien-être social (Coprésidence)</w:t>
      </w:r>
    </w:p>
    <w:p w14:paraId="2C731C4D" w14:textId="77777777" w:rsidR="006424BB" w:rsidRPr="006424BB" w:rsidRDefault="006424BB" w:rsidP="006424BB">
      <w:pPr>
        <w:pStyle w:val="SingleTxt"/>
        <w:rPr>
          <w:lang w:val="fr-FR"/>
        </w:rPr>
      </w:pPr>
      <w:r w:rsidRPr="006424BB">
        <w:rPr>
          <w:lang w:val="fr-FR"/>
        </w:rPr>
        <w:t>3.</w:t>
      </w:r>
      <w:r w:rsidRPr="006424BB">
        <w:rPr>
          <w:lang w:val="fr-FR"/>
        </w:rPr>
        <w:tab/>
        <w:t>Le Ministère de la Sécurité intérieure</w:t>
      </w:r>
    </w:p>
    <w:p w14:paraId="571191B0" w14:textId="77777777" w:rsidR="006424BB" w:rsidRPr="006424BB" w:rsidRDefault="006424BB" w:rsidP="006424BB">
      <w:pPr>
        <w:pStyle w:val="SingleTxt"/>
        <w:rPr>
          <w:lang w:val="fr-FR"/>
        </w:rPr>
      </w:pPr>
      <w:r w:rsidRPr="006424BB">
        <w:rPr>
          <w:lang w:val="fr-FR"/>
        </w:rPr>
        <w:t>4.</w:t>
      </w:r>
      <w:r w:rsidRPr="006424BB">
        <w:rPr>
          <w:lang w:val="fr-FR"/>
        </w:rPr>
        <w:tab/>
        <w:t>Le Ministère des affaires étrangères et de la coopération internationale</w:t>
      </w:r>
    </w:p>
    <w:p w14:paraId="580EE401" w14:textId="77777777" w:rsidR="006424BB" w:rsidRPr="006424BB" w:rsidRDefault="006424BB" w:rsidP="006424BB">
      <w:pPr>
        <w:pStyle w:val="SingleTxt"/>
        <w:rPr>
          <w:lang w:val="fr-FR"/>
        </w:rPr>
      </w:pPr>
      <w:r w:rsidRPr="006424BB">
        <w:rPr>
          <w:lang w:val="fr-FR"/>
        </w:rPr>
        <w:t>5.</w:t>
      </w:r>
      <w:r w:rsidRPr="006424BB">
        <w:rPr>
          <w:lang w:val="fr-FR"/>
        </w:rPr>
        <w:tab/>
        <w:t>Le Ministère de la santé et de la population</w:t>
      </w:r>
    </w:p>
    <w:p w14:paraId="4E4DD6C0" w14:textId="77777777" w:rsidR="006424BB" w:rsidRPr="006424BB" w:rsidRDefault="006424BB" w:rsidP="006424BB">
      <w:pPr>
        <w:pStyle w:val="SingleTxt"/>
        <w:rPr>
          <w:lang w:val="fr-FR"/>
        </w:rPr>
      </w:pPr>
      <w:r w:rsidRPr="006424BB">
        <w:rPr>
          <w:lang w:val="fr-FR"/>
        </w:rPr>
        <w:t>6.</w:t>
      </w:r>
      <w:r w:rsidRPr="006424BB">
        <w:rPr>
          <w:lang w:val="fr-FR"/>
        </w:rPr>
        <w:tab/>
        <w:t>Le Ministère de l’éducation, des sciences et des technologies</w:t>
      </w:r>
    </w:p>
    <w:p w14:paraId="1B345C2B" w14:textId="77777777" w:rsidR="006424BB" w:rsidRPr="006424BB" w:rsidRDefault="006424BB" w:rsidP="006424BB">
      <w:pPr>
        <w:pStyle w:val="SingleTxt"/>
        <w:rPr>
          <w:lang w:val="fr-FR"/>
        </w:rPr>
      </w:pPr>
      <w:r w:rsidRPr="006424BB">
        <w:rPr>
          <w:lang w:val="fr-FR"/>
        </w:rPr>
        <w:t>7.</w:t>
      </w:r>
      <w:r w:rsidRPr="006424BB">
        <w:rPr>
          <w:lang w:val="fr-FR"/>
        </w:rPr>
        <w:tab/>
        <w:t>Le Ministère du travail et de la formation professionnelle</w:t>
      </w:r>
    </w:p>
    <w:p w14:paraId="42C09DFC" w14:textId="77777777" w:rsidR="006424BB" w:rsidRPr="006424BB" w:rsidRDefault="006424BB" w:rsidP="006424BB">
      <w:pPr>
        <w:pStyle w:val="SingleTxt"/>
        <w:rPr>
          <w:lang w:val="fr-FR"/>
        </w:rPr>
      </w:pPr>
      <w:r w:rsidRPr="006424BB">
        <w:rPr>
          <w:lang w:val="fr-FR"/>
        </w:rPr>
        <w:t>8.</w:t>
      </w:r>
      <w:r w:rsidRPr="006424BB">
        <w:rPr>
          <w:lang w:val="fr-FR"/>
        </w:rPr>
        <w:tab/>
        <w:t>La Police du Malawi</w:t>
      </w:r>
    </w:p>
    <w:p w14:paraId="7279A782" w14:textId="77777777" w:rsidR="006424BB" w:rsidRPr="006424BB" w:rsidRDefault="006424BB" w:rsidP="006424BB">
      <w:pPr>
        <w:pStyle w:val="SingleTxt"/>
        <w:rPr>
          <w:lang w:val="fr-FR"/>
        </w:rPr>
      </w:pPr>
      <w:r w:rsidRPr="006424BB">
        <w:rPr>
          <w:lang w:val="fr-FR"/>
        </w:rPr>
        <w:t>9.</w:t>
      </w:r>
      <w:r w:rsidRPr="006424BB">
        <w:rPr>
          <w:lang w:val="fr-FR"/>
        </w:rPr>
        <w:tab/>
        <w:t>L’Administration pénitentiaire du Malawi</w:t>
      </w:r>
    </w:p>
    <w:p w14:paraId="401C13B2" w14:textId="77777777" w:rsidR="006424BB" w:rsidRPr="006424BB" w:rsidRDefault="006424BB" w:rsidP="006424BB">
      <w:pPr>
        <w:pStyle w:val="SingleTxt"/>
        <w:rPr>
          <w:lang w:val="fr-FR"/>
        </w:rPr>
      </w:pPr>
      <w:r w:rsidRPr="006424BB">
        <w:rPr>
          <w:lang w:val="fr-FR"/>
        </w:rPr>
        <w:t>10.</w:t>
      </w:r>
      <w:r w:rsidRPr="006424BB">
        <w:rPr>
          <w:lang w:val="fr-FR"/>
        </w:rPr>
        <w:tab/>
        <w:t>La Commission des droits de l’homme du Malawi</w:t>
      </w:r>
    </w:p>
    <w:p w14:paraId="102C7C0B" w14:textId="77777777" w:rsidR="006424BB" w:rsidRPr="006424BB" w:rsidRDefault="006424BB" w:rsidP="006424BB">
      <w:pPr>
        <w:pStyle w:val="SingleTxt"/>
        <w:rPr>
          <w:lang w:val="fr-FR"/>
        </w:rPr>
      </w:pPr>
      <w:r w:rsidRPr="006424BB">
        <w:rPr>
          <w:lang w:val="fr-FR"/>
        </w:rPr>
        <w:t>11.</w:t>
      </w:r>
      <w:r w:rsidRPr="006424BB">
        <w:rPr>
          <w:lang w:val="fr-FR"/>
        </w:rPr>
        <w:tab/>
        <w:t>La Commission du droit</w:t>
      </w:r>
    </w:p>
    <w:p w14:paraId="159F6673" w14:textId="77777777" w:rsidR="006424BB" w:rsidRPr="006424BB" w:rsidRDefault="006424BB" w:rsidP="006424BB">
      <w:pPr>
        <w:pStyle w:val="SingleTxt"/>
        <w:rPr>
          <w:lang w:val="fr-FR"/>
        </w:rPr>
      </w:pPr>
      <w:r w:rsidRPr="006424BB">
        <w:rPr>
          <w:lang w:val="fr-FR"/>
        </w:rPr>
        <w:t>12.</w:t>
      </w:r>
      <w:r w:rsidRPr="006424BB">
        <w:rPr>
          <w:lang w:val="fr-FR"/>
        </w:rPr>
        <w:tab/>
        <w:t>Le Bureau national d’enregistrement</w:t>
      </w:r>
    </w:p>
    <w:p w14:paraId="1F2A02F3" w14:textId="77777777" w:rsidR="006424BB" w:rsidRPr="006424BB" w:rsidRDefault="006424BB" w:rsidP="006424BB">
      <w:pPr>
        <w:pStyle w:val="SingleTxt"/>
        <w:rPr>
          <w:lang w:val="fr-FR"/>
        </w:rPr>
      </w:pPr>
      <w:r w:rsidRPr="006424BB">
        <w:rPr>
          <w:lang w:val="fr-FR"/>
        </w:rPr>
        <w:t>13.</w:t>
      </w:r>
      <w:r w:rsidRPr="006424BB">
        <w:rPr>
          <w:lang w:val="fr-FR"/>
        </w:rPr>
        <w:tab/>
        <w:t>L’Institut national des statistiques</w:t>
      </w:r>
    </w:p>
    <w:p w14:paraId="29BFEE75" w14:textId="77777777" w:rsidR="006424BB" w:rsidRPr="006424BB" w:rsidRDefault="006424BB" w:rsidP="006424BB">
      <w:pPr>
        <w:pStyle w:val="SingleTxt"/>
        <w:rPr>
          <w:lang w:val="fr-FR"/>
        </w:rPr>
      </w:pPr>
      <w:r w:rsidRPr="006424BB">
        <w:rPr>
          <w:lang w:val="fr-FR"/>
        </w:rPr>
        <w:t>14.</w:t>
      </w:r>
      <w:r w:rsidRPr="006424BB">
        <w:rPr>
          <w:lang w:val="fr-FR"/>
        </w:rPr>
        <w:tab/>
        <w:t>Le Bureau du Médiateur</w:t>
      </w:r>
    </w:p>
    <w:p w14:paraId="432BD199" w14:textId="77777777" w:rsidR="006424BB" w:rsidRPr="006424BB" w:rsidRDefault="006424BB" w:rsidP="006424BB">
      <w:pPr>
        <w:pStyle w:val="SingleTxt"/>
        <w:rPr>
          <w:lang w:val="fr-FR"/>
        </w:rPr>
      </w:pPr>
      <w:r w:rsidRPr="006424BB">
        <w:rPr>
          <w:lang w:val="fr-FR"/>
        </w:rPr>
        <w:t>15.</w:t>
      </w:r>
      <w:r w:rsidRPr="006424BB">
        <w:rPr>
          <w:lang w:val="fr-FR"/>
        </w:rPr>
        <w:tab/>
        <w:t>Le Département de l’Immigration</w:t>
      </w:r>
    </w:p>
    <w:p w14:paraId="0314C549" w14:textId="77777777" w:rsidR="006424BB" w:rsidRPr="006424BB" w:rsidRDefault="006424BB" w:rsidP="006424BB">
      <w:pPr>
        <w:pStyle w:val="SingleTxt"/>
        <w:rPr>
          <w:lang w:val="fr-FR"/>
        </w:rPr>
      </w:pPr>
      <w:r w:rsidRPr="006424BB">
        <w:rPr>
          <w:lang w:val="fr-FR"/>
        </w:rPr>
        <w:t>16.</w:t>
      </w:r>
      <w:r w:rsidRPr="006424BB">
        <w:rPr>
          <w:lang w:val="fr-FR"/>
        </w:rPr>
        <w:tab/>
        <w:t xml:space="preserve">Le Bureau d’aide juridique </w:t>
      </w:r>
    </w:p>
    <w:p w14:paraId="4EE127CF" w14:textId="77777777" w:rsidR="006424BB" w:rsidRPr="006424BB" w:rsidRDefault="006424BB" w:rsidP="006424BB">
      <w:pPr>
        <w:pStyle w:val="SingleTxt"/>
        <w:rPr>
          <w:lang w:val="fr-FR"/>
        </w:rPr>
      </w:pPr>
      <w:r w:rsidRPr="006424BB">
        <w:rPr>
          <w:lang w:val="fr-FR"/>
        </w:rPr>
        <w:t>17.</w:t>
      </w:r>
      <w:r w:rsidRPr="006424BB">
        <w:rPr>
          <w:lang w:val="fr-FR"/>
        </w:rPr>
        <w:tab/>
        <w:t>L’appareil judiciaire du Malawi</w:t>
      </w:r>
    </w:p>
    <w:p w14:paraId="2EC10313" w14:textId="77777777" w:rsidR="006424BB" w:rsidRPr="006424BB" w:rsidRDefault="006424BB" w:rsidP="006424BB">
      <w:pPr>
        <w:pStyle w:val="SingleTxt"/>
        <w:rPr>
          <w:lang w:val="fr-FR"/>
        </w:rPr>
      </w:pPr>
      <w:r w:rsidRPr="006424BB">
        <w:rPr>
          <w:lang w:val="fr-FR"/>
        </w:rPr>
        <w:t>18.</w:t>
      </w:r>
      <w:r w:rsidRPr="006424BB">
        <w:rPr>
          <w:lang w:val="fr-FR"/>
        </w:rPr>
        <w:tab/>
        <w:t>L’Université du Malawi, Président de la faculté de droit</w:t>
      </w:r>
    </w:p>
    <w:p w14:paraId="3D9FB656" w14:textId="77777777" w:rsidR="006424BB" w:rsidRPr="006424BB" w:rsidRDefault="006424BB" w:rsidP="006424BB">
      <w:pPr>
        <w:pStyle w:val="SingleTxt"/>
        <w:rPr>
          <w:lang w:val="en-GB"/>
        </w:rPr>
      </w:pPr>
      <w:r w:rsidRPr="006424BB">
        <w:rPr>
          <w:lang w:val="en-GB"/>
        </w:rPr>
        <w:t>19.</w:t>
      </w:r>
      <w:r w:rsidRPr="006424BB">
        <w:rPr>
          <w:lang w:val="en-GB"/>
        </w:rPr>
        <w:tab/>
      </w:r>
      <w:r w:rsidRPr="006424BB">
        <w:rPr>
          <w:lang w:val="en-US"/>
        </w:rPr>
        <w:t>NGO Gender Coordination Network</w:t>
      </w:r>
    </w:p>
    <w:p w14:paraId="3322D131" w14:textId="77777777" w:rsidR="006424BB" w:rsidRPr="006424BB" w:rsidRDefault="006424BB" w:rsidP="006424BB">
      <w:pPr>
        <w:pStyle w:val="SingleTxt"/>
        <w:rPr>
          <w:lang w:val="en-GB"/>
        </w:rPr>
      </w:pPr>
      <w:r w:rsidRPr="006424BB">
        <w:rPr>
          <w:lang w:val="en-GB"/>
        </w:rPr>
        <w:t>20.</w:t>
      </w:r>
      <w:r w:rsidRPr="006424BB">
        <w:rPr>
          <w:lang w:val="en-GB"/>
        </w:rPr>
        <w:tab/>
      </w:r>
      <w:r w:rsidRPr="006424BB">
        <w:rPr>
          <w:lang w:val="en-US"/>
        </w:rPr>
        <w:t xml:space="preserve">Paralegal Advisory Service </w:t>
      </w:r>
    </w:p>
    <w:p w14:paraId="59C0175F" w14:textId="77777777" w:rsidR="006424BB" w:rsidRPr="006424BB" w:rsidRDefault="006424BB" w:rsidP="00725236">
      <w:pPr>
        <w:pStyle w:val="SingleTxt"/>
        <w:ind w:left="1742" w:hanging="475"/>
        <w:rPr>
          <w:lang w:val="fr-FR"/>
        </w:rPr>
      </w:pPr>
      <w:r w:rsidRPr="006424BB">
        <w:rPr>
          <w:lang w:val="fr-FR"/>
        </w:rPr>
        <w:t>21.</w:t>
      </w:r>
      <w:r w:rsidRPr="006424BB">
        <w:rPr>
          <w:lang w:val="fr-FR"/>
        </w:rPr>
        <w:tab/>
        <w:t xml:space="preserve">Le Centre de conseil et d’assistance pour l’éducation en matière de droits de l’homme </w:t>
      </w:r>
    </w:p>
    <w:p w14:paraId="394D77CC" w14:textId="77777777" w:rsidR="006424BB" w:rsidRPr="006424BB" w:rsidRDefault="006424BB" w:rsidP="006424BB">
      <w:pPr>
        <w:pStyle w:val="SingleTxt"/>
        <w:rPr>
          <w:lang w:val="fr-FR"/>
        </w:rPr>
      </w:pPr>
      <w:r w:rsidRPr="006424BB">
        <w:rPr>
          <w:lang w:val="fr-FR"/>
        </w:rPr>
        <w:t>22.</w:t>
      </w:r>
      <w:r w:rsidRPr="006424BB">
        <w:rPr>
          <w:lang w:val="fr-FR"/>
        </w:rPr>
        <w:tab/>
        <w:t xml:space="preserve">Le Centre pour le développement de la population </w:t>
      </w:r>
    </w:p>
    <w:p w14:paraId="6BF9903E" w14:textId="77777777" w:rsidR="006424BB" w:rsidRPr="006424BB" w:rsidRDefault="006424BB" w:rsidP="006424BB">
      <w:pPr>
        <w:pStyle w:val="SingleTxt"/>
        <w:rPr>
          <w:lang w:val="en-GB"/>
        </w:rPr>
      </w:pPr>
      <w:r w:rsidRPr="006424BB">
        <w:rPr>
          <w:lang w:val="en-GB"/>
        </w:rPr>
        <w:t>23.</w:t>
      </w:r>
      <w:r w:rsidRPr="006424BB">
        <w:rPr>
          <w:lang w:val="en-GB"/>
        </w:rPr>
        <w:tab/>
      </w:r>
      <w:r w:rsidRPr="006424BB">
        <w:rPr>
          <w:lang w:val="en-US"/>
        </w:rPr>
        <w:t>Plan International</w:t>
      </w:r>
    </w:p>
    <w:p w14:paraId="601F9122" w14:textId="77777777" w:rsidR="006424BB" w:rsidRPr="006424BB" w:rsidRDefault="006424BB" w:rsidP="006424BB">
      <w:pPr>
        <w:pStyle w:val="SingleTxt"/>
        <w:rPr>
          <w:lang w:val="en-GB"/>
        </w:rPr>
      </w:pPr>
      <w:r w:rsidRPr="006424BB">
        <w:rPr>
          <w:lang w:val="en-GB"/>
        </w:rPr>
        <w:t>24.</w:t>
      </w:r>
      <w:r w:rsidRPr="006424BB">
        <w:rPr>
          <w:lang w:val="en-GB"/>
        </w:rPr>
        <w:tab/>
        <w:t>Women Lawyers Association of Malawi</w:t>
      </w:r>
    </w:p>
    <w:p w14:paraId="360FB3DF" w14:textId="77777777" w:rsidR="006424BB" w:rsidRPr="006424BB" w:rsidRDefault="006424BB" w:rsidP="006424BB">
      <w:pPr>
        <w:pStyle w:val="SingleTxt"/>
        <w:rPr>
          <w:lang w:val="en-GB"/>
        </w:rPr>
      </w:pPr>
      <w:r w:rsidRPr="006424BB">
        <w:rPr>
          <w:lang w:val="en-GB"/>
        </w:rPr>
        <w:t>25.</w:t>
      </w:r>
      <w:r w:rsidRPr="006424BB">
        <w:rPr>
          <w:lang w:val="en-GB"/>
        </w:rPr>
        <w:tab/>
      </w:r>
      <w:r w:rsidRPr="006424BB">
        <w:rPr>
          <w:lang w:val="fr-FR"/>
        </w:rPr>
        <w:t>Women’s Legal Resource Centre</w:t>
      </w:r>
    </w:p>
    <w:p w14:paraId="384C4713" w14:textId="40BF969E" w:rsidR="00567B15" w:rsidRPr="00725236" w:rsidRDefault="00725236" w:rsidP="00725236">
      <w:pPr>
        <w:pStyle w:val="SingleTxt"/>
        <w:spacing w:after="0" w:line="240" w:lineRule="auto"/>
        <w:rPr>
          <w:lang w:val="en-GB"/>
        </w:rPr>
      </w:pPr>
      <w:r>
        <w:rPr>
          <w:noProof/>
          <w:w w:val="100"/>
          <w:lang w:val="en-GB"/>
        </w:rPr>
        <mc:AlternateContent>
          <mc:Choice Requires="wps">
            <w:drawing>
              <wp:anchor distT="0" distB="0" distL="114300" distR="114300" simplePos="0" relativeHeight="251663360" behindDoc="0" locked="0" layoutInCell="1" allowOverlap="1" wp14:anchorId="11020338" wp14:editId="7824623F">
                <wp:simplePos x="0" y="0"/>
                <wp:positionH relativeFrom="page">
                  <wp:posOffset>3429000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5BECF" id="Straight Connector 10"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Bs&#10;PPSY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67B15" w:rsidRPr="00725236" w:rsidSect="002331E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5-04T11:42:00Z" w:initials="Start">
    <w:p w14:paraId="4B04B329" w14:textId="77777777" w:rsidR="00671983" w:rsidRPr="00567B15" w:rsidRDefault="00671983">
      <w:pPr>
        <w:pStyle w:val="CommentText"/>
        <w:rPr>
          <w:lang w:val="en-US"/>
        </w:rPr>
      </w:pPr>
      <w:r>
        <w:fldChar w:fldCharType="begin"/>
      </w:r>
      <w:r w:rsidRPr="00567B15">
        <w:rPr>
          <w:rStyle w:val="CommentReference"/>
          <w:lang w:val="en-US"/>
        </w:rPr>
        <w:instrText xml:space="preserve"> </w:instrText>
      </w:r>
      <w:r w:rsidRPr="00567B15">
        <w:rPr>
          <w:lang w:val="en-US"/>
        </w:rPr>
        <w:instrText>PAGE \# "'Page: '#'</w:instrText>
      </w:r>
      <w:r w:rsidRPr="00567B15">
        <w:rPr>
          <w:lang w:val="en-US"/>
        </w:rPr>
        <w:br/>
        <w:instrText>'"</w:instrText>
      </w:r>
      <w:r w:rsidRPr="00567B15">
        <w:rPr>
          <w:rStyle w:val="CommentReference"/>
          <w:lang w:val="en-US"/>
        </w:rPr>
        <w:instrText xml:space="preserve"> </w:instrText>
      </w:r>
      <w:r>
        <w:fldChar w:fldCharType="end"/>
      </w:r>
      <w:r>
        <w:rPr>
          <w:rStyle w:val="CommentReference"/>
        </w:rPr>
        <w:annotationRef/>
      </w:r>
      <w:r w:rsidRPr="00567B15">
        <w:rPr>
          <w:lang w:val="en-US"/>
        </w:rPr>
        <w:t>&lt;&lt;ODS JOB NO&gt;&gt;N2108119F&lt;&lt;ODS JOB NO&gt;&gt;</w:t>
      </w:r>
    </w:p>
    <w:p w14:paraId="0E5A1912" w14:textId="77777777" w:rsidR="00671983" w:rsidRDefault="00671983">
      <w:pPr>
        <w:pStyle w:val="CommentText"/>
      </w:pPr>
      <w:r>
        <w:t>&lt;&lt;ODS DOC SYMBOL1&gt;&gt;CEDAW/C/MWI/8&lt;&lt;ODS DOC SYMBOL1&gt;&gt;</w:t>
      </w:r>
    </w:p>
    <w:p w14:paraId="31806D9B" w14:textId="77777777" w:rsidR="00671983" w:rsidRDefault="0067198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806D9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3EFFC" w14:textId="77777777" w:rsidR="00671983" w:rsidRDefault="00671983" w:rsidP="00101B18">
      <w:pPr>
        <w:spacing w:line="240" w:lineRule="auto"/>
      </w:pPr>
      <w:r>
        <w:separator/>
      </w:r>
    </w:p>
  </w:endnote>
  <w:endnote w:type="continuationSeparator" w:id="0">
    <w:p w14:paraId="2F12D434" w14:textId="77777777" w:rsidR="00671983" w:rsidRDefault="0067198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1983" w14:paraId="02052587" w14:textId="77777777" w:rsidTr="00C92DD6">
      <w:tblPrEx>
        <w:tblCellMar>
          <w:top w:w="0" w:type="dxa"/>
          <w:bottom w:w="0" w:type="dxa"/>
        </w:tblCellMar>
      </w:tblPrEx>
      <w:tc>
        <w:tcPr>
          <w:tcW w:w="4920" w:type="dxa"/>
          <w:shd w:val="clear" w:color="auto" w:fill="auto"/>
        </w:tcPr>
        <w:p w14:paraId="09C6138A" w14:textId="2B01F979" w:rsidR="00671983" w:rsidRPr="00C92DD6" w:rsidRDefault="00671983" w:rsidP="00C92D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4A46">
            <w:rPr>
              <w:b w:val="0"/>
              <w:w w:val="103"/>
              <w:sz w:val="14"/>
            </w:rPr>
            <w:t>21-04383</w:t>
          </w:r>
          <w:r>
            <w:rPr>
              <w:b w:val="0"/>
              <w:w w:val="103"/>
              <w:sz w:val="14"/>
            </w:rPr>
            <w:fldChar w:fldCharType="end"/>
          </w:r>
        </w:p>
      </w:tc>
      <w:tc>
        <w:tcPr>
          <w:tcW w:w="4920" w:type="dxa"/>
          <w:shd w:val="clear" w:color="auto" w:fill="auto"/>
        </w:tcPr>
        <w:p w14:paraId="0EE854AD" w14:textId="77777777" w:rsidR="00671983" w:rsidRPr="00C92DD6" w:rsidRDefault="00671983" w:rsidP="00C92D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7D53C2" w14:textId="77777777" w:rsidR="00671983" w:rsidRPr="00C92DD6" w:rsidRDefault="00671983" w:rsidP="00C92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1983" w14:paraId="0B0AB4EF" w14:textId="77777777" w:rsidTr="00C92DD6">
      <w:tblPrEx>
        <w:tblCellMar>
          <w:top w:w="0" w:type="dxa"/>
          <w:bottom w:w="0" w:type="dxa"/>
        </w:tblCellMar>
      </w:tblPrEx>
      <w:tc>
        <w:tcPr>
          <w:tcW w:w="4920" w:type="dxa"/>
          <w:shd w:val="clear" w:color="auto" w:fill="auto"/>
        </w:tcPr>
        <w:p w14:paraId="6DD5E377" w14:textId="77777777" w:rsidR="00671983" w:rsidRPr="00C92DD6" w:rsidRDefault="00671983" w:rsidP="00C92DD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18449A9" w14:textId="0DB4436F" w:rsidR="00671983" w:rsidRPr="00C92DD6" w:rsidRDefault="00671983" w:rsidP="00C92D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4A46">
            <w:rPr>
              <w:b w:val="0"/>
              <w:w w:val="103"/>
              <w:sz w:val="14"/>
            </w:rPr>
            <w:t>21-04383</w:t>
          </w:r>
          <w:r>
            <w:rPr>
              <w:b w:val="0"/>
              <w:w w:val="103"/>
              <w:sz w:val="14"/>
            </w:rPr>
            <w:fldChar w:fldCharType="end"/>
          </w:r>
        </w:p>
      </w:tc>
    </w:tr>
  </w:tbl>
  <w:p w14:paraId="34CBF4D0" w14:textId="77777777" w:rsidR="00671983" w:rsidRPr="00C92DD6" w:rsidRDefault="00671983" w:rsidP="00C92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70D89" w14:textId="77777777" w:rsidR="00671983" w:rsidRDefault="00671983">
    <w:pPr>
      <w:pStyle w:val="Footer"/>
    </w:pPr>
    <w:r>
      <w:rPr>
        <w:noProof/>
      </w:rPr>
      <w:drawing>
        <wp:anchor distT="0" distB="0" distL="114300" distR="114300" simplePos="0" relativeHeight="251658240" behindDoc="0" locked="0" layoutInCell="1" allowOverlap="1" wp14:anchorId="17A332BF" wp14:editId="6ADE791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WI/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WI/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71983" w14:paraId="30B6F731" w14:textId="77777777" w:rsidTr="00C92DD6">
      <w:tblPrEx>
        <w:tblCellMar>
          <w:top w:w="0" w:type="dxa"/>
          <w:bottom w:w="0" w:type="dxa"/>
        </w:tblCellMar>
      </w:tblPrEx>
      <w:tc>
        <w:tcPr>
          <w:tcW w:w="3758" w:type="dxa"/>
        </w:tcPr>
        <w:p w14:paraId="67BEEDB9" w14:textId="6745D91E" w:rsidR="00671983" w:rsidRDefault="00671983" w:rsidP="002331EE">
          <w:pPr>
            <w:pStyle w:val="Footer"/>
            <w:rPr>
              <w:b w:val="0"/>
              <w:sz w:val="20"/>
            </w:rPr>
          </w:pPr>
          <w:r>
            <w:rPr>
              <w:b w:val="0"/>
              <w:sz w:val="20"/>
            </w:rPr>
            <w:t>21-</w:t>
          </w:r>
          <w:r w:rsidRPr="002331EE">
            <w:rPr>
              <w:b w:val="0"/>
              <w:sz w:val="20"/>
              <w:lang w:val="fr-CA"/>
            </w:rPr>
            <w:t>04383</w:t>
          </w:r>
          <w:r>
            <w:rPr>
              <w:b w:val="0"/>
              <w:sz w:val="20"/>
              <w:lang w:val="fr-CA"/>
            </w:rPr>
            <w:t>X (F)</w:t>
          </w:r>
        </w:p>
        <w:p w14:paraId="22B2D1D0" w14:textId="245CE70D" w:rsidR="00671983" w:rsidRPr="00C92DD6" w:rsidRDefault="00671983" w:rsidP="00C92D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54A46">
            <w:rPr>
              <w:rFonts w:ascii="Barcode 3 of 9 by request" w:hAnsi="Barcode 3 of 9 by request"/>
              <w:spacing w:val="0"/>
              <w:w w:val="100"/>
              <w:sz w:val="24"/>
            </w:rPr>
            <w:t>*2104383*</w:t>
          </w:r>
          <w:r>
            <w:rPr>
              <w:rFonts w:ascii="Barcode 3 of 9 by request" w:hAnsi="Barcode 3 of 9 by request"/>
              <w:spacing w:val="0"/>
              <w:w w:val="100"/>
              <w:sz w:val="24"/>
            </w:rPr>
            <w:fldChar w:fldCharType="end"/>
          </w:r>
        </w:p>
      </w:tc>
      <w:tc>
        <w:tcPr>
          <w:tcW w:w="4920" w:type="dxa"/>
        </w:tcPr>
        <w:p w14:paraId="4127D8DA" w14:textId="77777777" w:rsidR="00671983" w:rsidRDefault="00671983" w:rsidP="00C92DD6">
          <w:pPr>
            <w:pStyle w:val="Footer"/>
            <w:spacing w:line="240" w:lineRule="atLeast"/>
            <w:jc w:val="right"/>
            <w:rPr>
              <w:b w:val="0"/>
              <w:sz w:val="20"/>
            </w:rPr>
          </w:pPr>
          <w:r>
            <w:rPr>
              <w:b w:val="0"/>
              <w:noProof/>
              <w:sz w:val="20"/>
            </w:rPr>
            <w:drawing>
              <wp:inline distT="0" distB="0" distL="0" distR="0" wp14:anchorId="73D9426C" wp14:editId="70D610D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635DE07" w14:textId="77777777" w:rsidR="00671983" w:rsidRPr="00C92DD6" w:rsidRDefault="00671983" w:rsidP="00C92DD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70C96" w14:textId="77777777" w:rsidR="00671983" w:rsidRDefault="00671983" w:rsidP="00101B18">
      <w:pPr>
        <w:spacing w:line="240" w:lineRule="auto"/>
      </w:pPr>
      <w:r>
        <w:separator/>
      </w:r>
    </w:p>
  </w:footnote>
  <w:footnote w:type="continuationSeparator" w:id="0">
    <w:p w14:paraId="5BC0C1E9" w14:textId="77777777" w:rsidR="00671983" w:rsidRDefault="00671983"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71983" w14:paraId="2BAE0791" w14:textId="77777777" w:rsidTr="00C92DD6">
      <w:tblPrEx>
        <w:tblCellMar>
          <w:top w:w="0" w:type="dxa"/>
          <w:bottom w:w="0" w:type="dxa"/>
        </w:tblCellMar>
      </w:tblPrEx>
      <w:trPr>
        <w:trHeight w:hRule="exact" w:val="864"/>
      </w:trPr>
      <w:tc>
        <w:tcPr>
          <w:tcW w:w="4920" w:type="dxa"/>
          <w:shd w:val="clear" w:color="auto" w:fill="auto"/>
          <w:vAlign w:val="bottom"/>
        </w:tcPr>
        <w:p w14:paraId="0AD9B946" w14:textId="64B8C00B" w:rsidR="00671983" w:rsidRPr="00C92DD6" w:rsidRDefault="00671983" w:rsidP="00C92DD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4A46">
            <w:rPr>
              <w:b/>
              <w:color w:val="000000"/>
            </w:rPr>
            <w:t>CEDAW/C/MWI/8</w:t>
          </w:r>
          <w:r>
            <w:rPr>
              <w:b/>
              <w:color w:val="000000"/>
            </w:rPr>
            <w:fldChar w:fldCharType="end"/>
          </w:r>
        </w:p>
      </w:tc>
      <w:tc>
        <w:tcPr>
          <w:tcW w:w="4920" w:type="dxa"/>
          <w:shd w:val="clear" w:color="auto" w:fill="auto"/>
          <w:vAlign w:val="bottom"/>
        </w:tcPr>
        <w:p w14:paraId="5DA55B57" w14:textId="77777777" w:rsidR="00671983" w:rsidRDefault="00671983" w:rsidP="00C92DD6">
          <w:pPr>
            <w:pStyle w:val="Header"/>
          </w:pPr>
        </w:p>
      </w:tc>
    </w:tr>
  </w:tbl>
  <w:p w14:paraId="4E65109B" w14:textId="77777777" w:rsidR="00671983" w:rsidRPr="00C92DD6" w:rsidRDefault="00671983" w:rsidP="00C92DD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71983" w14:paraId="3C09BB09" w14:textId="77777777" w:rsidTr="00C92DD6">
      <w:tblPrEx>
        <w:tblCellMar>
          <w:top w:w="0" w:type="dxa"/>
          <w:bottom w:w="0" w:type="dxa"/>
        </w:tblCellMar>
      </w:tblPrEx>
      <w:trPr>
        <w:trHeight w:hRule="exact" w:val="864"/>
      </w:trPr>
      <w:tc>
        <w:tcPr>
          <w:tcW w:w="4920" w:type="dxa"/>
          <w:shd w:val="clear" w:color="auto" w:fill="auto"/>
          <w:vAlign w:val="bottom"/>
        </w:tcPr>
        <w:p w14:paraId="6A3E6F45" w14:textId="77777777" w:rsidR="00671983" w:rsidRDefault="00671983" w:rsidP="00C92DD6">
          <w:pPr>
            <w:pStyle w:val="Header"/>
          </w:pPr>
        </w:p>
      </w:tc>
      <w:tc>
        <w:tcPr>
          <w:tcW w:w="4920" w:type="dxa"/>
          <w:shd w:val="clear" w:color="auto" w:fill="auto"/>
          <w:vAlign w:val="bottom"/>
        </w:tcPr>
        <w:p w14:paraId="783FA0D3" w14:textId="56582A05" w:rsidR="00671983" w:rsidRPr="00C92DD6" w:rsidRDefault="00671983" w:rsidP="00C92DD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54A46">
            <w:rPr>
              <w:b/>
              <w:color w:val="000000"/>
            </w:rPr>
            <w:t>CEDAW/C/MWI/8</w:t>
          </w:r>
          <w:r>
            <w:rPr>
              <w:b/>
              <w:color w:val="000000"/>
            </w:rPr>
            <w:fldChar w:fldCharType="end"/>
          </w:r>
        </w:p>
      </w:tc>
    </w:tr>
  </w:tbl>
  <w:p w14:paraId="5C590FD3" w14:textId="77777777" w:rsidR="00671983" w:rsidRPr="00C92DD6" w:rsidRDefault="00671983" w:rsidP="00C92DD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71983" w14:paraId="5705A18F" w14:textId="77777777" w:rsidTr="00C92D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6D0DE13" w14:textId="77777777" w:rsidR="00671983" w:rsidRDefault="00671983" w:rsidP="00C92DD6">
          <w:pPr>
            <w:pStyle w:val="Header"/>
            <w:spacing w:after="120"/>
          </w:pPr>
        </w:p>
      </w:tc>
      <w:tc>
        <w:tcPr>
          <w:tcW w:w="2059" w:type="dxa"/>
          <w:tcBorders>
            <w:bottom w:val="single" w:sz="4" w:space="0" w:color="auto"/>
          </w:tcBorders>
          <w:shd w:val="clear" w:color="auto" w:fill="auto"/>
          <w:vAlign w:val="bottom"/>
        </w:tcPr>
        <w:p w14:paraId="65E43EF7" w14:textId="77777777" w:rsidR="00671983" w:rsidRPr="00C92DD6" w:rsidRDefault="00671983" w:rsidP="00C92D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0506F30" w14:textId="77777777" w:rsidR="00671983" w:rsidRDefault="00671983" w:rsidP="00C92DD6">
          <w:pPr>
            <w:pStyle w:val="Header"/>
            <w:spacing w:after="120"/>
          </w:pPr>
        </w:p>
      </w:tc>
      <w:tc>
        <w:tcPr>
          <w:tcW w:w="6466" w:type="dxa"/>
          <w:gridSpan w:val="3"/>
          <w:tcBorders>
            <w:bottom w:val="single" w:sz="4" w:space="0" w:color="auto"/>
          </w:tcBorders>
          <w:shd w:val="clear" w:color="auto" w:fill="auto"/>
          <w:vAlign w:val="bottom"/>
        </w:tcPr>
        <w:p w14:paraId="28C635AB" w14:textId="77777777" w:rsidR="00671983" w:rsidRPr="00C92DD6" w:rsidRDefault="00671983" w:rsidP="00C92DD6">
          <w:pPr>
            <w:spacing w:after="80" w:line="240" w:lineRule="auto"/>
            <w:jc w:val="right"/>
            <w:rPr>
              <w:position w:val="-4"/>
            </w:rPr>
          </w:pPr>
          <w:r>
            <w:rPr>
              <w:position w:val="-4"/>
              <w:sz w:val="40"/>
            </w:rPr>
            <w:t>CEDAW</w:t>
          </w:r>
          <w:r>
            <w:rPr>
              <w:position w:val="-4"/>
            </w:rPr>
            <w:t>/C/MWI/8</w:t>
          </w:r>
        </w:p>
      </w:tc>
    </w:tr>
    <w:tr w:rsidR="00671983" w:rsidRPr="00C92DD6" w14:paraId="50A84CE8" w14:textId="77777777" w:rsidTr="00C92D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E13DB45" w14:textId="77777777" w:rsidR="00671983" w:rsidRPr="00C92DD6" w:rsidRDefault="00671983" w:rsidP="00C92DD6">
          <w:pPr>
            <w:pStyle w:val="Header"/>
            <w:spacing w:before="120" w:line="240" w:lineRule="auto"/>
            <w:ind w:left="-72"/>
            <w:jc w:val="center"/>
          </w:pPr>
          <w:r>
            <w:t xml:space="preserve">  </w:t>
          </w:r>
          <w:r>
            <w:rPr>
              <w:noProof/>
            </w:rPr>
            <w:drawing>
              <wp:inline distT="0" distB="0" distL="0" distR="0" wp14:anchorId="06F6136E" wp14:editId="295407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CFA442" w14:textId="77777777" w:rsidR="00671983" w:rsidRPr="00C92DD6" w:rsidRDefault="00671983" w:rsidP="00C92DD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ADD48AC" w14:textId="77777777" w:rsidR="00671983" w:rsidRPr="00567B15" w:rsidRDefault="00671983" w:rsidP="00C92DD6">
          <w:pPr>
            <w:pStyle w:val="Header"/>
            <w:spacing w:before="109"/>
            <w:rPr>
              <w:lang w:val="fr-FR"/>
            </w:rPr>
          </w:pPr>
        </w:p>
      </w:tc>
      <w:tc>
        <w:tcPr>
          <w:tcW w:w="3110" w:type="dxa"/>
          <w:tcBorders>
            <w:top w:val="single" w:sz="4" w:space="0" w:color="auto"/>
            <w:bottom w:val="single" w:sz="12" w:space="0" w:color="auto"/>
          </w:tcBorders>
          <w:shd w:val="clear" w:color="auto" w:fill="auto"/>
        </w:tcPr>
        <w:p w14:paraId="1639E061" w14:textId="77777777" w:rsidR="00671983" w:rsidRPr="00567B15" w:rsidRDefault="00671983" w:rsidP="00C92DD6">
          <w:pPr>
            <w:pStyle w:val="Distribution"/>
            <w:rPr>
              <w:color w:val="000000"/>
              <w:lang w:val="fr-FR"/>
            </w:rPr>
          </w:pPr>
          <w:r w:rsidRPr="00567B15">
            <w:rPr>
              <w:color w:val="000000"/>
              <w:lang w:val="fr-FR"/>
            </w:rPr>
            <w:t>Distr. générale</w:t>
          </w:r>
        </w:p>
        <w:p w14:paraId="4561A050" w14:textId="1E1D18BB" w:rsidR="00671983" w:rsidRPr="00567B15" w:rsidRDefault="00671983" w:rsidP="00C92DD6">
          <w:pPr>
            <w:pStyle w:val="Publication"/>
            <w:rPr>
              <w:color w:val="000000"/>
              <w:lang w:val="fr-FR"/>
            </w:rPr>
          </w:pPr>
          <w:r w:rsidRPr="00567B15">
            <w:rPr>
              <w:color w:val="000000"/>
              <w:lang w:val="fr-FR"/>
            </w:rPr>
            <w:t>1</w:t>
          </w:r>
          <w:r w:rsidR="00725236" w:rsidRPr="00725236">
            <w:rPr>
              <w:color w:val="000000"/>
              <w:vertAlign w:val="superscript"/>
              <w:lang w:val="fr-FR"/>
            </w:rPr>
            <w:t>er</w:t>
          </w:r>
          <w:r w:rsidR="00725236">
            <w:rPr>
              <w:color w:val="000000"/>
              <w:lang w:val="fr-FR"/>
            </w:rPr>
            <w:t> </w:t>
          </w:r>
          <w:r w:rsidRPr="00567B15">
            <w:rPr>
              <w:color w:val="000000"/>
              <w:lang w:val="fr-FR"/>
            </w:rPr>
            <w:t>avril</w:t>
          </w:r>
          <w:r>
            <w:rPr>
              <w:color w:val="000000"/>
              <w:lang w:val="fr-FR"/>
            </w:rPr>
            <w:t> </w:t>
          </w:r>
          <w:r w:rsidRPr="00567B15">
            <w:rPr>
              <w:color w:val="000000"/>
              <w:lang w:val="fr-FR"/>
            </w:rPr>
            <w:t>2021</w:t>
          </w:r>
        </w:p>
        <w:p w14:paraId="4D4FE3F2" w14:textId="77777777" w:rsidR="00671983" w:rsidRPr="00567B15" w:rsidRDefault="00671983" w:rsidP="00C92DD6">
          <w:pPr>
            <w:rPr>
              <w:lang w:val="fr-FR"/>
            </w:rPr>
          </w:pPr>
          <w:r w:rsidRPr="00567B15">
            <w:rPr>
              <w:lang w:val="fr-FR"/>
            </w:rPr>
            <w:t>Français</w:t>
          </w:r>
        </w:p>
        <w:p w14:paraId="32433D7E" w14:textId="77777777" w:rsidR="00671983" w:rsidRDefault="00671983" w:rsidP="00C92DD6">
          <w:pPr>
            <w:pStyle w:val="Original"/>
            <w:rPr>
              <w:color w:val="000000"/>
              <w:lang w:val="fr-FR"/>
            </w:rPr>
          </w:pPr>
          <w:r w:rsidRPr="00567B15">
            <w:rPr>
              <w:color w:val="000000"/>
              <w:lang w:val="fr-FR"/>
            </w:rPr>
            <w:t>Original</w:t>
          </w:r>
          <w:r>
            <w:rPr>
              <w:color w:val="000000"/>
              <w:lang w:val="fr-FR"/>
            </w:rPr>
            <w:t> </w:t>
          </w:r>
          <w:r w:rsidRPr="00567B15">
            <w:rPr>
              <w:color w:val="000000"/>
              <w:lang w:val="fr-FR"/>
            </w:rPr>
            <w:t>: anglais</w:t>
          </w:r>
        </w:p>
        <w:p w14:paraId="0CE88E50" w14:textId="70E5060D" w:rsidR="00671983" w:rsidRPr="00567B15" w:rsidRDefault="00671983" w:rsidP="00567B15">
          <w:pPr>
            <w:pStyle w:val="Original"/>
            <w:rPr>
              <w:color w:val="000000"/>
              <w:lang w:val="fr-FR"/>
            </w:rPr>
          </w:pPr>
          <w:r>
            <w:rPr>
              <w:color w:val="000000"/>
              <w:lang w:val="fr-FR"/>
            </w:rPr>
            <w:t>A</w:t>
          </w:r>
          <w:r w:rsidRPr="00567B15">
            <w:rPr>
              <w:color w:val="000000"/>
              <w:lang w:val="fr-FR"/>
            </w:rPr>
            <w:t>nglais</w:t>
          </w:r>
          <w:r>
            <w:rPr>
              <w:color w:val="000000"/>
              <w:lang w:val="fr-FR"/>
            </w:rPr>
            <w:t>,</w:t>
          </w:r>
          <w:r w:rsidRPr="00567B15">
            <w:rPr>
              <w:color w:val="000000"/>
              <w:lang w:val="fr-FR"/>
            </w:rPr>
            <w:t xml:space="preserve"> espagnol</w:t>
          </w:r>
          <w:r>
            <w:rPr>
              <w:color w:val="000000"/>
              <w:lang w:val="fr-FR"/>
            </w:rPr>
            <w:t xml:space="preserve">, </w:t>
          </w:r>
          <w:r w:rsidRPr="00567B15">
            <w:rPr>
              <w:color w:val="000000"/>
              <w:lang w:val="fr-FR"/>
            </w:rPr>
            <w:t>français</w:t>
          </w:r>
          <w:r>
            <w:rPr>
              <w:color w:val="000000"/>
              <w:lang w:val="fr-FR"/>
            </w:rPr>
            <w:t xml:space="preserve"> seulement</w:t>
          </w:r>
        </w:p>
      </w:tc>
    </w:tr>
  </w:tbl>
  <w:p w14:paraId="639B42CF" w14:textId="77777777" w:rsidR="00671983" w:rsidRPr="00567B15" w:rsidRDefault="00671983" w:rsidP="00C92DD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731919"/>
    <w:multiLevelType w:val="multilevel"/>
    <w:tmpl w:val="90A6BDBA"/>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D954887"/>
    <w:multiLevelType w:val="hybridMultilevel"/>
    <w:tmpl w:val="2B362816"/>
    <w:lvl w:ilvl="0" w:tplc="28A6EE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566533E" w:tentative="1">
      <w:start w:val="1"/>
      <w:numFmt w:val="lowerLetter"/>
      <w:lvlText w:val="%2."/>
      <w:lvlJc w:val="left"/>
      <w:pPr>
        <w:tabs>
          <w:tab w:val="num" w:pos="1440"/>
        </w:tabs>
        <w:ind w:left="1440" w:hanging="360"/>
      </w:pPr>
    </w:lvl>
    <w:lvl w:ilvl="2" w:tplc="E054A4FC" w:tentative="1">
      <w:start w:val="1"/>
      <w:numFmt w:val="lowerRoman"/>
      <w:lvlText w:val="%3."/>
      <w:lvlJc w:val="right"/>
      <w:pPr>
        <w:tabs>
          <w:tab w:val="num" w:pos="2160"/>
        </w:tabs>
        <w:ind w:left="2160" w:hanging="180"/>
      </w:pPr>
    </w:lvl>
    <w:lvl w:ilvl="3" w:tplc="F4E6B1F4" w:tentative="1">
      <w:start w:val="1"/>
      <w:numFmt w:val="decimal"/>
      <w:lvlText w:val="%4."/>
      <w:lvlJc w:val="left"/>
      <w:pPr>
        <w:tabs>
          <w:tab w:val="num" w:pos="2880"/>
        </w:tabs>
        <w:ind w:left="2880" w:hanging="360"/>
      </w:pPr>
    </w:lvl>
    <w:lvl w:ilvl="4" w:tplc="6F383EF0" w:tentative="1">
      <w:start w:val="1"/>
      <w:numFmt w:val="lowerLetter"/>
      <w:lvlText w:val="%5."/>
      <w:lvlJc w:val="left"/>
      <w:pPr>
        <w:tabs>
          <w:tab w:val="num" w:pos="3600"/>
        </w:tabs>
        <w:ind w:left="3600" w:hanging="360"/>
      </w:pPr>
    </w:lvl>
    <w:lvl w:ilvl="5" w:tplc="07B62C2A" w:tentative="1">
      <w:start w:val="1"/>
      <w:numFmt w:val="lowerRoman"/>
      <w:lvlText w:val="%6."/>
      <w:lvlJc w:val="right"/>
      <w:pPr>
        <w:tabs>
          <w:tab w:val="num" w:pos="4320"/>
        </w:tabs>
        <w:ind w:left="4320" w:hanging="180"/>
      </w:pPr>
    </w:lvl>
    <w:lvl w:ilvl="6" w:tplc="9E105030" w:tentative="1">
      <w:start w:val="1"/>
      <w:numFmt w:val="decimal"/>
      <w:lvlText w:val="%7."/>
      <w:lvlJc w:val="left"/>
      <w:pPr>
        <w:tabs>
          <w:tab w:val="num" w:pos="5040"/>
        </w:tabs>
        <w:ind w:left="5040" w:hanging="360"/>
      </w:pPr>
    </w:lvl>
    <w:lvl w:ilvl="7" w:tplc="9148198E" w:tentative="1">
      <w:start w:val="1"/>
      <w:numFmt w:val="lowerLetter"/>
      <w:lvlText w:val="%8."/>
      <w:lvlJc w:val="left"/>
      <w:pPr>
        <w:tabs>
          <w:tab w:val="num" w:pos="5760"/>
        </w:tabs>
        <w:ind w:left="5760" w:hanging="360"/>
      </w:pPr>
    </w:lvl>
    <w:lvl w:ilvl="8" w:tplc="A78E8A3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6403899"/>
    <w:multiLevelType w:val="multilevel"/>
    <w:tmpl w:val="5568F9B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30AD0"/>
    <w:multiLevelType w:val="hybridMultilevel"/>
    <w:tmpl w:val="B13E15D6"/>
    <w:lvl w:ilvl="0" w:tplc="7E46B9FA">
      <w:start w:val="1"/>
      <w:numFmt w:val="bullet"/>
      <w:pStyle w:val="Bullet3"/>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2025932"/>
    <w:multiLevelType w:val="hybridMultilevel"/>
    <w:tmpl w:val="3FB20BCC"/>
    <w:lvl w:ilvl="0" w:tplc="F428250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AB97990"/>
    <w:multiLevelType w:val="hybridMultilevel"/>
    <w:tmpl w:val="C5A4ABE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ACF4EB2"/>
    <w:multiLevelType w:val="hybridMultilevel"/>
    <w:tmpl w:val="CB6C816A"/>
    <w:lvl w:ilvl="0" w:tplc="33525524">
      <w:start w:val="1"/>
      <w:numFmt w:val="bullet"/>
      <w:pStyle w:val="Bullet2G"/>
      <w:lvlText w:val="•"/>
      <w:lvlJc w:val="left"/>
      <w:pPr>
        <w:tabs>
          <w:tab w:val="num" w:pos="2268"/>
        </w:tabs>
        <w:ind w:left="2268" w:hanging="170"/>
      </w:pPr>
      <w:rPr>
        <w:rFonts w:ascii="Times New Roman" w:hAnsi="Times New Roman" w:cs="Times New Roman" w:hint="default"/>
      </w:rPr>
    </w:lvl>
    <w:lvl w:ilvl="1" w:tplc="B3CAC8E2" w:tentative="1">
      <w:start w:val="1"/>
      <w:numFmt w:val="bullet"/>
      <w:lvlText w:val="o"/>
      <w:lvlJc w:val="left"/>
      <w:pPr>
        <w:tabs>
          <w:tab w:val="num" w:pos="3708"/>
        </w:tabs>
        <w:ind w:left="3708" w:hanging="360"/>
      </w:pPr>
      <w:rPr>
        <w:rFonts w:ascii="Courier New" w:hAnsi="Courier New" w:hint="default"/>
      </w:rPr>
    </w:lvl>
    <w:lvl w:ilvl="2" w:tplc="3A5C47B0" w:tentative="1">
      <w:start w:val="1"/>
      <w:numFmt w:val="bullet"/>
      <w:lvlText w:val=""/>
      <w:lvlJc w:val="left"/>
      <w:pPr>
        <w:tabs>
          <w:tab w:val="num" w:pos="4428"/>
        </w:tabs>
        <w:ind w:left="4428" w:hanging="360"/>
      </w:pPr>
      <w:rPr>
        <w:rFonts w:ascii="Wingdings" w:hAnsi="Wingdings" w:hint="default"/>
      </w:rPr>
    </w:lvl>
    <w:lvl w:ilvl="3" w:tplc="AF70E9E8" w:tentative="1">
      <w:start w:val="1"/>
      <w:numFmt w:val="bullet"/>
      <w:lvlText w:val=""/>
      <w:lvlJc w:val="left"/>
      <w:pPr>
        <w:tabs>
          <w:tab w:val="num" w:pos="5148"/>
        </w:tabs>
        <w:ind w:left="5148" w:hanging="360"/>
      </w:pPr>
      <w:rPr>
        <w:rFonts w:ascii="Symbol" w:hAnsi="Symbol" w:hint="default"/>
      </w:rPr>
    </w:lvl>
    <w:lvl w:ilvl="4" w:tplc="ED709C90" w:tentative="1">
      <w:start w:val="1"/>
      <w:numFmt w:val="bullet"/>
      <w:lvlText w:val="o"/>
      <w:lvlJc w:val="left"/>
      <w:pPr>
        <w:tabs>
          <w:tab w:val="num" w:pos="5868"/>
        </w:tabs>
        <w:ind w:left="5868" w:hanging="360"/>
      </w:pPr>
      <w:rPr>
        <w:rFonts w:ascii="Courier New" w:hAnsi="Courier New" w:hint="default"/>
      </w:rPr>
    </w:lvl>
    <w:lvl w:ilvl="5" w:tplc="ACA833B6" w:tentative="1">
      <w:start w:val="1"/>
      <w:numFmt w:val="bullet"/>
      <w:lvlText w:val=""/>
      <w:lvlJc w:val="left"/>
      <w:pPr>
        <w:tabs>
          <w:tab w:val="num" w:pos="6588"/>
        </w:tabs>
        <w:ind w:left="6588" w:hanging="360"/>
      </w:pPr>
      <w:rPr>
        <w:rFonts w:ascii="Wingdings" w:hAnsi="Wingdings" w:hint="default"/>
      </w:rPr>
    </w:lvl>
    <w:lvl w:ilvl="6" w:tplc="3324718A" w:tentative="1">
      <w:start w:val="1"/>
      <w:numFmt w:val="bullet"/>
      <w:lvlText w:val=""/>
      <w:lvlJc w:val="left"/>
      <w:pPr>
        <w:tabs>
          <w:tab w:val="num" w:pos="7308"/>
        </w:tabs>
        <w:ind w:left="7308" w:hanging="360"/>
      </w:pPr>
      <w:rPr>
        <w:rFonts w:ascii="Symbol" w:hAnsi="Symbol" w:hint="default"/>
      </w:rPr>
    </w:lvl>
    <w:lvl w:ilvl="7" w:tplc="30520F36" w:tentative="1">
      <w:start w:val="1"/>
      <w:numFmt w:val="bullet"/>
      <w:lvlText w:val="o"/>
      <w:lvlJc w:val="left"/>
      <w:pPr>
        <w:tabs>
          <w:tab w:val="num" w:pos="8028"/>
        </w:tabs>
        <w:ind w:left="8028" w:hanging="360"/>
      </w:pPr>
      <w:rPr>
        <w:rFonts w:ascii="Courier New" w:hAnsi="Courier New" w:hint="default"/>
      </w:rPr>
    </w:lvl>
    <w:lvl w:ilvl="8" w:tplc="E6C4B280"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C456276"/>
    <w:multiLevelType w:val="hybridMultilevel"/>
    <w:tmpl w:val="19149710"/>
    <w:lvl w:ilvl="0" w:tplc="F4AAAF66">
      <w:start w:val="1"/>
      <w:numFmt w:val="bullet"/>
      <w:pStyle w:val="Distribution"/>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3E6621EE"/>
    <w:multiLevelType w:val="singleLevel"/>
    <w:tmpl w:val="737AA872"/>
    <w:lvl w:ilvl="0">
      <w:start w:val="1"/>
      <w:numFmt w:val="decimal"/>
      <w:lvlRestart w:val="0"/>
      <w:lvlText w:val="%1."/>
      <w:lvlJc w:val="left"/>
      <w:pPr>
        <w:tabs>
          <w:tab w:val="num" w:pos="475"/>
        </w:tabs>
        <w:ind w:left="0" w:firstLine="0"/>
      </w:pPr>
      <w:rPr>
        <w:w w:val="100"/>
      </w:rPr>
    </w:lvl>
  </w:abstractNum>
  <w:abstractNum w:abstractNumId="12"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551AEA"/>
    <w:multiLevelType w:val="multilevel"/>
    <w:tmpl w:val="D1F8C8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4ABC5B3F"/>
    <w:multiLevelType w:val="hybridMultilevel"/>
    <w:tmpl w:val="7E8C2B42"/>
    <w:lvl w:ilvl="0" w:tplc="A530B5D2">
      <w:start w:val="1"/>
      <w:numFmt w:val="decimal"/>
      <w:lvlText w:val="%1."/>
      <w:lvlJc w:val="left"/>
      <w:pPr>
        <w:ind w:left="720" w:hanging="360"/>
      </w:pPr>
      <w:rPr>
        <w:b w:val="0"/>
      </w:rPr>
    </w:lvl>
    <w:lvl w:ilvl="1" w:tplc="839C8650">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15:restartNumberingAfterBreak="0">
    <w:nsid w:val="5D932AA3"/>
    <w:multiLevelType w:val="hybridMultilevel"/>
    <w:tmpl w:val="CC9E833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F14A04"/>
    <w:multiLevelType w:val="hybridMultilevel"/>
    <w:tmpl w:val="0F8E0BF2"/>
    <w:lvl w:ilvl="0" w:tplc="F404D8B4">
      <w:start w:val="1"/>
      <w:numFmt w:val="bullet"/>
      <w:pStyle w:val="Bullet2"/>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7FEE3222"/>
    <w:lvl w:ilvl="0" w:tplc="0BE6F4B6">
      <w:start w:val="1"/>
      <w:numFmt w:val="bullet"/>
      <w:pStyle w:val="Bullet1G"/>
      <w:lvlText w:val="•"/>
      <w:lvlJc w:val="left"/>
      <w:pPr>
        <w:tabs>
          <w:tab w:val="num" w:pos="1701"/>
        </w:tabs>
        <w:ind w:left="1701" w:hanging="170"/>
      </w:pPr>
      <w:rPr>
        <w:rFonts w:ascii="Times New Roman" w:hAnsi="Times New Roman" w:cs="Times New Roman" w:hint="default"/>
      </w:rPr>
    </w:lvl>
    <w:lvl w:ilvl="1" w:tplc="A45246A0" w:tentative="1">
      <w:start w:val="1"/>
      <w:numFmt w:val="bullet"/>
      <w:lvlText w:val="o"/>
      <w:lvlJc w:val="left"/>
      <w:pPr>
        <w:tabs>
          <w:tab w:val="num" w:pos="3141"/>
        </w:tabs>
        <w:ind w:left="3141" w:hanging="360"/>
      </w:pPr>
      <w:rPr>
        <w:rFonts w:ascii="Courier New" w:hAnsi="Courier New" w:hint="default"/>
      </w:rPr>
    </w:lvl>
    <w:lvl w:ilvl="2" w:tplc="CD8E64BC" w:tentative="1">
      <w:start w:val="1"/>
      <w:numFmt w:val="bullet"/>
      <w:lvlText w:val=""/>
      <w:lvlJc w:val="left"/>
      <w:pPr>
        <w:tabs>
          <w:tab w:val="num" w:pos="3861"/>
        </w:tabs>
        <w:ind w:left="3861" w:hanging="360"/>
      </w:pPr>
      <w:rPr>
        <w:rFonts w:ascii="Wingdings" w:hAnsi="Wingdings" w:hint="default"/>
      </w:rPr>
    </w:lvl>
    <w:lvl w:ilvl="3" w:tplc="11205164" w:tentative="1">
      <w:start w:val="1"/>
      <w:numFmt w:val="bullet"/>
      <w:lvlText w:val=""/>
      <w:lvlJc w:val="left"/>
      <w:pPr>
        <w:tabs>
          <w:tab w:val="num" w:pos="4581"/>
        </w:tabs>
        <w:ind w:left="4581" w:hanging="360"/>
      </w:pPr>
      <w:rPr>
        <w:rFonts w:ascii="Symbol" w:hAnsi="Symbol" w:hint="default"/>
      </w:rPr>
    </w:lvl>
    <w:lvl w:ilvl="4" w:tplc="D700A722" w:tentative="1">
      <w:start w:val="1"/>
      <w:numFmt w:val="bullet"/>
      <w:lvlText w:val="o"/>
      <w:lvlJc w:val="left"/>
      <w:pPr>
        <w:tabs>
          <w:tab w:val="num" w:pos="5301"/>
        </w:tabs>
        <w:ind w:left="5301" w:hanging="360"/>
      </w:pPr>
      <w:rPr>
        <w:rFonts w:ascii="Courier New" w:hAnsi="Courier New" w:hint="default"/>
      </w:rPr>
    </w:lvl>
    <w:lvl w:ilvl="5" w:tplc="5D04BC12" w:tentative="1">
      <w:start w:val="1"/>
      <w:numFmt w:val="bullet"/>
      <w:lvlText w:val=""/>
      <w:lvlJc w:val="left"/>
      <w:pPr>
        <w:tabs>
          <w:tab w:val="num" w:pos="6021"/>
        </w:tabs>
        <w:ind w:left="6021" w:hanging="360"/>
      </w:pPr>
      <w:rPr>
        <w:rFonts w:ascii="Wingdings" w:hAnsi="Wingdings" w:hint="default"/>
      </w:rPr>
    </w:lvl>
    <w:lvl w:ilvl="6" w:tplc="7FC8BEE6" w:tentative="1">
      <w:start w:val="1"/>
      <w:numFmt w:val="bullet"/>
      <w:lvlText w:val=""/>
      <w:lvlJc w:val="left"/>
      <w:pPr>
        <w:tabs>
          <w:tab w:val="num" w:pos="6741"/>
        </w:tabs>
        <w:ind w:left="6741" w:hanging="360"/>
      </w:pPr>
      <w:rPr>
        <w:rFonts w:ascii="Symbol" w:hAnsi="Symbol" w:hint="default"/>
      </w:rPr>
    </w:lvl>
    <w:lvl w:ilvl="7" w:tplc="296438C8" w:tentative="1">
      <w:start w:val="1"/>
      <w:numFmt w:val="bullet"/>
      <w:lvlText w:val="o"/>
      <w:lvlJc w:val="left"/>
      <w:pPr>
        <w:tabs>
          <w:tab w:val="num" w:pos="7461"/>
        </w:tabs>
        <w:ind w:left="7461" w:hanging="360"/>
      </w:pPr>
      <w:rPr>
        <w:rFonts w:ascii="Courier New" w:hAnsi="Courier New" w:hint="default"/>
      </w:rPr>
    </w:lvl>
    <w:lvl w:ilvl="8" w:tplc="C8F8661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0B35264"/>
    <w:multiLevelType w:val="hybridMultilevel"/>
    <w:tmpl w:val="6038C140"/>
    <w:lvl w:ilvl="0" w:tplc="2084BD56">
      <w:start w:val="1"/>
      <w:numFmt w:val="decimal"/>
      <w:lvlText w:val="%1."/>
      <w:lvlJc w:val="left"/>
      <w:pPr>
        <w:ind w:left="786" w:hanging="360"/>
      </w:pPr>
      <w:rPr>
        <w:b w:val="0"/>
        <w:color w:val="auto"/>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2"/>
  </w:num>
  <w:num w:numId="3">
    <w:abstractNumId w:val="0"/>
  </w:num>
  <w:num w:numId="4">
    <w:abstractNumId w:val="3"/>
  </w:num>
  <w:num w:numId="5">
    <w:abstractNumId w:val="5"/>
  </w:num>
  <w:num w:numId="6">
    <w:abstractNumId w:val="12"/>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5"/>
  </w:num>
  <w:num w:numId="18">
    <w:abstractNumId w:val="12"/>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6"/>
  </w:num>
  <w:num w:numId="30">
    <w:abstractNumId w:val="15"/>
  </w:num>
  <w:num w:numId="31">
    <w:abstractNumId w:val="18"/>
  </w:num>
  <w:num w:numId="32">
    <w:abstractNumId w:val="10"/>
  </w:num>
  <w:num w:numId="33">
    <w:abstractNumId w:val="19"/>
  </w:num>
  <w:num w:numId="34">
    <w:abstractNumId w:val="9"/>
  </w:num>
  <w:num w:numId="35">
    <w:abstractNumId w:val="2"/>
  </w:num>
  <w:num w:numId="36">
    <w:abstractNumId w:val="17"/>
  </w:num>
  <w:num w:numId="37">
    <w:abstractNumId w:val="21"/>
  </w:num>
  <w:num w:numId="38">
    <w:abstractNumId w:val="20"/>
    <w:lvlOverride w:ilvl="0">
      <w:lvl w:ilvl="0" w:tplc="2084BD56">
        <w:start w:val="1"/>
        <w:numFmt w:val="decimal"/>
        <w:lvlText w:val="%1."/>
        <w:lvlJc w:val="left"/>
        <w:pPr>
          <w:ind w:left="786" w:hanging="360"/>
        </w:pPr>
        <w:rPr>
          <w:b w:val="0"/>
          <w:color w:val="auto"/>
        </w:rPr>
      </w:lvl>
    </w:lvlOverride>
  </w:num>
  <w:num w:numId="39">
    <w:abstractNumId w:val="14"/>
    <w:lvlOverride w:ilvl="0">
      <w:lvl w:ilvl="0" w:tplc="A530B5D2">
        <w:start w:val="1"/>
        <w:numFmt w:val="lowerLetter"/>
        <w:lvlText w:val="%1)"/>
        <w:lvlJc w:val="left"/>
        <w:pPr>
          <w:ind w:left="2160" w:hanging="360"/>
        </w:pPr>
        <w:rPr>
          <w:rFonts w:hint="default"/>
        </w:rPr>
      </w:lvl>
    </w:lvlOverride>
    <w:lvlOverride w:ilvl="1">
      <w:lvl w:ilvl="1" w:tplc="839C8650">
        <w:start w:val="1"/>
        <w:numFmt w:val="lowerLetter"/>
        <w:lvlText w:val="%2."/>
        <w:lvlJc w:val="left"/>
        <w:pPr>
          <w:ind w:left="2880" w:hanging="360"/>
        </w:pPr>
      </w:lvl>
    </w:lvlOverride>
    <w:lvlOverride w:ilvl="2">
      <w:lvl w:ilvl="2" w:tplc="0409001B" w:tentative="1">
        <w:start w:val="1"/>
        <w:numFmt w:val="lowerRoman"/>
        <w:lvlText w:val="%3."/>
        <w:lvlJc w:val="right"/>
        <w:pPr>
          <w:ind w:left="3600" w:hanging="180"/>
        </w:pPr>
      </w:lvl>
    </w:lvlOverride>
    <w:lvlOverride w:ilvl="3">
      <w:lvl w:ilvl="3" w:tplc="0409000F" w:tentative="1">
        <w:start w:val="1"/>
        <w:numFmt w:val="decimal"/>
        <w:lvlText w:val="%4."/>
        <w:lvlJc w:val="left"/>
        <w:pPr>
          <w:ind w:left="4320" w:hanging="360"/>
        </w:pPr>
      </w:lvl>
    </w:lvlOverride>
    <w:lvlOverride w:ilvl="4">
      <w:lvl w:ilvl="4" w:tplc="04090019" w:tentative="1">
        <w:start w:val="1"/>
        <w:numFmt w:val="lowerLetter"/>
        <w:lvlText w:val="%5."/>
        <w:lvlJc w:val="left"/>
        <w:pPr>
          <w:ind w:left="5040" w:hanging="360"/>
        </w:pPr>
      </w:lvl>
    </w:lvlOverride>
    <w:lvlOverride w:ilvl="5">
      <w:lvl w:ilvl="5" w:tplc="0409001B" w:tentative="1">
        <w:start w:val="1"/>
        <w:numFmt w:val="lowerRoman"/>
        <w:lvlText w:val="%6."/>
        <w:lvlJc w:val="right"/>
        <w:pPr>
          <w:ind w:left="5760" w:hanging="180"/>
        </w:pPr>
      </w:lvl>
    </w:lvlOverride>
    <w:lvlOverride w:ilvl="6">
      <w:lvl w:ilvl="6" w:tplc="0409000F" w:tentative="1">
        <w:start w:val="1"/>
        <w:numFmt w:val="decimal"/>
        <w:lvlText w:val="%7."/>
        <w:lvlJc w:val="left"/>
        <w:pPr>
          <w:ind w:left="6480" w:hanging="360"/>
        </w:pPr>
      </w:lvl>
    </w:lvlOverride>
    <w:lvlOverride w:ilvl="7">
      <w:lvl w:ilvl="7" w:tplc="04090019" w:tentative="1">
        <w:start w:val="1"/>
        <w:numFmt w:val="lowerLetter"/>
        <w:lvlText w:val="%8."/>
        <w:lvlJc w:val="left"/>
        <w:pPr>
          <w:ind w:left="7200" w:hanging="360"/>
        </w:pPr>
      </w:lvl>
    </w:lvlOverride>
    <w:lvlOverride w:ilvl="8">
      <w:lvl w:ilvl="8" w:tplc="0409001B" w:tentative="1">
        <w:start w:val="1"/>
        <w:numFmt w:val="lowerRoman"/>
        <w:lvlText w:val="%9."/>
        <w:lvlJc w:val="right"/>
        <w:pPr>
          <w:ind w:left="7920" w:hanging="180"/>
        </w:pPr>
      </w:lvl>
    </w:lvlOverride>
  </w:num>
  <w:num w:numId="40">
    <w:abstractNumId w:val="8"/>
    <w:lvlOverride w:ilvl="0">
      <w:lvl w:ilvl="0" w:tplc="F4282500">
        <w:start w:val="1"/>
        <w:numFmt w:val="lowerLetter"/>
        <w:lvlText w:val="%1)"/>
        <w:lvlJc w:val="left"/>
        <w:pPr>
          <w:ind w:left="1854" w:hanging="360"/>
        </w:pPr>
        <w:rPr>
          <w:rFonts w:hint="default"/>
        </w:rPr>
      </w:lvl>
    </w:lvlOverride>
  </w:num>
  <w:num w:numId="41">
    <w:abstractNumId w:val="16"/>
    <w:lvlOverride w:ilvl="0">
      <w:lvl w:ilvl="0" w:tplc="0809000F">
        <w:start w:val="1"/>
        <w:numFmt w:val="decimal"/>
        <w:lvlText w:val="%1."/>
        <w:lvlJc w:val="left"/>
        <w:pPr>
          <w:ind w:left="1854" w:hanging="360"/>
        </w:pPr>
      </w:lvl>
    </w:lvlOverride>
  </w:num>
  <w:num w:numId="42">
    <w:abstractNumId w:val="7"/>
    <w:lvlOverride w:ilvl="0">
      <w:lvl w:ilvl="0" w:tplc="F4282500">
        <w:start w:val="1"/>
        <w:numFmt w:val="lowerLetter"/>
        <w:lvlText w:val="%1)"/>
        <w:lvlJc w:val="left"/>
        <w:pPr>
          <w:ind w:left="2160" w:hanging="360"/>
        </w:pPr>
        <w:rPr>
          <w:rFonts w:hint="default"/>
        </w:rPr>
      </w:lvl>
    </w:lvlOverride>
  </w:num>
  <w:num w:numId="43">
    <w:abstractNumId w:val="4"/>
  </w:num>
  <w:num w:numId="44">
    <w:abstractNumId w:val="1"/>
    <w:lvlOverride w:ilvl="0">
      <w:lvl w:ilvl="0">
        <w:start w:val="1"/>
        <w:numFmt w:val="upperRoman"/>
        <w:lvlText w:val="%1."/>
        <w:lvlJc w:val="right"/>
        <w:pPr>
          <w:tabs>
            <w:tab w:val="num" w:pos="1296"/>
          </w:tabs>
          <w:ind w:left="1296" w:hanging="216"/>
        </w:pPr>
      </w:lvl>
    </w:lvlOverride>
  </w:num>
  <w:num w:numId="45">
    <w:abstractNumId w:val="14"/>
  </w:num>
  <w:num w:numId="46">
    <w:abstractNumId w:val="7"/>
  </w:num>
  <w:num w:numId="47">
    <w:abstractNumId w:val="8"/>
  </w:num>
  <w:num w:numId="48">
    <w:abstractNumId w:val="16"/>
  </w:num>
  <w:num w:numId="49">
    <w:abstractNumId w:val="13"/>
  </w:num>
  <w:num w:numId="50">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83*"/>
    <w:docVar w:name="CreationDt" w:val="04/05/2021 11:42 AM"/>
    <w:docVar w:name="DocCategory" w:val="Doc"/>
    <w:docVar w:name="DocType" w:val="Final"/>
    <w:docVar w:name="DutyStation" w:val="New York"/>
    <w:docVar w:name="FooterJN" w:val="21-04383"/>
    <w:docVar w:name="jobn" w:val="21-04383 (F)"/>
    <w:docVar w:name="jobnDT" w:val="21-04383 (F)   040521"/>
    <w:docVar w:name="jobnDTDT" w:val="21-04383 (F)   040521   040521"/>
    <w:docVar w:name="JobNo" w:val="2104383F"/>
    <w:docVar w:name="JobNo2" w:val="2108119F"/>
    <w:docVar w:name="LocalDrive" w:val="-1"/>
    <w:docVar w:name="OandT" w:val="Ago"/>
    <w:docVar w:name="sss1" w:val="CEDAW/C/MWI/8"/>
    <w:docVar w:name="sss2" w:val="-"/>
    <w:docVar w:name="Symbol1" w:val="CEDAW/C/MWI/8"/>
    <w:docVar w:name="Symbol2" w:val="-"/>
  </w:docVars>
  <w:rsids>
    <w:rsidRoot w:val="002D7298"/>
    <w:rsid w:val="00002584"/>
    <w:rsid w:val="000158F8"/>
    <w:rsid w:val="00017D3C"/>
    <w:rsid w:val="00020AB2"/>
    <w:rsid w:val="00025A5E"/>
    <w:rsid w:val="00040CA6"/>
    <w:rsid w:val="0004618A"/>
    <w:rsid w:val="000627E6"/>
    <w:rsid w:val="000642E4"/>
    <w:rsid w:val="0006491F"/>
    <w:rsid w:val="0006562F"/>
    <w:rsid w:val="00071D43"/>
    <w:rsid w:val="00082095"/>
    <w:rsid w:val="00082144"/>
    <w:rsid w:val="000C4923"/>
    <w:rsid w:val="000E47B7"/>
    <w:rsid w:val="000E6D1A"/>
    <w:rsid w:val="000F3F77"/>
    <w:rsid w:val="000F60BB"/>
    <w:rsid w:val="00101B18"/>
    <w:rsid w:val="00122A56"/>
    <w:rsid w:val="00134FEE"/>
    <w:rsid w:val="00146928"/>
    <w:rsid w:val="00146C6A"/>
    <w:rsid w:val="001520A4"/>
    <w:rsid w:val="001535A6"/>
    <w:rsid w:val="00154A46"/>
    <w:rsid w:val="00160B5A"/>
    <w:rsid w:val="00166A0D"/>
    <w:rsid w:val="00166E36"/>
    <w:rsid w:val="00170ABC"/>
    <w:rsid w:val="00170CFA"/>
    <w:rsid w:val="0018258F"/>
    <w:rsid w:val="001C159C"/>
    <w:rsid w:val="001C2957"/>
    <w:rsid w:val="001C4838"/>
    <w:rsid w:val="001D0F11"/>
    <w:rsid w:val="001E2379"/>
    <w:rsid w:val="001E4B50"/>
    <w:rsid w:val="00212E22"/>
    <w:rsid w:val="00217960"/>
    <w:rsid w:val="00225B77"/>
    <w:rsid w:val="0022614C"/>
    <w:rsid w:val="00226824"/>
    <w:rsid w:val="00227279"/>
    <w:rsid w:val="002331EE"/>
    <w:rsid w:val="00244371"/>
    <w:rsid w:val="00245107"/>
    <w:rsid w:val="00245FDC"/>
    <w:rsid w:val="002478A0"/>
    <w:rsid w:val="00253DFA"/>
    <w:rsid w:val="002569FD"/>
    <w:rsid w:val="00271A42"/>
    <w:rsid w:val="002A5E20"/>
    <w:rsid w:val="002B1199"/>
    <w:rsid w:val="002C7162"/>
    <w:rsid w:val="002D6C30"/>
    <w:rsid w:val="002D7298"/>
    <w:rsid w:val="002E4CB7"/>
    <w:rsid w:val="0030018D"/>
    <w:rsid w:val="0030765E"/>
    <w:rsid w:val="00311455"/>
    <w:rsid w:val="00314317"/>
    <w:rsid w:val="00353E1D"/>
    <w:rsid w:val="003576C0"/>
    <w:rsid w:val="00366D21"/>
    <w:rsid w:val="003905FA"/>
    <w:rsid w:val="0039318F"/>
    <w:rsid w:val="003973AA"/>
    <w:rsid w:val="003A675A"/>
    <w:rsid w:val="003B0256"/>
    <w:rsid w:val="003B3C2A"/>
    <w:rsid w:val="003D5B28"/>
    <w:rsid w:val="003E0B89"/>
    <w:rsid w:val="003F0CFF"/>
    <w:rsid w:val="003F61E1"/>
    <w:rsid w:val="00410BE8"/>
    <w:rsid w:val="004116BD"/>
    <w:rsid w:val="00440C93"/>
    <w:rsid w:val="00452EE1"/>
    <w:rsid w:val="00467330"/>
    <w:rsid w:val="00472B7F"/>
    <w:rsid w:val="00480B84"/>
    <w:rsid w:val="00495E18"/>
    <w:rsid w:val="004A0CAE"/>
    <w:rsid w:val="004A4369"/>
    <w:rsid w:val="004B64F9"/>
    <w:rsid w:val="004C1A25"/>
    <w:rsid w:val="004D1D13"/>
    <w:rsid w:val="004D6AC8"/>
    <w:rsid w:val="004E27E5"/>
    <w:rsid w:val="004F653D"/>
    <w:rsid w:val="00515991"/>
    <w:rsid w:val="005225EC"/>
    <w:rsid w:val="00525097"/>
    <w:rsid w:val="00544835"/>
    <w:rsid w:val="005509B6"/>
    <w:rsid w:val="00565BFA"/>
    <w:rsid w:val="00567717"/>
    <w:rsid w:val="00567B15"/>
    <w:rsid w:val="00570254"/>
    <w:rsid w:val="00571235"/>
    <w:rsid w:val="00572459"/>
    <w:rsid w:val="00577202"/>
    <w:rsid w:val="00577A36"/>
    <w:rsid w:val="00580CF2"/>
    <w:rsid w:val="00581CEC"/>
    <w:rsid w:val="00586BAE"/>
    <w:rsid w:val="00594070"/>
    <w:rsid w:val="00594D9C"/>
    <w:rsid w:val="00594DE1"/>
    <w:rsid w:val="005A70C9"/>
    <w:rsid w:val="005B398E"/>
    <w:rsid w:val="005C03A7"/>
    <w:rsid w:val="005C5330"/>
    <w:rsid w:val="005D122D"/>
    <w:rsid w:val="005D2D82"/>
    <w:rsid w:val="005E4F5F"/>
    <w:rsid w:val="005F1F5F"/>
    <w:rsid w:val="00632C10"/>
    <w:rsid w:val="00641FC1"/>
    <w:rsid w:val="006424BB"/>
    <w:rsid w:val="00653C5B"/>
    <w:rsid w:val="00656F65"/>
    <w:rsid w:val="00661932"/>
    <w:rsid w:val="00671983"/>
    <w:rsid w:val="0067242C"/>
    <w:rsid w:val="006812AD"/>
    <w:rsid w:val="00682698"/>
    <w:rsid w:val="00683596"/>
    <w:rsid w:val="00690698"/>
    <w:rsid w:val="006A4E39"/>
    <w:rsid w:val="006A72AB"/>
    <w:rsid w:val="006C3F7E"/>
    <w:rsid w:val="006D11A2"/>
    <w:rsid w:val="006D619E"/>
    <w:rsid w:val="006E4A4B"/>
    <w:rsid w:val="006E5107"/>
    <w:rsid w:val="00703106"/>
    <w:rsid w:val="00725236"/>
    <w:rsid w:val="007459AE"/>
    <w:rsid w:val="007531A5"/>
    <w:rsid w:val="00771BBC"/>
    <w:rsid w:val="00771C9E"/>
    <w:rsid w:val="007816CB"/>
    <w:rsid w:val="007C08DD"/>
    <w:rsid w:val="007C158E"/>
    <w:rsid w:val="007E1619"/>
    <w:rsid w:val="007F38B1"/>
    <w:rsid w:val="007F7775"/>
    <w:rsid w:val="00812967"/>
    <w:rsid w:val="0081492A"/>
    <w:rsid w:val="0082045E"/>
    <w:rsid w:val="008222A3"/>
    <w:rsid w:val="008305D9"/>
    <w:rsid w:val="00856503"/>
    <w:rsid w:val="00857754"/>
    <w:rsid w:val="008617E9"/>
    <w:rsid w:val="00863B37"/>
    <w:rsid w:val="00866379"/>
    <w:rsid w:val="008831DD"/>
    <w:rsid w:val="00883D3C"/>
    <w:rsid w:val="00885E6A"/>
    <w:rsid w:val="00886CF2"/>
    <w:rsid w:val="008924B1"/>
    <w:rsid w:val="008A01FE"/>
    <w:rsid w:val="008B6C1A"/>
    <w:rsid w:val="008B6F4A"/>
    <w:rsid w:val="008C3FC5"/>
    <w:rsid w:val="008F3462"/>
    <w:rsid w:val="008F6C46"/>
    <w:rsid w:val="008F7D20"/>
    <w:rsid w:val="0090104D"/>
    <w:rsid w:val="009059F5"/>
    <w:rsid w:val="009146CD"/>
    <w:rsid w:val="00923070"/>
    <w:rsid w:val="009237A6"/>
    <w:rsid w:val="00932ACA"/>
    <w:rsid w:val="00935932"/>
    <w:rsid w:val="0093715F"/>
    <w:rsid w:val="009547DC"/>
    <w:rsid w:val="00954AA6"/>
    <w:rsid w:val="00960D55"/>
    <w:rsid w:val="009671E1"/>
    <w:rsid w:val="00970B69"/>
    <w:rsid w:val="00970D0F"/>
    <w:rsid w:val="00977279"/>
    <w:rsid w:val="00993CB7"/>
    <w:rsid w:val="00994877"/>
    <w:rsid w:val="009B24E6"/>
    <w:rsid w:val="009C3BFE"/>
    <w:rsid w:val="009C59B1"/>
    <w:rsid w:val="009D0EE3"/>
    <w:rsid w:val="009E14D5"/>
    <w:rsid w:val="009E3220"/>
    <w:rsid w:val="009F1189"/>
    <w:rsid w:val="009F1E6B"/>
    <w:rsid w:val="009F40B9"/>
    <w:rsid w:val="00A06F1B"/>
    <w:rsid w:val="00A2494D"/>
    <w:rsid w:val="00A25C4F"/>
    <w:rsid w:val="00A27107"/>
    <w:rsid w:val="00A31EA2"/>
    <w:rsid w:val="00A536A1"/>
    <w:rsid w:val="00A62126"/>
    <w:rsid w:val="00A74469"/>
    <w:rsid w:val="00A77F62"/>
    <w:rsid w:val="00A87480"/>
    <w:rsid w:val="00AB0B7D"/>
    <w:rsid w:val="00AB5978"/>
    <w:rsid w:val="00AC1990"/>
    <w:rsid w:val="00AD3FBF"/>
    <w:rsid w:val="00AD5F2F"/>
    <w:rsid w:val="00B31AED"/>
    <w:rsid w:val="00B325A7"/>
    <w:rsid w:val="00B51CAA"/>
    <w:rsid w:val="00B660C1"/>
    <w:rsid w:val="00B8309F"/>
    <w:rsid w:val="00B8384C"/>
    <w:rsid w:val="00B858D5"/>
    <w:rsid w:val="00B85FA8"/>
    <w:rsid w:val="00BB09BB"/>
    <w:rsid w:val="00BD6EA2"/>
    <w:rsid w:val="00BE1BE3"/>
    <w:rsid w:val="00BF6188"/>
    <w:rsid w:val="00C0179A"/>
    <w:rsid w:val="00C138C6"/>
    <w:rsid w:val="00C16244"/>
    <w:rsid w:val="00C35C42"/>
    <w:rsid w:val="00C3738D"/>
    <w:rsid w:val="00C37903"/>
    <w:rsid w:val="00C468D2"/>
    <w:rsid w:val="00C74AA8"/>
    <w:rsid w:val="00C92DD6"/>
    <w:rsid w:val="00C93E38"/>
    <w:rsid w:val="00C97037"/>
    <w:rsid w:val="00CA6BA9"/>
    <w:rsid w:val="00CB06FB"/>
    <w:rsid w:val="00CB63C5"/>
    <w:rsid w:val="00CC2E3E"/>
    <w:rsid w:val="00CC3FA7"/>
    <w:rsid w:val="00CC61E4"/>
    <w:rsid w:val="00CE7C35"/>
    <w:rsid w:val="00D016E3"/>
    <w:rsid w:val="00D03DCA"/>
    <w:rsid w:val="00D06431"/>
    <w:rsid w:val="00D12ECC"/>
    <w:rsid w:val="00D30270"/>
    <w:rsid w:val="00D30EED"/>
    <w:rsid w:val="00D81DD1"/>
    <w:rsid w:val="00D931BC"/>
    <w:rsid w:val="00D960D3"/>
    <w:rsid w:val="00D960F5"/>
    <w:rsid w:val="00DC0EB7"/>
    <w:rsid w:val="00DC4E93"/>
    <w:rsid w:val="00DC66E4"/>
    <w:rsid w:val="00DC7881"/>
    <w:rsid w:val="00DD5604"/>
    <w:rsid w:val="00DE3A5F"/>
    <w:rsid w:val="00DE4372"/>
    <w:rsid w:val="00DF4824"/>
    <w:rsid w:val="00E02DD2"/>
    <w:rsid w:val="00E030F4"/>
    <w:rsid w:val="00E0371A"/>
    <w:rsid w:val="00E126C3"/>
    <w:rsid w:val="00E12DB3"/>
    <w:rsid w:val="00E343A6"/>
    <w:rsid w:val="00E409D8"/>
    <w:rsid w:val="00E438F1"/>
    <w:rsid w:val="00E443AC"/>
    <w:rsid w:val="00E47A1E"/>
    <w:rsid w:val="00E70EA1"/>
    <w:rsid w:val="00E7105F"/>
    <w:rsid w:val="00E74831"/>
    <w:rsid w:val="00E7792F"/>
    <w:rsid w:val="00E81396"/>
    <w:rsid w:val="00EA4C2A"/>
    <w:rsid w:val="00EA62B8"/>
    <w:rsid w:val="00EB1788"/>
    <w:rsid w:val="00EC431F"/>
    <w:rsid w:val="00EC6694"/>
    <w:rsid w:val="00EC7E0D"/>
    <w:rsid w:val="00ED08D6"/>
    <w:rsid w:val="00ED6D18"/>
    <w:rsid w:val="00EE37EC"/>
    <w:rsid w:val="00EF2DFA"/>
    <w:rsid w:val="00EF4971"/>
    <w:rsid w:val="00EF7C20"/>
    <w:rsid w:val="00F246D5"/>
    <w:rsid w:val="00F30B9C"/>
    <w:rsid w:val="00F313F6"/>
    <w:rsid w:val="00F4441C"/>
    <w:rsid w:val="00F5012D"/>
    <w:rsid w:val="00F50465"/>
    <w:rsid w:val="00F7270A"/>
    <w:rsid w:val="00F73093"/>
    <w:rsid w:val="00F73620"/>
    <w:rsid w:val="00F85FAC"/>
    <w:rsid w:val="00F949E5"/>
    <w:rsid w:val="00FA2555"/>
    <w:rsid w:val="00FA273D"/>
    <w:rsid w:val="00FA3D05"/>
    <w:rsid w:val="00FA5CC9"/>
    <w:rsid w:val="00FB0A2C"/>
    <w:rsid w:val="00FC59F1"/>
    <w:rsid w:val="00FF230F"/>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51A9DA"/>
  <w15:chartTrackingRefBased/>
  <w15:docId w15:val="{4FE24217-EA2E-4847-A745-1163FAB35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5046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046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F5046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5046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5046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5046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5046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5046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5046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Normal"/>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SingleTxt"/>
    <w:qFormat/>
    <w:rsid w:val="00F50465"/>
    <w:pPr>
      <w:keepNext/>
      <w:keepLines/>
      <w:tabs>
        <w:tab w:val="right" w:pos="360"/>
      </w:tabs>
      <w:suppressAutoHyphens/>
      <w:outlineLvl w:val="3"/>
    </w:pPr>
    <w:rPr>
      <w:i/>
      <w:spacing w:val="3"/>
    </w:rPr>
  </w:style>
  <w:style w:type="paragraph" w:customStyle="1" w:styleId="H56">
    <w:name w:val="_ H_5/6"/>
    <w:basedOn w:val="Normal"/>
    <w:next w:val="SingleTxt"/>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7"/>
      </w:numPr>
      <w:spacing w:after="120"/>
      <w:ind w:right="1267"/>
      <w:jc w:val="both"/>
    </w:pPr>
  </w:style>
  <w:style w:type="paragraph" w:customStyle="1" w:styleId="Bullet2">
    <w:name w:val="Bullet 2"/>
    <w:basedOn w:val="Normal"/>
    <w:qFormat/>
    <w:rsid w:val="00F50465"/>
    <w:pPr>
      <w:numPr>
        <w:numId w:val="18"/>
      </w:numPr>
      <w:spacing w:after="120"/>
      <w:ind w:right="1264"/>
      <w:jc w:val="both"/>
    </w:pPr>
  </w:style>
  <w:style w:type="paragraph" w:customStyle="1" w:styleId="Bullet3">
    <w:name w:val="Bullet 3"/>
    <w:basedOn w:val="SingleTxt"/>
    <w:qFormat/>
    <w:rsid w:val="00F5046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50465"/>
    <w:pPr>
      <w:spacing w:line="210" w:lineRule="exact"/>
    </w:pPr>
    <w:rPr>
      <w:sz w:val="17"/>
      <w:szCs w:val="20"/>
    </w:rPr>
  </w:style>
  <w:style w:type="character" w:customStyle="1" w:styleId="EndnoteTextChar">
    <w:name w:val="Endnote Text Char"/>
    <w:aliases w:val="2_G Char"/>
    <w:link w:val="EndnoteText"/>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50465"/>
    <w:pPr>
      <w:spacing w:line="210" w:lineRule="exact"/>
    </w:pPr>
    <w:rPr>
      <w:sz w:val="17"/>
      <w:szCs w:val="20"/>
    </w:rPr>
  </w:style>
  <w:style w:type="character" w:customStyle="1" w:styleId="FootnoteTextChar">
    <w:name w:val="Footnote Text Char"/>
    <w:aliases w:val="5_G Char"/>
    <w:link w:val="FootnoteText"/>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50465"/>
    <w:rPr>
      <w:sz w:val="14"/>
    </w:rPr>
  </w:style>
  <w:style w:type="paragraph" w:styleId="ListParagraph">
    <w:name w:val="List Paragraph"/>
    <w:aliases w:val="MCHIP_list paragraph"/>
    <w:basedOn w:val="Normal"/>
    <w:link w:val="ListParagraphChar"/>
    <w:uiPriority w:val="34"/>
    <w:qFormat/>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C92DD6"/>
    <w:rPr>
      <w:sz w:val="16"/>
      <w:szCs w:val="16"/>
    </w:rPr>
  </w:style>
  <w:style w:type="paragraph" w:styleId="CommentText">
    <w:name w:val="annotation text"/>
    <w:basedOn w:val="Normal"/>
    <w:link w:val="CommentTextChar"/>
    <w:unhideWhenUsed/>
    <w:rsid w:val="00C92DD6"/>
    <w:pPr>
      <w:spacing w:line="240" w:lineRule="auto"/>
    </w:pPr>
    <w:rPr>
      <w:szCs w:val="20"/>
    </w:rPr>
  </w:style>
  <w:style w:type="character" w:customStyle="1" w:styleId="CommentTextChar">
    <w:name w:val="Comment Text Char"/>
    <w:basedOn w:val="DefaultParagraphFont"/>
    <w:link w:val="CommentText"/>
    <w:rsid w:val="00C92DD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C92DD6"/>
    <w:rPr>
      <w:b/>
      <w:bCs/>
    </w:rPr>
  </w:style>
  <w:style w:type="character" w:customStyle="1" w:styleId="CommentSubjectChar">
    <w:name w:val="Comment Subject Char"/>
    <w:basedOn w:val="CommentTextChar"/>
    <w:link w:val="CommentSubject"/>
    <w:rsid w:val="00C92DD6"/>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6424B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6424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6424BB"/>
    <w:pPr>
      <w:suppressAutoHyphens/>
      <w:spacing w:line="240" w:lineRule="auto"/>
    </w:pPr>
    <w:rPr>
      <w:b/>
      <w:bCs/>
      <w:color w:val="4F81BD"/>
      <w:sz w:val="18"/>
      <w:szCs w:val="18"/>
      <w:lang w:val="en-GB"/>
    </w:rPr>
  </w:style>
  <w:style w:type="paragraph" w:customStyle="1" w:styleId="HdBanner">
    <w:name w:val="Hd Banner"/>
    <w:basedOn w:val="Normal"/>
    <w:next w:val="Normal"/>
    <w:qFormat/>
    <w:rsid w:val="006424BB"/>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6424BB"/>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6424BB"/>
    <w:pPr>
      <w:spacing w:before="240"/>
    </w:pPr>
    <w:rPr>
      <w:b/>
      <w:spacing w:val="-2"/>
      <w:w w:val="100"/>
    </w:rPr>
  </w:style>
  <w:style w:type="paragraph" w:customStyle="1" w:styleId="HdChapterBdLg">
    <w:name w:val="Hd Chapter Bd Lg"/>
    <w:basedOn w:val="HdChapterBD"/>
    <w:next w:val="Normal"/>
    <w:qFormat/>
    <w:rsid w:val="006424BB"/>
    <w:rPr>
      <w:spacing w:val="-3"/>
      <w:w w:val="99"/>
      <w:kern w:val="14"/>
      <w:sz w:val="34"/>
      <w:szCs w:val="34"/>
    </w:rPr>
  </w:style>
  <w:style w:type="paragraph" w:customStyle="1" w:styleId="JournalHeading1">
    <w:name w:val="Journal_Heading1"/>
    <w:basedOn w:val="Normal"/>
    <w:next w:val="Normal"/>
    <w:qFormat/>
    <w:rsid w:val="006424BB"/>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6424BB"/>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6424BB"/>
    <w:pPr>
      <w:keepNext/>
      <w:keepLines/>
      <w:suppressAutoHyphens/>
      <w:spacing w:before="240"/>
      <w:outlineLvl w:val="3"/>
    </w:pPr>
    <w:rPr>
      <w:i/>
      <w:szCs w:val="20"/>
      <w:lang w:val="en-GB"/>
    </w:rPr>
  </w:style>
  <w:style w:type="paragraph" w:customStyle="1" w:styleId="NormalBullet">
    <w:name w:val="Normal Bullet"/>
    <w:basedOn w:val="Normal"/>
    <w:next w:val="Normal"/>
    <w:qFormat/>
    <w:rsid w:val="006424BB"/>
    <w:pPr>
      <w:keepLines/>
      <w:numPr>
        <w:numId w:val="30"/>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6424BB"/>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6424B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6424BB"/>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uiPriority w:val="99"/>
    <w:rsid w:val="006424BB"/>
    <w:rPr>
      <w:color w:val="0000FF"/>
      <w:u w:val="none"/>
    </w:rPr>
  </w:style>
  <w:style w:type="paragraph" w:styleId="PlainText">
    <w:name w:val="Plain Text"/>
    <w:basedOn w:val="Normal"/>
    <w:link w:val="PlainTextChar"/>
    <w:rsid w:val="006424BB"/>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6424BB"/>
    <w:rPr>
      <w:rFonts w:ascii="Courier New" w:eastAsia="Times New Roman" w:hAnsi="Courier New" w:cs="Times New Roman"/>
      <w:sz w:val="20"/>
      <w:szCs w:val="20"/>
      <w:lang w:val="en-US" w:eastAsia="en-GB"/>
    </w:rPr>
  </w:style>
  <w:style w:type="table" w:styleId="TableGrid">
    <w:name w:val="Table Grid"/>
    <w:basedOn w:val="TableNormal"/>
    <w:uiPriority w:val="39"/>
    <w:rsid w:val="006424B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sid w:val="006424BB"/>
    <w:rPr>
      <w:color w:val="0000FF"/>
      <w:u w:val="single"/>
    </w:rPr>
  </w:style>
  <w:style w:type="paragraph" w:styleId="NormalWeb">
    <w:name w:val="Normal (Web)"/>
    <w:basedOn w:val="Normal"/>
    <w:uiPriority w:val="99"/>
    <w:unhideWhenUsed/>
    <w:rsid w:val="006424BB"/>
    <w:pPr>
      <w:suppressAutoHyphens/>
    </w:pPr>
    <w:rPr>
      <w:sz w:val="24"/>
      <w:szCs w:val="24"/>
      <w:lang w:val="en-GB"/>
    </w:rPr>
  </w:style>
  <w:style w:type="paragraph" w:customStyle="1" w:styleId="HMG">
    <w:name w:val="_ H __M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6424BB"/>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6424BB"/>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6424B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6424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6424B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424B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424BB"/>
    <w:pPr>
      <w:numPr>
        <w:numId w:val="33"/>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6424BB"/>
    <w:pPr>
      <w:numPr>
        <w:numId w:val="34"/>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6424BB"/>
    <w:pPr>
      <w:numPr>
        <w:numId w:val="35"/>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6424BB"/>
    <w:rPr>
      <w:rFonts w:ascii="Times New Roman" w:hAnsi="Times New Roman"/>
      <w:b/>
      <w:sz w:val="18"/>
      <w:lang w:val="en-GB"/>
    </w:rPr>
  </w:style>
  <w:style w:type="character" w:customStyle="1" w:styleId="SingleTxtGChar">
    <w:name w:val="_ Single Txt_G Char"/>
    <w:link w:val="SingleTxtG"/>
    <w:locked/>
    <w:rsid w:val="006424BB"/>
    <w:rPr>
      <w:rFonts w:ascii="Times New Roman" w:eastAsiaTheme="minorHAnsi" w:hAnsi="Times New Roman" w:cs="Times New Roman"/>
      <w:sz w:val="20"/>
      <w:szCs w:val="20"/>
      <w:lang w:eastAsia="en-US"/>
    </w:rPr>
  </w:style>
  <w:style w:type="numbering" w:styleId="111111">
    <w:name w:val="Outline List 2"/>
    <w:basedOn w:val="NoList"/>
    <w:semiHidden/>
    <w:rsid w:val="006424BB"/>
    <w:pPr>
      <w:numPr>
        <w:numId w:val="36"/>
      </w:numPr>
    </w:pPr>
  </w:style>
  <w:style w:type="numbering" w:styleId="1ai">
    <w:name w:val="Outline List 1"/>
    <w:basedOn w:val="NoList"/>
    <w:semiHidden/>
    <w:rsid w:val="006424BB"/>
    <w:pPr>
      <w:numPr>
        <w:numId w:val="37"/>
      </w:numPr>
    </w:pPr>
  </w:style>
  <w:style w:type="table" w:customStyle="1" w:styleId="TableGrid1">
    <w:name w:val="Table Grid1"/>
    <w:basedOn w:val="TableNormal"/>
    <w:uiPriority w:val="39"/>
    <w:rsid w:val="006424B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6424BB"/>
  </w:style>
  <w:style w:type="paragraph" w:customStyle="1" w:styleId="AgendaTitle">
    <w:name w:val="AgendaTitle"/>
    <w:basedOn w:val="Normal"/>
    <w:next w:val="Normal"/>
    <w:rsid w:val="006424BB"/>
    <w:pPr>
      <w:suppressAutoHyphens/>
    </w:pPr>
    <w:rPr>
      <w:rFonts w:eastAsia="Calibri"/>
      <w:szCs w:val="20"/>
      <w:lang w:val="en-GB"/>
    </w:rPr>
  </w:style>
  <w:style w:type="paragraph" w:customStyle="1" w:styleId="Committee">
    <w:name w:val="Committee"/>
    <w:basedOn w:val="H1"/>
    <w:rsid w:val="006424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pPr>
    <w:rPr>
      <w:rFonts w:eastAsia="Calibri"/>
      <w:szCs w:val="20"/>
      <w:lang w:val="en-GB"/>
    </w:rPr>
  </w:style>
  <w:style w:type="paragraph" w:customStyle="1" w:styleId="Title1">
    <w:name w:val="Title 1"/>
    <w:basedOn w:val="HCh0"/>
    <w:rsid w:val="006424BB"/>
    <w:pPr>
      <w:spacing w:after="120"/>
      <w:ind w:left="1267" w:right="1267" w:hanging="1267"/>
    </w:pPr>
    <w:rPr>
      <w:rFonts w:eastAsia="Calibri"/>
    </w:rPr>
  </w:style>
  <w:style w:type="paragraph" w:customStyle="1" w:styleId="Title2">
    <w:name w:val="Title 2"/>
    <w:basedOn w:val="H1"/>
    <w:rsid w:val="006424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pPr>
    <w:rPr>
      <w:rFonts w:eastAsia="Calibri"/>
      <w:szCs w:val="20"/>
      <w:lang w:val="en-GB"/>
    </w:rPr>
  </w:style>
  <w:style w:type="paragraph" w:customStyle="1" w:styleId="Type">
    <w:name w:val="Type"/>
    <w:basedOn w:val="H23"/>
    <w:autoRedefine/>
    <w:rsid w:val="006424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576"/>
    </w:pPr>
    <w:rPr>
      <w:rFonts w:eastAsia="Calibri"/>
      <w:szCs w:val="20"/>
      <w:lang w:val="en-GB"/>
    </w:rPr>
  </w:style>
  <w:style w:type="character" w:customStyle="1" w:styleId="ListParagraphChar">
    <w:name w:val="List Paragraph Char"/>
    <w:aliases w:val="MCHIP_list paragraph Char"/>
    <w:link w:val="ListParagraph"/>
    <w:uiPriority w:val="34"/>
    <w:locked/>
    <w:rsid w:val="006424BB"/>
    <w:rPr>
      <w:rFonts w:ascii="Times New Roman" w:eastAsiaTheme="minorHAnsi" w:hAnsi="Times New Roman" w:cs="Times New Roman"/>
      <w:spacing w:val="4"/>
      <w:w w:val="103"/>
      <w:kern w:val="14"/>
      <w:sz w:val="20"/>
      <w:lang w:val="fr-CA" w:eastAsia="en-US"/>
    </w:rPr>
  </w:style>
  <w:style w:type="character" w:styleId="Emphasis">
    <w:name w:val="Emphasis"/>
    <w:qFormat/>
    <w:rsid w:val="006424BB"/>
    <w:rPr>
      <w:i/>
      <w:iCs/>
    </w:rPr>
  </w:style>
  <w:style w:type="paragraph" w:customStyle="1" w:styleId="Default">
    <w:name w:val="Default"/>
    <w:rsid w:val="006424BB"/>
    <w:pPr>
      <w:autoSpaceDE w:val="0"/>
      <w:autoSpaceDN w:val="0"/>
      <w:adjustRightInd w:val="0"/>
      <w:spacing w:after="0" w:line="240" w:lineRule="auto"/>
    </w:pPr>
    <w:rPr>
      <w:rFonts w:ascii="Calibri" w:eastAsia="Calibri" w:hAnsi="Calibri" w:cs="Calibri"/>
      <w:color w:val="000000"/>
      <w:sz w:val="24"/>
      <w:szCs w:val="24"/>
      <w:lang w:val="en-US" w:eastAsia="en-US"/>
    </w:rPr>
  </w:style>
  <w:style w:type="paragraph" w:styleId="TOC1">
    <w:name w:val="toc 1"/>
    <w:basedOn w:val="Normal"/>
    <w:next w:val="Normal"/>
    <w:autoRedefine/>
    <w:uiPriority w:val="39"/>
    <w:unhideWhenUsed/>
    <w:qFormat/>
    <w:rsid w:val="006424BB"/>
    <w:pPr>
      <w:tabs>
        <w:tab w:val="right" w:leader="dot" w:pos="9504"/>
      </w:tabs>
      <w:spacing w:after="100" w:line="259" w:lineRule="auto"/>
      <w:ind w:left="540" w:hanging="540"/>
    </w:pPr>
    <w:rPr>
      <w:rFonts w:eastAsia="Calibri"/>
      <w:b/>
      <w:spacing w:val="0"/>
      <w:kern w:val="0"/>
      <w:sz w:val="24"/>
      <w:szCs w:val="24"/>
      <w:lang w:val="en-GB"/>
    </w:rPr>
  </w:style>
  <w:style w:type="paragraph" w:styleId="TOC2">
    <w:name w:val="toc 2"/>
    <w:basedOn w:val="Normal"/>
    <w:next w:val="Normal"/>
    <w:autoRedefine/>
    <w:uiPriority w:val="39"/>
    <w:unhideWhenUsed/>
    <w:qFormat/>
    <w:rsid w:val="006424BB"/>
    <w:pPr>
      <w:spacing w:after="100" w:line="259" w:lineRule="auto"/>
      <w:ind w:left="220"/>
    </w:pPr>
    <w:rPr>
      <w:rFonts w:ascii="Calibri" w:eastAsia="Calibri" w:hAnsi="Calibri"/>
      <w:spacing w:val="0"/>
      <w:w w:val="100"/>
      <w:kern w:val="0"/>
      <w:sz w:val="22"/>
      <w:lang w:val="en-US"/>
    </w:rPr>
  </w:style>
  <w:style w:type="paragraph" w:styleId="TOC3">
    <w:name w:val="toc 3"/>
    <w:basedOn w:val="Normal"/>
    <w:next w:val="Normal"/>
    <w:autoRedefine/>
    <w:uiPriority w:val="39"/>
    <w:unhideWhenUsed/>
    <w:qFormat/>
    <w:rsid w:val="006424BB"/>
    <w:pPr>
      <w:tabs>
        <w:tab w:val="right" w:leader="dot" w:pos="9504"/>
      </w:tabs>
      <w:spacing w:after="100" w:line="259" w:lineRule="auto"/>
      <w:ind w:left="446" w:hanging="266"/>
    </w:pPr>
    <w:rPr>
      <w:rFonts w:ascii="Calibri" w:eastAsia="Times New Roman" w:hAnsi="Calibri"/>
      <w:spacing w:val="0"/>
      <w:w w:val="100"/>
      <w:kern w:val="0"/>
      <w:sz w:val="22"/>
      <w:lang w:val="en-US"/>
    </w:rPr>
  </w:style>
  <w:style w:type="paragraph" w:styleId="Revision">
    <w:name w:val="Revision"/>
    <w:hidden/>
    <w:uiPriority w:val="99"/>
    <w:semiHidden/>
    <w:rsid w:val="006424B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file:///E:\trafficking%202018%20sheet.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0"/>
          <c:order val="0"/>
          <c:tx>
            <c:strRef>
              <c:f>Sheet1!$A$29</c:f>
              <c:strCache>
                <c:ptCount val="1"/>
                <c:pt idx="0">
                  <c:v>Victims rescued</c:v>
                </c:pt>
              </c:strCache>
            </c:strRef>
          </c:tx>
          <c:spPr>
            <a:solidFill>
              <a:srgbClr val="5B9BD5"/>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Sheet1!$B$28:$F$28</c:f>
              <c:strCache>
                <c:ptCount val="5"/>
                <c:pt idx="0">
                  <c:v>yr 2013</c:v>
                </c:pt>
                <c:pt idx="1">
                  <c:v>yr 2014</c:v>
                </c:pt>
                <c:pt idx="2">
                  <c:v>yr 2015</c:v>
                </c:pt>
                <c:pt idx="3">
                  <c:v>yr 2016</c:v>
                </c:pt>
                <c:pt idx="4">
                  <c:v>yr2017</c:v>
                </c:pt>
              </c:strCache>
            </c:strRef>
          </c:cat>
          <c:val>
            <c:numRef>
              <c:f>Sheet1!$B$29:$F$29</c:f>
              <c:numCache>
                <c:formatCode>General</c:formatCode>
                <c:ptCount val="5"/>
                <c:pt idx="0">
                  <c:v>119</c:v>
                </c:pt>
                <c:pt idx="1">
                  <c:v>242</c:v>
                </c:pt>
                <c:pt idx="2">
                  <c:v>142</c:v>
                </c:pt>
                <c:pt idx="3">
                  <c:v>168</c:v>
                </c:pt>
                <c:pt idx="4">
                  <c:v>121</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5EFA-4486-8D51-B15EC40DB357}"/>
            </c:ext>
          </c:extLst>
        </c:ser>
        <c:ser>
          <c:idx val="1"/>
          <c:order val="1"/>
          <c:tx>
            <c:strRef>
              <c:f>Sheet1!$A$30</c:f>
              <c:strCache>
                <c:ptCount val="1"/>
                <c:pt idx="0">
                  <c:v>Suspects arrested</c:v>
                </c:pt>
              </c:strCache>
            </c:strRef>
          </c:tx>
          <c:spPr>
            <a:solidFill>
              <a:srgbClr val="ED7D31"/>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Sheet1!$B$28:$F$28</c:f>
              <c:strCache>
                <c:ptCount val="5"/>
                <c:pt idx="0">
                  <c:v>yr 2013</c:v>
                </c:pt>
                <c:pt idx="1">
                  <c:v>yr 2014</c:v>
                </c:pt>
                <c:pt idx="2">
                  <c:v>yr 2015</c:v>
                </c:pt>
                <c:pt idx="3">
                  <c:v>yr 2016</c:v>
                </c:pt>
                <c:pt idx="4">
                  <c:v>yr2017</c:v>
                </c:pt>
              </c:strCache>
            </c:strRef>
          </c:cat>
          <c:val>
            <c:numRef>
              <c:f>Sheet1!$B$30:$F$30</c:f>
              <c:numCache>
                <c:formatCode>General</c:formatCode>
                <c:ptCount val="5"/>
                <c:pt idx="0">
                  <c:v>32</c:v>
                </c:pt>
                <c:pt idx="1">
                  <c:v>47</c:v>
                </c:pt>
                <c:pt idx="2">
                  <c:v>68</c:v>
                </c:pt>
                <c:pt idx="3">
                  <c:v>30</c:v>
                </c:pt>
                <c:pt idx="4">
                  <c:v>42</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5EFA-4486-8D51-B15EC40DB357}"/>
            </c:ext>
          </c:extLst>
        </c:ser>
        <c:dLbls>
          <c:showLegendKey val="0"/>
          <c:showVal val="0"/>
          <c:showCatName val="0"/>
          <c:showSerName val="0"/>
          <c:showPercent val="0"/>
          <c:showBubbleSize val="0"/>
        </c:dLbls>
        <c:gapWidth val="219"/>
        <c:overlap val="-27"/>
        <c:axId val="69085440"/>
        <c:axId val="69107712"/>
      </c:barChart>
      <c:catAx>
        <c:axId val="69085440"/>
        <c:scaling>
          <c:orientation val="minMax"/>
        </c:scaling>
        <c:delete val="1"/>
        <c:axPos val="b"/>
        <c:numFmt formatCode="General" sourceLinked="1"/>
        <c:majorTickMark val="none"/>
        <c:minorTickMark val="cross"/>
        <c:tickLblPos val="none"/>
        <c:crossAx val="69107712"/>
        <c:crosses val="autoZero"/>
        <c:auto val="1"/>
        <c:lblAlgn val="ctr"/>
        <c:lblOffset val="100"/>
        <c:noMultiLvlLbl val="1"/>
      </c:catAx>
      <c:valAx>
        <c:axId val="691077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cross"/>
        <c:tickLblPos val="none"/>
        <c:crossAx val="69085440"/>
        <c:crosses val="autoZero"/>
        <c:crossBetween val="between"/>
      </c:valAx>
      <c:spPr>
        <a:noFill/>
        <a:ln>
          <a:noFill/>
        </a:ln>
        <a:effectLst/>
      </c:spPr>
    </c:plotArea>
    <c:legend>
      <c:legendPos val="b"/>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32</Pages>
  <Words>13666</Words>
  <Characters>77899</Characters>
  <Application>Microsoft Office Word</Application>
  <DocSecurity>0</DocSecurity>
  <Lines>649</Lines>
  <Paragraphs>182</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Comité pour l’élimination de la discrimination à l’égard des femmes</vt:lpstr>
      <vt:lpstr>Huitième rapport périodique soumis par le Malawi en application de l’article 1</vt:lpstr>
      <vt:lpstr>Table des matières</vt:lpstr>
      <vt:lpstr>I.	Introduction</vt:lpstr>
      <vt:lpstr>II.	Progrès réalisés dans la mise en œuvre des observations finales et des reco</vt:lpstr>
      <vt:lpstr>Collecte et analyse des données</vt:lpstr>
      <vt:lpstr>Institution nationale pour la promotion et la protection  des droits de l’homm</vt:lpstr>
      <vt:lpstr>Première partie</vt:lpstr>
      <vt:lpstr>    Articles 1 et 2 : Définition de la discrimination et cadre législatif</vt:lpstr>
      <vt:lpstr>    Article 3. Mesures appropriées pour assurer le plein développement  et le prog</vt:lpstr>
      <vt:lpstr>    Article 4. Mesures spéciales</vt:lpstr>
      <vt:lpstr>    Indicateurs d’accès </vt:lpstr>
      <vt:lpstr>    Indicateurs d’équité </vt:lpstr>
      <vt:lpstr>    Modification des modèles de comportements socioculturels</vt:lpstr>
      <vt:lpstr>    Situation de la violence fondée sur le genre 2015-2017 </vt:lpstr>
      <vt:lpstr>    Article 6. Suppression de l’exploitation des femmes</vt:lpstr>
      <vt:lpstr>    Statistiques sur les personnes victimes de la traite en fonction de districts </vt:lpstr>
      <vt:lpstr>    Trafic extérieur (2017)</vt:lpstr>
      <vt:lpstr>    Tendances de traite des êtres humains : 2013 à 2017 au Malawi :</vt:lpstr>
      <vt:lpstr>Deuxième partie</vt:lpstr>
      <vt:lpstr>    Article 7. Égalité dans la vie politique et publique du pays</vt:lpstr>
      <vt:lpstr>    Profil de genre des postes décisionnels (par catégorie) - Fonction publique et</vt:lpstr>
      <vt:lpstr>    Profil de genre des postes non décisionnels (par catégorie) - Fonction publiqu</vt:lpstr>
      <vt:lpstr>    Article 8. Égalité dans la vie politique et publique à l’échelon international</vt:lpstr>
      <vt:lpstr>    Article 9. Égalité devant la loi en matière de nationalité</vt:lpstr>
      <vt:lpstr>Troisième partie</vt:lpstr>
      <vt:lpstr>    Article 10. Éducation et formation</vt:lpstr>
      <vt:lpstr>    Enseignement primaire</vt:lpstr>
      <vt:lpstr>    Écoles d’enseignement secondaire</vt:lpstr>
      <vt:lpstr>    Taux d’encadrement dans les écoles primaires et secondaires</vt:lpstr>
      <vt:lpstr>    Allocation budgétaire du Gouvernement au secteur de l’éducation</vt:lpstr>
      <vt:lpstr>    Statistiques du budget de l’éducation</vt:lpstr>
      <vt:lpstr>    Article 11. Emploi et travail</vt:lpstr>
      <vt:lpstr>    Données relatives à l’emploi par secteur</vt:lpstr>
      <vt:lpstr>    Données relatives à l’emploi en fonction de la nature du travail</vt:lpstr>
      <vt:lpstr>    Article 12. Soins de santé</vt:lpstr>
      <vt:lpstr>    Article 13. Sécurité sociale et économique</vt:lpstr>
      <vt:lpstr>    Chefs de famille et bénéficiaires du Programme de transferts sociaux  en espèc</vt:lpstr>
      <vt:lpstr>    Article 14. Femmes rurales</vt:lpstr>
      <vt:lpstr>Quatrième partie </vt:lpstr>
      <vt:lpstr>    Article 15. Égalité devant la loi </vt:lpstr>
      <vt:lpstr>    Statistiques de 2016 sur les audiences foraines</vt:lpstr>
      <vt:lpstr>    Article 16. Loi sur le mariage et la famille</vt:lpstr>
      <vt:lpstr>III.	Facteurs et problèmes faisant obstacle à l’exécution des obligations décou</vt:lpstr>
      <vt:lpstr>IV.	Conclusion </vt:lpstr>
      <vt:lpstr>Annexe </vt:lpstr>
      <vt:lpstr>Membres du groupe de travail national</vt:lpstr>
      <vt:lpstr>    Les membres du groupe de travail national sur la Convention sont :</vt:lpstr>
    </vt:vector>
  </TitlesOfParts>
  <Company/>
  <LinksUpToDate>false</LinksUpToDate>
  <CharactersWithSpaces>91383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2021-05-04T20:13:00Z</cp:lastPrinted>
  <dcterms:created xsi:type="dcterms:W3CDTF">2021-05-04T20:13:00Z</dcterms:created>
  <dcterms:modified xsi:type="dcterms:W3CDTF">2021-05-04T20:13:00Z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2104383F</vt:lpwstr>
  </property>
  <property fmtid="{D5CDD505-2E9C-101B-9397-08002B2CF9AE}" pid="3" name="ODSRefJobNo">
    <vt:lpwstr>2108119F</vt:lpwstr>
  </property>
  <property fmtid="{D5CDD505-2E9C-101B-9397-08002B2CF9AE}" pid="4" name="Symbol1">
    <vt:lpwstr>CEDAW/C/MWI/8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français seulement_x000d__x0007_</vt:lpwstr>
  </property>
  <property fmtid="{D5CDD505-2E9C-101B-9397-08002B2CF9AE}" pid="13" name="Release Date">
    <vt:lpwstr>040521</vt:lpwstr>
  </property>
  <property fmtid="{D5CDD505-2E9C-101B-9397-08002B2CF9AE}" pid="14" name="Title1">
    <vt:lpwstr>		Huitième rapport périodique soumis par le Malawi en application de l’article 18 de la Convention, attendu en 2019*_x000d_</vt:lpwstr>
  </property>
</Properties>
</file>