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24° período de sesiones</w:t>
      </w:r>
    </w:p>
    <w:p w:rsidR="00000000" w:rsidRDefault="00000000">
      <w:pPr>
        <w:spacing w:line="240" w:lineRule="auto"/>
        <w:rPr>
          <w:sz w:val="12"/>
        </w:rPr>
      </w:pPr>
    </w:p>
    <w:p w:rsidR="00000000" w:rsidRDefault="00000000">
      <w:pPr>
        <w:pStyle w:val="H23"/>
      </w:pPr>
      <w:r>
        <w:t>Acta resumida de la 505ª sesión</w:t>
      </w:r>
    </w:p>
    <w:p w:rsidR="00000000" w:rsidRDefault="00000000">
      <w:r>
        <w:t>Celebrada en la Sede, Nueva York, el lunes 29 de enero de 2001,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Abaka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18 de la Convención (</w:t>
      </w:r>
      <w:r>
        <w:rPr>
          <w:i/>
        </w:rPr>
        <w:t>continuación</w:t>
      </w:r>
      <w:r>
        <w:t>)</w:t>
      </w:r>
    </w:p>
    <w:p w:rsidR="00000000" w:rsidRDefault="00000000">
      <w:pPr>
        <w:pStyle w:val="SingleTxt"/>
        <w:suppressAutoHyphens/>
        <w:ind w:left="1742" w:hanging="475"/>
        <w:jc w:val="left"/>
        <w:rPr>
          <w:i/>
        </w:rPr>
      </w:pPr>
      <w:r>
        <w:tab/>
      </w:r>
      <w:r>
        <w:rPr>
          <w:i/>
        </w:rPr>
        <w:t>Informes periódicos tercero y cuarto combinados de Mongolia (continuación)</w:t>
      </w:r>
    </w:p>
    <w:p w:rsidR="00000000" w:rsidRDefault="00000000">
      <w:pPr>
        <w:pStyle w:val="SingleTxt"/>
        <w:suppressAutoHyphens/>
        <w:jc w:val="left"/>
      </w:pP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56"/>
        <w:tabs>
          <w:tab w:val="left" w:pos="475"/>
          <w:tab w:val="left" w:pos="965"/>
          <w:tab w:val="left" w:pos="1440"/>
          <w:tab w:val="left" w:pos="1915"/>
          <w:tab w:val="left" w:pos="2405"/>
          <w:tab w:val="left" w:pos="2880"/>
          <w:tab w:val="left" w:pos="3355"/>
        </w:tabs>
        <w:ind w:left="475" w:hanging="475"/>
      </w:pPr>
      <w:r>
        <w:t>Se declara abierta la sesión a las 15.10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rPr>
          <w:b/>
          <w:i w:val="0"/>
        </w:rPr>
        <w:t>Examen de los informes presentados por los Estados partes en virtud del artículo 18 de la Convención</w:t>
      </w:r>
      <w:r>
        <w:t xml:space="preserve"> (continuación)</w:t>
      </w:r>
    </w:p>
    <w:p w:rsidR="00000000" w:rsidRDefault="00000000">
      <w:pPr>
        <w:pStyle w:val="DualTxt"/>
        <w:spacing w:after="0" w:line="120" w:lineRule="exact"/>
        <w:rPr>
          <w:sz w:val="10"/>
        </w:rPr>
      </w:pPr>
    </w:p>
    <w:p w:rsidR="00000000" w:rsidRDefault="00000000">
      <w:pPr>
        <w:pStyle w:val="H4"/>
        <w:tabs>
          <w:tab w:val="clear" w:pos="360"/>
        </w:tabs>
        <w:ind w:left="720" w:hanging="720"/>
      </w:pPr>
      <w:r>
        <w:tab/>
        <w:t xml:space="preserve">Informes periódicos tercero y cuarto combinados de Mongolia (continuación) </w:t>
      </w:r>
      <w:r>
        <w:rPr>
          <w:i w:val="0"/>
        </w:rPr>
        <w:t>(CEDAW/C/MNG/3-4)</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i/>
        </w:rPr>
      </w:pPr>
      <w:r>
        <w:rPr>
          <w:i/>
        </w:rPr>
        <w:t>Por invitación de la Presidenta, el Sr. Enkhsa</w:t>
      </w:r>
      <w:r>
        <w:rPr>
          <w:i/>
        </w:rPr>
        <w:t>i</w:t>
      </w:r>
      <w:r>
        <w:rPr>
          <w:i/>
        </w:rPr>
        <w:t>khan y la Sra. Udval (Mongolia) toman asiento a la mesa del Comité.</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Taya</w:t>
      </w:r>
      <w:r>
        <w:t xml:space="preserve"> dice que, si bien el informe ofici</w:t>
      </w:r>
      <w:r>
        <w:t>o</w:t>
      </w:r>
      <w:r>
        <w:t>so publicado por organizaciones no gubernamentales mongolas revela que el 70% de los profesionales del derecho son mujeres, proporción mucho más alta que en los países desarrollados, su presencia se concentra en los puestos de menor categoría: por ejemplo, entre los jueces de la Corte Suprema, sólo el 17,6% son m</w:t>
      </w:r>
      <w:r>
        <w:t>u</w:t>
      </w:r>
      <w:r>
        <w:t>jeres. Además, el poder judicial carece de habilidad p</w:t>
      </w:r>
      <w:r>
        <w:t>a</w:t>
      </w:r>
      <w:r>
        <w:t>ra abordar los asuntos desde una perspectiva de género. Parece que no hay programas educativos especiales p</w:t>
      </w:r>
      <w:r>
        <w:t>a</w:t>
      </w:r>
      <w:r>
        <w:t>ra sensibilizar a los estudiantes de derecho o a los ju</w:t>
      </w:r>
      <w:r>
        <w:t>e</w:t>
      </w:r>
      <w:r>
        <w:t>ces con respecto de las cuestiones de género. Esta falta de conciencia salta particularmente a la vista en el caso del proyecto de ley de lucha contra la prostitución. Un motivo de especial preocupación es que se publiquen fotografías de presuntas prostitutas —las víctimas de la prostitución— con el propósito de exponerlas a la h</w:t>
      </w:r>
      <w:r>
        <w:t>u</w:t>
      </w:r>
      <w:r>
        <w:t>millación pública, y que en cambio los verdaderos d</w:t>
      </w:r>
      <w:r>
        <w:t>e</w:t>
      </w:r>
      <w:r>
        <w:t>lincuentes eludan el castigo. Se comprende que los r</w:t>
      </w:r>
      <w:r>
        <w:t>e</w:t>
      </w:r>
      <w:r>
        <w:t>cursos del Gobierno son limitados, pero con un módico desembolso extra sería posible poner fin a esa discr</w:t>
      </w:r>
      <w:r>
        <w:t>i</w:t>
      </w:r>
      <w:r>
        <w:t>minación si se modificara la aplicación del párrafo 2 del artículo 12 del proyecto de ley. Cabe preguntar si el Gobierno enfrenta alguna dificultad para enmendar el proyecto y, de ser así, en qué consiste. Si la respuesta es negativa, hay que preguntar entonces por qué no se ha modificado antes.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segundo lugar, la oradora pregunta si el G</w:t>
      </w:r>
      <w:r>
        <w:t>o</w:t>
      </w:r>
      <w:r>
        <w:t>bierno o las organizaciones no gubernamentales han adoptado medidas para rehabilitar a las niñas que eje</w:t>
      </w:r>
      <w:r>
        <w:t>r</w:t>
      </w:r>
      <w:r>
        <w:t>cen la prostitución. En ese contexto, desea saber si la colaboración con las organizaciones no gubername</w:t>
      </w:r>
      <w:r>
        <w:t>n</w:t>
      </w:r>
      <w:r>
        <w:t>tales para que se imparta capacitación a los integrantes del poder judicial respecto de las cuestiones de género puede plantear algún problema.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Le preocupa que, de acuerdo con la respuesta 64 de la lista de cuestiones y preguntas (CEDAW/PSWG/2001/I/CRP.2/Add.2), no se preste ayuda a las mujeres que solicitan microcréditos o préstamos en condiciones de favor. Como política, el Gobierno debe alentar la concesión de ese tipo de cr</w:t>
      </w:r>
      <w:r>
        <w:t>é</w:t>
      </w:r>
      <w:r>
        <w:t>ditos a las mujeres por una serie de razones: son las que más han padecido por la transformación económica y la discriminación indirecta que ha acarreado; la p</w:t>
      </w:r>
      <w:r>
        <w:t>o</w:t>
      </w:r>
      <w:r>
        <w:t>breza afecta a un número mucho mayor de mujeres que de hombres; y, sobre todo, las mujeres prestat</w:t>
      </w:r>
      <w:r>
        <w:t>a</w:t>
      </w:r>
      <w:r>
        <w:t>rias tienen un excelente historial por su capacidad de ree</w:t>
      </w:r>
      <w:r>
        <w:t>m</w:t>
      </w:r>
      <w:r>
        <w:t>bolso.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Achmad</w:t>
      </w:r>
      <w:r>
        <w:t xml:space="preserve"> expresa su preocupación por el deterioro de la situación de las mujeres, a pesar de los esfuerzos del Gobierno. Tan importantes fueron las r</w:t>
      </w:r>
      <w:r>
        <w:t>e</w:t>
      </w:r>
      <w:r>
        <w:t>formas jurídicas emprendidas como lo es ahora su apl</w:t>
      </w:r>
      <w:r>
        <w:t>i</w:t>
      </w:r>
      <w:r>
        <w:t>cación, y conviene preguntar si se ha tratado de elegir a grupos estratégicos de la sociedad para aplicar esas r</w:t>
      </w:r>
      <w:r>
        <w:t>e</w:t>
      </w:r>
      <w:r>
        <w:t>formas y promover así la igualdad entre los géneros. Por ejemplo, los jóvenes pueden adquirir mayor co</w:t>
      </w:r>
      <w:r>
        <w:t>n</w:t>
      </w:r>
      <w:r>
        <w:t>ciencia de la situación y las organizaciones no gube</w:t>
      </w:r>
      <w:r>
        <w:t>r</w:t>
      </w:r>
      <w:r>
        <w:t>namentales pueden participar en los planes destinados a modificar actitudes. Existe también la posibilidad de conseguir el apoyo del sector privado y de los medios de comunicación.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variedad de órganos que actúan en favor de la mujer —entre ellos el Consejo Nacional para las Cue</w:t>
      </w:r>
      <w:r>
        <w:t>s</w:t>
      </w:r>
      <w:r>
        <w:t>tiones relativas a la Mujer y varios ministerios— r</w:t>
      </w:r>
      <w:r>
        <w:t>e</w:t>
      </w:r>
      <w:r>
        <w:t>sulta un poco confusa. La oradora sugiere que en el próximo informe de Mongolia figure un diagrama que ilustre el mandato de cada órgano, sus relaciones con otras instituciones, incluidas las organizaciones no g</w:t>
      </w:r>
      <w:r>
        <w:t>u</w:t>
      </w:r>
      <w:r>
        <w:t>bernamentales y las asociaciones profesionales, y la entidad responsable en última instancia. Encomia el hecho de que esté en curso una investigación sobre cuestiones relativas a las mujeres, porque la investig</w:t>
      </w:r>
      <w:r>
        <w:t>a</w:t>
      </w:r>
      <w:r>
        <w:t>ción es la mejor manera de construir una base sólida de conocimientos que permitan alcanzar el objetivo decl</w:t>
      </w:r>
      <w:r>
        <w:t>a</w:t>
      </w:r>
      <w:r>
        <w:t>rado del Gobierno de fomentar la unidad nacional y respetar a la vez la cultura nacional.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Solicita mayor información sobre la situación real de la mujer en la familia, a diferencia de su condición jurídica. A menos que en el hogar exista una igualdad verdadera, el cambio de actitudes y de conductas será una lucha cuesta arriba. Las medidas para mejorar la condición jurídica y social de la mujer son dignas de encomio, pero hay que tener cuidado de que no e</w:t>
      </w:r>
      <w:r>
        <w:t>s</w:t>
      </w:r>
      <w:r>
        <w:t>torben el adelanto real de las mujeres. En ese sentido, señala que el Gobierno no cuenta con programas est</w:t>
      </w:r>
      <w:r>
        <w:t>a</w:t>
      </w:r>
      <w:r>
        <w:t xml:space="preserve">blecidos sobre planificación de la familia o sobre </w:t>
      </w:r>
      <w:r>
        <w:br/>
        <w:t>d</w:t>
      </w:r>
      <w:r>
        <w:t>e</w:t>
      </w:r>
      <w:r>
        <w:t>mografía.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situación de la mujer en la familia está estr</w:t>
      </w:r>
      <w:r>
        <w:t>e</w:t>
      </w:r>
      <w:r>
        <w:t>chamente vinculada a otros factores, como la violencia en el hogar —que va en aumento— y el nivel económ</w:t>
      </w:r>
      <w:r>
        <w:t>i</w:t>
      </w:r>
      <w:r>
        <w:t>co. Preocupa a la oradora que las medidas destinadas a eliminar la violencia parezcan ser de corto plazo y que se traduzcan en ayuda para la víctima y castigo para el autor. No obstante, la prevención es un elemento de primordial importancia y la mejor manera de lograrla es mediante la igualdad entre los géneros. Se pregunta, en consecuencia, si existe algún plan de acción a más largo plazo. Señala, además, que en la esfera del e</w:t>
      </w:r>
      <w:r>
        <w:t>m</w:t>
      </w:r>
      <w:r>
        <w:t>pleo no queda claro si el Gobierno tiene planes para i</w:t>
      </w:r>
      <w:r>
        <w:t>n</w:t>
      </w:r>
      <w:r>
        <w:t>corporar una perspectiva de género, en especial en la administración pública.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Shin</w:t>
      </w:r>
      <w:r>
        <w:t xml:space="preserve"> dice que en una visita que realizó a Mongolia pudo percatarse tanto del potencial del país como de los problemas surgidos como consecuencia de la privatización y del ajuste estructural. Le preocupa que, a pesar de los esfuerzos del Gobierno, algunos de los problemas vayan en aumento. Parece que, a veces, el planteamiento del Gobierno es inadecuado. Por ejemplo, de su descripción del Programa Nacional de Acción para el adelanto de la mujer no se desprende ninguna política clara para eliminar o mitigar los pr</w:t>
      </w:r>
      <w:r>
        <w:t>o</w:t>
      </w:r>
      <w:r>
        <w:t>blemas existentes. De este modo, se menciona un c</w:t>
      </w:r>
      <w:r>
        <w:t>a</w:t>
      </w:r>
      <w:r>
        <w:t>pítulo del Programa, titulado “La mujer y la salud r</w:t>
      </w:r>
      <w:r>
        <w:t>e</w:t>
      </w:r>
      <w:r>
        <w:t>productiva”, y sin embargo no se citan proyectos co</w:t>
      </w:r>
      <w:r>
        <w:t>n</w:t>
      </w:r>
      <w:r>
        <w:t>cretos. Lo mismo sucede con el programa para el alivio de la pobreza y con el nuevo sistema de bienestar s</w:t>
      </w:r>
      <w:r>
        <w:t>o</w:t>
      </w:r>
      <w:r>
        <w:t>cial y redes de seguridad. Observa que el Programa Nacional de Acción tendrá tres etapas, que culminarán en 2020, pero no se indica qué medidas concretas se adoptarán en cada etapa. Pide, por consiguiente, que  se proporcione toda clase de pormenores sobre el Progr</w:t>
      </w:r>
      <w:r>
        <w:t>a</w:t>
      </w:r>
      <w:r>
        <w:t>ma.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Tampoco se dice cómo se pretende proceder para cambiar las actitudes tradicionales hacia la mujer y h</w:t>
      </w:r>
      <w:r>
        <w:t>a</w:t>
      </w:r>
      <w:r>
        <w:t>cia las funciones asignadas por razones de género. La gestión del Centro contra la Violencia está a cargo, después de todo, de una organización no gubername</w:t>
      </w:r>
      <w:r>
        <w:t>n</w:t>
      </w:r>
      <w:r>
        <w:t>tal y no del Gobierno. Además, la suerte del proyecto de ley sobre la violencia en el hogar es un motivo de inquietud: de acuerdo con la información que obra en poder de la oradora, el Parlamento rechazó un capítulo sobre violencia en el hogar de la Ley de la familia de 1999 por la resistencia que suscitó el concepto en cuestión, y cabe preguntarse si no pasará lo mismo con la ley sobre la violencia en el hogar.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el informe de Mongolia se pone de relieve el papel dinámico que desempeñan las organizaciones no gubernamentales en la aplicación de la Convención. Sin embargo, al Gobierno también le corresponde un papel, tanto en la esfera de la formulación de políticas como en lo referente a la observancia. En la sesión a</w:t>
      </w:r>
      <w:r>
        <w:t>n</w:t>
      </w:r>
      <w:r>
        <w:t>terior, la delegación de Mongolia señaló que el Gobie</w:t>
      </w:r>
      <w:r>
        <w:t>r</w:t>
      </w:r>
      <w:r>
        <w:t>no no cuenta con una política precisa sobre la violencia contra la mujer, pero que habrá de formular una polít</w:t>
      </w:r>
      <w:r>
        <w:t>i</w:t>
      </w:r>
      <w:r>
        <w:t>ca al respecto una vez que se haya aprobado el pr</w:t>
      </w:r>
      <w:r>
        <w:t>o</w:t>
      </w:r>
      <w:r>
        <w:t>yecto de ley sobre la violencia en el hogar. Sin emba</w:t>
      </w:r>
      <w:r>
        <w:t>r</w:t>
      </w:r>
      <w:r>
        <w:t>go, el Gobierno debe tomar la iniciativa y formular primero la política para proceder después a determinar, con la ayuda de legisladores, organizaciones no gube</w:t>
      </w:r>
      <w:r>
        <w:t>r</w:t>
      </w:r>
      <w:r>
        <w:t>namentales y el público en general, qué medidas legi</w:t>
      </w:r>
      <w:r>
        <w:t>s</w:t>
      </w:r>
      <w:r>
        <w:t>lativas se necesitan para poner en práctica esa política.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promulgación de la ley por la que se establece la Comisión Nacional de Derechos Humanos es un l</w:t>
      </w:r>
      <w:r>
        <w:t>o</w:t>
      </w:r>
      <w:r>
        <w:t>gro que merece celebrarse. Preocupa, no obstante, que ninguno de los tres comisionados sea mujer, ya que muchas de las cuestiones de las que se ocupará la Comisión tendrán que ver con la discriminación contra las mujeres. Es de esperar que el Gobierno de Mong</w:t>
      </w:r>
      <w:r>
        <w:t>o</w:t>
      </w:r>
      <w:r>
        <w:t>lia tenga una estrategia clara para incorporar una per</w:t>
      </w:r>
      <w:r>
        <w:t>s</w:t>
      </w:r>
      <w:r>
        <w:t>pectiva de género en su actividad general y que todos los organismos públicos desplegarán esfuerzos en ese sentido, con la ayuda de las organizaciones no gube</w:t>
      </w:r>
      <w:r>
        <w:t>r</w:t>
      </w:r>
      <w:r>
        <w:t>namentales.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González</w:t>
      </w:r>
      <w:r>
        <w:t xml:space="preserve"> dice que la ha decepcionado observar que Mongolia, pese a haber sido uno de los primeros países en ratificar la Convención, no se ha atenido a las directrices del Comité y no ha proporci</w:t>
      </w:r>
      <w:r>
        <w:t>o</w:t>
      </w:r>
      <w:r>
        <w:t>nado detalles completos sobre la aplicación de cada uno de los artículos de la Convención. También le r</w:t>
      </w:r>
      <w:r>
        <w:t>e</w:t>
      </w:r>
      <w:r>
        <w:t>sulta decepcionante ver que el grave problema de la violencia en el hogar se trata en la sección titulada “Cuestiones diversas”, pese a que la violencia en el hogar es un problema de derechos humanos que afecta a la sociedad en su conjunto y debe tratarse como una prioridad nacional.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Mongolia ha realizado importantes avances en los ámbitos de la democracia, la transparencia y la educ</w:t>
      </w:r>
      <w:r>
        <w:t>a</w:t>
      </w:r>
      <w:r>
        <w:t>ción de la mujer. Sin embargo, es preciso prestar mayor atención al problema de la violencia en el hogar, y t</w:t>
      </w:r>
      <w:r>
        <w:t>o</w:t>
      </w:r>
      <w:r>
        <w:t xml:space="preserve">dos los sectores de la sociedad deben intervenir en su solución. Se necesita elaborar un plan de acción </w:t>
      </w:r>
      <w:r>
        <w:br/>
        <w:t>exhaustivo, que abarque todas las iniciativas ya pr</w:t>
      </w:r>
      <w:r>
        <w:t>e</w:t>
      </w:r>
      <w:r>
        <w:t>vistas o aplicadas, como campañas de información, mecanismos de vigilancia y cursos de capacitación p</w:t>
      </w:r>
      <w:r>
        <w:t>a</w:t>
      </w:r>
      <w:r>
        <w:t>ra profesionales del derecho y personal encargado de hacer cumplir la ley, maestros, padres y organizaciones no gubernamentales en pro de mujeres. Además, hay que poner mayor empeño en cambiar los estereotipos basados en el género y en asegurar el pleno reconoc</w:t>
      </w:r>
      <w:r>
        <w:t>i</w:t>
      </w:r>
      <w:r>
        <w:t>miento de los derechos de las mujeres. Se tiene que impartir instrucción y capacitación a las propias muj</w:t>
      </w:r>
      <w:r>
        <w:t>e</w:t>
      </w:r>
      <w:r>
        <w:t>res en el ejercicio de sus derechos dentro de la familia y en la sociedad.</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Udval</w:t>
      </w:r>
      <w:r>
        <w:t xml:space="preserve"> (Mongolia) dice, en respuesta a la Sra. Taya, que si bien actualmente no hay programas de sensibilización sobre cuestiones de género para funci</w:t>
      </w:r>
      <w:r>
        <w:t>o</w:t>
      </w:r>
      <w:r>
        <w:t>narios del poder judicial y de los ministerios, el G</w:t>
      </w:r>
      <w:r>
        <w:t>o</w:t>
      </w:r>
      <w:r>
        <w:t>bierno tiene previsto organizar un seminario sobre el análisis de las cuestiones de género, al que seguirá un curso de capacitación respecto de esas cuestiones.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Enkhsaikhan</w:t>
      </w:r>
      <w:r>
        <w:t xml:space="preserve"> (Mongolia) hace notar que, en relación con la ley de Mongolia sobre la prostit</w:t>
      </w:r>
      <w:r>
        <w:t>u</w:t>
      </w:r>
      <w:r>
        <w:t>ción, la Sra. Taya se ha referido al informe elaborado por representantes de organizaciones no gubername</w:t>
      </w:r>
      <w:r>
        <w:t>n</w:t>
      </w:r>
      <w:r>
        <w:t>tales mongolas. Si bien el Gobierno de Mongolia col</w:t>
      </w:r>
      <w:r>
        <w:t>a</w:t>
      </w:r>
      <w:r>
        <w:t>bora estrechamente con esas organizaciones, que co</w:t>
      </w:r>
      <w:r>
        <w:t>m</w:t>
      </w:r>
      <w:r>
        <w:t>parten sus objetivos, el orador no está de acuerdo con la afirmación recogida en dicho informe en el sentido de que sólo las prostitutas están sujetas a detención y privación de libertad, mientras que los proxenetas el</w:t>
      </w:r>
      <w:r>
        <w:t>u</w:t>
      </w:r>
      <w:r>
        <w:t>den el castigo. La ley en cuestión no discrimina entre mujeres y hombres; simplemente prohibe la prostit</w:t>
      </w:r>
      <w:r>
        <w:t>u</w:t>
      </w:r>
      <w:r>
        <w:t>ción y las actividades conexas y prevé penas para qui</w:t>
      </w:r>
      <w:r>
        <w:t>e</w:t>
      </w:r>
      <w:r>
        <w:t>nes la ejerzan y realicen todas las actividades de apoyo directo o indirecto a la prostitución.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Udval</w:t>
      </w:r>
      <w:r>
        <w:t xml:space="preserve"> (Mongolia) dice que la colabor</w:t>
      </w:r>
      <w:r>
        <w:t>a</w:t>
      </w:r>
      <w:r>
        <w:t>ción con las organizaciones no gubernamentales no plantea ningún problema para su Gobierno. El Gobie</w:t>
      </w:r>
      <w:r>
        <w:t>r</w:t>
      </w:r>
      <w:r>
        <w:t>no cuenta con una política sobre microcréditos que está dirigida a las mujeres de las zonas rurales, pero su a</w:t>
      </w:r>
      <w:r>
        <w:t>l</w:t>
      </w:r>
      <w:r>
        <w:t>cance es todavía muy limitado.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respuesta a la Sra. Achmad, dice que la legi</w:t>
      </w:r>
      <w:r>
        <w:t>s</w:t>
      </w:r>
      <w:r>
        <w:t>lación vigente no se hace cumplir en grado suficiente y que la debilidad de Mongolia en esa esfera radica en la falta de medidas bien planificadas para aplicar la Co</w:t>
      </w:r>
      <w:r>
        <w:t>n</w:t>
      </w:r>
      <w:r>
        <w:t>vención. Se pondrá empeño en elaborar esos planes. Con respecto a las reformas jurídicas en curso, las o</w:t>
      </w:r>
      <w:r>
        <w:t>r</w:t>
      </w:r>
      <w:r>
        <w:t>ganizaciones no gubernamentales y la sociedad civil no desempeñan una función importante en la formulación del marco jurídico; su papel tiene que ver más bien con la aplicación activa de las leyes y la sensibilización del público. El sector privado y los medios de comunic</w:t>
      </w:r>
      <w:r>
        <w:t>a</w:t>
      </w:r>
      <w:r>
        <w:t>ción también están llamados a desempeñar un papel en la promoción de la aplicación de la Convención, y se tratará de aumentar su participación. En lo referente al mecanismo nacional, en el próximo informe de Mo</w:t>
      </w:r>
      <w:r>
        <w:t>n</w:t>
      </w:r>
      <w:r>
        <w:t>golia se proporcionará un organigrama con los órganos y funcionarios integrantes de la Comisión Nacional p</w:t>
      </w:r>
      <w:r>
        <w:t>a</w:t>
      </w:r>
      <w:r>
        <w:t>ra la Igualdad de Género. Esa Comisión, que anterio</w:t>
      </w:r>
      <w:r>
        <w:t>r</w:t>
      </w:r>
      <w:r>
        <w:t>mente se denominaba Consejo Nacional para las Cue</w:t>
      </w:r>
      <w:r>
        <w:t>s</w:t>
      </w:r>
      <w:r>
        <w:t>tiones relativas a la Mujer y que formaba parte del M</w:t>
      </w:r>
      <w:r>
        <w:t>i</w:t>
      </w:r>
      <w:r>
        <w:t>nisterio de Salud y Bienestar Social, dependerá dire</w:t>
      </w:r>
      <w:r>
        <w:t>c</w:t>
      </w:r>
      <w:r>
        <w:t>tamente de la oficina del Primer Ministro.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respuesta a la Sra. Shin, dice que el programa de salud reproductiva de Mongolia tiene muchos co</w:t>
      </w:r>
      <w:r>
        <w:t>m</w:t>
      </w:r>
      <w:r>
        <w:t>ponentes, como la planificación de la familia, la mate</w:t>
      </w:r>
      <w:r>
        <w:t>r</w:t>
      </w:r>
      <w:r>
        <w:t>nidad sin riesgo, la prevención del VIH/SIDA y de otras enfermedades de transmisión sexual y la salud reproductiva de los adolescentes. Cuenta con el apoyo del Fondo de Población de las Naciones Unidas (UNFPA), el Programa de las Naciones Unidas para el Desarrollo (PNUD), la Organización Mundial de la Salud (OMS) y el Fondo de las Naciones Unidas para la Infancia (UNICEF). El programa ha cosechado m</w:t>
      </w:r>
      <w:r>
        <w:t>u</w:t>
      </w:r>
      <w:r>
        <w:t>chos éxitos y será objeto de examen en marzo de 2001; se elaborará una nueva estrategia para reflejar la evol</w:t>
      </w:r>
      <w:r>
        <w:t>u</w:t>
      </w:r>
      <w:r>
        <w:t>ción de la situación en esa esfera.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Es cierto que el esfuerzo por luchar contra la violencia de que son víctimas las mujeres es un co</w:t>
      </w:r>
      <w:r>
        <w:t>m</w:t>
      </w:r>
      <w:r>
        <w:t>ponente débil del Programa Nacional de Acción para el adelanto de la mujer. La violencia en el hogar había s</w:t>
      </w:r>
      <w:r>
        <w:t>i</w:t>
      </w:r>
      <w:r>
        <w:t>do un fenómeno oculto en Mongolia hasta el decenio de 1990. Aunque en la actualidad hay mayor concie</w:t>
      </w:r>
      <w:r>
        <w:t>n</w:t>
      </w:r>
      <w:r>
        <w:t>cia de la repercusión de esa forma de violencia en las mujeres y los niños, la ley no la reconoce como un d</w:t>
      </w:r>
      <w:r>
        <w:t>e</w:t>
      </w:r>
      <w:r>
        <w:t>lito específico. En el derecho penal de Mongolia fig</w:t>
      </w:r>
      <w:r>
        <w:t>u</w:t>
      </w:r>
      <w:r>
        <w:t>ran referencias a amenazas, palizas y obstrucción del derecho de las mujeres a la igualdad en la vida fam</w:t>
      </w:r>
      <w:r>
        <w:t>i</w:t>
      </w:r>
      <w:r>
        <w:t>liar, pero no se reconocen los conceptos de daño ps</w:t>
      </w:r>
      <w:r>
        <w:t>i</w:t>
      </w:r>
      <w:r>
        <w:t>cológico y emocional. Las víctimas de la violencia en el hogar se resisten a revelar lo sucedido por vergüenza o porque consideran que esos actos son un asunto pr</w:t>
      </w:r>
      <w:r>
        <w:t>i</w:t>
      </w:r>
      <w:r>
        <w:t>vado, o bien porque desconocen sus derechos. Del mismo modo, la policía se resiste a intervenir en lo que ven como controversias privadas. La oradora e</w:t>
      </w:r>
      <w:r>
        <w:t>s</w:t>
      </w:r>
      <w:r>
        <w:t>tá de acuerdo en que es necesario diseñar, como prim</w:t>
      </w:r>
      <w:r>
        <w:t>e</w:t>
      </w:r>
      <w:r>
        <w:t>ra medida, una política clara para luchar contra la vi</w:t>
      </w:r>
      <w:r>
        <w:t>o</w:t>
      </w:r>
      <w:r>
        <w:t>lencia contra la mujer. Por último, asegura a la Sra. González que en la elaboración de futuros info</w:t>
      </w:r>
      <w:r>
        <w:t>r</w:t>
      </w:r>
      <w:r>
        <w:t>mes y pol</w:t>
      </w:r>
      <w:r>
        <w:t>í</w:t>
      </w:r>
      <w:r>
        <w:t>ticas se tendrán en cuenta sus observaciones.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Myakayaka-Manzini</w:t>
      </w:r>
      <w:r>
        <w:t xml:space="preserve"> lamenta que no se haya proporcionado información concreta sobre el nuevo mecanismo y sobre la relación entre los distintos órganos nacionales que se ocupan de las cuestiones r</w:t>
      </w:r>
      <w:r>
        <w:t>e</w:t>
      </w:r>
      <w:r>
        <w:t>ferentes a la mujer; en particular, se pregunta qué m</w:t>
      </w:r>
      <w:r>
        <w:t>i</w:t>
      </w:r>
      <w:r>
        <w:t>nisterios están representados en el Consejo Nacional para las Cuestiones relativas a la Mujer. En el informe se afirma que el Consejo es la autoridad suprema en cuestiones relativas a la mujer, con funciones de supe</w:t>
      </w:r>
      <w:r>
        <w:t>r</w:t>
      </w:r>
      <w:r>
        <w:t>visión sobre la aplicación del Programa Nacional para el mejoramiento de la condición jurídica y social de la mujer. Sin embargo, la delegación de Mongolia me</w:t>
      </w:r>
      <w:r>
        <w:t>n</w:t>
      </w:r>
      <w:r>
        <w:t>cionó que había problemas en esa esfera, y la oradora se pregunta si la cuestión se abordará durante el ex</w:t>
      </w:r>
      <w:r>
        <w:t>a</w:t>
      </w:r>
      <w:r>
        <w:t>men de que será objeto el nuevo mecanismo.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Los miembros del Parlamento integran el poder legislativo del Gobierno al que compete, entre otras funciones, la supervisión del poder ejecutivo. Le pre</w:t>
      </w:r>
      <w:r>
        <w:t>o</w:t>
      </w:r>
      <w:r>
        <w:t>cupa, por consiguiente, el conflicto de intereses que p</w:t>
      </w:r>
      <w:r>
        <w:t>a</w:t>
      </w:r>
      <w:r>
        <w:t>ra los parlamentarios puede llegar a plantear su partic</w:t>
      </w:r>
      <w:r>
        <w:t>i</w:t>
      </w:r>
      <w:r>
        <w:t>pación como miembros del Consejo Nacional, que está presidido por el Ministro de Salud y Bienestar Social. Por otra parte, es probable que las mujeres que tienen que participar, de manera simultánea, en el Consejo Nacional, el Comité Permanente de Política Social y el grupo parlamentario de mujeres no tengan tiempo para mantenerse al día con la labor de los comités que en el Parlamento se ocupan de asuntos políticos, económicos y financieros, que también afectan a las mujeres, o para participar en los comités de sus partidos. Pregunta qué hace el Gobierno para ayudar al reducido número de mujeres miembros del Parlamento a participar con ef</w:t>
      </w:r>
      <w:r>
        <w:t>i</w:t>
      </w:r>
      <w:r>
        <w:t>cacia en todos los aspectos de la labor parlamentaria.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Kwaku </w:t>
      </w:r>
      <w:r>
        <w:t>dice que alaba las medidas adoptadas para aplicar la Convención y confía en que proseguirán los esfuerzos en ese sentido. Sin embargo, a la luz de los altos niveles de instrucción y del elevado porcentaje de personas menores de 35 años, le resulta sorprendente que las mujeres no sean conscientes en general de los derechos que les confiere la ley, y sol</w:t>
      </w:r>
      <w:r>
        <w:t>i</w:t>
      </w:r>
      <w:r>
        <w:t>cita una explicación al respecto.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el informe, que fue publicado en 1999, se h</w:t>
      </w:r>
      <w:r>
        <w:t>a</w:t>
      </w:r>
      <w:r>
        <w:t>bla de planes para examinar una serie de instrumentos jurídicos de importancia crucial para asegurar el cu</w:t>
      </w:r>
      <w:r>
        <w:t>m</w:t>
      </w:r>
      <w:r>
        <w:t>plimiento de lo dispuesto en la Convención. Casi dos años después, ese examen aún no ha concluido; cabe preguntar si el tiempo transcurrido es normal para el Gobierno o si denota que se presta poca importancia a la legislación destinada a promover el adelanto de la mujer.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programa nacional para el alivio de la pobreza debía ejecutarse en dos fases: 1994-1996 y 1997-2000. Convendrá saber si con este programa se logró mejorar las condiciones de vida de las mujeres mongolas.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delegación ha afirmado que en breve entrará en vigor la legislación para luchar contra la violencia en el hogar y que el Gobierno está en vías de adoptar medidas significativas para ayudar a las víctimas. Sin embargo, es importante buscar las causas fundament</w:t>
      </w:r>
      <w:r>
        <w:t>a</w:t>
      </w:r>
      <w:r>
        <w:t>les del aumento de esa forma de violencia, que más vale prevenir que remediar.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Udval</w:t>
      </w:r>
      <w:r>
        <w:t xml:space="preserve"> (Mongolia) dice, en respuesta a la Sra. Kwaku, que aunque Mongolia cuenta con una p</w:t>
      </w:r>
      <w:r>
        <w:t>o</w:t>
      </w:r>
      <w:r>
        <w:t>blación joven y muy instruida, la enseñanza en materia de derechos de la mujer no forma parte de los progr</w:t>
      </w:r>
      <w:r>
        <w:t>a</w:t>
      </w:r>
      <w:r>
        <w:t>mas escolares de estudios.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Por regla general, los exámenes legislativos aba</w:t>
      </w:r>
      <w:r>
        <w:t>r</w:t>
      </w:r>
      <w:r>
        <w:t>can un período de dos años. En realidad, la mayoría de los instrumentos mencionados ya han sido objeto de estudio; sólo está pendiente la nueva ley sobre la vi</w:t>
      </w:r>
      <w:r>
        <w:t>o</w:t>
      </w:r>
      <w:r>
        <w:t>lencia en el hogar. Está de acuerdo en que hay que tr</w:t>
      </w:r>
      <w:r>
        <w:t>a</w:t>
      </w:r>
      <w:r>
        <w:t>tar de establecer cuáles son las causas fundamentales de esa forma de violencia.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A pesar del programa nacional para el alivio de la pobreza, que se ha ejecutado en cooperación con el PNUD y el Banco Mundial, se ha registrado un a</w:t>
      </w:r>
      <w:r>
        <w:t>u</w:t>
      </w:r>
      <w:r>
        <w:t>mento del número de personas que vive por debajo del umbral de pobreza. Sin embargo, el Gobierno y las organizaciones donantes han observado una dismin</w:t>
      </w:r>
      <w:r>
        <w:t>u</w:t>
      </w:r>
      <w:r>
        <w:t>ción del porcentaje de personas que vive en la pobreza a</w:t>
      </w:r>
      <w:r>
        <w:t>b</w:t>
      </w:r>
      <w:r>
        <w:t>soluta.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el Parlamento hay cinco comités permanentes; el Comité Permanente de Política Social está presidido por una mujer. El grupo de mujeres parlamentarias es un órgano de cabildeo. Las cuestiones relativas a las mujeres se abordan, en el plano legislativo, en el Pa</w:t>
      </w:r>
      <w:r>
        <w:t>r</w:t>
      </w:r>
      <w:r>
        <w:t>lamento, mientras que en el plano ejecutivo o de apl</w:t>
      </w:r>
      <w:r>
        <w:t>i</w:t>
      </w:r>
      <w:r>
        <w:t>cación le incumben al Ministerio de Salud y Bienestar Social y en el plano consultivo corresponden al nuevo mecanismo, del que forma parte la Comisión Nacional para la Igualdad de Género.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Enkhsaikhan</w:t>
      </w:r>
      <w:r>
        <w:t xml:space="preserve"> (Mongolia) dice que el 10% de los escaños del Parlamento están ocupados por </w:t>
      </w:r>
      <w:r>
        <w:br/>
        <w:t>mujeres y que los miembros del órgano legislativo suelen formar parte de dos o más comités. En los últ</w:t>
      </w:r>
      <w:r>
        <w:t>i</w:t>
      </w:r>
      <w:r>
        <w:t>mos nueve años, se aprobaron más de 400 leyes y e</w:t>
      </w:r>
      <w:r>
        <w:t>n</w:t>
      </w:r>
      <w:r>
        <w:t>miendas, de manera que los parlamentarios, hombres y mujeres por igual, tuvieron que asumir una carga exc</w:t>
      </w:r>
      <w:r>
        <w:t>e</w:t>
      </w:r>
      <w:r>
        <w:t>siva de obligaciones.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Presidenta</w:t>
      </w:r>
      <w:r>
        <w:t xml:space="preserve"> dice que es evidente que Mongolia afronta muchas dificultades en lo relativo a la aplic</w:t>
      </w:r>
      <w:r>
        <w:t>a</w:t>
      </w:r>
      <w:r>
        <w:t>ción de la Convención, como resultado de la transición política, económica y social. La alta tasa de mortalidad materna, en especial en las zonas rurales, obedece en parte a los abortos practicados en condiciones de rie</w:t>
      </w:r>
      <w:r>
        <w:t>s</w:t>
      </w:r>
      <w:r>
        <w:t>go; ese problema, a su vez, es consecuencia de un a</w:t>
      </w:r>
      <w:r>
        <w:t>c</w:t>
      </w:r>
      <w:r>
        <w:t>ceso limitado a los anticonceptivos y a los servicios de asesoramiento sobre planificación familiar.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Las mujeres mongolas tienen un alto nivel de instrucción y, sin embargo, su grado de participación en la vida política va en descenso y la violencia en el hogar es un problema grave. Es lamentable que la d</w:t>
      </w:r>
      <w:r>
        <w:t>e</w:t>
      </w:r>
      <w:r>
        <w:t>legación no haya podido proporcionar información s</w:t>
      </w:r>
      <w:r>
        <w:t>o</w:t>
      </w:r>
      <w:r>
        <w:t>bre el proyecto de ley; no obstante, se exhorta al G</w:t>
      </w:r>
      <w:r>
        <w:t>o</w:t>
      </w:r>
      <w:r>
        <w:t>bierno a que se remita a la recomendación general No. 19, en la que se define el concepto de violencia en el hogar. La violación marital se debe tipificar como delito y es necesario abordar el problema de la trata de mujeres.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vista de las flagrantes disparidades entre ho</w:t>
      </w:r>
      <w:r>
        <w:t>m</w:t>
      </w:r>
      <w:r>
        <w:t>bres y mujeres en Mongolia, es preciso que las gesti</w:t>
      </w:r>
      <w:r>
        <w:t>o</w:t>
      </w:r>
      <w:r>
        <w:t>nes encaminadas a incorporar una perspectiva de gén</w:t>
      </w:r>
      <w:r>
        <w:t>e</w:t>
      </w:r>
      <w:r>
        <w:t>ro en todos los ámbitos vayan acompañadas de medidas específicas para acelerar el adelanto de la mujer. En conclusión, cabe esperar que en el próximo info</w:t>
      </w:r>
      <w:r>
        <w:t>r</w:t>
      </w:r>
      <w:r>
        <w:t>me periódico se dé respuesta a todas las preguntas del C</w:t>
      </w:r>
      <w:r>
        <w:t>o</w:t>
      </w:r>
      <w:r>
        <w:t>mité.</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Udval </w:t>
      </w:r>
      <w:r>
        <w:t>(Mongolia) dice que las preguntas y observaciones del Comité quedarán reflejadas en la futura aplicación de la Convención en Mongolia.</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16.45 horas.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NO&gt;&gt;N0123180S&lt;&lt;ODS JOB NO&gt;&gt;</w:t>
      </w:r>
    </w:p>
    <w:p w:rsidR="00000000" w:rsidRDefault="00000000">
      <w:pPr>
        <w:pStyle w:val="CommentText"/>
      </w:pPr>
      <w:r>
        <w:t>&lt;&lt;ODS DOC SYMBOL1&gt;&gt;CEDAW/C/SR.505&lt;&lt;ODS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0123180s.doc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0123180s.doc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01-23180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*0123180*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CEDAW/C/SR.505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CEDAW/C/SR.505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/C/SR.505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17 de julio de 2006</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E42F5D"/>
    <w:multiLevelType w:val="singleLevel"/>
    <w:tmpl w:val="8E70C2CE"/>
    <w:lvl w:ilvl="0">
      <w:start w:val="1"/>
      <w:numFmt w:val="decimal"/>
      <w:lvlText w:val="%1."/>
      <w:lvlJc w:val="left"/>
      <w:pPr>
        <w:tabs>
          <w:tab w:val="num" w:pos="480"/>
        </w:tabs>
        <w:ind w:left="480" w:hanging="480"/>
      </w:pPr>
      <w:rPr>
        <w:rFonts w:hint="default"/>
      </w:rPr>
    </w:lvl>
  </w:abstractNum>
  <w:abstractNum w:abstractNumId="1">
    <w:nsid w:val="1D697FC9"/>
    <w:multiLevelType w:val="singleLevel"/>
    <w:tmpl w:val="869ED21C"/>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6/24/2006 3:53: PM"/>
    <w:docVar w:name="DocCategory" w:val="SROthers"/>
    <w:docVar w:name="DocType" w:val="Final"/>
    <w:docVar w:name="JobNo" w:val="0123180S"/>
    <w:docVar w:name="OandT" w:val=" "/>
    <w:docVar w:name="Symbol1" w:val="CEDAW/C/SR.50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3">
    <w:name w:val="heading 3"/>
    <w:basedOn w:val="Normal"/>
    <w:next w:val="Normal"/>
    <w:qFormat/>
    <w:pPr>
      <w:keepNext/>
      <w:suppressAutoHyphens w:val="0"/>
      <w:spacing w:line="360" w:lineRule="auto"/>
      <w:jc w:val="both"/>
      <w:outlineLvl w:val="2"/>
    </w:pPr>
    <w:rPr>
      <w:i/>
      <w:spacing w:val="0"/>
      <w:w w:val="100"/>
      <w:kern w:val="0"/>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DualTxt"/>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suppressAutoHyphens w:val="0"/>
      <w:spacing w:line="240" w:lineRule="auto"/>
      <w:jc w:val="both"/>
    </w:pPr>
    <w:rPr>
      <w:spacing w:val="0"/>
      <w:w w:val="100"/>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4</Pages>
  <Words>3133</Words>
  <Characters>17862</Characters>
  <Application>Microsoft Office Word</Application>
  <DocSecurity>4</DocSecurity>
  <Lines>148</Lines>
  <Paragraphs>35</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Company>
  <LinksUpToDate>false</LinksUpToDate>
  <CharactersWithSpaces>21935</CharactersWithSpaces>
  <SharedDoc>false</SharedDoc>
  <HLinks>
    <vt:vector size="6" baseType="variant">
      <vt:variant>
        <vt:i4>4522087</vt:i4>
      </vt:variant>
      <vt:variant>
        <vt:i4>22890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c:creator>
  <cp:keywords/>
  <cp:lastModifiedBy>FALLA, Bertha</cp:lastModifiedBy>
  <cp:revision>5</cp:revision>
  <cp:lastPrinted>2006-07-17T08:38:00Z</cp:lastPrinted>
  <dcterms:created xsi:type="dcterms:W3CDTF">2006-07-17T08:36:00Z</dcterms:created>
  <dcterms:modified xsi:type="dcterms:W3CDTF">2006-07-17T09:45:00Z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0123180</vt:lpwstr>
  </property>
  <property fmtid="{D5CDD505-2E9C-101B-9397-08002B2CF9AE}" pid="3" name="Symbol1">
    <vt:lpwstr>CEDAW/C/SR.505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