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111" w:rsidRPr="00B47986" w:rsidRDefault="00B04111" w:rsidP="00B04111">
      <w:pPr>
        <w:spacing w:line="60" w:lineRule="exact"/>
        <w:rPr>
          <w:color w:val="010000"/>
          <w:sz w:val="6"/>
        </w:rPr>
        <w:sectPr w:rsidR="00B04111" w:rsidRPr="00B47986" w:rsidSect="00B04111">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1898" w:left="1200" w:header="576" w:footer="1030" w:gutter="0"/>
          <w:pgNumType w:start="1"/>
          <w:cols w:space="720"/>
          <w:noEndnote/>
          <w:titlePg/>
          <w:docGrid w:linePitch="360"/>
        </w:sectPr>
      </w:pPr>
      <w:r w:rsidRPr="00B47986">
        <w:rPr>
          <w:rStyle w:val="CommentReference"/>
        </w:rPr>
        <w:commentReference w:id="0"/>
      </w:r>
      <w:bookmarkStart w:id="1" w:name="_GoBack"/>
      <w:bookmarkEnd w:id="1"/>
    </w:p>
    <w:p w:rsidR="00B47986" w:rsidRPr="00586461" w:rsidRDefault="00B47986" w:rsidP="00B47986">
      <w:pPr>
        <w:rPr>
          <w:b/>
        </w:rPr>
      </w:pPr>
      <w:r w:rsidRPr="00586461">
        <w:rPr>
          <w:b/>
        </w:rPr>
        <w:lastRenderedPageBreak/>
        <w:t>Семьдесят первая сессия</w:t>
      </w:r>
    </w:p>
    <w:p w:rsidR="00B47986" w:rsidRPr="00586461" w:rsidRDefault="00B47986" w:rsidP="00B47986">
      <w:r>
        <w:t>Пункт 69(а) предварительной повестки дня*</w:t>
      </w:r>
    </w:p>
    <w:p w:rsidR="00B47986" w:rsidRPr="00586461" w:rsidRDefault="00B47986" w:rsidP="00B47986">
      <w:pPr>
        <w:rPr>
          <w:b/>
        </w:rPr>
      </w:pPr>
      <w:r w:rsidRPr="00586461">
        <w:rPr>
          <w:b/>
        </w:rPr>
        <w:t>Поощрение и защита прав человека</w:t>
      </w:r>
    </w:p>
    <w:p w:rsidR="00B47986" w:rsidRPr="00586461" w:rsidRDefault="00B47986" w:rsidP="00B47986">
      <w:pPr>
        <w:pStyle w:val="SingleTxt"/>
        <w:spacing w:after="0" w:line="120" w:lineRule="exact"/>
        <w:rPr>
          <w:sz w:val="10"/>
        </w:rPr>
      </w:pPr>
    </w:p>
    <w:p w:rsidR="00B47986" w:rsidRPr="00586461" w:rsidRDefault="00B47986" w:rsidP="00B4798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837568">
        <w:rPr>
          <w:noProof/>
          <w:w w:val="100"/>
          <w:sz w:val="17"/>
          <w:lang w:val="en-GB" w:eastAsia="en-GB"/>
        </w:rPr>
        <mc:AlternateContent>
          <mc:Choice Requires="wps">
            <w:drawing>
              <wp:anchor distT="0" distB="0" distL="114300" distR="114300" simplePos="0" relativeHeight="251659264" behindDoc="0" locked="0" layoutInCell="1" allowOverlap="1" wp14:anchorId="588C4422" wp14:editId="181EB6E7">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tab/>
        <w:t>*</w:t>
      </w:r>
      <w:r>
        <w:tab/>
      </w:r>
      <w:hyperlink r:id="rId16" w:history="1">
        <w:r w:rsidRPr="007433BE">
          <w:rPr>
            <w:rStyle w:val="Hyperlink"/>
          </w:rPr>
          <w:t>A/71/150</w:t>
        </w:r>
      </w:hyperlink>
      <w:r>
        <w:t>.</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Осуществление документов по правам человека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Записка Генерального секретаря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ab/>
        <w:t>Генеральный секретарь имеет честь препроводить Генеральной Асса</w:t>
      </w:r>
      <w:r>
        <w:t>м</w:t>
      </w:r>
      <w:r>
        <w:t>блее доклад председателей договорных органов по правам человека о работе их двадцать восьмого совещания, состоявшегося в Нью-Йорке с 30 мая по 3</w:t>
      </w:r>
      <w:r>
        <w:rPr>
          <w:lang w:val="en-US"/>
        </w:rPr>
        <w:t> </w:t>
      </w:r>
      <w:r>
        <w:t>июня 2016 года, представляемый в соответствии с резолюцией</w:t>
      </w:r>
      <w:r w:rsidRPr="00C3354E">
        <w:t xml:space="preserve"> </w:t>
      </w:r>
      <w:r>
        <w:t xml:space="preserve">Генеральной Ассамблеи </w:t>
      </w:r>
      <w:hyperlink r:id="rId17" w:history="1">
        <w:r w:rsidRPr="007433BE">
          <w:rPr>
            <w:rStyle w:val="Hyperlink"/>
          </w:rPr>
          <w:t>57/202</w:t>
        </w:r>
      </w:hyperlink>
      <w:r>
        <w:t>.</w:t>
      </w:r>
    </w:p>
    <w:p w:rsidR="00B47986" w:rsidRPr="00B47986"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B47986">
        <w:lastRenderedPageBreak/>
        <w:tab/>
      </w:r>
      <w:r w:rsidRPr="00B47986">
        <w:tab/>
        <w:t xml:space="preserve">Доклад председателей договорных органов по правам человека о работе их двадцать восьмого совещания </w:t>
      </w:r>
    </w:p>
    <w:p w:rsidR="00B47986" w:rsidRPr="00B47986" w:rsidRDefault="00B47986" w:rsidP="00B479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B47986" w:rsidRPr="007433BE" w:rsidRDefault="00B47986" w:rsidP="00B04111">
      <w:pPr>
        <w:pStyle w:val="SingleTxt"/>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B47986" w:rsidTr="008B57C9">
        <w:tc>
          <w:tcPr>
            <w:tcW w:w="9922" w:type="dxa"/>
            <w:tcBorders>
              <w:top w:val="single" w:sz="2" w:space="0" w:color="auto"/>
            </w:tcBorders>
            <w:shd w:val="clear" w:color="auto" w:fill="auto"/>
          </w:tcPr>
          <w:p w:rsidR="00B47986" w:rsidRPr="00586461" w:rsidRDefault="00B47986" w:rsidP="008B57C9">
            <w:pPr>
              <w:tabs>
                <w:tab w:val="left" w:pos="240"/>
              </w:tabs>
              <w:spacing w:before="240" w:after="120"/>
              <w:rPr>
                <w:i/>
                <w:sz w:val="22"/>
              </w:rPr>
            </w:pPr>
            <w:r>
              <w:tab/>
            </w:r>
            <w:r w:rsidRPr="00586461">
              <w:rPr>
                <w:i/>
                <w:sz w:val="22"/>
              </w:rPr>
              <w:t>Резюме</w:t>
            </w:r>
          </w:p>
        </w:tc>
      </w:tr>
      <w:tr w:rsidR="00B47986" w:rsidRPr="00D74CF0" w:rsidTr="008B57C9">
        <w:tc>
          <w:tcPr>
            <w:tcW w:w="9922" w:type="dxa"/>
            <w:shd w:val="clear" w:color="auto" w:fill="auto"/>
          </w:tcPr>
          <w:p w:rsidR="00B47986" w:rsidRPr="00586461" w:rsidRDefault="00B47986" w:rsidP="008B57C9">
            <w:pPr>
              <w:pStyle w:val="SingleTxt"/>
            </w:pPr>
            <w:r>
              <w:tab/>
              <w:t xml:space="preserve">Генеральная Ассамблея в своей резолюции </w:t>
            </w:r>
            <w:hyperlink r:id="rId18" w:history="1">
              <w:r w:rsidRPr="007433BE">
                <w:rPr>
                  <w:rStyle w:val="Hyperlink"/>
                </w:rPr>
                <w:t>57/202</w:t>
              </w:r>
            </w:hyperlink>
            <w:r>
              <w:t xml:space="preserve"> просила Генерального секретаря представлять Ассамблее доклады председателей договорных органов по правам человека об их периодических совещаниях, созываемых ежегодно в соответствии с резолюцией </w:t>
            </w:r>
            <w:hyperlink r:id="rId19" w:history="1">
              <w:r w:rsidRPr="007433BE">
                <w:rPr>
                  <w:rStyle w:val="Hyperlink"/>
                </w:rPr>
                <w:t>49/178</w:t>
              </w:r>
            </w:hyperlink>
            <w:r>
              <w:t xml:space="preserve"> Генеральной Ассамблеи. Настоящий док</w:t>
            </w:r>
            <w:r>
              <w:t>у</w:t>
            </w:r>
            <w:r>
              <w:t>мент содержит доклад о работе двадцать восьмого совещания председателей договорных органов по правам человека, состоявшегося 30 мая — 3 июня 2016 года. Совещание было созвано в Нью-Йорке в ответ на призыв Генеральной А</w:t>
            </w:r>
            <w:r>
              <w:t>с</w:t>
            </w:r>
            <w:r>
              <w:t xml:space="preserve">самблеи, заключенный в ее резолюции </w:t>
            </w:r>
            <w:hyperlink r:id="rId20" w:history="1">
              <w:r w:rsidRPr="007433BE">
                <w:rPr>
                  <w:rStyle w:val="Hyperlink"/>
                </w:rPr>
                <w:t>68/268</w:t>
              </w:r>
            </w:hyperlink>
            <w:r>
              <w:t xml:space="preserve"> об укреплении взаимодействия с государствами, а также в свете первого двухгодичного доклада об осуществл</w:t>
            </w:r>
            <w:r>
              <w:t>е</w:t>
            </w:r>
            <w:r>
              <w:t>нии этой резолюции (</w:t>
            </w:r>
            <w:hyperlink r:id="rId21" w:history="1">
              <w:r w:rsidRPr="007433BE">
                <w:rPr>
                  <w:rStyle w:val="Hyperlink"/>
                </w:rPr>
                <w:t>A/71/118</w:t>
              </w:r>
            </w:hyperlink>
            <w:r>
              <w:t>), представленного Генеральным секретарем на семьдесят первой сессии Генеральной Ассамблеи. Помимо рассмотрения мет</w:t>
            </w:r>
            <w:r>
              <w:t>о</w:t>
            </w:r>
            <w:r>
              <w:t>дов работы договорных органов, председатели обсудили расширение сотрудн</w:t>
            </w:r>
            <w:r>
              <w:t>и</w:t>
            </w:r>
            <w:r>
              <w:t>чества с председателем Межамериканской комиссии по правам человека и председателем Международного координационного комитета национальных учреждений по правам человека. Они также провели консультации с госуда</w:t>
            </w:r>
            <w:r>
              <w:t>р</w:t>
            </w:r>
            <w:r>
              <w:t>ствами, организациями гражданского общества и органами Организации Объе</w:t>
            </w:r>
            <w:r w:rsidRPr="00B47986">
              <w:softHyphen/>
            </w:r>
            <w:r>
              <w:t>диненных Наций. Решения и рекомендации председателей содержатся в разделе XII настоящего доклада.</w:t>
            </w:r>
          </w:p>
        </w:tc>
      </w:tr>
      <w:tr w:rsidR="00B47986" w:rsidRPr="00D74CF0" w:rsidTr="008B57C9">
        <w:tc>
          <w:tcPr>
            <w:tcW w:w="9922" w:type="dxa"/>
            <w:tcBorders>
              <w:bottom w:val="single" w:sz="2" w:space="0" w:color="auto"/>
            </w:tcBorders>
            <w:shd w:val="clear" w:color="auto" w:fill="auto"/>
          </w:tcPr>
          <w:p w:rsidR="00B47986" w:rsidRPr="00586461" w:rsidRDefault="00B47986" w:rsidP="008B57C9">
            <w:pPr>
              <w:pStyle w:val="SingleTxt"/>
            </w:pPr>
          </w:p>
        </w:tc>
      </w:tr>
    </w:tbl>
    <w:p w:rsidR="00B47986" w:rsidRDefault="00B47986" w:rsidP="00B04111">
      <w:pPr>
        <w:pStyle w:val="SingleTxt"/>
      </w:pPr>
    </w:p>
    <w:p w:rsidR="00B47986" w:rsidRPr="00B47986" w:rsidRDefault="00B47986" w:rsidP="00B47986">
      <w:pPr>
        <w:pStyle w:val="HCh"/>
        <w:spacing w:after="120"/>
        <w:rPr>
          <w:b w:val="0"/>
        </w:rPr>
      </w:pPr>
      <w:r>
        <w:br w:type="page"/>
      </w:r>
      <w:r>
        <w:rPr>
          <w:b w:val="0"/>
        </w:rPr>
        <w:lastRenderedPageBreak/>
        <w:t>Содержание</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47986" w:rsidRPr="00837568" w:rsidTr="008B57C9">
        <w:tc>
          <w:tcPr>
            <w:tcW w:w="1060" w:type="dxa"/>
            <w:shd w:val="clear" w:color="auto" w:fill="auto"/>
          </w:tcPr>
          <w:p w:rsidR="00B47986" w:rsidRPr="00837568" w:rsidRDefault="00B47986" w:rsidP="008B57C9">
            <w:pPr>
              <w:spacing w:after="120" w:line="240" w:lineRule="auto"/>
              <w:jc w:val="right"/>
              <w:rPr>
                <w:i/>
                <w:sz w:val="14"/>
              </w:rPr>
            </w:pPr>
          </w:p>
        </w:tc>
        <w:tc>
          <w:tcPr>
            <w:tcW w:w="7315" w:type="dxa"/>
            <w:shd w:val="clear" w:color="auto" w:fill="auto"/>
          </w:tcPr>
          <w:p w:rsidR="00B47986" w:rsidRPr="008358C8" w:rsidRDefault="00B47986" w:rsidP="008B57C9">
            <w:pPr>
              <w:spacing w:after="120" w:line="240" w:lineRule="auto"/>
              <w:rPr>
                <w:i/>
                <w:sz w:val="14"/>
              </w:rPr>
            </w:pPr>
          </w:p>
        </w:tc>
        <w:tc>
          <w:tcPr>
            <w:tcW w:w="994" w:type="dxa"/>
            <w:shd w:val="clear" w:color="auto" w:fill="auto"/>
          </w:tcPr>
          <w:p w:rsidR="00B47986" w:rsidRPr="00837568" w:rsidRDefault="00B47986" w:rsidP="008B57C9">
            <w:pPr>
              <w:spacing w:after="120" w:line="240" w:lineRule="auto"/>
              <w:jc w:val="right"/>
              <w:rPr>
                <w:i/>
                <w:sz w:val="14"/>
              </w:rPr>
            </w:pPr>
          </w:p>
        </w:tc>
        <w:tc>
          <w:tcPr>
            <w:tcW w:w="533" w:type="dxa"/>
            <w:shd w:val="clear" w:color="auto" w:fill="auto"/>
          </w:tcPr>
          <w:p w:rsidR="00B47986" w:rsidRPr="00837568" w:rsidRDefault="00B47986" w:rsidP="008B57C9">
            <w:pPr>
              <w:spacing w:after="120" w:line="240" w:lineRule="auto"/>
              <w:jc w:val="right"/>
              <w:rPr>
                <w:i/>
                <w:sz w:val="14"/>
              </w:rPr>
            </w:pPr>
            <w:r>
              <w:t>Стр.</w:t>
            </w:r>
          </w:p>
        </w:tc>
      </w:tr>
      <w:tr w:rsidR="00B47986" w:rsidRPr="00837568" w:rsidTr="008B57C9">
        <w:tc>
          <w:tcPr>
            <w:tcW w:w="9369" w:type="dxa"/>
            <w:gridSpan w:val="3"/>
            <w:shd w:val="clear" w:color="auto" w:fill="auto"/>
          </w:tcPr>
          <w:p w:rsidR="00B47986" w:rsidRPr="00837568" w:rsidRDefault="00B47986" w:rsidP="00B47986">
            <w:pPr>
              <w:pStyle w:val="ListParagraph"/>
              <w:numPr>
                <w:ilvl w:val="0"/>
                <w:numId w:val="11"/>
              </w:numPr>
              <w:tabs>
                <w:tab w:val="right" w:pos="1080"/>
                <w:tab w:val="left" w:pos="1296"/>
                <w:tab w:val="left" w:pos="1728"/>
                <w:tab w:val="left" w:pos="2160"/>
                <w:tab w:val="right" w:leader="dot" w:pos="9360"/>
              </w:tabs>
              <w:spacing w:after="120"/>
            </w:pPr>
            <w:r>
              <w:rPr>
                <w:lang w:val="ru-RU"/>
              </w:rPr>
              <w:tab/>
              <w:t>Введение</w:t>
            </w:r>
            <w:r>
              <w:rPr>
                <w:lang w:val="ru-RU"/>
              </w:rPr>
              <w:tab/>
            </w:r>
            <w:r>
              <w:rPr>
                <w:lang w:val="ru-RU"/>
              </w:rPr>
              <w:tab/>
            </w:r>
          </w:p>
        </w:tc>
        <w:tc>
          <w:tcPr>
            <w:tcW w:w="533" w:type="dxa"/>
            <w:shd w:val="clear" w:color="auto" w:fill="auto"/>
            <w:vAlign w:val="bottom"/>
          </w:tcPr>
          <w:p w:rsidR="00B47986" w:rsidRPr="00837568" w:rsidRDefault="00B47986" w:rsidP="008B57C9">
            <w:pPr>
              <w:spacing w:after="120"/>
              <w:jc w:val="right"/>
            </w:pPr>
            <w:r>
              <w:t>5</w:t>
            </w:r>
          </w:p>
        </w:tc>
      </w:tr>
      <w:tr w:rsidR="00B47986" w:rsidRPr="00837568" w:rsidTr="008B57C9">
        <w:tc>
          <w:tcPr>
            <w:tcW w:w="9369" w:type="dxa"/>
            <w:gridSpan w:val="3"/>
            <w:shd w:val="clear" w:color="auto" w:fill="auto"/>
          </w:tcPr>
          <w:p w:rsidR="00B47986" w:rsidRDefault="00B47986" w:rsidP="00B47986">
            <w:pPr>
              <w:pStyle w:val="ListParagraph"/>
              <w:numPr>
                <w:ilvl w:val="0"/>
                <w:numId w:val="11"/>
              </w:numPr>
              <w:tabs>
                <w:tab w:val="right" w:pos="1080"/>
                <w:tab w:val="left" w:pos="1296"/>
                <w:tab w:val="left" w:pos="1728"/>
                <w:tab w:val="left" w:pos="2160"/>
                <w:tab w:val="left" w:pos="2592"/>
                <w:tab w:val="left" w:pos="3024"/>
                <w:tab w:val="left" w:pos="3456"/>
                <w:tab w:val="right" w:leader="dot" w:pos="9360"/>
              </w:tabs>
              <w:spacing w:after="120"/>
            </w:pPr>
            <w:r>
              <w:rPr>
                <w:lang w:val="ru-RU"/>
              </w:rPr>
              <w:tab/>
              <w:t>Организация совещания</w:t>
            </w:r>
            <w:r>
              <w:rPr>
                <w:lang w:val="ru-RU"/>
              </w:rPr>
              <w:tab/>
            </w:r>
          </w:p>
        </w:tc>
        <w:tc>
          <w:tcPr>
            <w:tcW w:w="533" w:type="dxa"/>
            <w:shd w:val="clear" w:color="auto" w:fill="auto"/>
            <w:vAlign w:val="bottom"/>
          </w:tcPr>
          <w:p w:rsidR="00B47986" w:rsidRDefault="00B47986" w:rsidP="008B57C9">
            <w:pPr>
              <w:spacing w:after="120"/>
              <w:jc w:val="right"/>
            </w:pPr>
            <w:r>
              <w:t>5</w:t>
            </w:r>
          </w:p>
        </w:tc>
      </w:tr>
      <w:tr w:rsidR="00B47986" w:rsidRPr="00837568" w:rsidTr="008B57C9">
        <w:tc>
          <w:tcPr>
            <w:tcW w:w="9369" w:type="dxa"/>
            <w:gridSpan w:val="3"/>
            <w:shd w:val="clear" w:color="auto" w:fill="auto"/>
          </w:tcPr>
          <w:p w:rsidR="00B47986" w:rsidRPr="00586461" w:rsidRDefault="00B47986" w:rsidP="00B47986">
            <w:pPr>
              <w:pStyle w:val="ListParagraph"/>
              <w:numPr>
                <w:ilvl w:val="0"/>
                <w:numId w:val="1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ru-RU"/>
              </w:rPr>
            </w:pPr>
            <w:r>
              <w:rPr>
                <w:lang w:val="ru-RU"/>
              </w:rPr>
              <w:tab/>
              <w:t>Исполнение государствами-участниками обязательств по представлению докладов</w:t>
            </w:r>
            <w:r>
              <w:rPr>
                <w:lang w:val="ru-RU"/>
              </w:rPr>
              <w:tab/>
            </w:r>
          </w:p>
        </w:tc>
        <w:tc>
          <w:tcPr>
            <w:tcW w:w="533" w:type="dxa"/>
            <w:shd w:val="clear" w:color="auto" w:fill="auto"/>
            <w:vAlign w:val="bottom"/>
          </w:tcPr>
          <w:p w:rsidR="00B47986" w:rsidRDefault="00B47986" w:rsidP="008B57C9">
            <w:pPr>
              <w:spacing w:after="120"/>
              <w:jc w:val="right"/>
            </w:pPr>
            <w:r>
              <w:t>7</w:t>
            </w:r>
          </w:p>
        </w:tc>
      </w:tr>
      <w:tr w:rsidR="00B47986" w:rsidRPr="00837568" w:rsidTr="008B57C9">
        <w:tc>
          <w:tcPr>
            <w:tcW w:w="9369" w:type="dxa"/>
            <w:gridSpan w:val="3"/>
            <w:shd w:val="clear" w:color="auto" w:fill="auto"/>
          </w:tcPr>
          <w:p w:rsidR="00B47986" w:rsidRPr="00586461" w:rsidRDefault="00B47986" w:rsidP="00B47986">
            <w:pPr>
              <w:pStyle w:val="ListParagraph"/>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lang w:val="ru-RU"/>
              </w:rPr>
            </w:pPr>
            <w:r>
              <w:rPr>
                <w:lang w:val="ru-RU"/>
              </w:rPr>
              <w:tab/>
              <w:t>Принятие и реализация договорными органами руководящих принципов по независимости и беспристрастности членов договорных органов по правам человека (Аддис-Абебские принципы) ................................................................................................</w:t>
            </w:r>
          </w:p>
        </w:tc>
        <w:tc>
          <w:tcPr>
            <w:tcW w:w="533" w:type="dxa"/>
            <w:shd w:val="clear" w:color="auto" w:fill="auto"/>
            <w:vAlign w:val="bottom"/>
          </w:tcPr>
          <w:p w:rsidR="00B47986" w:rsidRDefault="00B47986" w:rsidP="008B57C9">
            <w:pPr>
              <w:spacing w:after="120"/>
              <w:jc w:val="right"/>
            </w:pPr>
            <w:r>
              <w:t>8</w:t>
            </w:r>
          </w:p>
        </w:tc>
      </w:tr>
      <w:tr w:rsidR="00B47986" w:rsidRPr="00837568" w:rsidTr="008B57C9">
        <w:tc>
          <w:tcPr>
            <w:tcW w:w="9369" w:type="dxa"/>
            <w:gridSpan w:val="3"/>
            <w:shd w:val="clear" w:color="auto" w:fill="auto"/>
          </w:tcPr>
          <w:p w:rsidR="00B47986" w:rsidRPr="00586461" w:rsidRDefault="00B47986" w:rsidP="00B47986">
            <w:pPr>
              <w:pStyle w:val="ListParagraph"/>
              <w:numPr>
                <w:ilvl w:val="0"/>
                <w:numId w:val="11"/>
              </w:numPr>
              <w:tabs>
                <w:tab w:val="right" w:pos="1080"/>
                <w:tab w:val="left" w:pos="1296"/>
                <w:tab w:val="left" w:pos="1728"/>
                <w:tab w:val="left" w:pos="2160"/>
                <w:tab w:val="left" w:pos="2592"/>
                <w:tab w:val="left" w:pos="3024"/>
                <w:tab w:val="left" w:pos="3456"/>
                <w:tab w:val="right" w:leader="dot" w:pos="9360"/>
              </w:tabs>
              <w:spacing w:after="120"/>
              <w:rPr>
                <w:lang w:val="ru-RU"/>
              </w:rPr>
            </w:pPr>
            <w:r>
              <w:rPr>
                <w:lang w:val="ru-RU"/>
              </w:rPr>
              <w:tab/>
              <w:t>Принятие и реализация договорными органами руководящих принципов по борьбе с запугиванием и репрессиями (Руководящие принципы Сан-Хосе)</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9</w:t>
            </w:r>
          </w:p>
        </w:tc>
      </w:tr>
      <w:tr w:rsidR="00B47986" w:rsidRPr="00837568" w:rsidTr="008B57C9">
        <w:tc>
          <w:tcPr>
            <w:tcW w:w="9369" w:type="dxa"/>
            <w:gridSpan w:val="3"/>
            <w:shd w:val="clear" w:color="auto" w:fill="auto"/>
          </w:tcPr>
          <w:p w:rsidR="00B47986" w:rsidRPr="00586461" w:rsidRDefault="00B47986" w:rsidP="00B47986">
            <w:pPr>
              <w:pStyle w:val="ListParagraph"/>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lang w:val="ru-RU"/>
              </w:rPr>
            </w:pPr>
            <w:r>
              <w:rPr>
                <w:lang w:val="ru-RU"/>
              </w:rPr>
              <w:tab/>
              <w:t xml:space="preserve">Осуществление резолюции </w:t>
            </w:r>
            <w:hyperlink r:id="rId22" w:history="1">
              <w:r w:rsidRPr="007433BE">
                <w:rPr>
                  <w:rStyle w:val="Hyperlink"/>
                  <w:lang w:val="ru-RU"/>
                </w:rPr>
                <w:t>68/268</w:t>
              </w:r>
            </w:hyperlink>
            <w:r>
              <w:rPr>
                <w:lang w:val="ru-RU"/>
              </w:rPr>
              <w:t xml:space="preserve"> Генеральной Ассамблеи об укреплении и повышении эффективности функционирования системы договорных органов по правам человека..................................................................................................................................</w:t>
            </w:r>
          </w:p>
        </w:tc>
        <w:tc>
          <w:tcPr>
            <w:tcW w:w="533" w:type="dxa"/>
            <w:shd w:val="clear" w:color="auto" w:fill="auto"/>
            <w:vAlign w:val="bottom"/>
          </w:tcPr>
          <w:p w:rsidR="00B47986" w:rsidRDefault="00B47986" w:rsidP="008B57C9">
            <w:pPr>
              <w:spacing w:after="120"/>
              <w:jc w:val="right"/>
            </w:pPr>
            <w:r>
              <w:t>10</w:t>
            </w:r>
          </w:p>
        </w:tc>
      </w:tr>
      <w:tr w:rsidR="00B47986" w:rsidRPr="00837568" w:rsidTr="008B57C9">
        <w:tc>
          <w:tcPr>
            <w:tcW w:w="9369" w:type="dxa"/>
            <w:gridSpan w:val="3"/>
            <w:shd w:val="clear" w:color="auto" w:fill="auto"/>
          </w:tcPr>
          <w:p w:rsidR="00B47986"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right" w:leader="dot" w:pos="9360"/>
              </w:tabs>
              <w:spacing w:after="120"/>
            </w:pPr>
            <w:r>
              <w:rPr>
                <w:lang w:val="ru-RU"/>
              </w:rPr>
              <w:t>Общий базовый документ</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10</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right" w:leader="dot" w:pos="9360"/>
              </w:tabs>
              <w:spacing w:after="120"/>
              <w:rPr>
                <w:lang w:val="ru-RU"/>
              </w:rPr>
            </w:pPr>
            <w:r>
              <w:rPr>
                <w:lang w:val="ru-RU"/>
              </w:rPr>
              <w:t xml:space="preserve">Доклад Генерального секретаря об осуществлении резолюции </w:t>
            </w:r>
            <w:hyperlink r:id="rId23" w:history="1">
              <w:r w:rsidRPr="007433BE">
                <w:rPr>
                  <w:rStyle w:val="Hyperlink"/>
                  <w:lang w:val="ru-RU"/>
                </w:rPr>
                <w:t>68/268</w:t>
              </w:r>
            </w:hyperlink>
            <w:r>
              <w:rPr>
                <w:lang w:val="ru-RU"/>
              </w:rPr>
              <w:t xml:space="preserve"> Генеральной Ассамблеи</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11</w:t>
            </w:r>
          </w:p>
        </w:tc>
      </w:tr>
      <w:tr w:rsidR="00B47986" w:rsidRPr="00837568" w:rsidTr="008B57C9">
        <w:tc>
          <w:tcPr>
            <w:tcW w:w="9369" w:type="dxa"/>
            <w:gridSpan w:val="3"/>
            <w:shd w:val="clear" w:color="auto" w:fill="auto"/>
          </w:tcPr>
          <w:p w:rsidR="00B47986" w:rsidRPr="00586461" w:rsidRDefault="00B47986" w:rsidP="00B47986">
            <w:pPr>
              <w:pStyle w:val="ListParagraph"/>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ru-RU"/>
              </w:rPr>
            </w:pPr>
            <w:r>
              <w:rPr>
                <w:lang w:val="ru-RU"/>
              </w:rPr>
              <w:tab/>
              <w:t>Участие национальных правозащитных учреждений в работе договорных органов</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12</w:t>
            </w:r>
          </w:p>
        </w:tc>
      </w:tr>
      <w:tr w:rsidR="00B47986" w:rsidRPr="00837568" w:rsidTr="008B57C9">
        <w:tc>
          <w:tcPr>
            <w:tcW w:w="9369" w:type="dxa"/>
            <w:gridSpan w:val="3"/>
            <w:shd w:val="clear" w:color="auto" w:fill="auto"/>
          </w:tcPr>
          <w:p w:rsidR="00B47986" w:rsidRDefault="00B47986" w:rsidP="00B47986">
            <w:pPr>
              <w:pStyle w:val="ListParagraph"/>
              <w:numPr>
                <w:ilvl w:val="0"/>
                <w:numId w:val="11"/>
              </w:numPr>
              <w:tabs>
                <w:tab w:val="right" w:pos="1080"/>
                <w:tab w:val="left" w:pos="1296"/>
                <w:tab w:val="left" w:pos="1728"/>
                <w:tab w:val="right" w:leader="dot" w:pos="9360"/>
              </w:tabs>
              <w:spacing w:after="120"/>
            </w:pPr>
            <w:r>
              <w:rPr>
                <w:lang w:val="ru-RU"/>
              </w:rPr>
              <w:tab/>
              <w:t>Средства правовой защиты</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t>1</w:t>
            </w:r>
            <w:r>
              <w:rPr>
                <w:lang w:val="en-US"/>
              </w:rPr>
              <w:t>3</w:t>
            </w:r>
          </w:p>
        </w:tc>
      </w:tr>
      <w:tr w:rsidR="00B47986" w:rsidRPr="00837568" w:rsidTr="008B57C9">
        <w:tc>
          <w:tcPr>
            <w:tcW w:w="9369" w:type="dxa"/>
            <w:gridSpan w:val="3"/>
            <w:shd w:val="clear" w:color="auto" w:fill="auto"/>
          </w:tcPr>
          <w:p w:rsidR="00B47986" w:rsidRDefault="00B47986" w:rsidP="00B47986">
            <w:pPr>
              <w:pStyle w:val="ListParagraph"/>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Pr>
                <w:lang w:val="ru-RU"/>
              </w:rPr>
              <w:tab/>
              <w:t>Расследования: конфиденциальность против гласности</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14</w:t>
            </w:r>
          </w:p>
        </w:tc>
      </w:tr>
      <w:tr w:rsidR="00B47986" w:rsidRPr="00837568" w:rsidTr="008B57C9">
        <w:tc>
          <w:tcPr>
            <w:tcW w:w="9369" w:type="dxa"/>
            <w:gridSpan w:val="3"/>
            <w:shd w:val="clear" w:color="auto" w:fill="auto"/>
          </w:tcPr>
          <w:p w:rsidR="00B47986" w:rsidRDefault="00B47986" w:rsidP="00B47986">
            <w:pPr>
              <w:pStyle w:val="ListParagraph"/>
              <w:numPr>
                <w:ilvl w:val="0"/>
                <w:numId w:val="11"/>
              </w:numPr>
              <w:tabs>
                <w:tab w:val="right" w:pos="1080"/>
                <w:tab w:val="left" w:pos="1296"/>
                <w:tab w:val="left" w:pos="1728"/>
                <w:tab w:val="left" w:pos="2160"/>
                <w:tab w:val="right" w:leader="dot" w:pos="9360"/>
              </w:tabs>
              <w:spacing w:after="120"/>
            </w:pPr>
            <w:r>
              <w:rPr>
                <w:lang w:val="ru-RU"/>
              </w:rPr>
              <w:tab/>
              <w:t>Консультации</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14</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ru-RU"/>
              </w:rPr>
            </w:pPr>
            <w:r>
              <w:rPr>
                <w:lang w:val="ru-RU"/>
              </w:rPr>
              <w:t>Консультация с представителями государств-участников</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14</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ru-RU"/>
              </w:rPr>
            </w:pPr>
            <w:r>
              <w:rPr>
                <w:lang w:val="ru-RU"/>
              </w:rPr>
              <w:t>Консультация с межамериканскими правозащитными механизмами</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17</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ru-RU"/>
              </w:rPr>
            </w:pPr>
            <w:r>
              <w:rPr>
                <w:lang w:val="ru-RU"/>
              </w:rPr>
              <w:t>Консультация с организациями гражданского общества</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t>1</w:t>
            </w:r>
            <w:r>
              <w:rPr>
                <w:lang w:val="en-US"/>
              </w:rPr>
              <w:t>8</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ru-RU"/>
              </w:rPr>
            </w:pPr>
            <w:r>
              <w:rPr>
                <w:lang w:val="ru-RU"/>
              </w:rPr>
              <w:t>Консультация со структурами Организации Объединенных Наций</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t>1</w:t>
            </w:r>
            <w:r>
              <w:rPr>
                <w:lang w:val="en-US"/>
              </w:rPr>
              <w:t>9</w:t>
            </w:r>
          </w:p>
        </w:tc>
      </w:tr>
      <w:tr w:rsidR="00B47986" w:rsidRPr="00837568" w:rsidTr="008B57C9">
        <w:tc>
          <w:tcPr>
            <w:tcW w:w="9369" w:type="dxa"/>
            <w:gridSpan w:val="3"/>
            <w:shd w:val="clear" w:color="auto" w:fill="auto"/>
          </w:tcPr>
          <w:p w:rsidR="00B47986" w:rsidRPr="0060005C" w:rsidRDefault="00B47986" w:rsidP="00B47986">
            <w:pPr>
              <w:pStyle w:val="ListParagraph"/>
              <w:numPr>
                <w:ilvl w:val="0"/>
                <w:numId w:val="11"/>
              </w:numPr>
              <w:tabs>
                <w:tab w:val="right" w:pos="1080"/>
                <w:tab w:val="left" w:pos="1296"/>
                <w:tab w:val="left" w:pos="1728"/>
                <w:tab w:val="left" w:pos="2160"/>
                <w:tab w:val="right" w:leader="dot" w:pos="9360"/>
              </w:tabs>
              <w:spacing w:after="120"/>
            </w:pPr>
            <w:r>
              <w:rPr>
                <w:lang w:val="ru-RU"/>
              </w:rPr>
              <w:tab/>
              <w:t>Прочие вопросы</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21</w:t>
            </w:r>
          </w:p>
        </w:tc>
      </w:tr>
      <w:tr w:rsidR="00B47986" w:rsidRPr="00837568" w:rsidTr="008B57C9">
        <w:tc>
          <w:tcPr>
            <w:tcW w:w="9369" w:type="dxa"/>
            <w:gridSpan w:val="3"/>
            <w:shd w:val="clear" w:color="auto" w:fill="auto"/>
          </w:tcPr>
          <w:p w:rsidR="00B47986" w:rsidRDefault="00B47986" w:rsidP="00B47986">
            <w:pPr>
              <w:pStyle w:val="ListParagraph"/>
              <w:numPr>
                <w:ilvl w:val="0"/>
                <w:numId w:val="11"/>
              </w:numPr>
              <w:tabs>
                <w:tab w:val="right" w:pos="1080"/>
                <w:tab w:val="left" w:pos="1296"/>
                <w:tab w:val="left" w:pos="1728"/>
                <w:tab w:val="left" w:pos="2160"/>
                <w:tab w:val="left" w:pos="2592"/>
                <w:tab w:val="left" w:pos="3024"/>
                <w:tab w:val="left" w:pos="3456"/>
                <w:tab w:val="left" w:pos="3888"/>
                <w:tab w:val="right" w:leader="dot" w:pos="9360"/>
              </w:tabs>
              <w:spacing w:after="120"/>
            </w:pPr>
            <w:r>
              <w:rPr>
                <w:lang w:val="ru-RU"/>
              </w:rPr>
              <w:tab/>
              <w:t>Решения и рекомендации....................................................</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21</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right" w:leader="dot" w:pos="9360"/>
              </w:tabs>
              <w:spacing w:after="120"/>
              <w:rPr>
                <w:lang w:val="ru-RU"/>
              </w:rPr>
            </w:pPr>
            <w:r>
              <w:rPr>
                <w:lang w:val="ru-RU"/>
              </w:rPr>
              <w:t xml:space="preserve">Роль председателей в сфере методов работы и мер по осуществлению резолюции </w:t>
            </w:r>
            <w:hyperlink r:id="rId24" w:history="1">
              <w:r w:rsidRPr="007433BE">
                <w:rPr>
                  <w:rStyle w:val="Hyperlink"/>
                  <w:lang w:val="ru-RU"/>
                </w:rPr>
                <w:t>68/268</w:t>
              </w:r>
            </w:hyperlink>
            <w:r>
              <w:rPr>
                <w:lang w:val="ru-RU"/>
              </w:rPr>
              <w:t xml:space="preserve"> Генеральной Ассамблеи</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rPr>
                <w:lang w:val="en-US"/>
              </w:rPr>
              <w:t>21</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lang w:val="ru-RU"/>
              </w:rPr>
            </w:pPr>
            <w:r>
              <w:rPr>
                <w:lang w:val="ru-RU"/>
              </w:rPr>
              <w:t>Государственная ратификация и исполнение государствами обязательств по представлению докладов................................................................................................</w:t>
            </w:r>
          </w:p>
        </w:tc>
        <w:tc>
          <w:tcPr>
            <w:tcW w:w="533" w:type="dxa"/>
            <w:shd w:val="clear" w:color="auto" w:fill="auto"/>
            <w:vAlign w:val="bottom"/>
          </w:tcPr>
          <w:p w:rsidR="00B47986" w:rsidRPr="004C716E" w:rsidRDefault="00B47986" w:rsidP="008B57C9">
            <w:pPr>
              <w:spacing w:after="120"/>
              <w:jc w:val="right"/>
              <w:rPr>
                <w:lang w:val="en-US"/>
              </w:rPr>
            </w:pPr>
            <w:r>
              <w:rPr>
                <w:lang w:val="en-US"/>
              </w:rPr>
              <w:t>22</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lang w:val="ru-RU"/>
              </w:rPr>
            </w:pPr>
            <w:r>
              <w:rPr>
                <w:lang w:val="ru-RU"/>
              </w:rPr>
              <w:t>Реализация Руководящих принципов по независимости и беспристрастности членов договорных органов по правам человека (Аддис-Абебские принципы)</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3</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lang w:val="ru-RU"/>
              </w:rPr>
            </w:pPr>
            <w:r>
              <w:rPr>
                <w:lang w:val="ru-RU"/>
              </w:rPr>
              <w:t>Реализация руководящих принципов по борьбе с запугиванием и репрессиями (Руководящие принципы Сан-Хосе)..............................................................................</w:t>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4</w:t>
            </w:r>
          </w:p>
        </w:tc>
      </w:tr>
      <w:tr w:rsidR="00B47986" w:rsidRPr="00837568" w:rsidTr="008B57C9">
        <w:tc>
          <w:tcPr>
            <w:tcW w:w="9369" w:type="dxa"/>
            <w:gridSpan w:val="3"/>
            <w:shd w:val="clear" w:color="auto" w:fill="auto"/>
          </w:tcPr>
          <w:p w:rsidR="00B47986" w:rsidRPr="00B44448"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right" w:leader="dot" w:pos="9360"/>
              </w:tabs>
              <w:spacing w:after="120"/>
            </w:pPr>
            <w:r>
              <w:rPr>
                <w:lang w:val="ru-RU"/>
              </w:rPr>
              <w:t>Общие базовые документы</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4</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lang w:val="ru-RU"/>
              </w:rPr>
            </w:pPr>
            <w:r>
              <w:rPr>
                <w:lang w:val="ru-RU"/>
              </w:rPr>
              <w:t>Участие национальных правозащитных учреждений в работе договорных органов</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4</w:t>
            </w:r>
          </w:p>
        </w:tc>
      </w:tr>
      <w:tr w:rsidR="00B47986" w:rsidRPr="00837568" w:rsidTr="008B57C9">
        <w:tc>
          <w:tcPr>
            <w:tcW w:w="9369" w:type="dxa"/>
            <w:gridSpan w:val="3"/>
            <w:shd w:val="clear" w:color="auto" w:fill="auto"/>
          </w:tcPr>
          <w:p w:rsidR="00B47986" w:rsidRPr="00B44448" w:rsidRDefault="00B47986" w:rsidP="00B47986">
            <w:pPr>
              <w:pStyle w:val="ListParagraph"/>
              <w:numPr>
                <w:ilvl w:val="1"/>
                <w:numId w:val="11"/>
              </w:numPr>
              <w:tabs>
                <w:tab w:val="right" w:pos="1080"/>
                <w:tab w:val="left" w:pos="1296"/>
                <w:tab w:val="left" w:pos="1728"/>
                <w:tab w:val="left" w:pos="2160"/>
                <w:tab w:val="right" w:leader="dot" w:pos="9360"/>
              </w:tabs>
              <w:spacing w:after="120"/>
            </w:pPr>
            <w:r>
              <w:rPr>
                <w:lang w:val="ru-RU"/>
              </w:rPr>
              <w:t>Средства правовой защиты</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5</w:t>
            </w:r>
          </w:p>
        </w:tc>
      </w:tr>
      <w:tr w:rsidR="00B47986" w:rsidRPr="00837568" w:rsidTr="008B57C9">
        <w:tc>
          <w:tcPr>
            <w:tcW w:w="9369" w:type="dxa"/>
            <w:gridSpan w:val="3"/>
            <w:shd w:val="clear" w:color="auto" w:fill="auto"/>
          </w:tcPr>
          <w:p w:rsidR="00B47986" w:rsidRPr="00B44448" w:rsidRDefault="00B47986" w:rsidP="00B47986">
            <w:pPr>
              <w:pStyle w:val="ListParagraph"/>
              <w:numPr>
                <w:ilvl w:val="1"/>
                <w:numId w:val="11"/>
              </w:numPr>
              <w:tabs>
                <w:tab w:val="right" w:pos="1080"/>
                <w:tab w:val="left" w:pos="1296"/>
                <w:tab w:val="left" w:pos="1728"/>
                <w:tab w:val="left" w:pos="2160"/>
                <w:tab w:val="right" w:leader="dot" w:pos="9360"/>
              </w:tabs>
              <w:spacing w:after="120"/>
            </w:pPr>
            <w:r>
              <w:rPr>
                <w:lang w:val="ru-RU"/>
              </w:rPr>
              <w:t>Расследования</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5</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ru-RU"/>
              </w:rPr>
            </w:pPr>
            <w:r>
              <w:rPr>
                <w:lang w:val="ru-RU"/>
              </w:rPr>
              <w:t>Последующие меры в связи с предложением, сделанным председателями в адрес Межамериканской комиссии по правам человека в ходе их двадцать седьмого совещания........................................................................................................................</w:t>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5</w:t>
            </w:r>
          </w:p>
        </w:tc>
      </w:tr>
      <w:tr w:rsidR="00B47986" w:rsidRPr="00837568" w:rsidTr="008B57C9">
        <w:tc>
          <w:tcPr>
            <w:tcW w:w="9369" w:type="dxa"/>
            <w:gridSpan w:val="3"/>
            <w:shd w:val="clear" w:color="auto" w:fill="auto"/>
          </w:tcPr>
          <w:p w:rsidR="00B47986" w:rsidRPr="00B44448" w:rsidRDefault="00B47986" w:rsidP="00B47986">
            <w:pPr>
              <w:pStyle w:val="ListParagraph"/>
              <w:numPr>
                <w:ilvl w:val="1"/>
                <w:numId w:val="11"/>
              </w:numPr>
              <w:tabs>
                <w:tab w:val="right" w:pos="1080"/>
                <w:tab w:val="left" w:pos="1296"/>
                <w:tab w:val="left" w:pos="1728"/>
                <w:tab w:val="left" w:pos="2160"/>
                <w:tab w:val="left" w:pos="2592"/>
                <w:tab w:val="left" w:pos="3024"/>
                <w:tab w:val="right" w:leader="dot" w:pos="9360"/>
              </w:tabs>
              <w:spacing w:after="120"/>
            </w:pPr>
            <w:r>
              <w:rPr>
                <w:lang w:val="ru-RU"/>
              </w:rPr>
              <w:t>Годовщины договоров</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5</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ru-RU"/>
              </w:rPr>
            </w:pPr>
            <w:r>
              <w:rPr>
                <w:lang w:val="ru-RU"/>
              </w:rPr>
              <w:t>Повестка дня в области устойчивого развития на период до 2030 года</w:t>
            </w:r>
            <w:r>
              <w:rPr>
                <w:lang w:val="ru-RU"/>
              </w:rPr>
              <w:tab/>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5</w:t>
            </w:r>
          </w:p>
        </w:tc>
      </w:tr>
      <w:tr w:rsidR="00B47986" w:rsidRPr="00837568" w:rsidTr="008B57C9">
        <w:tc>
          <w:tcPr>
            <w:tcW w:w="9369" w:type="dxa"/>
            <w:gridSpan w:val="3"/>
            <w:shd w:val="clear" w:color="auto" w:fill="auto"/>
          </w:tcPr>
          <w:p w:rsidR="00B47986" w:rsidRPr="00586461" w:rsidRDefault="00B47986" w:rsidP="00B47986">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lang w:val="ru-RU"/>
              </w:rPr>
            </w:pPr>
            <w:r>
              <w:rPr>
                <w:lang w:val="ru-RU"/>
              </w:rPr>
              <w:t>Повестка дня, место проведения и председатель двадцать девятого совещания председателей договорных органов...............................................................................</w:t>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6</w:t>
            </w:r>
          </w:p>
        </w:tc>
      </w:tr>
      <w:tr w:rsidR="00B47986" w:rsidRPr="00837568" w:rsidTr="008B57C9">
        <w:tc>
          <w:tcPr>
            <w:tcW w:w="9369" w:type="dxa"/>
            <w:gridSpan w:val="3"/>
            <w:shd w:val="clear" w:color="auto" w:fill="auto"/>
          </w:tcPr>
          <w:p w:rsidR="00B47986" w:rsidRPr="00335DF0" w:rsidRDefault="00B47986" w:rsidP="008B57C9">
            <w:pPr>
              <w:tabs>
                <w:tab w:val="right" w:pos="1080"/>
                <w:tab w:val="right" w:pos="1714"/>
                <w:tab w:val="left" w:pos="2160"/>
                <w:tab w:val="left" w:pos="2592"/>
                <w:tab w:val="left" w:pos="3024"/>
                <w:tab w:val="left" w:pos="3456"/>
                <w:tab w:val="right" w:leader="dot" w:pos="9360"/>
              </w:tabs>
              <w:spacing w:after="120"/>
              <w:ind w:firstLine="342"/>
            </w:pPr>
            <w:r>
              <w:t>Приложения</w:t>
            </w:r>
          </w:p>
        </w:tc>
        <w:tc>
          <w:tcPr>
            <w:tcW w:w="533" w:type="dxa"/>
            <w:shd w:val="clear" w:color="auto" w:fill="auto"/>
            <w:vAlign w:val="bottom"/>
          </w:tcPr>
          <w:p w:rsidR="00B47986" w:rsidRDefault="00B47986" w:rsidP="008B57C9">
            <w:pPr>
              <w:spacing w:after="120"/>
              <w:jc w:val="right"/>
            </w:pPr>
          </w:p>
        </w:tc>
      </w:tr>
      <w:tr w:rsidR="00B47986" w:rsidRPr="00837568" w:rsidTr="008B57C9">
        <w:tc>
          <w:tcPr>
            <w:tcW w:w="9369" w:type="dxa"/>
            <w:gridSpan w:val="3"/>
            <w:shd w:val="clear" w:color="auto" w:fill="auto"/>
          </w:tcPr>
          <w:p w:rsidR="00B47986" w:rsidRPr="00586461" w:rsidRDefault="00B47986" w:rsidP="008B57C9">
            <w:pPr>
              <w:tabs>
                <w:tab w:val="right" w:pos="1080"/>
                <w:tab w:val="left" w:pos="1296"/>
                <w:tab w:val="left" w:pos="1728"/>
                <w:tab w:val="left" w:pos="2160"/>
                <w:tab w:val="left" w:pos="2592"/>
                <w:tab w:val="left" w:pos="3024"/>
                <w:tab w:val="right" w:leader="dot" w:pos="9360"/>
              </w:tabs>
              <w:spacing w:after="120"/>
              <w:ind w:left="1296" w:hanging="477"/>
              <w:rPr>
                <w:spacing w:val="60"/>
                <w:sz w:val="17"/>
              </w:rPr>
            </w:pPr>
            <w:r>
              <w:tab/>
              <w:t>I.</w:t>
            </w:r>
            <w:r>
              <w:tab/>
              <w:t>Заявление двадцать восьмого совещания председателей договорных органов по правам человека Организации Объединенных Наций по случаю годовщин договоров по правам человека, отмечаемых в 2016 году</w:t>
            </w:r>
            <w:r>
              <w:tab/>
            </w:r>
          </w:p>
        </w:tc>
        <w:tc>
          <w:tcPr>
            <w:tcW w:w="533" w:type="dxa"/>
            <w:shd w:val="clear" w:color="auto" w:fill="auto"/>
            <w:vAlign w:val="bottom"/>
          </w:tcPr>
          <w:p w:rsidR="00B47986" w:rsidRPr="004C716E" w:rsidRDefault="00B47986" w:rsidP="008B57C9">
            <w:pPr>
              <w:spacing w:after="120"/>
              <w:jc w:val="right"/>
              <w:rPr>
                <w:lang w:val="en-US"/>
              </w:rPr>
            </w:pPr>
            <w:r>
              <w:t>2</w:t>
            </w:r>
            <w:r>
              <w:rPr>
                <w:lang w:val="en-US"/>
              </w:rPr>
              <w:t>7</w:t>
            </w:r>
          </w:p>
        </w:tc>
      </w:tr>
      <w:tr w:rsidR="00B47986" w:rsidRPr="00837568" w:rsidTr="008B57C9">
        <w:tc>
          <w:tcPr>
            <w:tcW w:w="9369" w:type="dxa"/>
            <w:gridSpan w:val="3"/>
            <w:shd w:val="clear" w:color="auto" w:fill="auto"/>
          </w:tcPr>
          <w:p w:rsidR="00B47986" w:rsidRPr="00B47986" w:rsidRDefault="00B47986" w:rsidP="00B47986">
            <w:pPr>
              <w:tabs>
                <w:tab w:val="right" w:pos="1080"/>
                <w:tab w:val="left" w:pos="1296"/>
                <w:tab w:val="left" w:pos="1728"/>
                <w:tab w:val="left" w:pos="2160"/>
                <w:tab w:val="left" w:pos="2592"/>
                <w:tab w:val="left" w:pos="3024"/>
                <w:tab w:val="right" w:leader="dot" w:pos="9360"/>
              </w:tabs>
              <w:spacing w:after="120"/>
              <w:ind w:left="1296" w:hanging="477"/>
              <w:rPr>
                <w:spacing w:val="60"/>
                <w:sz w:val="17"/>
              </w:rPr>
            </w:pPr>
            <w:r w:rsidRPr="007433BE">
              <w:tab/>
            </w:r>
            <w:r>
              <w:t>II.</w:t>
            </w:r>
            <w:r>
              <w:tab/>
              <w:t>Пресс-релиз о кризисном финансовом положении Межамериканской комиссии по правам человека......................................................................................................................</w:t>
            </w:r>
            <w:r w:rsidRPr="00B47986">
              <w:t xml:space="preserve">...... </w:t>
            </w:r>
          </w:p>
        </w:tc>
        <w:tc>
          <w:tcPr>
            <w:tcW w:w="533" w:type="dxa"/>
            <w:shd w:val="clear" w:color="auto" w:fill="auto"/>
            <w:vAlign w:val="bottom"/>
          </w:tcPr>
          <w:p w:rsidR="00B47986" w:rsidRPr="00B47986" w:rsidRDefault="00B47986" w:rsidP="007433BE">
            <w:pPr>
              <w:spacing w:after="120"/>
              <w:jc w:val="right"/>
            </w:pPr>
            <w:r>
              <w:t>2</w:t>
            </w:r>
            <w:r w:rsidR="007433BE">
              <w:t>9</w:t>
            </w:r>
          </w:p>
        </w:tc>
      </w:tr>
    </w:tbl>
    <w:p w:rsidR="00B47986" w:rsidRDefault="00B47986" w:rsidP="00B47986">
      <w:pPr>
        <w:rPr>
          <w:lang w:val="en-US"/>
        </w:rPr>
      </w:pPr>
    </w:p>
    <w:p w:rsidR="00B47986"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7986">
        <w:br w:type="page"/>
      </w:r>
      <w:r>
        <w:tab/>
        <w:t>I.</w:t>
      </w:r>
      <w:r>
        <w:tab/>
        <w:t xml:space="preserve">Введение </w:t>
      </w:r>
    </w:p>
    <w:p w:rsidR="00B47986" w:rsidRPr="003D0C38" w:rsidRDefault="00B47986" w:rsidP="00B47986">
      <w:pPr>
        <w:pStyle w:val="SingleTxt"/>
        <w:spacing w:after="0" w:line="120" w:lineRule="exact"/>
        <w:rPr>
          <w:sz w:val="10"/>
        </w:rPr>
      </w:pPr>
    </w:p>
    <w:p w:rsidR="00B47986" w:rsidRPr="003D0C38" w:rsidRDefault="00B47986" w:rsidP="00B47986">
      <w:pPr>
        <w:pStyle w:val="SingleTxt"/>
        <w:spacing w:after="0" w:line="120" w:lineRule="exact"/>
        <w:rPr>
          <w:sz w:val="10"/>
        </w:rPr>
      </w:pPr>
    </w:p>
    <w:p w:rsidR="00B47986" w:rsidRPr="00586461" w:rsidRDefault="00B47986" w:rsidP="00B47986">
      <w:pPr>
        <w:pStyle w:val="SingleTxt"/>
      </w:pPr>
      <w:r>
        <w:t>1.</w:t>
      </w:r>
      <w:r>
        <w:tab/>
        <w:t xml:space="preserve">Двадцать восьмое совещание председателей договорных органов по правам человека состоялось в Нью-Йорке 30 мая — 3 июня 2016 года. Совещание председателей — это форум председателей договорных органов, необходимый для поддержания связи и диалога между ними по вопросам и проблемам, представляющим общий интерес; совещание было впервые инициировано Генеральной Ассамблеей в 1983 году в ее резолюции </w:t>
      </w:r>
      <w:hyperlink r:id="rId25" w:history="1">
        <w:r w:rsidRPr="007433BE">
          <w:rPr>
            <w:rStyle w:val="Hyperlink"/>
          </w:rPr>
          <w:t>38/117</w:t>
        </w:r>
      </w:hyperlink>
      <w:r>
        <w:t xml:space="preserve">. В своей резолюции </w:t>
      </w:r>
      <w:hyperlink r:id="rId26" w:history="1">
        <w:r w:rsidRPr="007433BE">
          <w:rPr>
            <w:rStyle w:val="Hyperlink"/>
          </w:rPr>
          <w:t>57/202</w:t>
        </w:r>
      </w:hyperlink>
      <w:r>
        <w:t xml:space="preserve"> Ассамблея просила Генерального секретаря представлять Ассамблее доклады председателей договорных органов по правам человека об их периодических совещаниях. В пункте 38 своей резолюции </w:t>
      </w:r>
      <w:hyperlink r:id="rId27" w:history="1">
        <w:r w:rsidRPr="007433BE">
          <w:rPr>
            <w:rStyle w:val="Hyperlink"/>
          </w:rPr>
          <w:t>68/268</w:t>
        </w:r>
      </w:hyperlink>
      <w:r>
        <w:t xml:space="preserve"> Ассамблея также призвала договорные органы по правам человека в целях ускорения процесса повышения согласованности в системе договорных органов и далее усиливать роль своих председателей в процедурных вопросах, в том числе в формулировании заключений, касающихся методов работы и процедурных вопросов; в оперативном обобщении передовых наработок и методов в рамках всей системы договорных органов; в обеспечении согласованности между договорными органами и в унификации методов работы.</w:t>
      </w:r>
    </w:p>
    <w:p w:rsidR="00B47986" w:rsidRPr="00586461" w:rsidRDefault="00B47986" w:rsidP="00B47986">
      <w:pPr>
        <w:pStyle w:val="SingleTxt"/>
      </w:pPr>
      <w:r>
        <w:t>2.</w:t>
      </w:r>
      <w:r>
        <w:tab/>
        <w:t xml:space="preserve">Совещания председателей, созываемые ежегодно согласно резолюции </w:t>
      </w:r>
      <w:hyperlink r:id="rId28" w:history="1">
        <w:r w:rsidRPr="007433BE">
          <w:rPr>
            <w:rStyle w:val="Hyperlink"/>
          </w:rPr>
          <w:t>49/178</w:t>
        </w:r>
      </w:hyperlink>
      <w:r>
        <w:t xml:space="preserve"> Генеральной Ассамблеи, обычно проходят на основе ротации в Женеве, Нью-Йорке и регионах. Совещание 2016 года было проведено в Нью-Йорке по рекомендации председателей, учитывая выступление Генерального секретаря с первым двухгодичным докладом о ходе осуществления резолюции </w:t>
      </w:r>
      <w:hyperlink r:id="rId29" w:history="1">
        <w:r w:rsidRPr="007433BE">
          <w:rPr>
            <w:rStyle w:val="Hyperlink"/>
          </w:rPr>
          <w:t>68/268</w:t>
        </w:r>
      </w:hyperlink>
      <w:r>
        <w:t>, озаглавленным «Состояние системы договорных органов по правам человека» (</w:t>
      </w:r>
      <w:hyperlink r:id="rId30" w:history="1">
        <w:r w:rsidRPr="007433BE">
          <w:rPr>
            <w:rStyle w:val="Hyperlink"/>
          </w:rPr>
          <w:t>A/71/118</w:t>
        </w:r>
      </w:hyperlink>
      <w:r>
        <w:t xml:space="preserve">), на семьдесят первой сессии Генеральной Ассамблеи. </w:t>
      </w:r>
    </w:p>
    <w:p w:rsidR="00B47986" w:rsidRPr="00586461" w:rsidRDefault="00B47986" w:rsidP="00B47986">
      <w:pPr>
        <w:pStyle w:val="SingleTxt"/>
      </w:pPr>
      <w:r>
        <w:t>3.</w:t>
      </w:r>
      <w:r>
        <w:tab/>
        <w:t>В качестве справочной базы совещания использовались следующие документы:</w:t>
      </w:r>
    </w:p>
    <w:p w:rsidR="00B47986" w:rsidRPr="00586461" w:rsidRDefault="00B47986" w:rsidP="00B47986">
      <w:pPr>
        <w:pStyle w:val="SingleTxt"/>
      </w:pPr>
      <w:r>
        <w:tab/>
        <w:t>а)</w:t>
      </w:r>
      <w:r>
        <w:tab/>
        <w:t>предварительная повестка дня и аннотации (HRI/MC/2016/1);</w:t>
      </w:r>
    </w:p>
    <w:p w:rsidR="00B47986" w:rsidRPr="00586461" w:rsidRDefault="00B47986" w:rsidP="00B47986">
      <w:pPr>
        <w:pStyle w:val="SingleTxt"/>
      </w:pPr>
      <w:r>
        <w:tab/>
        <w:t>b)</w:t>
      </w:r>
      <w:r>
        <w:tab/>
        <w:t>записка Секретариата по своевременному представлению, представлению с опозданием и непредставлению докладов государствами — участниками договорных органов по правам человека (HRI/MC/2016/2).</w:t>
      </w:r>
    </w:p>
    <w:p w:rsidR="00B47986" w:rsidRPr="00586461" w:rsidRDefault="00B47986" w:rsidP="00B47986">
      <w:pPr>
        <w:pStyle w:val="SingleTxt"/>
      </w:pPr>
      <w:r>
        <w:tab/>
        <w:t>с)</w:t>
      </w:r>
      <w:r>
        <w:tab/>
        <w:t>неофициальная информационная записка, подготовленная Управлением Верховного комиссара Организации Объединенных Наций по правам человека (УВКПЧ), о взаимодействии национальных правозащитных учреждений с договорными органами по правам человека Организации Объединенных Наций</w:t>
      </w:r>
      <w:r w:rsidRPr="00B47986">
        <w:rPr>
          <w:rStyle w:val="FootnoteReference"/>
        </w:rPr>
        <w:footnoteReference w:id="1"/>
      </w:r>
      <w:r>
        <w:t xml:space="preserve">.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Организация совещания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4.</w:t>
      </w:r>
      <w:r>
        <w:tab/>
        <w:t xml:space="preserve">На совещании присутствовали следующие председатели: Анастасия Крикли, Комитет по ликвидации расовой дискриминации; Валид Сади, Комитет по экономическим, социальным и культурным правам; Фабиан Сальвиоли, Комитет по правам человека; Йоко Хаяси, Комитет по ликвидации дискриминации в отношении женщин; Беньям Давит Мезмур, Комитет по правам ребенка; Хосе Брильянтес, Комитет по защите прав всех трудящихся-мигрантов и членов их семей; Йенс Модвиг, Комитет против пыток; Малкольм Эванс, Подкомитет по предупреждению пыток; Мария Соледад Систернас Рейес, Комитет по правам инвалидов; а также Эммануэль Деко, Комитет по насильственным исчезновениям. </w:t>
      </w:r>
    </w:p>
    <w:p w:rsidR="00B47986" w:rsidRPr="00586461" w:rsidRDefault="00B47986" w:rsidP="00B47986">
      <w:pPr>
        <w:pStyle w:val="SingleTxt"/>
      </w:pPr>
      <w:r>
        <w:t>5.</w:t>
      </w:r>
      <w:r>
        <w:tab/>
        <w:t xml:space="preserve">Директор Отдела договоров по правам человека УВКПЧ Ибрагим Салама открыл совещание и поприветствовал председателей. Руководитель Секции по вопросам укрепления потенциала и унификации Отдела договоров по правам человека УВКПЧ Пауло Давид выступил с заявлением, в котором подчеркнул, что в 2016 году совещание председателей договорных органов совпадает со второй годовщиной принятия Генеральной Ассамблеей резолюции </w:t>
      </w:r>
      <w:hyperlink r:id="rId31" w:history="1">
        <w:r w:rsidRPr="007433BE">
          <w:rPr>
            <w:rStyle w:val="Hyperlink"/>
          </w:rPr>
          <w:t>68/268</w:t>
        </w:r>
      </w:hyperlink>
      <w:r>
        <w:t xml:space="preserve"> об укреплении и повышении эффективности функционирования системы договорных органов по правам человека, а также с датой представления Генеральной Ассамблее первого двухгодичного доклада Генерального секретаря об осуществлении этой резолюции. Он также сообщил, что ежегодное совещание дало председателям возможность обсудить их ведущую роль в содействии унификации методов работы договорных органов в интересах правообладателей, как это было рекомендовано Генеральной Ассамблеей в ее резолюции </w:t>
      </w:r>
      <w:hyperlink r:id="rId32" w:history="1">
        <w:r w:rsidRPr="007433BE">
          <w:rPr>
            <w:rStyle w:val="Hyperlink"/>
          </w:rPr>
          <w:t>68/268</w:t>
        </w:r>
      </w:hyperlink>
      <w:r>
        <w:t xml:space="preserve">. </w:t>
      </w:r>
    </w:p>
    <w:p w:rsidR="00B47986" w:rsidRPr="00586461" w:rsidRDefault="00B47986" w:rsidP="00B47986">
      <w:pPr>
        <w:pStyle w:val="SingleTxt"/>
      </w:pPr>
      <w:r>
        <w:t>6.</w:t>
      </w:r>
      <w:r>
        <w:tab/>
        <w:t xml:space="preserve">После этого г-н Давид перешел к выбору должностных лиц, ссылаясь на представленный УВКПЧ список бывших председателей и вице-председателей ежегодных совещаний. На основе принципа ротации Председатель Комитета по правам человека г-н Сальвиоли был избран Председателем-Докладчиком двадцать восьмого совещания, а заместителем Председателя путем аккламации был избран Председатель Комитета по экономическим, социальным и культурным правам г-н Сади. </w:t>
      </w:r>
    </w:p>
    <w:p w:rsidR="00B47986" w:rsidRPr="00586461" w:rsidRDefault="00B47986" w:rsidP="00B47986">
      <w:pPr>
        <w:pStyle w:val="SingleTxt"/>
      </w:pPr>
      <w:r>
        <w:t>7.</w:t>
      </w:r>
      <w:r>
        <w:tab/>
        <w:t xml:space="preserve">В своем вступительном слове вступающий в должность Председатель приветствовал трех новоназначенных председателей на их первом совещании председателей договорных органов. Он заявил о своем решительном намерении сохранить и глубже укоренить дух коллегиальности, ответственности и лидерства, отличавший совещания председателей в прошлые годы. Председатель двадцать восьмого совещания также отметил, что председатели проводят совещание в Нью-Йорке впервые с момента принятия Генеральной Ассамблеей резолюции </w:t>
      </w:r>
      <w:hyperlink r:id="rId33" w:history="1">
        <w:r w:rsidRPr="007433BE">
          <w:rPr>
            <w:rStyle w:val="Hyperlink"/>
          </w:rPr>
          <w:t>68/268</w:t>
        </w:r>
      </w:hyperlink>
      <w:r>
        <w:t xml:space="preserve"> в апреле 2014 года, и что это место проведения совещания дает председателям уникальную возможность для повышения осведомленности государств о работе договорных органов в Центральных учреждениях Организации Объединенных Наций и для укрепления партнерских отношений с учреждениями Организации Объединенных Наций и представителями гражданского общества.</w:t>
      </w:r>
    </w:p>
    <w:p w:rsidR="00B47986" w:rsidRPr="00586461" w:rsidRDefault="00B47986" w:rsidP="00B47986">
      <w:pPr>
        <w:pStyle w:val="SingleTxt"/>
      </w:pPr>
      <w:r>
        <w:t>8.</w:t>
      </w:r>
      <w:r>
        <w:tab/>
        <w:t xml:space="preserve">После утверждения предварительной аннотированной повестки дня и программы работы вступающий в должность Председатель поблагодарил покидающего свой пост Председателя за его прекрасное руководство и преданность делу, проявленную в течение минувшего года, и пригласил его выступить с заявлением. Покидающий свой пост Председатель г-н Деко подчеркнул ответственность договорных органов как хранителей договоров, соблюдение которых они контролируют, а также как гарантов согласованности международного права прав человека. Необходимость всеобщей ратификации отводит договорным органам центральное место в системе защиты прав человека; в связи с этим докладчик напомнил об ответственности Генерального секретаря за обеспечение договорных органов персоналом и материальными средствами, необходимыми для выполнения их функций. Затем г-н Деко представил общий обзор результатов, достигнутых на предыдущем совещании председателей, состоявшемся в Сан-Хосе (Коста-Рика) в июне 2015 года, и сообщил, что он ознакомил с ними государства на неофициальном совещании, организованном постоянными представительствами Коста-Рики и Швейцарии в Женеве. На своем двадцать седьмом совещании председатели с большим интересом приняли к сведению призыв министра иностранных дел Коста-Рики к научным кругам активно участвовать в обзоре системы договорных органов, который будет проведен Генеральной Ассамблеей в 2020 году. </w:t>
      </w:r>
    </w:p>
    <w:p w:rsidR="00B47986" w:rsidRPr="00586461" w:rsidRDefault="00B47986" w:rsidP="00B47986">
      <w:pPr>
        <w:pStyle w:val="SingleTxt"/>
      </w:pPr>
      <w:r>
        <w:t>9.</w:t>
      </w:r>
      <w:r>
        <w:tab/>
        <w:t xml:space="preserve">Г-н Деко напомнил, что на своем двадцать седьмом совещании в разделе, посвященном методам работы, председатели одобрили руководящие принципы по борьбе с запугиванием и репрессиями (Руководящие принципы Сан-Хосе). Тем самым они подали четкий сигнал о том, что запугивание отдельных лиц и групп лиц, сотрудничающих с договорными органами, является неприемлемым. Руководящие принципы Сан-Хосе, последовавшие за принятием в 2012 году Руководящих принципов в отношении независимости и беспристрастности членов договорных органов по правам человека (Аддис-Абебские принципы), стали еще одним ключевым политическим инструментом, который укрепил систему договорных органов и надлежащим образом защитил все стороны, сотрудничающие с ней. Г-н Деко выразил надежду на то, что три договорных органа, которые еще не приняли Руководящие принципы Сан-Хосе, сделают это в ближайшее время. </w:t>
      </w:r>
    </w:p>
    <w:p w:rsidR="00B47986" w:rsidRPr="00586461" w:rsidRDefault="00B47986" w:rsidP="00B47986">
      <w:pPr>
        <w:pStyle w:val="SingleTxt"/>
      </w:pPr>
      <w:r>
        <w:t>10.</w:t>
      </w:r>
      <w:r>
        <w:tab/>
        <w:t xml:space="preserve">На совещании, состоявшемся в Сан-Хосе, председатели также приняли заявление по вопросу о правах человека и Повестке дня в области устойчивого развития на период до 2030 года в критический момент процесса переговоров, призвав к созданию надежной системы подотчетности для реализации целей в области устойчивого развития, которая должна будет включать в себя информацию, предоставляемую договорными органами. Г-н Деко отметил предложения председателей договорных органов об укреплении сотрудничества договорных органов с Межамериканской комиссией по правам человека как один из основных итогов предыдущего совещания председателей, который уже начал приносить практические результаты. </w:t>
      </w:r>
    </w:p>
    <w:p w:rsidR="00B47986" w:rsidRPr="00586461" w:rsidRDefault="00B47986" w:rsidP="00B47986">
      <w:pPr>
        <w:pStyle w:val="SingleTxt"/>
      </w:pPr>
      <w:r>
        <w:t>11.</w:t>
      </w:r>
      <w:r>
        <w:tab/>
        <w:t xml:space="preserve">В заключение г-н Деко отметил, что растущее признание роли договорных органов сопровождается огромной ответственностью всех договорных органов, за то, чтобы сделать систему более доступной, последовательной и единой. Важно, чтобы председатели продолжили играть ведущую роль в обеспечении большей согласованности системы, обобщая передовой опыт и унифицируя методы работы договорных органов в духе резолюции </w:t>
      </w:r>
      <w:hyperlink r:id="rId34" w:history="1">
        <w:r w:rsidRPr="007433BE">
          <w:rPr>
            <w:rStyle w:val="Hyperlink"/>
          </w:rPr>
          <w:t>68/268</w:t>
        </w:r>
      </w:hyperlink>
      <w:r>
        <w:t xml:space="preserve"> Генеральной Ассамблеи.</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Исполнение государствами-участниками обязательств по представлению докладов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12.</w:t>
      </w:r>
      <w:r>
        <w:tab/>
        <w:t>В распоряжении участников совещания имелась записка Секретариата по своевременному представлению, представлению с опозданием и непредставлению докладов государствами — участниками договорных органов по правам человека. На своем двадцать пятом совещании председатели постановили включить эту тему в качестве постоянного пункта в повестку дня ежегодного совещания председателей.</w:t>
      </w:r>
    </w:p>
    <w:p w:rsidR="00B47986" w:rsidRPr="00586461" w:rsidRDefault="00B47986" w:rsidP="00B47986">
      <w:pPr>
        <w:pStyle w:val="SingleTxt"/>
      </w:pPr>
      <w:r>
        <w:t>13.</w:t>
      </w:r>
      <w:r>
        <w:tab/>
        <w:t xml:space="preserve">Председатели отметили, что проблема представления с опозданием или непредставления государствами-участниками своих докладов серьезно подрывает эффективность системы договорных органов. В связи с этим несколько председателей отметили положительную практику некоторых договорных органов, в соответствии с которой государства-участники подвергаются проверке при отсутствии докладов. Получив уведомление о том, что проверка последует даже при отсутствии доклада государства-участника, ряд государств-участников попросили о продлении сроков и представили свои доклады. По мнению председателей, в том случае, если рассмотрение проходит в отсутствие доклада государства-участника, следует все же призывать государство-участника к тому, чтобы назначить делегацию для участия в конструктивном диалоге. Председатели также обсудили вопрос о том, может ли упрощенный порядок представления докладов быть одним из способов решения проблемы представления с опозданием и непредставления докладов, и в этой связи рекомендовали договорным органам при необходимости унифицировать свои процедуры. </w:t>
      </w:r>
    </w:p>
    <w:p w:rsidR="00B47986" w:rsidRPr="00586461" w:rsidRDefault="00B47986" w:rsidP="00B47986">
      <w:pPr>
        <w:pStyle w:val="SingleTxt"/>
      </w:pPr>
      <w:r>
        <w:t>14.</w:t>
      </w:r>
      <w:r>
        <w:tab/>
        <w:t xml:space="preserve">Председатели также обсудили важность доведения вопроса о государствах, представивших с опозданием или не представивших свои доклады, до сведения Генеральной Ассамблеи, с тем чтобы напомнить всем государствам об их правовом обязательстве представлять доклады в договорные органы. Председатели приветствовали техническую помощь и консультационные услуги, оказываемые программой по наращиванию потенциала договорных органов УВКПЧ, которая была учреждена в соответствии с резолюцией </w:t>
      </w:r>
      <w:hyperlink r:id="rId35" w:history="1">
        <w:r w:rsidRPr="007433BE">
          <w:rPr>
            <w:rStyle w:val="Hyperlink"/>
          </w:rPr>
          <w:t>68/268</w:t>
        </w:r>
      </w:hyperlink>
      <w:r>
        <w:t xml:space="preserve"> Генеральной Ассамблеи, как важный инструмент для расширения обязательств по представлению докладов, в частности в тех случаях, когда государства сталкиваются с серьезной нехваткой потенциала при выполнении своих обязательств по представлению докладов.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 xml:space="preserve">Принятие и реализация договорными органами руководящих принципов по независимости и беспристрастности членов договорных органов по правам человека (Аддис-Абебские принципы)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15.</w:t>
      </w:r>
      <w:r>
        <w:tab/>
        <w:t>В июне 2012 года на своем двадцать четвертом ежегодном совещании председатели утвердили руководящие положения в отношении независимости и беспристрастности членов договорных органов по правам человека (Аддис-Абебские принципы) (</w:t>
      </w:r>
      <w:hyperlink r:id="rId36" w:history="1">
        <w:r w:rsidRPr="007433BE">
          <w:rPr>
            <w:rStyle w:val="Hyperlink"/>
          </w:rPr>
          <w:t>A/67/222</w:t>
        </w:r>
      </w:hyperlink>
      <w:r>
        <w:t xml:space="preserve"> и Corr.1, приложение I) и настоятельно рекомендовали соответствующим договорным органам безотлагательно принять их. </w:t>
      </w:r>
    </w:p>
    <w:p w:rsidR="00B47986" w:rsidRPr="00586461" w:rsidRDefault="00B47986" w:rsidP="00B47986">
      <w:pPr>
        <w:pStyle w:val="SingleTxt"/>
      </w:pPr>
      <w:r>
        <w:t>16.</w:t>
      </w:r>
      <w:r>
        <w:tab/>
        <w:t xml:space="preserve">Каждый председатель представил обзор практического применения Аддис-Абебских руководящих принципов в соответствующем договорном органе и поделился текущим опытом по соблюдению принципов независимости и беспристрастности членов договорных органов, таких как невозможность участия членов договорных органов в подготовке и проведении конструктивного диалога, разработке и принятии заключительных замечаний и рассмотрении сообщений, касающихся их собственной страны или страны гражданства. </w:t>
      </w:r>
    </w:p>
    <w:p w:rsidR="00B47986" w:rsidRPr="00586461" w:rsidRDefault="00B47986" w:rsidP="00B47986">
      <w:pPr>
        <w:pStyle w:val="SingleTxt"/>
      </w:pPr>
      <w:r>
        <w:t>17.</w:t>
      </w:r>
      <w:r>
        <w:tab/>
        <w:t xml:space="preserve">Председатели также указали на то, что реальный или предполагаемый конфликт интересов и проблем, связанных с требованиями независимости и беспристрастности, может быть создан и другими факторами, помимо гражданства и места жительства члена договорного органа. В связи с этим необходим тщательный анализ участия членов на различных этапах процесса представления докладов, чтобы гарантировать, что реальная и предполагаемая нейтральность и беспристрастность членов договорных органов не будет поставлена под угрозу. </w:t>
      </w:r>
    </w:p>
    <w:p w:rsidR="00B47986" w:rsidRPr="00586461" w:rsidRDefault="00B47986" w:rsidP="00B47986">
      <w:pPr>
        <w:pStyle w:val="SingleTxt"/>
      </w:pPr>
      <w:r>
        <w:t>18.</w:t>
      </w:r>
      <w:r>
        <w:tab/>
        <w:t xml:space="preserve">Ряд председателей отметили, что государства-участники несут конечную ответственность за обеспечение независимости и беспристрастности членов договорных органов на этапе их избрания и назначения. В этой связи председатели вновь заявили, что государствам — участникам договоров в области прав человека следует воздерживаться от выдвижения или избрания в качестве членов договорных органов лиц, чья независимость и беспристрастность скомпрометирована политическим характером их принадлежности к исполнительной ветви власти соответствующего государства.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Принятие и реализация договорными органами руководящих принципов по борьбе с запугиванием и репрессиями (Руководящие принципы Сан-Хосе)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19.</w:t>
      </w:r>
      <w:r>
        <w:tab/>
        <w:t xml:space="preserve">На своем двадцать шестом совещании председатели приняли решение разработать и принять на двадцать седьмом совещании совместную политику договорных органов против репрессий (см. </w:t>
      </w:r>
      <w:hyperlink r:id="rId37" w:history="1">
        <w:r w:rsidRPr="007433BE">
          <w:rPr>
            <w:rStyle w:val="Hyperlink"/>
          </w:rPr>
          <w:t>A/69/285</w:t>
        </w:r>
      </w:hyperlink>
      <w:r>
        <w:t xml:space="preserve">, пункт 111). На своем двадцать седьмом совещании председатели договорных органов единодушно поддержали руководящие принципы по борьбе с запугиванием и репрессиями (Руководящие принципы Сан-Хосе, HRI/MC/2015/6) и рекомендовали всем договорным органам принять их. </w:t>
      </w:r>
    </w:p>
    <w:p w:rsidR="00B47986" w:rsidRPr="00586461" w:rsidRDefault="00B47986" w:rsidP="00B47986">
      <w:pPr>
        <w:pStyle w:val="SingleTxt"/>
      </w:pPr>
      <w:r>
        <w:t>20.</w:t>
      </w:r>
      <w:r>
        <w:tab/>
        <w:t xml:space="preserve">По состоянию на 31 мая 2016 года семь договорных органов уже приняли Руководящие принципы Сан-Хосе. Комитет по экономическим, социальным и культурным правам и Комитет по правам человека еще не приняли Руководящие принципы, в то время как Комитет по ликвидации дискриминации в отношении женщин в своем решении 61/II принял к сведению Руководящие принципы и постановил провести дальнейшее рассмотрение в целях их адаптации и доработки, с тем чтобы наилучшим образом отразить в них конкретные условия его работы, его мандат и накопленный опыт (см. </w:t>
      </w:r>
      <w:hyperlink r:id="rId38" w:history="1">
        <w:r w:rsidRPr="007433BE">
          <w:rPr>
            <w:rStyle w:val="Hyperlink"/>
          </w:rPr>
          <w:t>A/71/38</w:t>
        </w:r>
      </w:hyperlink>
      <w:r>
        <w:t xml:space="preserve">). </w:t>
      </w:r>
    </w:p>
    <w:p w:rsidR="00B47986" w:rsidRPr="00586461" w:rsidRDefault="00B47986" w:rsidP="00B47986">
      <w:pPr>
        <w:pStyle w:val="SingleTxt"/>
      </w:pPr>
      <w:r>
        <w:t>21.</w:t>
      </w:r>
      <w:r>
        <w:tab/>
        <w:t xml:space="preserve">Председатели договорных органов, принявших Руководящие принципы Сан-Хосе, представили обзор осуществления этих принципов в их соответствующих договорных органах. Затем председатели приветствовали назначение докладчика (докладчиков) или координатора (координаторов) по вопросу о репрессиях в соответствующих договорных органах. Ссылаясь на резолюцию </w:t>
      </w:r>
      <w:hyperlink r:id="rId39" w:history="1">
        <w:r w:rsidRPr="007433BE">
          <w:rPr>
            <w:rStyle w:val="Hyperlink"/>
          </w:rPr>
          <w:t>68/268</w:t>
        </w:r>
      </w:hyperlink>
      <w:r>
        <w:t xml:space="preserve"> Генеральной Ассамблеи, которая призвала договорные органы к унификации их методов работы, председатели выразили мнение о том, что одобрение ими Руководящих принципов Сан-Хосе является процедурным вопросом, так как это одобрение направлено на унификацию системы реагирования договорных органов на запугивания и репрессии в отношении отдельных лиц или групп, которые сотрудничают с этими договорными органами. Председатели отметили, что Руководящие принципы не создают никаких дополнительных обязательств для государств и что их не следует толковать как создание новой процедуры представления жалоб. Сам факт того, что государства-участники приняли на себя обязательства представлять доклады и сотрудничать с договорными органами, запрещает им участвовать в запугивании или репрессиях. Ряд председателей также отметили, что в некоторых документах по правам человека это обязательство признается в явной форме</w:t>
      </w:r>
      <w:r w:rsidRPr="00B47986">
        <w:rPr>
          <w:rStyle w:val="FootnoteReference"/>
        </w:rPr>
        <w:footnoteReference w:id="2"/>
      </w:r>
      <w:r>
        <w:t xml:space="preserve">. </w:t>
      </w:r>
    </w:p>
    <w:p w:rsidR="00B47986" w:rsidRPr="00586461" w:rsidRDefault="00B47986" w:rsidP="00B47986">
      <w:pPr>
        <w:pStyle w:val="SingleTxt"/>
      </w:pPr>
      <w:r>
        <w:t>22.</w:t>
      </w:r>
      <w:r>
        <w:tab/>
        <w:t>Председатели также отметили, что члены договорных органов могут становиться жертвами репрессий. В этой связи председатели отметили, что защита, предусмотренная Руководящими принципами Сан-Хосе, распространяется и на членов договорных органов.</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 xml:space="preserve">Осуществление резолюции </w:t>
      </w:r>
      <w:hyperlink r:id="rId40" w:history="1">
        <w:r w:rsidRPr="007433BE">
          <w:rPr>
            <w:rStyle w:val="Hyperlink"/>
          </w:rPr>
          <w:t>68/268</w:t>
        </w:r>
      </w:hyperlink>
      <w:r>
        <w:t xml:space="preserve"> Генеральной Ассамблеи об укреплении и повышении эффективности функционирования системы договорных органов по правам человека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A.</w:t>
      </w:r>
      <w:r>
        <w:tab/>
        <w:t xml:space="preserve">Общий базовый документ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23.</w:t>
      </w:r>
      <w:r>
        <w:tab/>
        <w:t xml:space="preserve">Председатели рассмотрели возможные последующие меры со стороны системы договорных органов для осуществления пункта 3 резолюции </w:t>
      </w:r>
      <w:hyperlink r:id="rId41" w:history="1">
        <w:r w:rsidRPr="007433BE">
          <w:rPr>
            <w:rStyle w:val="Hyperlink"/>
          </w:rPr>
          <w:t>68/268</w:t>
        </w:r>
      </w:hyperlink>
      <w:r>
        <w:t xml:space="preserve"> Генеральной Ассамблеи, в котором Ассамблея призвала государства-участники рассмотреть возможность представления общего базового документа и дополнения его сообразно обстоятельствам всеобъемлющим документом или добавлением к первоначальному документу с учетом последних событий в данном государстве-участнике и в этой связи призвала договорные органы по правам человека четко и последовательно доработать свои существующие руководящие принципы по общему базовому документу.</w:t>
      </w:r>
    </w:p>
    <w:p w:rsidR="00B47986" w:rsidRPr="00586461" w:rsidRDefault="00B47986" w:rsidP="00B47986">
      <w:pPr>
        <w:pStyle w:val="SingleTxt"/>
      </w:pPr>
      <w:r>
        <w:t>24.</w:t>
      </w:r>
      <w:r>
        <w:tab/>
        <w:t>Председатели были ознакомлены со статистическими данными по общим базовым документам по состоянию на 31 декабря 2015 года: после принятия в 2006 году пересмотренных руководящих принципов по общему базовому документу 92 государства-участника представили общий базовый документ</w:t>
      </w:r>
      <w:r w:rsidRPr="00B47986">
        <w:rPr>
          <w:rStyle w:val="FootnoteReference"/>
        </w:rPr>
        <w:footnoteReference w:id="3"/>
      </w:r>
      <w:r>
        <w:t xml:space="preserve">. Из числа государств-участников, которые представили более одного общего базового документа, шесть государств сделали это в виде добавления, обновляющего содержание предыдущего документа. </w:t>
      </w:r>
    </w:p>
    <w:p w:rsidR="00B47986" w:rsidRPr="00586461" w:rsidRDefault="00B47986" w:rsidP="00B47986">
      <w:pPr>
        <w:pStyle w:val="SingleTxt"/>
      </w:pPr>
      <w:r>
        <w:t>25.</w:t>
      </w:r>
      <w:r>
        <w:tab/>
        <w:t xml:space="preserve">Председатели с удовлетворением отметили усилия государств-участников по представлению и обновлению общих базовых документов для использования их договорными органами. Они обсудили вопрос о том, в какой степени их соответствующие договорные органы используют общий базовый документ при подготовке обзора государства-участника и в ходе такого обзора. После обсуждения нескольких вариантов председатели пришли к соглашению о том, что время для внесения поправок в существующие руководящие принципы по общему базовому документу еще не пришло, в особенности в свете намеченного на 2020 год обзора системы договорных органов со стороны Генеральной Ассамблеи. Вместо этого они решили призвать государства-участники к тому, чтобы представляемый общий базовый документ был предметным, упорядоченным и кратким. Председатели также отметили, что следует призвать государства-участники к регулярному обновлению информации, содержащейся в общем базовом документе, и использованию возможности представлять свои добавления к существующему общему базовому документу, как это предусмотрено резолюцией </w:t>
      </w:r>
      <w:hyperlink r:id="rId42" w:history="1">
        <w:r w:rsidRPr="007433BE">
          <w:rPr>
            <w:rStyle w:val="Hyperlink"/>
          </w:rPr>
          <w:t>68/268</w:t>
        </w:r>
      </w:hyperlink>
      <w:r>
        <w:t xml:space="preserve">.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Доклад Генерального секретаря об осуществлении резолюции</w:t>
      </w:r>
      <w:r>
        <w:rPr>
          <w:lang w:val="en-US"/>
        </w:rPr>
        <w:t> </w:t>
      </w:r>
      <w:hyperlink r:id="rId43" w:history="1">
        <w:r w:rsidRPr="007433BE">
          <w:rPr>
            <w:rStyle w:val="Hyperlink"/>
          </w:rPr>
          <w:t>68/268</w:t>
        </w:r>
      </w:hyperlink>
      <w:r>
        <w:t xml:space="preserve"> Генеральной Ассамблеи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26.</w:t>
      </w:r>
      <w:r>
        <w:tab/>
        <w:t xml:space="preserve">В пункте 40 резолюции </w:t>
      </w:r>
      <w:hyperlink r:id="rId44" w:history="1">
        <w:r w:rsidRPr="007433BE">
          <w:rPr>
            <w:rStyle w:val="Hyperlink"/>
          </w:rPr>
          <w:t>68/268</w:t>
        </w:r>
      </w:hyperlink>
      <w:r>
        <w:t xml:space="preserve"> Генеральная Ассамблея обратилась к Генеральному секретарю с просьбой представлять Ассамблее раз в два года всеобъемлющий доклад о состоянии системы договорных органов и прогрессе, достигнутом договорными органами по правам человека в деле повышения эффективности и результативности своей работы, в том числе о количестве представленных и рассмотренных комитетами докладов, о совершенных поездках и о полученных и рассмотренных индивидуальных сообщениях (если это применимо), о ситуации с отставанием от графика, об усилиях по наращиванию потенциала и достигнутых результатах, а также о положении дел с ратификацией, увеличением объема отчетности и выделением времени для проведения заседаний и о предложениях по мерам, призванным активизировать вовлечение государств-участников в диалог с договорными органами, в том числе о предложениях, вносимых на основе информации и замечаний государств-участников.</w:t>
      </w:r>
    </w:p>
    <w:p w:rsidR="00B47986" w:rsidRPr="00586461" w:rsidRDefault="00B47986" w:rsidP="00B47986">
      <w:pPr>
        <w:pStyle w:val="SingleTxt"/>
      </w:pPr>
      <w:r>
        <w:t>27.</w:t>
      </w:r>
      <w:r>
        <w:tab/>
        <w:t xml:space="preserve">Информация по этому пункту повестки дня должна представляться УВКПЧ для доклада, который должен быть представлен для рассмотрения Генеральной Ассамблее на ее семьдесят первой сессии. Председатели выразили сожаление по поводу того, что резолюция </w:t>
      </w:r>
      <w:hyperlink r:id="rId45" w:history="1">
        <w:r w:rsidRPr="007433BE">
          <w:rPr>
            <w:rStyle w:val="Hyperlink"/>
          </w:rPr>
          <w:t>68/268</w:t>
        </w:r>
      </w:hyperlink>
      <w:r>
        <w:t xml:space="preserve"> ограничивается функционированием системы договорных органов, что является не только техническим вопросом, и призвали Ассамблею и все заинтересованные стороны обсудить степень осуществления на национальном уровне рекомендаций и решений договорных органов. </w:t>
      </w:r>
    </w:p>
    <w:p w:rsidR="00B47986" w:rsidRPr="00586461" w:rsidRDefault="00B47986" w:rsidP="00B47986">
      <w:pPr>
        <w:pStyle w:val="SingleTxt"/>
      </w:pPr>
      <w:r>
        <w:t>28.</w:t>
      </w:r>
      <w:r>
        <w:tab/>
        <w:t xml:space="preserve">Хотя председатели приветствовали все инициативы, направленные на сбор идей в свете обзора системы договорных органов со стороны Генеральной Ассамблеи, предусмотренного в пункте 41 резолюции </w:t>
      </w:r>
      <w:hyperlink r:id="rId46" w:history="1">
        <w:r w:rsidRPr="007433BE">
          <w:rPr>
            <w:rStyle w:val="Hyperlink"/>
          </w:rPr>
          <w:t>68/268</w:t>
        </w:r>
      </w:hyperlink>
      <w:r>
        <w:t>, они четко заявили, что во всех подобных процессах должны учитываться мнения договорных органов и их председателей. В этой связи некоторые председатели призвали провести общий анализ методов функционирования договорных органов и возможности повышения их эффективности.</w:t>
      </w: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Участие национальных правозащитных учреждений в</w:t>
      </w:r>
      <w:r>
        <w:rPr>
          <w:lang w:val="en-US"/>
        </w:rPr>
        <w:t> </w:t>
      </w:r>
      <w:r>
        <w:t xml:space="preserve">работе договорных органов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29.</w:t>
      </w:r>
      <w:r>
        <w:tab/>
        <w:t>В распоряжении участников совещания имелись три неофициальных документа</w:t>
      </w:r>
      <w:r w:rsidRPr="00B47986">
        <w:rPr>
          <w:rStyle w:val="FootnoteReference"/>
        </w:rPr>
        <w:footnoteReference w:id="4"/>
      </w:r>
      <w:r>
        <w:t>, подготовленных, чтобы облегчить председателям рассмотрение данного пункта повестки дня:</w:t>
      </w:r>
    </w:p>
    <w:p w:rsidR="00B47986" w:rsidRPr="00586461" w:rsidRDefault="00B47986" w:rsidP="00B47986">
      <w:pPr>
        <w:pStyle w:val="SingleTxt"/>
      </w:pPr>
      <w:r>
        <w:tab/>
        <w:t>а)</w:t>
      </w:r>
      <w:r>
        <w:tab/>
        <w:t xml:space="preserve">неофициальная информационная записка, подготовленная УВКПЧ, о взаимодействии национальных правозащитных учреждений с договорными органами по правам человека Организации Объединенных Наций, представляющая собой обзор текущего опыта взаимодействия договорных органов с национальными правозащитными учреждениями; </w:t>
      </w:r>
    </w:p>
    <w:p w:rsidR="00B47986" w:rsidRPr="00586461" w:rsidRDefault="00B47986" w:rsidP="00B47986">
      <w:pPr>
        <w:pStyle w:val="SingleTxt"/>
      </w:pPr>
      <w:r>
        <w:tab/>
        <w:t>b)</w:t>
      </w:r>
      <w:r>
        <w:tab/>
        <w:t xml:space="preserve">информационная записка Международного координационного комитета национальных учреждений по правам человека, подготовленная по просьбе предыдущего Председателя ежегодного совещания председателей договорных органов г-на Деко; </w:t>
      </w:r>
    </w:p>
    <w:p w:rsidR="00B47986" w:rsidRPr="00586461" w:rsidRDefault="00B47986" w:rsidP="00B47986">
      <w:pPr>
        <w:pStyle w:val="SingleTxt"/>
      </w:pPr>
      <w:r>
        <w:tab/>
        <w:t>с)</w:t>
      </w:r>
      <w:r>
        <w:tab/>
        <w:t>внутренний документ об оптимизации взаимодействия между договорными органами по правам человека и национальными правозащитными учреждениями, представленный г-ном Сальвиоли, председателем Комитета по правам человека.</w:t>
      </w:r>
    </w:p>
    <w:p w:rsidR="00B47986" w:rsidRPr="00586461" w:rsidRDefault="00B47986" w:rsidP="00B47986">
      <w:pPr>
        <w:pStyle w:val="SingleTxt"/>
      </w:pPr>
      <w:r>
        <w:t>30.</w:t>
      </w:r>
      <w:r>
        <w:tab/>
        <w:t xml:space="preserve">Председатели договорных органов провели диалог с Беатой Рудольф, Председателем Международного координационного комитета национальных учреждений по правам человека, о выводах и предложениях Комитета, посвященных активизации взаимодействия национальных правозащитных учреждений с договорными органами. Комитет провел опрос национальных правозащитных учреждений во всех регионах в целях выявления опыта и сохраняющихся проблем и получил 38 ответов. Информационная записка была подготовлена Комитетом на основе этого опроса. </w:t>
      </w:r>
    </w:p>
    <w:p w:rsidR="00B47986" w:rsidRPr="00586461" w:rsidRDefault="00B47986" w:rsidP="00B47986">
      <w:pPr>
        <w:pStyle w:val="SingleTxt"/>
      </w:pPr>
      <w:r>
        <w:t>31.</w:t>
      </w:r>
      <w:r>
        <w:tab/>
        <w:t xml:space="preserve">Г-жа Рудольф отметила давнее и продуктивное сотрудничество между договорными органами по правам человека и национальными правозащитными учреждениями и вспомогательную роль этих учреждений в деле поощрения и защиты прав человека во всем мире. Она рассказала о существующих возможностях взаимодействия национальных правозащитных учреждений с каждым из договорных органов, включая возможность выступать в официальном качестве на открытых совещаниях с участием представителей государства-участника в некоторых договорных органах. Она также описала способы, с помощью которых национальные правозащитные учреждения участвуют в работе договорных органов, такие как оказание помощи договорным органам для разработки целенаправленных рекомендаций, выдача экспертных заключений и последующая деятельность по итогам заключительных замечаний, расследований и индивидуальных сообщений; все эти способы вносят вклад в осуществление международных договоров о правах человека на национальном уровне. По ее словам, опрос показал, что существует необходимость унификации методов работы договорных органов с учетом специфики их мандатов. </w:t>
      </w:r>
    </w:p>
    <w:p w:rsidR="00B47986" w:rsidRPr="00586461" w:rsidRDefault="00B47986" w:rsidP="00B47986">
      <w:pPr>
        <w:pStyle w:val="SingleTxt"/>
      </w:pPr>
      <w:r>
        <w:t>32.</w:t>
      </w:r>
      <w:r>
        <w:tab/>
        <w:t>В ходе опроса национальные правозащитные учреждения также призвали все договорные органы должным образом учитывать независимый статус национальных правозащитных учреждений, созданных в соответствии с Парижскими принципами, особую роль и правовые мандаты национальных правозащитных учреждений в национальной системе защиты прав человека и тот вклад, который они могут внести в процесс контроля за соблюдением международных договоров. Отвечая на вопрос о системе аккредитации Комитета, г</w:t>
      </w:r>
      <w:r>
        <w:noBreakHyphen/>
        <w:t>жа Рудольф отметила, что в последние годы Комитет при помощи своего подкомитета по аккредитации и в сотрудничестве с УВКПЧ укрепил систему аккредитации, превратив ее в надежный, транспарентный и справедливый процесс. Например, были пересмотрены и диверсифицированы источники информации, на основе которых проводится оценка соблюдения национальными правозащитными учреждениями Парижских принципов.</w:t>
      </w:r>
    </w:p>
    <w:p w:rsidR="00B47986" w:rsidRPr="00586461" w:rsidRDefault="00B47986" w:rsidP="00B47986">
      <w:pPr>
        <w:pStyle w:val="SingleTxt"/>
      </w:pPr>
      <w:r>
        <w:t>33.</w:t>
      </w:r>
      <w:r>
        <w:tab/>
        <w:t xml:space="preserve">Комитет приветствовал одобрение Руководящих принципов Сан-Хосе председателями договорных органов и их принятие договорными органами. Комитет заинтересован в дальнейшем изучении вопроса о том, каким образом национальные правозащитные учреждения могут быть защищены в случае угроз или репрессий. Г-жа Рудольф подчеркнула, что договорные органы играют важную роль в рассмотрении случаев репрессий, включая те, с которыми сталкиваются национальные правозащитные учреждения. </w:t>
      </w:r>
    </w:p>
    <w:p w:rsidR="00B47986" w:rsidRPr="00586461" w:rsidRDefault="00B47986" w:rsidP="00B47986">
      <w:pPr>
        <w:pStyle w:val="SingleTxt"/>
      </w:pPr>
      <w:r>
        <w:t>34.</w:t>
      </w:r>
      <w:r>
        <w:tab/>
        <w:t xml:space="preserve">Председатель двадцать восьмого совещания председателей договорных органов предложил дополнительно изучить на двадцать девятом ежегодном совещании председателей вопрос об унификации взаимодействия договорных органов с национальными правозащитными учреждениями.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 xml:space="preserve">Средства правовой защиты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35.</w:t>
      </w:r>
      <w:r>
        <w:tab/>
        <w:t>Участники совещания имели в своем распоряжении внутренний неофициальный документ, подготовленный г-ном Сальвиоли для содействия председателям при рассмотрении данного пункта повестки дня, озаглавленный «Определение репараций в процессе рассмотрения индивидуальных сообщений».</w:t>
      </w:r>
    </w:p>
    <w:p w:rsidR="00B47986" w:rsidRPr="00586461" w:rsidRDefault="00B47986" w:rsidP="00B47986">
      <w:pPr>
        <w:pStyle w:val="SingleTxt"/>
      </w:pPr>
      <w:r>
        <w:t>36.</w:t>
      </w:r>
      <w:r>
        <w:tab/>
        <w:t xml:space="preserve">Председатели обсудили средства правовой защиты в контексте индивидуальных сообщений и рассказали о соответствующей правовой практике договорных органов, которая продемонстрировала расхождения как в терминологии, так и в мерах, рекомендованных этими договорными органами. </w:t>
      </w:r>
    </w:p>
    <w:p w:rsidR="00B47986" w:rsidRPr="00586461" w:rsidRDefault="00B47986" w:rsidP="00B47986">
      <w:pPr>
        <w:pStyle w:val="SingleTxt"/>
      </w:pPr>
      <w:r>
        <w:t>37.</w:t>
      </w:r>
      <w:r>
        <w:tab/>
        <w:t>Председатели согласились с тем, что существует необходимость сопоставления правовой практики соответствующих договорных органов для выявления передового опыта и разработки целого ряда средств правовой защиты, которыми договорные органы могли бы руководствоваться в своих решениях, включая меры по реституции, денежной компенсации, реабилитации, сатисфакции и гарантии неповторения.</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IX.</w:t>
      </w:r>
      <w:r>
        <w:tab/>
        <w:t xml:space="preserve">Расследования: конфиденциальность против гласности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38.</w:t>
      </w:r>
      <w:r>
        <w:tab/>
        <w:t xml:space="preserve">Поскольку недавно был сформирован ряд новых процедур расследования, председатели обменялись опытом и практикой их применения в том, что касается конфиденциального характера проведения расследований. Расследование начинается в случае получения достоверной информации, указывающей на серьезные или систематические нарушения прав человека. Договорный орган может впоследствии начать расследование, посетить страну и подготовить доклад о своих выводах. </w:t>
      </w:r>
    </w:p>
    <w:p w:rsidR="00B47986" w:rsidRPr="00586461" w:rsidRDefault="00B47986" w:rsidP="00B47986">
      <w:pPr>
        <w:pStyle w:val="SingleTxt"/>
      </w:pPr>
      <w:r>
        <w:t>39.</w:t>
      </w:r>
      <w:r>
        <w:tab/>
        <w:t>Председатели обсудили трудности сохранения конфиденциальности в отношении решения о начале расследования в связи с тем, что такое расследование обычно становится широко известным и освещается в СМИ. Председатели в целом согласились с тем, что хотя все договорные органы должны сохранять абсолютную конфиденциальность на протяжении всего хода расследования, публичное раскрытие их выводов, сделанное в той или иной форме в конце расследования (после диалога с государствами), имеет большое значение для обеспечения подхода, ориентированного на интересы жертвы.</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 xml:space="preserve">Консультации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A.</w:t>
      </w:r>
      <w:r>
        <w:tab/>
        <w:t xml:space="preserve">Консультация с представителями государств-участников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40.</w:t>
      </w:r>
      <w:r>
        <w:tab/>
        <w:t xml:space="preserve">В пункте 39 своей резолюции </w:t>
      </w:r>
      <w:hyperlink r:id="rId47" w:history="1">
        <w:r w:rsidRPr="007433BE">
          <w:rPr>
            <w:rStyle w:val="Hyperlink"/>
          </w:rPr>
          <w:t>68/268</w:t>
        </w:r>
      </w:hyperlink>
      <w:r>
        <w:t xml:space="preserve"> Генеральная Ассамблея призвала договорные органы по правам человека расширить возможности для взаимодействия в ходе ежегодных встреч председателей договорных органов с государствами — участниками всех договоров по правам человека, проходящих в Женеве и Нью-Йорке, в целях обеспечения форума для открытого и официального интерактивного диалога. </w:t>
      </w:r>
    </w:p>
    <w:p w:rsidR="00B47986" w:rsidRPr="00586461" w:rsidRDefault="00B47986" w:rsidP="00B47986">
      <w:pPr>
        <w:pStyle w:val="SingleTxt"/>
      </w:pPr>
      <w:r>
        <w:t>41.</w:t>
      </w:r>
      <w:r>
        <w:tab/>
        <w:t xml:space="preserve">Председатели провели консультации с государствами-участниками 1 июня 2016 года. В своем вступительном заявлении Председатель двадцать восьмого совещания договорных органов дал общий обзор пунктов повестки дня совещания председателей. Он поблагодарил государства за поддержку, оказанную системе договорных органов в соответствии с резолюцией </w:t>
      </w:r>
      <w:hyperlink r:id="rId48" w:history="1">
        <w:r w:rsidRPr="007433BE">
          <w:rPr>
            <w:rStyle w:val="Hyperlink"/>
          </w:rPr>
          <w:t>68/268</w:t>
        </w:r>
      </w:hyperlink>
      <w:r>
        <w:t xml:space="preserve"> Генеральной Ассамблеи. Он сообщил, что в результате принятия резолюции, получившей положительную оценку со стороны договорных органов, договорные органы выполнили большой объем работы, включая 20 дополнительных недель заседаний. Приведя в качестве примера упрощенный порядок представления докладов, он подчеркнул, что договорным органам также удалось добиться прогресса в области методов работы. Затем он определил ряд проблем системы договорных органов, включая произошедшее в 2014 году снижение поддержки Отдела договоров со стороны УВКПЧ в форме сокращения внебюджетного персонала, увеличение числа полученных жалоб и ограничения по объему документации. Председатель отметил, что в 2015 году исполнилось 50 лет Международному пакту о гражданских и политических правах и Международному пакту об экономических, социальных и культурных правах, а в 2016 году отмечается 10 лет с момента принятия Конвенции о правах инвалидов и Международной конвенции для защиты всех лиц от насильственных исчезновений. Затем каждый из председателей взял слово, чтобы рассказать о представляемом им договорном органе.</w:t>
      </w:r>
    </w:p>
    <w:p w:rsidR="00B47986" w:rsidRPr="00586461" w:rsidRDefault="00B47986" w:rsidP="00B47986">
      <w:pPr>
        <w:pStyle w:val="SingleTxt"/>
      </w:pPr>
      <w:r>
        <w:t>42.</w:t>
      </w:r>
      <w:r>
        <w:tab/>
        <w:t xml:space="preserve">В ходе последовавшего обмена мнениями представители многих государств выразили решительную поддержку работе договорных органов и признательность за рекомендации, предлагаемые в рамках заключительных замечаний. Все выступавшие представители государств также положительно оценили появление своевременной возможности для взаимодействия с председателями после принятия Генеральной Ассамблеей резолюции </w:t>
      </w:r>
      <w:hyperlink r:id="rId49" w:history="1">
        <w:r w:rsidRPr="007433BE">
          <w:rPr>
            <w:rStyle w:val="Hyperlink"/>
          </w:rPr>
          <w:t>68/268</w:t>
        </w:r>
      </w:hyperlink>
      <w:r>
        <w:t xml:space="preserve"> в 2014 году. Многие представители государств выразили надежду на то, что возможность для диалога, появившаяся в Нью-Йорке, будет предоставлена вновь на будущих совещаниях председателей, и заявили о своей неизменной приверженности системе договорных органов в рамках Ассамблеи. </w:t>
      </w:r>
    </w:p>
    <w:p w:rsidR="00B47986" w:rsidRPr="00586461" w:rsidRDefault="00B47986" w:rsidP="00B47986">
      <w:pPr>
        <w:pStyle w:val="SingleTxt"/>
      </w:pPr>
      <w:r>
        <w:t>43.</w:t>
      </w:r>
      <w:r>
        <w:tab/>
        <w:t xml:space="preserve">Многие выступавшие выразили большую заинтересованность в осуществлении резолюции </w:t>
      </w:r>
      <w:hyperlink r:id="rId50" w:history="1">
        <w:r w:rsidRPr="007433BE">
          <w:rPr>
            <w:rStyle w:val="Hyperlink"/>
          </w:rPr>
          <w:t>68/268</w:t>
        </w:r>
      </w:hyperlink>
      <w:r>
        <w:t xml:space="preserve"> и заявили, что они с нетерпением ждут первый двухгодичный доклад Генерального секретаря, который будет представлен на семьдесят первой сессии Генеральной Ассамблеи. Несколько ораторов задали председателям вопрос об их мнении относительно хода осуществления резолюции </w:t>
      </w:r>
      <w:hyperlink r:id="rId51" w:history="1">
        <w:r w:rsidRPr="007433BE">
          <w:rPr>
            <w:rStyle w:val="Hyperlink"/>
          </w:rPr>
          <w:t>68/268</w:t>
        </w:r>
      </w:hyperlink>
      <w:r>
        <w:t xml:space="preserve">. Отдельные вопросы касались согласованности методов работы договорных органов, в частности способов применения упрощенного порядка представления докладов, времени, отведенного членам договорных органов и делегациям государств-участников в ходе конструктивного диалога, конкретного характера и объема заключительных замечаний и использования общего базового документа договорными органами. Представители государств приветствовали принятие договорными органами упрощенного порядка представления докладов и призвали сбалансированно применять регламент выступлений в ходе конструктивного диалога, что позволит представителям государств ответить на все вопросы членов договорных органов. </w:t>
      </w:r>
    </w:p>
    <w:p w:rsidR="00B47986" w:rsidRPr="00586461" w:rsidRDefault="00B47986" w:rsidP="00B47986">
      <w:pPr>
        <w:pStyle w:val="SingleTxt"/>
      </w:pPr>
      <w:r>
        <w:t>44.</w:t>
      </w:r>
      <w:r>
        <w:tab/>
        <w:t xml:space="preserve">Некоторые представители государств выразили мнение о том, что ряд целей резолюции </w:t>
      </w:r>
      <w:hyperlink r:id="rId52" w:history="1">
        <w:r w:rsidRPr="007433BE">
          <w:rPr>
            <w:rStyle w:val="Hyperlink"/>
          </w:rPr>
          <w:t>68/268</w:t>
        </w:r>
      </w:hyperlink>
      <w:r>
        <w:t xml:space="preserve"> еще не выполнен, конкретно упомянув включение общих прений в повестку дня конференций государств-участников и обеспечение постоянного качества обзоров государств-участников. Некоторые представители государств выразили озабоченность в связи с просьбами к государствам о предоставлении информации, которые направляются договорными органами вне процедуры обзора государства-участника. В свете увеличения числа индивидуальных жалоб был также поднят вопрос о том, как повысить эффективность договорных органов в отношении рассмотрения индивидуальных жалоб.</w:t>
      </w:r>
    </w:p>
    <w:p w:rsidR="00B47986" w:rsidRPr="00586461" w:rsidRDefault="00B47986" w:rsidP="00B47986">
      <w:pPr>
        <w:pStyle w:val="SingleTxt"/>
      </w:pPr>
      <w:r>
        <w:t>45.</w:t>
      </w:r>
      <w:r>
        <w:tab/>
        <w:t xml:space="preserve">Одобрение председателями руководящих принципов по борьбе с запугиванием и репрессиями, состоявшееся в Сан-Хосе в июне 2015 года, стало предметом многочисленных заявлений. В то время как некоторые ораторы подчеркнули важность обеспечения того, чтобы все заинтересованные стороны могли взаимодействовать с договорными органами, не опасаясь запугивания или репрессий, представители ряда государств озвучили мнение о том, что председатели расширили свой мандат путем одобрения Руководящих принципов Сан-Хосе и что эти руководящие принципы создали новые обязательства для государств, учредив новый механизм рассмотрения жалоб. Эти представители также подчеркнули тот факт, что при подготовке Руководящих принципов не запрашивались мнения государств и что процесс их разработки не был открытым и транспарентным. </w:t>
      </w:r>
    </w:p>
    <w:p w:rsidR="00B47986" w:rsidRPr="00586461" w:rsidRDefault="00B47986" w:rsidP="00B47986">
      <w:pPr>
        <w:pStyle w:val="SingleTxt"/>
      </w:pPr>
      <w:r>
        <w:t>46.</w:t>
      </w:r>
      <w:r>
        <w:tab/>
        <w:t xml:space="preserve">Председатели договорных органов пояснили, что совещание председателей не вышло за рамки своего мандата, одобрив Руководящие принципы Сан-Хосе, поскольку решение о принятии этих Руководящих принципов по-прежнему лежит на соответствующих договорных органах. Председатели также напомнили о том, что некоторые договоры содержат конкретные положения, провозглашающие принцип ответственности государств-участников за то, чтобы лица, находящиеся под их юрисдикцией, не подвергались какой-либо форме притеснения или запугивания вследствие взаимодействия с соответствующим договорным органом. Кроме того, председатели заявили, что одобрение ими Руководящих принципов Сан-Хосе представляет собой процедурное действие, направленное на решение практического методологического вопроса, касающегося методов работы, и не является политически мотивированным. Они подчеркнули, что Руководящие принципы не создают новых правовых стандартов, а лишь отражают стремление к унификации практики и обеспечению согласованности мер реагирования договорных органов на репрессии, с тем чтобы сделать систему договорных органов более рациональной и эффективной, как это было предложено в резолюции </w:t>
      </w:r>
      <w:hyperlink r:id="rId53" w:history="1">
        <w:r w:rsidRPr="007433BE">
          <w:rPr>
            <w:rStyle w:val="Hyperlink"/>
          </w:rPr>
          <w:t>68/268</w:t>
        </w:r>
      </w:hyperlink>
      <w:r>
        <w:t xml:space="preserve"> Генеральной Ассамблеи. В заключение было отмечено, что в Руководящих принципах дипломатическое урегулирование ситуаций, связанных с репрессиями, указано как предпочтительный метод. </w:t>
      </w:r>
    </w:p>
    <w:p w:rsidR="00B47986" w:rsidRPr="00586461" w:rsidRDefault="00B47986" w:rsidP="00B47986">
      <w:pPr>
        <w:pStyle w:val="SingleTxt"/>
      </w:pPr>
      <w:r>
        <w:t>47.</w:t>
      </w:r>
      <w:r>
        <w:tab/>
        <w:t xml:space="preserve">В отношении пункта 41 резолюции </w:t>
      </w:r>
      <w:hyperlink r:id="rId54" w:history="1">
        <w:r w:rsidRPr="007433BE">
          <w:rPr>
            <w:rStyle w:val="Hyperlink"/>
          </w:rPr>
          <w:t>68/268</w:t>
        </w:r>
      </w:hyperlink>
      <w:r>
        <w:t xml:space="preserve">, в котором Генеральная Ассамблея постановила рассмотреть состояние системы договорных органов по правам человека не позднее чем через шесть лет с даты принятия настоящей резолюции, ряд представителей государств поинтересовались тем, как председатели договорных органов представляют себе дальнейшее совершенствование системы в свете этого обзора, намеченного на 2020 год, а также тем, какие способы возможны для обеспечения устойчивости договорных органов. Ряд представителей государств выразили мнение о необходимости нового подхода к системе договорных органов. Некоторые представители государств выразили обеспокоенность по поводу дублирования в работе договорных органов. Хотя некоторые ораторы приветствовали роль председателей в одобрении Руководящих принципов в отношении независимости и беспристрастности членов договорных органов по правам человека («Аддис-Абебские принципы»), другие выразили мнение о том, что независимость и беспристрастность договорных органов и их членов пока достигнута не полностью. Председатели решительно отвергли утверждение о том, что членам договорных органов не хватает беспристрастности. </w:t>
      </w:r>
    </w:p>
    <w:p w:rsidR="00B47986" w:rsidRPr="00586461" w:rsidRDefault="00B47986" w:rsidP="00B47986">
      <w:pPr>
        <w:pStyle w:val="SingleTxt"/>
      </w:pPr>
      <w:r>
        <w:t>48.</w:t>
      </w:r>
      <w:r>
        <w:tab/>
        <w:t xml:space="preserve">Представитель Европейского союза отметил добровольный взнос ЕС в УВКПЧ, предназначенный для обеспечения веб-трансляций открытых заседаний договорных органов: этот экспериментальный проект должен начаться в 2016 году и завершиться в 2017 году. Представитель Швейцарии отметил, что страна оказывает поддержку платформе договорных органов в Женевской академии международного гуманитарного права и прав человека в качестве средства укрепления двустороннего сотрудничества между договорными органами. Он также отметил поддержку научной платформы, которая координируется Женевской академией с целью поиска новых идей в отношении будущего системы договорных органов в связи с рассмотрением этой системы, намеченным на 2020 год. </w:t>
      </w:r>
    </w:p>
    <w:p w:rsidR="00B47986" w:rsidRPr="00586461" w:rsidRDefault="00B47986" w:rsidP="00B47986">
      <w:pPr>
        <w:pStyle w:val="SingleTxt"/>
      </w:pPr>
      <w:r>
        <w:t>49.</w:t>
      </w:r>
      <w:r>
        <w:tab/>
        <w:t xml:space="preserve">Ряд представителей государств приветствовали программу по наращиванию потенциала договорных органов УВКПЧ, а также поинтересовались спросом государств на техническую помощь, которая облегчила бы представление государствами-участниками докладов договорным органам и помогла бы создать национальные механизмы для представления докладов и осуществления последующей деятельности. Подчеркивая универсальное применение международных договоров, представители государств в ходе обмена мнениями с председателями также рассмотрели вопрос о том, как добиться их всеобщей ратификации, и обсудили примеры передовой практики по увеличению числа ратификаций. Кроме того, председателям был задан вопрос о том, планируют ли договорные органы внести совместный вклад в осуществление Повестки дня в области устойчивого развития на период до 2030 года, например путем выработки совместного общего замечания. </w:t>
      </w:r>
    </w:p>
    <w:p w:rsidR="00B47986" w:rsidRPr="00586461" w:rsidRDefault="00B47986" w:rsidP="00B47986">
      <w:pPr>
        <w:pStyle w:val="SingleTxt"/>
      </w:pPr>
      <w:r>
        <w:t>50.</w:t>
      </w:r>
      <w:r>
        <w:tab/>
        <w:t xml:space="preserve">Председатель совещания председателей поблагодарил представителей государств за диалог и конструктивный дух. Он выразил надежду на то, что поддержка, которая была выражена в отношении системы договорных органов, найдет отражение в работе Третьего комитета, Пятого комитета и Генеральной Ассамблеи.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 xml:space="preserve">Консультация с межамериканскими правозащитными механизмами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51.</w:t>
      </w:r>
      <w:r>
        <w:tab/>
        <w:t xml:space="preserve">На своем двадцать седьмом совещании председатели, признавая взаимодополняемость международной системы договорных органов по правам человека и межамериканских правозащитных механизмов в сфере защиты и поощрения стандартов в области прав человека, внесли на рассмотрение Межамериканской комиссии по правам человека ряд предложений об укреплении сотрудничества между двумя системами (см. </w:t>
      </w:r>
      <w:hyperlink r:id="rId55" w:history="1">
        <w:r w:rsidRPr="007433BE">
          <w:rPr>
            <w:rStyle w:val="Hyperlink"/>
          </w:rPr>
          <w:t>A/70/302</w:t>
        </w:r>
      </w:hyperlink>
      <w:r>
        <w:t>, приложение II). Эти предложения охватывают следующие вопросы: взаимное поощрение ратификации; сотрудничество в области индивидуальных жалоб; тематическое сотрудничество в области прогрессивного развития международного права; взаимная опора на судебную практику друг друга; участие в обзорах государств-участников; совместные информационно-пропагандистские инициативы; а также поощрение роли национальных правозащитных институтов и гражданского общества в защите от репрессий людей или групп, сотрудничающих с международными и региональными гуманитарными механизмами.</w:t>
      </w:r>
    </w:p>
    <w:p w:rsidR="00B47986" w:rsidRPr="00586461" w:rsidRDefault="00B47986" w:rsidP="00B47986">
      <w:pPr>
        <w:pStyle w:val="SingleTxt"/>
      </w:pPr>
      <w:r>
        <w:t>52.</w:t>
      </w:r>
      <w:r>
        <w:tab/>
        <w:t>В развитие этих предложений председатели договорных органов провели диалог с Председателем Межамериканской комиссии по правам человека Джеймсом Кавалларо. Председатели начали диалог с выражения озабоченности по поводу финансового кризиса, затронувшего Комиссию, и выразили свою солидарность с Комиссией и ее секретариатом. Г-н Кавалларо заявил, что исчезновение региональных правозащитных органов может поставить под угрозу всю систему защиты прав человека.</w:t>
      </w:r>
    </w:p>
    <w:p w:rsidR="00B47986" w:rsidRPr="00586461" w:rsidRDefault="00B47986" w:rsidP="00B47986">
      <w:pPr>
        <w:pStyle w:val="SingleTxt"/>
      </w:pPr>
      <w:r>
        <w:t>53.</w:t>
      </w:r>
      <w:r>
        <w:tab/>
        <w:t>Затем г-н Кавалларо дал общий обзор тем, которые в настоящее время обсуждаются Комиссией: это права детей и подростков в средствах массовой информации; национальные механизмы защиты правозащитников; нищета; а также насилие со стороны полиции. Г-н Кавалларо также выразил обеспокоенность в связи с увеличивающимся количеством случаев репрессий в отношении правозащитников в Северной и Южной Америке.</w:t>
      </w:r>
    </w:p>
    <w:p w:rsidR="00B47986" w:rsidRPr="00586461" w:rsidRDefault="00B47986" w:rsidP="00B47986">
      <w:pPr>
        <w:pStyle w:val="SingleTxt"/>
      </w:pPr>
      <w:r>
        <w:t>54.</w:t>
      </w:r>
      <w:r>
        <w:tab/>
        <w:t>Оратор подчеркнул конкретные меры, принятые договорными органами в прошлом году в целях укрепления сотрудничества с Комиссией, а также с другими региональными организациями. Эти меры включали в себя: обмен информацией по судебной практике и аналитическими данными; двусторонние контакты по тематическим вопросам; совместные заявления для прессы; назначение в некоторых договорных органах координаторов по вопросам сотрудничества; а также обмен передовым опытом в области методов работы/ Вместе с тем возможно добиться и большего, например, в области перекрестных ссылок на решения и максимального увеличения воздействия решений и рекомендаций обеих систем. Председатель Комиссии также обсудил с председателями договорных органов общую проблему обработки значительного и возрастающего объема индивидуальных жалоб.</w:t>
      </w:r>
    </w:p>
    <w:p w:rsidR="00B47986" w:rsidRPr="007433BE" w:rsidRDefault="00B47986" w:rsidP="00B47986">
      <w:pPr>
        <w:pStyle w:val="SingleTxt"/>
      </w:pPr>
      <w:r>
        <w:t>55.</w:t>
      </w:r>
      <w:r>
        <w:tab/>
        <w:t>3 июня 2016 года председатели договорных органов совместно с Координационным комитетом специальных процедур Совета по правам человека приняли заявление для прессы по вопросу о финансовом кризисе, с которым столкнулась Межамериканская комиссия по правам человека, призывая все правительства стран и заинтересованные стороны в области прав человека в Северной и Южной Америке предоставить необходимые средства для спасения Комиссии (см. приложение II).</w:t>
      </w:r>
    </w:p>
    <w:p w:rsidR="00B47986" w:rsidRPr="007433BE"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Консультация с организациями гражданского общества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56.</w:t>
      </w:r>
      <w:r>
        <w:tab/>
        <w:t>Председатели встретились с представителями организаций гражданского общества на предмет изучения путей и средств укрепления их сотрудничества с договорными органами в ходе работы по рассмотрению ситуации в государствах-участниках, а также обсуждения роли гражданского общества в осуществлении на национальном уровне рекомендаций и решений, исходящих от договорных органов. Также был получен ряд письменных материалов, представленных организациями гражданского общества.</w:t>
      </w:r>
    </w:p>
    <w:p w:rsidR="00B47986" w:rsidRPr="00586461" w:rsidRDefault="00B47986" w:rsidP="00B47986">
      <w:pPr>
        <w:pStyle w:val="SingleTxt"/>
      </w:pPr>
      <w:r>
        <w:t>57.</w:t>
      </w:r>
      <w:r>
        <w:tab/>
        <w:t xml:space="preserve">В совместном заявлении девять организаций гражданского общества призвали председателей к широкому распространению подготовленной к совещанию председателей записки Секретариата о своевременном представлении, представлении с опозданием и непредставлении докладов. Они также призвали договорные органы, не имеющие специальных процедур для борьбы с несвоевременным представлением и непредставлением докладов государствами, принять такие процедуры в соответствии с существующей передовой практикой других договорных органов, а также призвали все договорные органы проводить обзоры государств в случае отсутствия докладов. Они также рекомендовали всем договорным органам рассмотреть вопрос о введении упрощенного порядка представления докладов для первоначальных докладов в дополнение к периодическим докладам, а также систематически направлять просьбы о проведении встреч с представителями опоздавших и не представивших доклады государств, чтобы выразить свою обеспокоенность. </w:t>
      </w:r>
    </w:p>
    <w:p w:rsidR="00B47986" w:rsidRPr="00586461" w:rsidRDefault="00B47986" w:rsidP="00B47986">
      <w:pPr>
        <w:pStyle w:val="SingleTxt"/>
      </w:pPr>
      <w:r>
        <w:t>58.</w:t>
      </w:r>
      <w:r>
        <w:tab/>
        <w:t>Участники совещания приветствовали принятие Руководящих принципов Сан-Хосе семью договорными органами и выразили надежду на то, что остальные договорные органы примут эти Руководящие принципы без дальнейшего промедления. Они также подчеркнули важность активного расследования и принятия мер со стороны договорных органов в случае репрессий и призвали к созданию общей базы данных, которая будет осуществлять перегруппировку эпизодов репрессий, что позволит улучшить координацию договорных органов и более широкой правозащитной системы Организации Объединенных Наций. Они также обратились к договорным органам с просьбой принять меры для предотвращения или смягчения последствий потенциальной проблемы, создаваемой, по их мнению, участием организованных правительством неправительственных организаций в работе договорных органов, что предположительно создает риски и грозит опасностью для настоящих правозащитников.</w:t>
      </w:r>
    </w:p>
    <w:p w:rsidR="00B47986" w:rsidRPr="00586461" w:rsidRDefault="00B47986" w:rsidP="00B47986">
      <w:pPr>
        <w:pStyle w:val="SingleTxt"/>
      </w:pPr>
      <w:r>
        <w:t>59.</w:t>
      </w:r>
      <w:r>
        <w:tab/>
        <w:t xml:space="preserve">В отношении методов работы участники совещания приветствовали одобрение председателями на их двадцать седьмом совещании общей методологии процесса консультаций по проектам общих замечаний как важного шага к тому, чтобы сделать работу договорных органов более доступной для всех заинтересованных сторон. Указав на существующую в некоторых договорных органах передовую практику размещения на веб-сайте записки, в которой был бы четко изложен процесс консультаций по каждому проекту общего замечания, они предложили, чтобы все договорные органы взяли на вооружение такую практику. </w:t>
      </w:r>
    </w:p>
    <w:p w:rsidR="00B47986" w:rsidRPr="00586461" w:rsidRDefault="00B47986" w:rsidP="00B47986">
      <w:pPr>
        <w:pStyle w:val="SingleTxt"/>
      </w:pPr>
      <w:r>
        <w:t>60.</w:t>
      </w:r>
      <w:r>
        <w:tab/>
        <w:t>Участники совещания также приветствовали программу по наращиванию потенциала договорных органов УВКПЧ и публикацию УВКПЧ практического руководства по национальным механизмам представления докладов и осуществления последующей деятельности. Некоторые участники также призвали договорные органы принять и укрепить процедуры осуществления последующей деятельности.</w:t>
      </w:r>
    </w:p>
    <w:p w:rsidR="00B47986" w:rsidRPr="00586461" w:rsidRDefault="00B47986" w:rsidP="00B47986">
      <w:pPr>
        <w:pStyle w:val="SingleTxt"/>
      </w:pPr>
      <w:r>
        <w:t>61.</w:t>
      </w:r>
      <w:r>
        <w:tab/>
        <w:t>В отношении вопроса об индивидуальных сообщениях участники указали на необходимость уточнения роли третьих сторон при участии в индивидуальных сообщениях.</w:t>
      </w:r>
    </w:p>
    <w:p w:rsidR="00B47986" w:rsidRPr="00586461" w:rsidRDefault="00B47986" w:rsidP="00B47986">
      <w:pPr>
        <w:pStyle w:val="SingleTxt"/>
      </w:pPr>
      <w:r>
        <w:t>62.</w:t>
      </w:r>
      <w:r>
        <w:tab/>
        <w:t>Председатели приветствовали ценный вклад организаций гражданского общества в работу договорных органов и призвали гражданское общество продолжить активное участие в процедурах обзора государств-участников и рассмотрения индивидуальных жалоб, а также в выполнении рекомендаций и мнений договорных органов.</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Консультация со структурами Организации Объединенных Наций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pPr>
      <w:r>
        <w:t>63.</w:t>
      </w:r>
      <w:r>
        <w:tab/>
        <w:t>Председатели встретились с представителями Программы развития Организации Объединенных Наций (ПРООН), Детского фонда Организации Объе</w:t>
      </w:r>
      <w:r w:rsidRPr="00B47986">
        <w:softHyphen/>
      </w:r>
      <w:r>
        <w:t xml:space="preserve">диненных Наций (ЮНИСЕФ), Фонда Организации Объединенных Наций в области народонаселения (ЮНФПА), Структуры Организации Объединенных Наций по вопросам гендерного равенства и расширения прав и возможностей женщин («ООН-женщины»), а также со Специальным представителем Генерального секретаря по вопросу о детях и вооруженных конфликтах Лейлой Зерруги. Специальный представитель Генерального секретаря заявила, что за последние годы было выработано прочное партнерство между ее мандатом и договорными органами, в частности Комитетом по правам ребенка. Она подчеркнула, что такое сотрудничество можно укрепить и систематизировать еще больше, в том числе в отношении учета прав детей в мирных соглашениях. </w:t>
      </w:r>
    </w:p>
    <w:p w:rsidR="00B47986" w:rsidRPr="00586461" w:rsidRDefault="00B47986" w:rsidP="00B47986">
      <w:pPr>
        <w:pStyle w:val="SingleTxt"/>
      </w:pPr>
      <w:r>
        <w:t>64.</w:t>
      </w:r>
      <w:r>
        <w:tab/>
        <w:t xml:space="preserve">Представители различных структур и специализированных учреждений Организации Объединенных Наций рассказали о своем опыте сотрудничества с договорными органами, в частности в сфере подготовки материалов для обзоров государств-участников. Структура «ООН-женщины» отметила свою поддержку деятельности Комитета по ликвидации дискриминации в отношении женщин и свои усилия по наращиванию потенциала государств в процессе представления докладов. В отношении целей в области устойчивого развития Структура «ООН-женщины» выступила за то, чтобы рекомендации, вытекающие из правозащитных механизмов, руководили осуществлением государствами Повестки дня в области устойчивого развития на период до 2030 года. Был поднят вопрос относительно участия договорных органов в мониторинге осуществления целей в области устойчивого развития. ЮНИСЕФ сообщил о том, что переориентировал свои материалы, предоставляемые Комитету по правам ребенка, рассматривая Повестку дня на период до 2030 года как возможность для повышения согласованности между этими двумя процессами представления отчетности. ЮНФПА подчеркнул, что внес вклад в замечание общего порядка № 22 Комитета по экономическим, социальным и культурным правам о праве на сексуальное и репродуктивное здоровье. </w:t>
      </w:r>
    </w:p>
    <w:p w:rsidR="00B47986" w:rsidRPr="00586461" w:rsidRDefault="00B47986" w:rsidP="00B47986">
      <w:pPr>
        <w:pStyle w:val="SingleTxt"/>
      </w:pPr>
      <w:r>
        <w:t>65.</w:t>
      </w:r>
      <w:r>
        <w:tab/>
        <w:t xml:space="preserve">Председатели заявили, что члены договорных органов извлекли большую пользу из устных и письменных брифингов, проводимых структурами Организации Объединенных Наций, и призвали их и далее вносить вклад в обзоры государств-участников. Тем не менее председатели также выразили обеспокоенность в связи с недостаточным вкладом в таких областях, как экономические, социальные и культурные права, права трудящихся-мигрантов и права инвалидов. </w:t>
      </w:r>
    </w:p>
    <w:p w:rsidR="00B47986" w:rsidRPr="00586461" w:rsidRDefault="00B47986" w:rsidP="00B47986">
      <w:pPr>
        <w:pStyle w:val="SingleTxt"/>
      </w:pPr>
      <w:r>
        <w:t>66.</w:t>
      </w:r>
      <w:r>
        <w:tab/>
        <w:t xml:space="preserve">Председатели далее осветили многочисленные формы дискриминации и призвали структуры Организации Объединенных Наций рассмотреть их при взаимодействии с договорными органами. В частности, существуют возможности для усиления гендерного анализа при работе всех договорных органов. Кроме того, председатели выразили озабоченность в связи с практикой некоторых структур Организации Объединенных Наций, выражающейся в найме консультантов для подготовки докладов государств-участников договорным органам, в тех случаях, когда такая практика происходит без обеспечения всеобщего национального диалога и реального участия государственных должностных лиц в процессе представления докладов. </w:t>
      </w:r>
    </w:p>
    <w:p w:rsidR="00B47986" w:rsidRPr="00586461" w:rsidRDefault="00B47986" w:rsidP="00B47986">
      <w:pPr>
        <w:pStyle w:val="SingleTxt"/>
      </w:pPr>
      <w:r>
        <w:t>67.</w:t>
      </w:r>
      <w:r>
        <w:tab/>
        <w:t>Кроме того, участники совещания обсудили пути усиления последующих мер и влияния обзоров государств-участников со стороны договорных органов, подчеркнув потенциальные возможности для расширения эффекта синергии между нормативной работой договорных органов и осуществлением рекомендаций договорных органов государствами при поддержке структур Организации Объединенных Наций.</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 xml:space="preserve">Прочие вопросы </w:t>
      </w:r>
    </w:p>
    <w:p w:rsidR="00B47986" w:rsidRPr="00586461" w:rsidRDefault="00B47986" w:rsidP="00B47986">
      <w:pPr>
        <w:pStyle w:val="SingleTxt"/>
        <w:keepNext/>
        <w:keepLines/>
        <w:spacing w:after="0" w:line="120" w:lineRule="exact"/>
        <w:rPr>
          <w:sz w:val="10"/>
        </w:rPr>
      </w:pPr>
    </w:p>
    <w:p w:rsidR="00B47986" w:rsidRPr="00586461" w:rsidRDefault="00B47986" w:rsidP="00B47986">
      <w:pPr>
        <w:pStyle w:val="SingleTxt"/>
        <w:keepNext/>
        <w:keepLines/>
        <w:spacing w:after="0" w:line="120" w:lineRule="exact"/>
        <w:rPr>
          <w:sz w:val="10"/>
        </w:rPr>
      </w:pPr>
    </w:p>
    <w:p w:rsidR="00B47986" w:rsidRPr="00586461" w:rsidRDefault="00B47986" w:rsidP="00B47986">
      <w:pPr>
        <w:pStyle w:val="SingleTxt"/>
        <w:keepNext/>
        <w:keepLines/>
      </w:pPr>
      <w:r>
        <w:t>68.</w:t>
      </w:r>
      <w:r>
        <w:tab/>
        <w:t>Представитель Канцелярии Генерального секретаря провел обзор инициативы «Права человека прежде всего».</w:t>
      </w:r>
    </w:p>
    <w:p w:rsidR="00B47986" w:rsidRPr="00586461" w:rsidRDefault="00B47986" w:rsidP="00B47986">
      <w:pPr>
        <w:pStyle w:val="SingleTxt"/>
      </w:pPr>
      <w:r>
        <w:t>69.</w:t>
      </w:r>
      <w:r>
        <w:tab/>
        <w:t>Председатели представили обновленные сведения о проведенной ими межсессионной работе по достижению целей в области устойчивого развития, включая совместный вклад в проведение политического форума высокого уровня. Они рассказали о необходимости и далее внимательно следить за мерами по обеспечению подотчетности государств за выполнение обязательств, принятых ими в Повестке дня в области устойчивого развития на период до 2030 года.</w:t>
      </w:r>
    </w:p>
    <w:p w:rsidR="00B47986" w:rsidRPr="00586461" w:rsidRDefault="00B47986" w:rsidP="00B47986">
      <w:pPr>
        <w:pStyle w:val="SingleTxt"/>
      </w:pPr>
      <w:r>
        <w:t>70.</w:t>
      </w:r>
      <w:r>
        <w:tab/>
        <w:t>Председатели также обсудили необходимость повышения информированности и осведомленности государств, гражданского общества и структур Организации Объединенных Наций о деятельности договорных органов. С учетом этого председатели приняли заявление по поводу юбилеев нескольких договоров (см. приложение I).</w:t>
      </w:r>
    </w:p>
    <w:p w:rsidR="00B47986" w:rsidRPr="00586461" w:rsidRDefault="00B47986" w:rsidP="00B47986">
      <w:pPr>
        <w:pStyle w:val="SingleTxt"/>
      </w:pPr>
      <w:r>
        <w:t>71.</w:t>
      </w:r>
      <w:r>
        <w:tab/>
        <w:t xml:space="preserve">Учитывая положения резолюции </w:t>
      </w:r>
      <w:hyperlink r:id="rId56" w:history="1">
        <w:r w:rsidRPr="007433BE">
          <w:rPr>
            <w:rStyle w:val="Hyperlink"/>
          </w:rPr>
          <w:t>68/268</w:t>
        </w:r>
      </w:hyperlink>
      <w:r>
        <w:t xml:space="preserve"> Генеральной Ассамблеи, в частности призыв к государствам-участникам укрепить взаимодействие с председателями договорных органов в Нью-Йорке и проведение в 2020 году Ассамблеей обзора осуществления этой резолюции, председатели постановили проводить ежегодные совещания председателей в Нью-Йорке вплоть до 2020 года. Председатели также подчеркнули важность укрепления их взаимодействия с Генеральным секретарем.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w:t>
      </w:r>
      <w:r>
        <w:tab/>
        <w:t xml:space="preserve">Решения и рекомендации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72.</w:t>
      </w:r>
      <w:r>
        <w:tab/>
      </w:r>
      <w:r w:rsidRPr="00586461">
        <w:rPr>
          <w:b/>
        </w:rPr>
        <w:t>Председатели выразили признательность Институту по правам человека юридического факультета Колумбийского университета за организацию первого заседания и за содействие неофициальному диалогу с Председателем Межамериканской комиссии по правам человека.</w:t>
      </w:r>
      <w:r>
        <w:t xml:space="preserve"> </w:t>
      </w:r>
    </w:p>
    <w:p w:rsidR="00B47986" w:rsidRPr="00586461" w:rsidRDefault="00B47986" w:rsidP="00B47986">
      <w:pPr>
        <w:pStyle w:val="SingleTxt"/>
        <w:spacing w:after="0" w:line="120" w:lineRule="exact"/>
        <w:rPr>
          <w:b/>
          <w:sz w:val="10"/>
        </w:rPr>
      </w:pPr>
    </w:p>
    <w:p w:rsidR="00B47986" w:rsidRPr="00586461" w:rsidRDefault="00B47986" w:rsidP="00B47986">
      <w:pPr>
        <w:pStyle w:val="SingleTxt"/>
        <w:spacing w:after="0" w:line="120" w:lineRule="exact"/>
        <w:rPr>
          <w:b/>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tab/>
        <w:t>A.</w:t>
      </w:r>
      <w:r>
        <w:tab/>
        <w:t>Роль председателей в сфере методов работы и мер по</w:t>
      </w:r>
      <w:r>
        <w:rPr>
          <w:lang w:val="en-US"/>
        </w:rPr>
        <w:t> </w:t>
      </w:r>
      <w:r>
        <w:t xml:space="preserve">осуществлению резолюции </w:t>
      </w:r>
      <w:hyperlink r:id="rId57" w:history="1">
        <w:r w:rsidRPr="007433BE">
          <w:rPr>
            <w:rStyle w:val="Hyperlink"/>
          </w:rPr>
          <w:t>68/268</w:t>
        </w:r>
      </w:hyperlink>
      <w:r>
        <w:t xml:space="preserve"> Генеральной Ассамблеи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73.</w:t>
      </w:r>
      <w:r>
        <w:tab/>
      </w:r>
      <w:r w:rsidRPr="00586461">
        <w:rPr>
          <w:b/>
        </w:rPr>
        <w:t xml:space="preserve">Председатели вновь подтвердили готовность договорных органов к дальнейшему анализу передового опыта в сфере методов работы и правил процедуры. Они также вновь высказались за укрепление и повышение эффективности функционирования системы договорных органов в соответствии с резолюцией </w:t>
      </w:r>
      <w:hyperlink r:id="rId58" w:history="1">
        <w:r w:rsidRPr="007433BE">
          <w:rPr>
            <w:rStyle w:val="Hyperlink"/>
            <w:b/>
          </w:rPr>
          <w:t>68/268</w:t>
        </w:r>
      </w:hyperlink>
      <w:r w:rsidRPr="00586461">
        <w:rPr>
          <w:b/>
        </w:rPr>
        <w:t xml:space="preserve"> Генеральной Ассамблеи. Председатели напомнили, что эффективность осуществления этой резолюции зависит от конструктивности партнерства всех заинтересованных сторон.</w:t>
      </w:r>
    </w:p>
    <w:p w:rsidR="00B47986" w:rsidRPr="00586461" w:rsidRDefault="00B47986" w:rsidP="00B47986">
      <w:pPr>
        <w:pStyle w:val="SingleTxt"/>
        <w:rPr>
          <w:b/>
        </w:rPr>
      </w:pPr>
      <w:r w:rsidRPr="00586461">
        <w:t>74.</w:t>
      </w:r>
      <w:r w:rsidRPr="00586461">
        <w:tab/>
      </w:r>
      <w:r w:rsidRPr="00586461">
        <w:rPr>
          <w:b/>
        </w:rPr>
        <w:t>В этом контексте председатели напомнили об адресованном договорным органам призыве Генеральной Ассамблеи к дальнейшему укреплению роли председателей в процедурных вопросах, в том числе и при формулировании заключений касательно методов работы, обобщении передового опыта и методологий всех договорных органов, обеспечении согласованности деятельности всех договорных органов и стандартизации методов работы.</w:t>
      </w:r>
    </w:p>
    <w:p w:rsidR="00B47986" w:rsidRPr="00586461" w:rsidRDefault="00B47986" w:rsidP="00B47986">
      <w:pPr>
        <w:pStyle w:val="SingleTxt"/>
        <w:rPr>
          <w:b/>
        </w:rPr>
      </w:pPr>
      <w:r w:rsidRPr="00586461">
        <w:t>75.</w:t>
      </w:r>
      <w:r w:rsidRPr="00586461">
        <w:tab/>
      </w:r>
      <w:r w:rsidRPr="00586461">
        <w:rPr>
          <w:b/>
        </w:rPr>
        <w:t xml:space="preserve">Приветствуя все инициативы, направленные на сбор новаторских идей в свете обзора системы договорных органов со стороны Генеральной Ассамблеи в 2020 году, предусмотренного в пункте 41 резолюции </w:t>
      </w:r>
      <w:hyperlink r:id="rId59" w:history="1">
        <w:r w:rsidRPr="007433BE">
          <w:rPr>
            <w:rStyle w:val="Hyperlink"/>
            <w:b/>
          </w:rPr>
          <w:t>68/268</w:t>
        </w:r>
      </w:hyperlink>
      <w:r w:rsidRPr="00586461">
        <w:rPr>
          <w:b/>
        </w:rPr>
        <w:t xml:space="preserve">, председатели рекомендовали учитывать мнения договорных органов и их председателей на всех этапах этого процесса. </w:t>
      </w:r>
    </w:p>
    <w:p w:rsidR="00B47986" w:rsidRPr="00586461" w:rsidRDefault="00B47986" w:rsidP="00B47986">
      <w:pPr>
        <w:pStyle w:val="SingleTxt"/>
        <w:rPr>
          <w:b/>
        </w:rPr>
      </w:pPr>
      <w:r w:rsidRPr="00586461">
        <w:t>76.</w:t>
      </w:r>
      <w:r w:rsidRPr="00586461">
        <w:tab/>
      </w:r>
      <w:r w:rsidRPr="00586461">
        <w:rPr>
          <w:b/>
        </w:rPr>
        <w:t xml:space="preserve">Приветствуя улучшения, достигнутые </w:t>
      </w:r>
      <w:r>
        <w:rPr>
          <w:b/>
        </w:rPr>
        <w:t>в результате осуществления</w:t>
      </w:r>
      <w:r w:rsidRPr="00586461">
        <w:rPr>
          <w:b/>
        </w:rPr>
        <w:t xml:space="preserve"> резолюции </w:t>
      </w:r>
      <w:hyperlink r:id="rId60" w:history="1">
        <w:r w:rsidRPr="007433BE">
          <w:rPr>
            <w:rStyle w:val="Hyperlink"/>
            <w:b/>
          </w:rPr>
          <w:t>68/268</w:t>
        </w:r>
      </w:hyperlink>
      <w:r w:rsidRPr="00586461">
        <w:rPr>
          <w:b/>
        </w:rPr>
        <w:t>, председатели тем не менее вновь подчеркнули, что УВКПЧ необходимо иметь материальные и людские ресурсы, необходимые для того, чтобы договорные органы могли выполнять свою работу, как это требуется в соответствии с международными договорами. Председатели также отметили, что строгое соблюдение ограничения объема документации иногда осложняет их работу и что отсутствие перевода некоторых документов на все рабочие языки повлекло за собой серьезные трудности.</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 xml:space="preserve">Государственная ратификация и исполнение государствами обязательств по представлению докладов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77.</w:t>
      </w:r>
      <w:r>
        <w:tab/>
      </w:r>
      <w:r w:rsidRPr="00586461">
        <w:rPr>
          <w:b/>
        </w:rPr>
        <w:t xml:space="preserve">Председатели призвали к всеобщей ратификации государствами международных и региональных договоров в области прав человека. Приветствуя записку Секретариата по своевременному представлению, представлению с опозданием и непредставлению докладов государствами — участниками договорных органов по правам человека, председатели выразили обеспокоенность по поводу большого числа государств, доклады которых по-прежнему просрочены, и создаваемых таким образом пробелов в защите правообладателей. </w:t>
      </w:r>
    </w:p>
    <w:p w:rsidR="00B47986" w:rsidRPr="00586461" w:rsidRDefault="00B47986" w:rsidP="00B47986">
      <w:pPr>
        <w:pStyle w:val="SingleTxt"/>
        <w:rPr>
          <w:b/>
        </w:rPr>
      </w:pPr>
      <w:r w:rsidRPr="00586461">
        <w:t>78.</w:t>
      </w:r>
      <w:r w:rsidRPr="00586461">
        <w:tab/>
      </w:r>
      <w:r w:rsidRPr="00586461">
        <w:rPr>
          <w:b/>
        </w:rPr>
        <w:t xml:space="preserve">Председатели рекомендовали всем государствам, сталкивающимся с проблемой ограниченности потенциала, обратиться за технической помощью и консультативными услугами в программу наращивания потенциала договорных органов УВКПЧ, созданную в соответствии с резолюцией </w:t>
      </w:r>
      <w:hyperlink r:id="rId61" w:history="1">
        <w:r w:rsidRPr="007433BE">
          <w:rPr>
            <w:rStyle w:val="Hyperlink"/>
            <w:b/>
          </w:rPr>
          <w:t>68/268</w:t>
        </w:r>
      </w:hyperlink>
      <w:r w:rsidRPr="00586461">
        <w:rPr>
          <w:b/>
        </w:rPr>
        <w:t xml:space="preserve"> Генеральной Ассамблеи в целях наращивания потенциала госуда</w:t>
      </w:r>
      <w:r>
        <w:rPr>
          <w:b/>
        </w:rPr>
        <w:t>рств по осуществлению договоров;</w:t>
      </w:r>
      <w:r w:rsidRPr="00586461">
        <w:rPr>
          <w:b/>
        </w:rPr>
        <w:t xml:space="preserve"> </w:t>
      </w:r>
      <w:r>
        <w:rPr>
          <w:b/>
        </w:rPr>
        <w:t>данная программа</w:t>
      </w:r>
      <w:r w:rsidRPr="00586461">
        <w:rPr>
          <w:b/>
        </w:rPr>
        <w:t xml:space="preserve"> </w:t>
      </w:r>
      <w:r>
        <w:rPr>
          <w:b/>
        </w:rPr>
        <w:t xml:space="preserve">непосредственно </w:t>
      </w:r>
      <w:r w:rsidRPr="00586461">
        <w:rPr>
          <w:b/>
        </w:rPr>
        <w:t xml:space="preserve">занимается оказанием технической помощи государствам в деле представления докладов договорным органам. </w:t>
      </w:r>
    </w:p>
    <w:p w:rsidR="00B47986" w:rsidRPr="00586461" w:rsidRDefault="00B47986" w:rsidP="00B47986">
      <w:pPr>
        <w:pStyle w:val="SingleTxt"/>
        <w:rPr>
          <w:b/>
        </w:rPr>
      </w:pPr>
      <w:r w:rsidRPr="00586461">
        <w:t>79.</w:t>
      </w:r>
      <w:r w:rsidRPr="00586461">
        <w:tab/>
      </w:r>
      <w:r w:rsidRPr="00586461">
        <w:rPr>
          <w:b/>
        </w:rPr>
        <w:t xml:space="preserve">Председатели выразили обеспокоенность в связи с расширением практики использования консультантов для подготовки докладов государств-участников договорным органам, которая не гарантирует того, что доклад государства-участника является результатом всеобщего национального диалога и оценки осуществления положений договоров по правам человека. </w:t>
      </w:r>
    </w:p>
    <w:p w:rsidR="00B47986" w:rsidRPr="00586461" w:rsidRDefault="00B47986" w:rsidP="00B47986">
      <w:pPr>
        <w:pStyle w:val="SingleTxt"/>
        <w:rPr>
          <w:b/>
        </w:rPr>
      </w:pPr>
      <w:r w:rsidRPr="00586461">
        <w:t>80.</w:t>
      </w:r>
      <w:r w:rsidRPr="00586461">
        <w:tab/>
      </w:r>
      <w:r w:rsidRPr="00586461">
        <w:rPr>
          <w:b/>
        </w:rPr>
        <w:t>Председатели рекомендовали всем договорным органам в надлежащих случаях поощрять упрощенный порядок представления докладов в качестве средства для улучшения исполнения государствами-участниками обязательств по представлению докладов. В этой связи председатели рекомендовали договорным органам принять аналогичные механизмы для упрощенного порядка представления докладов и в случае необходимости унифицировать свои процедуры.</w:t>
      </w:r>
    </w:p>
    <w:p w:rsidR="00B47986" w:rsidRPr="00586461" w:rsidRDefault="00B47986" w:rsidP="00B47986">
      <w:pPr>
        <w:pStyle w:val="SingleTxt"/>
        <w:rPr>
          <w:b/>
        </w:rPr>
      </w:pPr>
      <w:r w:rsidRPr="00586461">
        <w:t>81.</w:t>
      </w:r>
      <w:r w:rsidRPr="00586461">
        <w:tab/>
      </w:r>
      <w:r w:rsidRPr="00586461">
        <w:rPr>
          <w:b/>
        </w:rPr>
        <w:t>Председатели также рекомендовали договорным органам рассмотреть вопрос о том, чтобы рекомендовать государствам создать национальные механизмы для представления докладов и осуществления последующих мер, принимая во внимание, что государства, уже созда</w:t>
      </w:r>
      <w:r>
        <w:rPr>
          <w:b/>
        </w:rPr>
        <w:t>вшие</w:t>
      </w:r>
      <w:r w:rsidRPr="00586461">
        <w:rPr>
          <w:b/>
        </w:rPr>
        <w:t xml:space="preserve"> такие национальные механизмы, расширили свои возможности по представлению докладов и взаимодействию с международными и региональными правозащитными системами.</w:t>
      </w:r>
    </w:p>
    <w:p w:rsidR="00B47986" w:rsidRPr="00586461" w:rsidRDefault="00B47986" w:rsidP="00B47986">
      <w:pPr>
        <w:pStyle w:val="SingleTxt"/>
        <w:rPr>
          <w:b/>
        </w:rPr>
      </w:pPr>
      <w:r w:rsidRPr="00586461">
        <w:t>82.</w:t>
      </w:r>
      <w:r w:rsidRPr="00586461">
        <w:tab/>
      </w:r>
      <w:r w:rsidRPr="00586461">
        <w:rPr>
          <w:b/>
        </w:rPr>
        <w:t xml:space="preserve">Кроме того, председатели предложили договорным органам в случае отсутствия доклада государства-участника рассмотреть возможность проведения обзоров тех государств-участников, доклады которых просрочены очень давно, что уже вошло в практику в некоторых договорных органах. В том случае, если обзор проходит в отсутствие доклада государства-участника, следует все же призвать государство-участника к тому, чтобы назначить делегацию для участия в конструктивном диалоге. </w:t>
      </w:r>
    </w:p>
    <w:p w:rsidR="00B47986" w:rsidRPr="00586461" w:rsidRDefault="00B47986" w:rsidP="00B47986">
      <w:pPr>
        <w:pStyle w:val="SingleTxt"/>
        <w:rPr>
          <w:b/>
        </w:rPr>
      </w:pPr>
      <w:r w:rsidRPr="00586461">
        <w:t>83.</w:t>
      </w:r>
      <w:r w:rsidRPr="00586461">
        <w:tab/>
      </w:r>
      <w:r w:rsidRPr="00586461">
        <w:rPr>
          <w:b/>
        </w:rPr>
        <w:t>Председатели обратились к Председателю двадцать восьмого совещания с просьбой проинформировать Генеральную Ассамблею о просроченных докладах договорным органам, а также предложить включить пункт, посвященный этому вопросу, в повестку дня Ассамблеи.</w:t>
      </w:r>
    </w:p>
    <w:p w:rsidR="00B47986" w:rsidRPr="00586461" w:rsidRDefault="00B47986" w:rsidP="00B47986">
      <w:pPr>
        <w:pStyle w:val="SingleTxt"/>
        <w:rPr>
          <w:b/>
        </w:rPr>
      </w:pPr>
      <w:r w:rsidRPr="00586461">
        <w:t>84.</w:t>
      </w:r>
      <w:r w:rsidRPr="00586461">
        <w:tab/>
      </w:r>
      <w:r w:rsidRPr="00586461">
        <w:rPr>
          <w:b/>
        </w:rPr>
        <w:t>Председатели подтвердили принятое на предыдущих совещаниях решение о включении вопроса об исполнении обязанностей по представлению докладов государствами-участниками в повестку дня ежегодного совещания председателей в качестве постоянного пункта. Они также обратились к УВКПЧ с просьбой продолжать размещать на своем веб-сайте актуализованную статистику исполнения государствами обязанностей по представлению докладов.</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Реализация Руководящих принципов по независимости и беспристрастности членов договорных органов по правам человека (Аддис-Абебские принципы)</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85.</w:t>
      </w:r>
      <w:r>
        <w:tab/>
      </w:r>
      <w:r w:rsidRPr="00586461">
        <w:rPr>
          <w:b/>
        </w:rPr>
        <w:t>Председатели с удовлетворением отметили широкую поддержку Аддис-Абебских руководящих принципов в отношении независимости и беспристрастности членов договорных органов и рекомендовали обеспечить внедрение и использование этих Руководящих принципов всеми договорными органами.</w:t>
      </w:r>
    </w:p>
    <w:p w:rsidR="00B47986" w:rsidRPr="00586461" w:rsidRDefault="00B47986" w:rsidP="00B47986">
      <w:pPr>
        <w:pStyle w:val="SingleTxt"/>
        <w:rPr>
          <w:b/>
        </w:rPr>
      </w:pPr>
      <w:r>
        <w:t>86.</w:t>
      </w:r>
      <w:r>
        <w:tab/>
      </w:r>
      <w:r w:rsidRPr="00586461">
        <w:rPr>
          <w:b/>
        </w:rPr>
        <w:t xml:space="preserve">Председатели вновь заявили, что государствам следует воздерживаться от выдвижения или избрания в качестве членов договорных органов лиц, чья независимость и беспристрастность </w:t>
      </w:r>
      <w:r>
        <w:rPr>
          <w:b/>
        </w:rPr>
        <w:t>является спорной</w:t>
      </w:r>
      <w:r w:rsidRPr="00586461">
        <w:rPr>
          <w:b/>
        </w:rPr>
        <w:t xml:space="preserve"> </w:t>
      </w:r>
      <w:r>
        <w:rPr>
          <w:b/>
        </w:rPr>
        <w:t xml:space="preserve">ввиду </w:t>
      </w:r>
      <w:r w:rsidRPr="00586461">
        <w:rPr>
          <w:b/>
        </w:rPr>
        <w:t>политическ</w:t>
      </w:r>
      <w:r>
        <w:rPr>
          <w:b/>
        </w:rPr>
        <w:t>ого</w:t>
      </w:r>
      <w:r w:rsidRPr="00586461">
        <w:rPr>
          <w:b/>
        </w:rPr>
        <w:t xml:space="preserve"> характер</w:t>
      </w:r>
      <w:r>
        <w:rPr>
          <w:b/>
        </w:rPr>
        <w:t>а</w:t>
      </w:r>
      <w:r w:rsidRPr="00586461">
        <w:rPr>
          <w:b/>
        </w:rPr>
        <w:t xml:space="preserve"> их принадлежности к исполнительной ветви власти соответствующего государства. </w:t>
      </w:r>
    </w:p>
    <w:p w:rsidR="00B47986" w:rsidRPr="00586461" w:rsidRDefault="00B47986" w:rsidP="00B47986">
      <w:pPr>
        <w:pStyle w:val="SingleTxt"/>
        <w:rPr>
          <w:b/>
        </w:rPr>
      </w:pPr>
      <w:r>
        <w:t>87.</w:t>
      </w:r>
      <w:r>
        <w:tab/>
      </w:r>
      <w:r w:rsidRPr="00586461">
        <w:rPr>
          <w:b/>
        </w:rPr>
        <w:t>Члены договорных органов должны последовательно воздерживаться от исполнения каких-либо функций или осуществления какой-либо деятельности, являющихся (или представляющихся беспристрастному наблюдателю) несовместимыми с обязательствами и обязанностями независимых экспертов согласно условиям соответствующих договоров. Призывая к дальнейшей гармонизации, председатели отдельно остановились на мерах, реализуемых различными договорными органами с целью обеспечить дальнейшее независимое и беспристрастное выполнение всеми членами своих функций, а также способствовать соответствующему восприятию их действий со стороны.</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Реализация руководящих принципов по борьбе с запугиванием и репрессиями (Руководящие принципы Сан-Хосе)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88.</w:t>
      </w:r>
      <w:r>
        <w:tab/>
      </w:r>
      <w:r w:rsidRPr="00586461">
        <w:rPr>
          <w:b/>
        </w:rPr>
        <w:t>Председатели с удовлетворением отметили широкую поддержку Руководящих принципов Сан-Хосе по борьбе с запугиванием и репрессиями и рекомендовали обеспечить внедрение и использование этих Руководящих принципов всеми договорными органами.</w:t>
      </w:r>
    </w:p>
    <w:p w:rsidR="00B47986" w:rsidRPr="00586461" w:rsidRDefault="00B47986" w:rsidP="00B47986">
      <w:pPr>
        <w:pStyle w:val="SingleTxt"/>
        <w:rPr>
          <w:b/>
        </w:rPr>
      </w:pPr>
      <w:r>
        <w:t>89.</w:t>
      </w:r>
      <w:r>
        <w:tab/>
      </w:r>
      <w:r w:rsidRPr="00586461">
        <w:rPr>
          <w:b/>
        </w:rPr>
        <w:t>Председатели также приветствовали назначение докладчика (докладчиков) или координатора (координаторов) по вопросу о репрессиях в соответствующих договорных органах и призвали их сотрудничать друг с другом в целях согласования подходов к профилактике и защите отдельных лиц и групп от запугивания и репрессий в целях повышения согласованности системы договорных органов, в том числе посредством проведения совещаний по мере необходимости.</w:t>
      </w:r>
    </w:p>
    <w:p w:rsidR="00B47986" w:rsidRPr="00586461" w:rsidRDefault="00B47986" w:rsidP="00B47986">
      <w:pPr>
        <w:pStyle w:val="SingleTxt"/>
        <w:rPr>
          <w:b/>
        </w:rPr>
      </w:pPr>
      <w:r>
        <w:t>90.</w:t>
      </w:r>
      <w:r>
        <w:tab/>
      </w:r>
      <w:r w:rsidRPr="00586461">
        <w:rPr>
          <w:b/>
        </w:rPr>
        <w:t>Председатели также подтвердили впервые принятое на двадцать шестом совещании решение о включении репрессий в повестку дня ежегодного совещания председателей в качестве постоянного пункта.</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 xml:space="preserve">Общие базовые документы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7433BE" w:rsidRDefault="00B47986" w:rsidP="00B47986">
      <w:pPr>
        <w:pStyle w:val="SingleTxt"/>
        <w:rPr>
          <w:b/>
        </w:rPr>
      </w:pPr>
      <w:r>
        <w:t>91.</w:t>
      </w:r>
      <w:r>
        <w:tab/>
      </w:r>
      <w:r w:rsidRPr="00586461">
        <w:rPr>
          <w:b/>
        </w:rPr>
        <w:t>Председатели подчеркнули важность представления предметных, упорядоченных и актуальных общих базовых документов и рекомендовали государствам-участникам использовать возможность представить добавления к своим действующим общим базовым документам.</w:t>
      </w:r>
    </w:p>
    <w:p w:rsidR="00B47986" w:rsidRPr="007433BE" w:rsidRDefault="00B47986" w:rsidP="00B47986">
      <w:pPr>
        <w:pStyle w:val="SingleTxt"/>
        <w:spacing w:after="0" w:line="120" w:lineRule="exact"/>
        <w:rPr>
          <w:b/>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 xml:space="preserve">Участие национальных правозащитных учреждений в работе договорных органов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92.</w:t>
      </w:r>
      <w:r>
        <w:tab/>
      </w:r>
      <w:r w:rsidRPr="00586461">
        <w:rPr>
          <w:b/>
        </w:rPr>
        <w:t>Председатели признали, в соответствии с Парижскими принципами, важную роль национальных правозащитных учреждений в области защиты и поощрения прав человека, а также важную роль долгосрочного сотрудничества между договорными органами и национальными правозащитными учреждениями. По итогам конструктивного сотрудничества с Председателем Международного координационного комитета национальных учреждений по правам человека в ходе своего двадцать восьмого совещания председатели постановили рассмотреть единый подход договорных органов к взаимодействию</w:t>
      </w:r>
      <w:r>
        <w:rPr>
          <w:b/>
        </w:rPr>
        <w:t xml:space="preserve"> </w:t>
      </w:r>
      <w:r w:rsidRPr="00586461">
        <w:rPr>
          <w:b/>
        </w:rPr>
        <w:t xml:space="preserve">с национальными правозащитными учреждениями на своем двадцать девятом совещании.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 xml:space="preserve">Средства правовой защиты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93.</w:t>
      </w:r>
      <w:r>
        <w:tab/>
      </w:r>
      <w:r w:rsidRPr="00586461">
        <w:rPr>
          <w:b/>
        </w:rPr>
        <w:t>Председатели провели обмен мнениями о практическом применении средств правовой защиты в различных договорных органах и призвали совещание председателей продолжить этот диалог.</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 xml:space="preserve">Расследования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94.</w:t>
      </w:r>
      <w:r>
        <w:tab/>
      </w:r>
      <w:r w:rsidRPr="00586461">
        <w:rPr>
          <w:b/>
        </w:rPr>
        <w:t>Председатели провели обмен мнениями о практике проведения расследований в различных договорных органах и призвали совещание председателей продолжить этот диалог.</w:t>
      </w:r>
    </w:p>
    <w:p w:rsidR="00B47986" w:rsidRPr="00586461" w:rsidRDefault="00B47986" w:rsidP="00B47986">
      <w:pPr>
        <w:pStyle w:val="SingleTxt"/>
        <w:spacing w:after="0" w:line="120" w:lineRule="exact"/>
        <w:rPr>
          <w:b/>
          <w:sz w:val="10"/>
        </w:rPr>
      </w:pPr>
    </w:p>
    <w:p w:rsidR="00B47986" w:rsidRPr="00586461" w:rsidRDefault="00B47986" w:rsidP="00B47986">
      <w:pPr>
        <w:pStyle w:val="SingleTxt"/>
        <w:spacing w:after="0" w:line="120" w:lineRule="exact"/>
        <w:rPr>
          <w:b/>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Последующие меры в связи с предложением, сделанным председателями в адрес Межамериканской комиссии по правам человека в ходе их двадцать седьмого совещания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95.</w:t>
      </w:r>
      <w:r>
        <w:tab/>
      </w:r>
      <w:r w:rsidRPr="00586461">
        <w:rPr>
          <w:b/>
        </w:rPr>
        <w:t xml:space="preserve">Председатели одобрили свое постоянное взаимодействие с Межамериканской комиссией по правам человека и совместно с Координационным комитетом специальных процедур Совета по правам человека приняли заявление для прессы по вопросу о финансовом кризисе, с которым столкнулась Комиссия.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 xml:space="preserve">Годовщины договоров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96.</w:t>
      </w:r>
      <w:r>
        <w:tab/>
      </w:r>
      <w:r w:rsidRPr="00586461">
        <w:rPr>
          <w:b/>
        </w:rPr>
        <w:t xml:space="preserve">Председатели приняли заявление по случаю годовщин договоров по правам человека, отмечаемым в 2016 году. Они договорились в будущем выпустить заявления, посвященные 10, 25 и 50-й годовщинам принятия договоров по правам человека.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Повестка дня в области устойчивого развития на период до</w:t>
      </w:r>
      <w:r>
        <w:rPr>
          <w:lang w:val="en-US"/>
        </w:rPr>
        <w:t> </w:t>
      </w:r>
      <w:r>
        <w:t xml:space="preserve">2030 года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97.</w:t>
      </w:r>
      <w:r>
        <w:tab/>
      </w:r>
      <w:r w:rsidRPr="00586461">
        <w:rPr>
          <w:b/>
        </w:rPr>
        <w:t>Председатели высоко оценили свою межсессионную работу по достижению целей в области устойчивого развития и внесенный в этой связи совместный вклад в проведение политического форума высокого уровня. Они приняли решение и далее внимательно следить за мерами по обеспечению подотчетности государств за выполнение обязательств, принятых ими в Повестке дня в области устойчивого развития на период до 2030 года.</w:t>
      </w: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L.</w:t>
      </w:r>
      <w:r>
        <w:tab/>
        <w:t xml:space="preserve">Повестка дня, место проведения и председатель двадцать девятого совещания председателей договорных органов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SingleTxt"/>
        <w:rPr>
          <w:b/>
        </w:rPr>
      </w:pPr>
      <w:r>
        <w:t>98.</w:t>
      </w:r>
      <w:r>
        <w:tab/>
      </w:r>
      <w:r w:rsidRPr="00586461">
        <w:rPr>
          <w:b/>
        </w:rPr>
        <w:t>Председатели приняли решение о включении следующих пунктов в повестку дня своего двадцать девятого ежегодного совещания:</w:t>
      </w:r>
    </w:p>
    <w:p w:rsidR="00B47986" w:rsidRPr="00586461" w:rsidRDefault="00B47986" w:rsidP="00B47986">
      <w:pPr>
        <w:pStyle w:val="SingleTxt"/>
        <w:rPr>
          <w:b/>
        </w:rPr>
      </w:pPr>
      <w:r>
        <w:tab/>
        <w:t>а)</w:t>
      </w:r>
      <w:r>
        <w:tab/>
      </w:r>
      <w:r w:rsidRPr="00586461">
        <w:rPr>
          <w:b/>
        </w:rPr>
        <w:t xml:space="preserve">осуществление резолюции </w:t>
      </w:r>
      <w:hyperlink r:id="rId62" w:history="1">
        <w:r w:rsidRPr="007433BE">
          <w:rPr>
            <w:rStyle w:val="Hyperlink"/>
            <w:b/>
          </w:rPr>
          <w:t>68/268</w:t>
        </w:r>
      </w:hyperlink>
      <w:r w:rsidRPr="00586461">
        <w:rPr>
          <w:b/>
        </w:rPr>
        <w:t xml:space="preserve"> Генеральной Ассамблеи;</w:t>
      </w:r>
    </w:p>
    <w:p w:rsidR="00B47986" w:rsidRPr="00586461" w:rsidRDefault="00B47986" w:rsidP="00B47986">
      <w:pPr>
        <w:pStyle w:val="SingleTxt"/>
        <w:rPr>
          <w:b/>
        </w:rPr>
      </w:pPr>
      <w:r>
        <w:tab/>
        <w:t>b)</w:t>
      </w:r>
      <w:r>
        <w:tab/>
      </w:r>
      <w:r w:rsidRPr="00586461">
        <w:rPr>
          <w:b/>
        </w:rPr>
        <w:t>исполнение государствами-участниками обязательств по представлению докладов;</w:t>
      </w:r>
    </w:p>
    <w:p w:rsidR="00B47986" w:rsidRPr="00586461" w:rsidRDefault="00B47986" w:rsidP="00B47986">
      <w:pPr>
        <w:pStyle w:val="SingleTxt"/>
        <w:rPr>
          <w:b/>
        </w:rPr>
      </w:pPr>
      <w:r>
        <w:tab/>
        <w:t>c)</w:t>
      </w:r>
      <w:r>
        <w:tab/>
      </w:r>
      <w:r w:rsidRPr="00586461">
        <w:rPr>
          <w:b/>
        </w:rPr>
        <w:t>последующая деятельность в связи с заключительными замечаниями, решениями и мнениями;</w:t>
      </w:r>
    </w:p>
    <w:p w:rsidR="00B47986" w:rsidRPr="00586461" w:rsidRDefault="00B47986" w:rsidP="00B47986">
      <w:pPr>
        <w:pStyle w:val="SingleTxt"/>
        <w:rPr>
          <w:b/>
        </w:rPr>
      </w:pPr>
      <w:r>
        <w:tab/>
        <w:t>d)</w:t>
      </w:r>
      <w:r>
        <w:tab/>
      </w:r>
      <w:r w:rsidRPr="00586461">
        <w:rPr>
          <w:b/>
        </w:rPr>
        <w:t>реализация Аддис-Абебских руководящих принципов;</w:t>
      </w:r>
    </w:p>
    <w:p w:rsidR="00B47986" w:rsidRPr="00586461" w:rsidRDefault="00B47986" w:rsidP="00B47986">
      <w:pPr>
        <w:pStyle w:val="SingleTxt"/>
        <w:rPr>
          <w:b/>
        </w:rPr>
      </w:pPr>
      <w:r>
        <w:tab/>
        <w:t>e)</w:t>
      </w:r>
      <w:r>
        <w:tab/>
      </w:r>
      <w:r w:rsidRPr="00586461">
        <w:rPr>
          <w:b/>
        </w:rPr>
        <w:t>реализация Руководящих принципов Сан-Хосе;</w:t>
      </w:r>
    </w:p>
    <w:p w:rsidR="00B47986" w:rsidRPr="00586461" w:rsidRDefault="00B47986" w:rsidP="00B47986">
      <w:pPr>
        <w:pStyle w:val="SingleTxt"/>
        <w:rPr>
          <w:b/>
        </w:rPr>
      </w:pPr>
      <w:r>
        <w:tab/>
        <w:t>f)</w:t>
      </w:r>
      <w:r>
        <w:tab/>
      </w:r>
      <w:r w:rsidRPr="00586461">
        <w:rPr>
          <w:b/>
        </w:rPr>
        <w:t>выработка единого подхода договорных органов к взаимодействию с национальными правозащитными учреждениями;</w:t>
      </w:r>
    </w:p>
    <w:p w:rsidR="00B47986" w:rsidRPr="00586461" w:rsidRDefault="00B47986" w:rsidP="00B47986">
      <w:pPr>
        <w:pStyle w:val="SingleTxt"/>
        <w:rPr>
          <w:b/>
        </w:rPr>
      </w:pPr>
      <w:r>
        <w:tab/>
        <w:t>g)</w:t>
      </w:r>
      <w:r>
        <w:tab/>
      </w:r>
      <w:r w:rsidRPr="00586461">
        <w:rPr>
          <w:b/>
        </w:rPr>
        <w:t>договорные органы и цели в области устойчивого развития;</w:t>
      </w:r>
    </w:p>
    <w:p w:rsidR="00B47986" w:rsidRPr="00586461" w:rsidRDefault="00B47986" w:rsidP="00B47986">
      <w:pPr>
        <w:pStyle w:val="SingleTxt"/>
        <w:rPr>
          <w:b/>
        </w:rPr>
      </w:pPr>
      <w:r>
        <w:tab/>
        <w:t>h)</w:t>
      </w:r>
      <w:r>
        <w:tab/>
      </w:r>
      <w:r w:rsidRPr="00586461">
        <w:rPr>
          <w:b/>
        </w:rPr>
        <w:t>стратегии повышения осведомленности о системе договорных органов;</w:t>
      </w:r>
    </w:p>
    <w:p w:rsidR="00B47986" w:rsidRPr="00586461" w:rsidRDefault="00B47986" w:rsidP="00B47986">
      <w:pPr>
        <w:pStyle w:val="SingleTxt"/>
        <w:rPr>
          <w:b/>
        </w:rPr>
      </w:pPr>
      <w:r>
        <w:tab/>
        <w:t>i)</w:t>
      </w:r>
      <w:r>
        <w:tab/>
      </w:r>
      <w:r w:rsidRPr="00586461">
        <w:rPr>
          <w:b/>
        </w:rPr>
        <w:t>средства правовой защиты;</w:t>
      </w:r>
    </w:p>
    <w:p w:rsidR="00B47986" w:rsidRPr="00586461" w:rsidRDefault="00B47986" w:rsidP="00B47986">
      <w:pPr>
        <w:pStyle w:val="SingleTxt"/>
        <w:rPr>
          <w:b/>
        </w:rPr>
      </w:pPr>
      <w:r>
        <w:tab/>
        <w:t>j)</w:t>
      </w:r>
      <w:r>
        <w:tab/>
      </w:r>
      <w:r w:rsidRPr="00586461">
        <w:rPr>
          <w:b/>
        </w:rPr>
        <w:t>расследования;</w:t>
      </w:r>
    </w:p>
    <w:p w:rsidR="00B47986" w:rsidRPr="00586461" w:rsidRDefault="00B47986" w:rsidP="00B47986">
      <w:pPr>
        <w:pStyle w:val="SingleTxt"/>
        <w:rPr>
          <w:b/>
        </w:rPr>
      </w:pPr>
      <w:r>
        <w:tab/>
        <w:t>k)</w:t>
      </w:r>
      <w:r>
        <w:tab/>
      </w:r>
      <w:r w:rsidRPr="00586461">
        <w:rPr>
          <w:b/>
        </w:rPr>
        <w:t>любые прочие вопросы.</w:t>
      </w:r>
    </w:p>
    <w:p w:rsidR="00B47986" w:rsidRPr="00586461" w:rsidRDefault="00B47986" w:rsidP="00B47986">
      <w:pPr>
        <w:pStyle w:val="SingleTxt"/>
        <w:rPr>
          <w:b/>
        </w:rPr>
      </w:pPr>
      <w:r>
        <w:t>99.</w:t>
      </w:r>
      <w:r>
        <w:tab/>
      </w:r>
      <w:r w:rsidRPr="00586461">
        <w:rPr>
          <w:b/>
        </w:rPr>
        <w:t xml:space="preserve">Учитывая положения резолюции </w:t>
      </w:r>
      <w:hyperlink r:id="rId63" w:history="1">
        <w:r w:rsidRPr="007433BE">
          <w:rPr>
            <w:rStyle w:val="Hyperlink"/>
            <w:b/>
          </w:rPr>
          <w:t>68/268</w:t>
        </w:r>
      </w:hyperlink>
      <w:r w:rsidRPr="00586461">
        <w:rPr>
          <w:b/>
        </w:rPr>
        <w:t xml:space="preserve"> Генеральной Ассамблеи, в частности призыв к государствам-участникам укрепить взаимодействие с председателями договорных органов в Нью-Йорке и проведение в 2020 году Ассамблеей обзора осуществления этой резолюции, председатели постановили проводить ежегодные совещания председателей в Нью-Йорке вплоть до 2020 года. В этой связи они также выразили желание укрепить сво</w:t>
      </w:r>
      <w:r>
        <w:rPr>
          <w:b/>
        </w:rPr>
        <w:t>е взаимодействие</w:t>
      </w:r>
      <w:r w:rsidRPr="00586461">
        <w:rPr>
          <w:b/>
        </w:rPr>
        <w:t xml:space="preserve"> с Генеральным секретарем.</w:t>
      </w:r>
      <w:r>
        <w:t xml:space="preserve"> </w:t>
      </w:r>
    </w:p>
    <w:p w:rsidR="00B47986" w:rsidRPr="00586461" w:rsidRDefault="00B47986" w:rsidP="00B47986">
      <w:pPr>
        <w:pStyle w:val="SingleTxt"/>
      </w:pPr>
      <w:r>
        <w:t>100.</w:t>
      </w:r>
      <w:r>
        <w:tab/>
      </w:r>
      <w:r w:rsidRPr="00586461">
        <w:rPr>
          <w:b/>
        </w:rPr>
        <w:t>Председатели приняли решение о том, что, в соответствии с принципом ротации, Председателем двадцать девятого совещания председателей в 2017 году будет Председатель Комитета по экономическим, социальным и культурным правам, а заместителем Председателя — Председатель Комитета по ликвидации расовой дискриминации.</w:t>
      </w:r>
      <w:r>
        <w:t xml:space="preserve"> </w:t>
      </w:r>
    </w:p>
    <w:p w:rsidR="00B47986" w:rsidRPr="00586461" w:rsidRDefault="00B47986" w:rsidP="00B47986">
      <w:pPr>
        <w:pStyle w:val="SingleTxt"/>
      </w:pPr>
    </w:p>
    <w:p w:rsidR="00B47986" w:rsidRPr="00586461" w:rsidRDefault="00B47986" w:rsidP="00B4798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86461">
        <w:br w:type="page"/>
      </w:r>
      <w:r>
        <w:t xml:space="preserve">Приложение I </w:t>
      </w:r>
    </w:p>
    <w:p w:rsidR="00B47986" w:rsidRPr="00586461" w:rsidRDefault="00B47986" w:rsidP="00B47986">
      <w:pPr>
        <w:pStyle w:val="SingleTxt"/>
        <w:spacing w:after="0" w:line="10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Заявление двадцать восьмого совещания председателей договорных органов по правам человека Организации Объединенных Наций по случаю годовщин договоров по правам человека, отмечаемых в 2016 году </w:t>
      </w:r>
    </w:p>
    <w:p w:rsidR="00B47986" w:rsidRPr="00586461" w:rsidRDefault="00B47986" w:rsidP="00B47986">
      <w:pPr>
        <w:pStyle w:val="SingleTxt"/>
        <w:spacing w:after="0" w:line="100" w:lineRule="exact"/>
        <w:rPr>
          <w:sz w:val="10"/>
        </w:rPr>
      </w:pPr>
    </w:p>
    <w:p w:rsidR="00B47986" w:rsidRPr="00586461" w:rsidRDefault="00B47986" w:rsidP="00B47986">
      <w:pPr>
        <w:pStyle w:val="SingleTxt"/>
        <w:spacing w:after="0" w:line="100" w:lineRule="exact"/>
        <w:rPr>
          <w:sz w:val="10"/>
        </w:rPr>
      </w:pPr>
    </w:p>
    <w:p w:rsidR="00B47986" w:rsidRPr="00586461" w:rsidRDefault="00B47986" w:rsidP="00B47986">
      <w:pPr>
        <w:pStyle w:val="SingleTxt"/>
        <w:spacing w:after="100"/>
      </w:pPr>
      <w:r>
        <w:tab/>
        <w:t>Председатели договорных органов по правам человека Организации Объединенных Наций, выражая мнение 172 независимых экспертов в области прав человека, отмечают годовщину принятия четырех договоров по правам человека, внесших значительный вклад в дело поощрения и защиты прав человека:</w:t>
      </w:r>
    </w:p>
    <w:p w:rsidR="00B47986" w:rsidRPr="00586461" w:rsidRDefault="00B47986" w:rsidP="00B47986">
      <w:pPr>
        <w:pStyle w:val="SingleTxt"/>
        <w:tabs>
          <w:tab w:val="right" w:pos="1685"/>
        </w:tabs>
        <w:spacing w:after="100"/>
        <w:ind w:left="1742" w:hanging="475"/>
      </w:pPr>
      <w:r>
        <w:tab/>
        <w:t>•</w:t>
      </w:r>
      <w:r>
        <w:tab/>
        <w:t xml:space="preserve">50-ю годовщину Международного пакта об экономических, социальных и культурных правах; </w:t>
      </w:r>
    </w:p>
    <w:p w:rsidR="00B47986" w:rsidRPr="00586461" w:rsidRDefault="00B47986" w:rsidP="00B47986">
      <w:pPr>
        <w:pStyle w:val="SingleTxt"/>
        <w:tabs>
          <w:tab w:val="right" w:pos="1685"/>
        </w:tabs>
        <w:spacing w:after="100"/>
        <w:ind w:left="1742" w:hanging="475"/>
      </w:pPr>
      <w:r>
        <w:tab/>
        <w:t>•</w:t>
      </w:r>
      <w:r>
        <w:tab/>
        <w:t>50-ю годовщину Международного пакта о гражданских и политических правах;</w:t>
      </w:r>
    </w:p>
    <w:p w:rsidR="00B47986" w:rsidRPr="00586461" w:rsidRDefault="00B47986" w:rsidP="00B47986">
      <w:pPr>
        <w:pStyle w:val="SingleTxt"/>
        <w:tabs>
          <w:tab w:val="right" w:pos="1685"/>
        </w:tabs>
        <w:spacing w:after="100"/>
        <w:ind w:left="1742" w:hanging="475"/>
      </w:pPr>
      <w:r>
        <w:tab/>
        <w:t>•</w:t>
      </w:r>
      <w:r>
        <w:tab/>
        <w:t xml:space="preserve">10-ю годовщину Конвенции Организации Объединенных Наций о правах инвалидов; </w:t>
      </w:r>
    </w:p>
    <w:p w:rsidR="00B47986" w:rsidRPr="00586461" w:rsidRDefault="00B47986" w:rsidP="00B47986">
      <w:pPr>
        <w:pStyle w:val="SingleTxt"/>
        <w:tabs>
          <w:tab w:val="right" w:pos="1685"/>
        </w:tabs>
        <w:spacing w:after="100"/>
        <w:ind w:left="1742" w:hanging="475"/>
      </w:pPr>
      <w:r>
        <w:tab/>
        <w:t>•</w:t>
      </w:r>
      <w:r>
        <w:tab/>
        <w:t>10-ю годовщину Международной конвенции для защиты всех лиц от насильственных исчезновений.</w:t>
      </w:r>
    </w:p>
    <w:p w:rsidR="00B47986" w:rsidRPr="00586461" w:rsidRDefault="00B47986" w:rsidP="00B47986">
      <w:pPr>
        <w:pStyle w:val="SingleTxt"/>
        <w:spacing w:after="100"/>
      </w:pPr>
      <w:r>
        <w:tab/>
        <w:t>Председатели призывают государства, которые еще не стали участниками всех основных договоров и протоколов Организации Объединенных Наций по правам человека или не заявили о принятии содержащихся в них механизмов, сделать это, присоединившись к универсальным соглашениям по этим вопросам, которые определяют стандарты поощрения и защиты прав человека в интересах всех людей без исключения.</w:t>
      </w:r>
    </w:p>
    <w:p w:rsidR="00B47986" w:rsidRPr="00586461" w:rsidRDefault="00B47986" w:rsidP="00B47986">
      <w:pPr>
        <w:pStyle w:val="SingleTxt"/>
        <w:spacing w:after="100"/>
      </w:pPr>
      <w:r>
        <w:tab/>
        <w:t>Председатели признают важность вклада гражданского общества и других заинтересованных сторон, таких как учреждения ООН и национальные правозащитные учреждения, в работу договорных органов ООН по правам человека.</w:t>
      </w:r>
    </w:p>
    <w:p w:rsidR="00B47986" w:rsidRPr="00586461" w:rsidRDefault="00B47986" w:rsidP="00B47986">
      <w:pPr>
        <w:pStyle w:val="SingleTxt"/>
        <w:spacing w:after="100"/>
      </w:pPr>
      <w:r>
        <w:tab/>
        <w:t>Председатели также вновь подчеркивают связь между правами человека и Повесткой дня в области устойчивого развития на период до 2030 года, которая находит отражение в работе договорных органов по правам человека.</w:t>
      </w:r>
    </w:p>
    <w:p w:rsidR="00B47986" w:rsidRPr="00586461" w:rsidRDefault="00B47986" w:rsidP="00B47986">
      <w:pPr>
        <w:pStyle w:val="SingleTxt"/>
        <w:spacing w:after="100"/>
      </w:pPr>
      <w:r>
        <w:tab/>
        <w:t>Председатели договорных органов ООН по правам человека призывают международное сообщество всего мира присоединиться к празднованию этих дат в 2016 году, укрепив тем самым процесс эффективного осуществления всех договоров по правам человека, которые создают основу для всестороннего уважения человеческой личности в XXI веке.</w:t>
      </w:r>
    </w:p>
    <w:p w:rsidR="00B47986" w:rsidRPr="00586461" w:rsidRDefault="00B47986" w:rsidP="00B47986">
      <w:pPr>
        <w:pStyle w:val="SingleTxt"/>
        <w:spacing w:after="100"/>
      </w:pPr>
      <w:r>
        <w:tab/>
        <w:t>Комитет по ликвидации расовой дискриминации</w:t>
      </w:r>
    </w:p>
    <w:p w:rsidR="00B47986" w:rsidRPr="00586461" w:rsidRDefault="00B47986" w:rsidP="00B47986">
      <w:pPr>
        <w:pStyle w:val="SingleTxt"/>
        <w:spacing w:after="100"/>
      </w:pPr>
      <w:r>
        <w:tab/>
        <w:t>Комитет по правам человека</w:t>
      </w:r>
    </w:p>
    <w:p w:rsidR="00B47986" w:rsidRPr="00586461" w:rsidRDefault="00B47986" w:rsidP="00B47986">
      <w:pPr>
        <w:pStyle w:val="SingleTxt"/>
        <w:spacing w:after="100"/>
      </w:pPr>
      <w:r>
        <w:tab/>
        <w:t>Комитет по экономическим, социальным и культурным правам</w:t>
      </w:r>
    </w:p>
    <w:p w:rsidR="00B47986" w:rsidRPr="00586461" w:rsidRDefault="00B47986" w:rsidP="00B47986">
      <w:pPr>
        <w:pStyle w:val="SingleTxt"/>
        <w:spacing w:after="100"/>
      </w:pPr>
      <w:r>
        <w:tab/>
        <w:t>Комитет против пыток</w:t>
      </w:r>
    </w:p>
    <w:p w:rsidR="00B47986" w:rsidRPr="00586461" w:rsidRDefault="00B47986" w:rsidP="00B47986">
      <w:pPr>
        <w:pStyle w:val="SingleTxt"/>
        <w:spacing w:after="100"/>
      </w:pPr>
      <w:r>
        <w:br w:type="page"/>
      </w:r>
      <w:r>
        <w:tab/>
        <w:t>Подкомитет по предотвращению пыток</w:t>
      </w:r>
    </w:p>
    <w:p w:rsidR="00B47986" w:rsidRPr="00586461" w:rsidRDefault="00B47986" w:rsidP="00B47986">
      <w:pPr>
        <w:pStyle w:val="SingleTxt"/>
        <w:spacing w:after="100"/>
      </w:pPr>
      <w:r>
        <w:tab/>
        <w:t>Комитет по ликвидации дискриминации в отношении женщин</w:t>
      </w:r>
    </w:p>
    <w:p w:rsidR="00B47986" w:rsidRPr="00586461" w:rsidRDefault="00B47986" w:rsidP="00B47986">
      <w:pPr>
        <w:pStyle w:val="SingleTxt"/>
        <w:spacing w:after="100"/>
      </w:pPr>
      <w:r>
        <w:tab/>
        <w:t>Комитет по правам ребенка</w:t>
      </w:r>
    </w:p>
    <w:p w:rsidR="00B47986" w:rsidRPr="00586461" w:rsidRDefault="00B47986" w:rsidP="00B47986">
      <w:pPr>
        <w:pStyle w:val="SingleTxt"/>
        <w:spacing w:after="100"/>
      </w:pPr>
      <w:r>
        <w:tab/>
        <w:t>Комитет по правам инвалидов</w:t>
      </w:r>
    </w:p>
    <w:p w:rsidR="00B47986" w:rsidRPr="00586461" w:rsidRDefault="00B47986" w:rsidP="00B47986">
      <w:pPr>
        <w:pStyle w:val="SingleTxt"/>
        <w:spacing w:after="100"/>
        <w:ind w:left="1742" w:hanging="475"/>
        <w:jc w:val="left"/>
      </w:pPr>
      <w:r>
        <w:tab/>
        <w:t>Комитет по защите прав всех трудящихся-мигрантов и членов их семей</w:t>
      </w:r>
    </w:p>
    <w:p w:rsidR="00B47986" w:rsidRPr="00586461" w:rsidRDefault="00B47986" w:rsidP="00B47986">
      <w:pPr>
        <w:pStyle w:val="SingleTxt"/>
        <w:spacing w:after="100"/>
      </w:pPr>
      <w:r>
        <w:tab/>
        <w:t>Комитет по насильственным исчезновениям</w:t>
      </w: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 xml:space="preserve">Приложение II </w:t>
      </w:r>
    </w:p>
    <w:p w:rsidR="00B47986" w:rsidRPr="00586461" w:rsidRDefault="00B47986" w:rsidP="00B47986">
      <w:pPr>
        <w:pStyle w:val="SingleTxt"/>
        <w:spacing w:after="0" w:line="120" w:lineRule="exact"/>
        <w:rPr>
          <w:sz w:val="10"/>
        </w:rPr>
      </w:pPr>
    </w:p>
    <w:p w:rsidR="00B47986" w:rsidRPr="00586461" w:rsidRDefault="00B47986" w:rsidP="00B479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Пресс-релиз о кризисном финансовом положении Межамериканской комиссии по правам человека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«Мы не можем допустить ее банкротства», — два основных правозащитных учреждения Организации Объединенных Наций призывают изыскать крайне необходимое финансирование для регионального правозащитного органа </w:t>
      </w:r>
    </w:p>
    <w:p w:rsidR="00B47986" w:rsidRPr="00586461" w:rsidRDefault="00B47986" w:rsidP="00B47986">
      <w:pPr>
        <w:pStyle w:val="SingleTxt"/>
        <w:spacing w:after="0" w:line="120" w:lineRule="exact"/>
        <w:rPr>
          <w:sz w:val="10"/>
        </w:rPr>
      </w:pPr>
    </w:p>
    <w:p w:rsidR="00B47986" w:rsidRPr="00586461" w:rsidRDefault="00B47986" w:rsidP="00B47986">
      <w:pPr>
        <w:pStyle w:val="SingleTxt"/>
        <w:spacing w:after="0" w:line="120" w:lineRule="exact"/>
        <w:rPr>
          <w:sz w:val="10"/>
        </w:rPr>
      </w:pPr>
    </w:p>
    <w:p w:rsidR="00B47986" w:rsidRPr="00586461" w:rsidRDefault="00B47986" w:rsidP="00B4798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i/>
          <w:iCs/>
          <w:spacing w:val="5"/>
          <w:w w:val="104"/>
          <w:sz w:val="17"/>
          <w:szCs w:val="17"/>
        </w:rPr>
      </w:pPr>
      <w:r w:rsidRPr="00B15EF4">
        <w:rPr>
          <w:noProof/>
          <w:w w:val="100"/>
          <w:sz w:val="17"/>
          <w:lang w:val="en-GB" w:eastAsia="en-GB"/>
        </w:rPr>
        <mc:AlternateContent>
          <mc:Choice Requires="wps">
            <w:drawing>
              <wp:anchor distT="0" distB="0" distL="114300" distR="114300" simplePos="0" relativeHeight="251662336" behindDoc="0" locked="0" layoutInCell="1" allowOverlap="1" wp14:anchorId="0A96B744" wp14:editId="53016DA4">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r>
        <w:tab/>
        <w:t>*</w:t>
      </w:r>
      <w:r>
        <w:tab/>
      </w:r>
      <w:r w:rsidRPr="00586461">
        <w:rPr>
          <w:b/>
          <w:i/>
          <w:sz w:val="17"/>
          <w:szCs w:val="17"/>
        </w:rPr>
        <w:t xml:space="preserve">Правозащитные механизмы ООН: </w:t>
      </w:r>
    </w:p>
    <w:p w:rsidR="00B47986" w:rsidRPr="00586461" w:rsidRDefault="00B47986" w:rsidP="00B4798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jc w:val="both"/>
        <w:rPr>
          <w:i/>
          <w:iCs/>
          <w:spacing w:val="5"/>
          <w:w w:val="104"/>
          <w:sz w:val="17"/>
          <w:szCs w:val="17"/>
        </w:rPr>
      </w:pPr>
      <w:r w:rsidRPr="00586461">
        <w:rPr>
          <w:sz w:val="17"/>
          <w:szCs w:val="17"/>
        </w:rPr>
        <w:tab/>
      </w:r>
      <w:r w:rsidRPr="00586461">
        <w:rPr>
          <w:sz w:val="17"/>
          <w:szCs w:val="17"/>
        </w:rPr>
        <w:tab/>
      </w:r>
      <w:r w:rsidRPr="00586461">
        <w:rPr>
          <w:b/>
          <w:i/>
          <w:sz w:val="17"/>
          <w:szCs w:val="17"/>
        </w:rPr>
        <w:t>Специальные процедуры</w:t>
      </w:r>
      <w:r w:rsidRPr="00586461">
        <w:rPr>
          <w:i/>
          <w:sz w:val="17"/>
          <w:szCs w:val="17"/>
        </w:rPr>
        <w:t xml:space="preserve"> — самая крупная группа независимых экспертов в составе правозащитной системы ООН. Это общее название объединяет независимые механизмы Совета по правам человека, которые занимаются установлением фактов и наблюдением за ситуациями в конкретных странах или в рамках тематических вопросов во всех частях мира. Эксперты специальных процедур работают на добровольной основе; они не являются сотрудниками ООН и не получают заработную плату за свой труд. Они независимы от любого правительства или организации и выступают в своем личном качестве. Дополнительную информацию можно получить после входа в систему по адресу: http://www.ohchr.org/EN/HRBodies/SP/Pages/Welcomepage.aspx. </w:t>
      </w:r>
    </w:p>
    <w:p w:rsidR="00B47986" w:rsidRPr="00586461" w:rsidRDefault="00B47986" w:rsidP="00B4798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i/>
          <w:iCs/>
          <w:spacing w:val="5"/>
          <w:w w:val="104"/>
          <w:sz w:val="17"/>
          <w:szCs w:val="17"/>
        </w:rPr>
      </w:pPr>
      <w:r w:rsidRPr="00586461">
        <w:rPr>
          <w:i/>
          <w:sz w:val="17"/>
          <w:szCs w:val="17"/>
        </w:rPr>
        <w:tab/>
      </w:r>
      <w:r w:rsidRPr="00586461">
        <w:rPr>
          <w:i/>
          <w:sz w:val="17"/>
          <w:szCs w:val="17"/>
        </w:rPr>
        <w:tab/>
      </w:r>
      <w:r w:rsidRPr="00586461">
        <w:rPr>
          <w:b/>
          <w:i/>
          <w:sz w:val="17"/>
          <w:szCs w:val="17"/>
        </w:rPr>
        <w:t>Договорные органы по правам человека</w:t>
      </w:r>
      <w:r w:rsidRPr="00586461">
        <w:rPr>
          <w:i/>
          <w:sz w:val="17"/>
          <w:szCs w:val="17"/>
        </w:rPr>
        <w:t xml:space="preserve"> — это комитеты независимых экспертов, которые следят за осуществлением основных международных договоров по правам человека. Каждое государство </w:t>
      </w:r>
      <w:r>
        <w:rPr>
          <w:i/>
          <w:sz w:val="17"/>
          <w:szCs w:val="17"/>
        </w:rPr>
        <w:t>—</w:t>
      </w:r>
      <w:r w:rsidRPr="00586461">
        <w:rPr>
          <w:i/>
          <w:sz w:val="17"/>
          <w:szCs w:val="17"/>
        </w:rPr>
        <w:t xml:space="preserve"> участник договора обязано предпринять шаги для обеспечения того, чтобы все граждане этого государства могли пользоваться правами, закрепленными в этом договоре. Существуют десять договорных органов по правам человека, состоящих из независимых экспертов с признанным профессиональным опытом в области прав человека; эти эксперты выдвигаются и избираются на фиксированный возобновляемый четырехлетний срок государствами-участниками. Эксперты независимы от любого правительства или организации и выступают в своем личном качестве. Дополнительную информацию можно получить после входа в систему по адресу: http://www.ohchr.org/EN/HRBodies/Pages/TreatyBodies.aspx.</w:t>
      </w:r>
    </w:p>
    <w:p w:rsidR="00B47986" w:rsidRPr="00586461" w:rsidRDefault="00B47986" w:rsidP="00B47986">
      <w:pPr>
        <w:pStyle w:val="SingleTxt"/>
        <w:rPr>
          <w:i/>
        </w:rPr>
      </w:pPr>
      <w:r>
        <w:tab/>
      </w:r>
      <w:r w:rsidRPr="00586461">
        <w:rPr>
          <w:i/>
        </w:rPr>
        <w:t>Женева, 3 июня 2016 года. — Два крупнейших независимых учреждения и механизма системы Организации Объединенных Наций в области прав человека* выражают свою глубокую обеспокоенность</w:t>
      </w:r>
      <w:r>
        <w:rPr>
          <w:i/>
        </w:rPr>
        <w:t xml:space="preserve"> в связи с</w:t>
      </w:r>
      <w:r w:rsidRPr="00586461">
        <w:rPr>
          <w:i/>
        </w:rPr>
        <w:t xml:space="preserve"> будущим Межамериканской комиссии по правам человека, поскольку </w:t>
      </w:r>
      <w:r>
        <w:rPr>
          <w:i/>
        </w:rPr>
        <w:t>последняя</w:t>
      </w:r>
      <w:r w:rsidRPr="00586461">
        <w:rPr>
          <w:i/>
        </w:rPr>
        <w:t xml:space="preserve"> столкнулась с финансовым кризисом, который угрожает ее существованию.</w:t>
      </w:r>
    </w:p>
    <w:p w:rsidR="00B47986" w:rsidRPr="00586461" w:rsidRDefault="00B47986" w:rsidP="00B47986">
      <w:pPr>
        <w:pStyle w:val="SingleTxt"/>
        <w:rPr>
          <w:i/>
        </w:rPr>
      </w:pPr>
      <w:r w:rsidRPr="00586461">
        <w:rPr>
          <w:i/>
        </w:rPr>
        <w:tab/>
        <w:t xml:space="preserve">Координационный комитет специальных процедур и председатели договорных органов по правам человека обращаются с призывом ко всем правительствам и заинтересованным сторонам в области прав человека в Северной и Южной Америке предоставить необходимые средства для спасения одной из ведущих региональных правозащитных систем. </w:t>
      </w:r>
    </w:p>
    <w:p w:rsidR="00B47986" w:rsidRPr="00586461" w:rsidRDefault="00B47986" w:rsidP="00B47986">
      <w:pPr>
        <w:pStyle w:val="SingleTxt"/>
      </w:pPr>
      <w:r>
        <w:tab/>
        <w:t>«Межамериканская комиссия по правам человека находится в состоянии кризиса, глубокого финансового кризиса. Этот кризис настолько тяжел, что комиссия была вынуждена приостановить все поездки и отложить две сессии, запланированные на конец этого года. Кроме того, если средства или обязательства по их выплате не будут получены до 15 июня, в конце июля контракты 40</w:t>
      </w:r>
      <w:r>
        <w:rPr>
          <w:lang w:val="en-US"/>
        </w:rPr>
        <w:t> </w:t>
      </w:r>
      <w:r>
        <w:t>процентов сотрудников комиссии в Вашингтоне не будут продлены.</w:t>
      </w:r>
    </w:p>
    <w:p w:rsidR="00B47986" w:rsidRDefault="00B47986" w:rsidP="00B47986">
      <w:pPr>
        <w:pStyle w:val="SingleTxt"/>
        <w:rPr>
          <w:lang w:val="en-US"/>
        </w:rPr>
      </w:pPr>
      <w:r>
        <w:tab/>
        <w:t xml:space="preserve">Такие критические меры неизбежно поставят под угрозу способность комиссии эффективно и независимо осуществлять ее мандат. </w:t>
      </w:r>
    </w:p>
    <w:p w:rsidR="00B47986" w:rsidRPr="00586461" w:rsidRDefault="00B47986" w:rsidP="00B47986">
      <w:pPr>
        <w:pStyle w:val="SingleTxt"/>
      </w:pPr>
      <w:r>
        <w:rPr>
          <w:lang w:val="en-US"/>
        </w:rPr>
        <w:br w:type="page"/>
      </w:r>
      <w:r>
        <w:tab/>
        <w:t>Если решение не будет найдено в самое ближайшее время, последствия для жертв, петиционеров, широких кругов гражданского общества, а также всей правозащитной ситуации в регионе будут неизмеримыми.</w:t>
      </w:r>
    </w:p>
    <w:p w:rsidR="00B47986" w:rsidRPr="00586461" w:rsidRDefault="00B47986" w:rsidP="00B47986">
      <w:pPr>
        <w:pStyle w:val="SingleTxt"/>
      </w:pPr>
      <w:r>
        <w:tab/>
        <w:t>Комиссия является одним из старейших региональных органов в области прав человека. За многие годы она стала надежным механизмом, защитившим сотни тысяч людей от нарушений прав человека. Она также предоставила государствам неоценимые рекомендации, касающиеся методов поощрения и защиты прав человека.</w:t>
      </w:r>
    </w:p>
    <w:p w:rsidR="00B47986" w:rsidRPr="00586461" w:rsidRDefault="00B47986" w:rsidP="00B47986">
      <w:pPr>
        <w:pStyle w:val="SingleTxt"/>
      </w:pPr>
      <w:r>
        <w:tab/>
        <w:t xml:space="preserve">Вся эта деятельность не имеет эквивалента в денежном выражении. Государства должны оценить ее значительно дороже той суммы, которая необходима для спасения комиссии от подобного беспрецедентного ослабления. </w:t>
      </w:r>
    </w:p>
    <w:p w:rsidR="00B47986" w:rsidRPr="00586461" w:rsidRDefault="00B47986" w:rsidP="00B47986">
      <w:pPr>
        <w:pStyle w:val="SingleTxt"/>
      </w:pPr>
      <w:r>
        <w:tab/>
        <w:t>Такое ослабление негативно скажется не только на межамериканском регионе, но и на всех тех, кто за эти годы наладил сотрудничество с комиссией, — в частности, на других региональных и международных правозащитных системах.</w:t>
      </w:r>
    </w:p>
    <w:p w:rsidR="00B47986" w:rsidRPr="00586461" w:rsidRDefault="00B47986" w:rsidP="00B47986">
      <w:pPr>
        <w:pStyle w:val="SingleTxt"/>
      </w:pPr>
      <w:r>
        <w:tab/>
        <w:t xml:space="preserve">Межамериканская комиссия по правам человека является уважаемым и значимым партнером правозащитных механизмов ООН, в частности специальных процедур и договорных органов. Перспективная и новаторская работа комиссии, ее неизменная приверженность делу поощрения и защиты прав человека в регионе служит важнейшим стимулом для правозащитных механизмов ООН. </w:t>
      </w:r>
    </w:p>
    <w:p w:rsidR="00B47986" w:rsidRPr="00586461" w:rsidRDefault="00B47986" w:rsidP="00B47986">
      <w:pPr>
        <w:pStyle w:val="SingleTxt"/>
      </w:pPr>
      <w:r>
        <w:tab/>
        <w:t>Двадцать первый век должен характеризоваться решительной поддержкой международных органов по защите прав человека со стороны государств, региональных и международных организаций, в том числе путем выделения достаточных людских и материальных ресурсов для эффективного выполнения указанными структурами своих мандатов. Никакие связанные с бюджетом причины не могут служить оправданием для ослабления международных и региональных механизмов наблюдения за положением в области прав человека.</w:t>
      </w:r>
    </w:p>
    <w:p w:rsidR="00B47986" w:rsidRPr="00586461" w:rsidRDefault="00B47986" w:rsidP="00B47986">
      <w:pPr>
        <w:pStyle w:val="SingleTxt"/>
      </w:pPr>
      <w:r>
        <w:tab/>
        <w:t>Сильный и независимый региональный правозащитный механизм является главным союзником системы защиты прав человека в ООН. Само положение, при котором финансовый кризис угрожает выполнению основного мандата и функций Комиссии, является неприемлемым.</w:t>
      </w:r>
    </w:p>
    <w:p w:rsidR="00B47986" w:rsidRPr="00586461" w:rsidRDefault="00B47986" w:rsidP="00B47986">
      <w:pPr>
        <w:pStyle w:val="SingleTxt"/>
      </w:pPr>
      <w:r>
        <w:tab/>
        <w:t xml:space="preserve">Однако этот кризис может быть урегулирован. </w:t>
      </w:r>
    </w:p>
    <w:p w:rsidR="00B47986" w:rsidRPr="00586461" w:rsidRDefault="00B47986" w:rsidP="00B47986">
      <w:pPr>
        <w:pStyle w:val="SingleTxt"/>
      </w:pPr>
      <w:r>
        <w:tab/>
        <w:t>Мы призываем все государства в соответствии с их международными и региональными обязательствами в области прав человека в срочном порядке и без каких-либо условий предоставить обязательства по внесению средств, необходимых для того, чтобы Межамериканская комиссия по правам человека возобновила свою работу на благо всего региона. Мы также призываем другие заинтересованные стороны выделить финансовые ресурсы для поддержки работы Комиссии.</w:t>
      </w:r>
    </w:p>
    <w:p w:rsidR="00B47986" w:rsidRPr="00586461" w:rsidRDefault="00B47986" w:rsidP="00B47986">
      <w:pPr>
        <w:pStyle w:val="SingleTxt"/>
      </w:pPr>
      <w:r>
        <w:tab/>
        <w:t>Мы просто не можем допустить ее банкротства».</w:t>
      </w:r>
    </w:p>
    <w:p w:rsidR="00B47986" w:rsidRPr="00837568" w:rsidRDefault="00B47986" w:rsidP="00B47986">
      <w:pPr>
        <w:pStyle w:val="SingleTxt"/>
      </w:pPr>
      <w:r>
        <w:rPr>
          <w:noProof/>
          <w:w w:val="100"/>
          <w:lang w:val="en-GB" w:eastAsia="en-GB"/>
        </w:rPr>
        <mc:AlternateContent>
          <mc:Choice Requires="wps">
            <w:drawing>
              <wp:anchor distT="0" distB="0" distL="114300" distR="114300" simplePos="0" relativeHeight="251661312" behindDoc="0" locked="0" layoutInCell="1" allowOverlap="1" wp14:anchorId="78D8006B" wp14:editId="119512E4">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rsidR="00B47986" w:rsidRPr="00B47986" w:rsidRDefault="00B47986" w:rsidP="00B47986">
      <w:pPr>
        <w:pStyle w:val="SingleTxt"/>
      </w:pPr>
    </w:p>
    <w:sectPr w:rsidR="00B47986" w:rsidRPr="00B47986" w:rsidSect="00B04111">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6T09:29:00Z" w:initials="Start">
    <w:p w:rsidR="00B04111" w:rsidRPr="00B47986" w:rsidRDefault="00B04111">
      <w:pPr>
        <w:pStyle w:val="CommentText"/>
        <w:rPr>
          <w:lang w:val="en-US"/>
        </w:rPr>
      </w:pPr>
      <w:r>
        <w:fldChar w:fldCharType="begin"/>
      </w:r>
      <w:r w:rsidRPr="00B47986">
        <w:rPr>
          <w:rStyle w:val="CommentReference"/>
          <w:lang w:val="en-US"/>
        </w:rPr>
        <w:instrText xml:space="preserve"> </w:instrText>
      </w:r>
      <w:r w:rsidRPr="00B47986">
        <w:rPr>
          <w:lang w:val="en-US"/>
        </w:rPr>
        <w:instrText>PAGE \# "'Page: '#'</w:instrText>
      </w:r>
      <w:r w:rsidRPr="00B47986">
        <w:rPr>
          <w:lang w:val="en-US"/>
        </w:rPr>
        <w:br/>
        <w:instrText>'"</w:instrText>
      </w:r>
      <w:r w:rsidRPr="00B47986">
        <w:rPr>
          <w:rStyle w:val="CommentReference"/>
          <w:lang w:val="en-US"/>
        </w:rPr>
        <w:instrText xml:space="preserve"> </w:instrText>
      </w:r>
      <w:r>
        <w:fldChar w:fldCharType="end"/>
      </w:r>
      <w:r>
        <w:rPr>
          <w:rStyle w:val="CommentReference"/>
        </w:rPr>
        <w:annotationRef/>
      </w:r>
      <w:r w:rsidRPr="00B47986">
        <w:rPr>
          <w:lang w:val="en-US"/>
        </w:rPr>
        <w:t>&lt;&lt;ODS JOB NO&gt;&gt;N1624509R&lt;&lt;ODS JOB NO&gt;&gt;</w:t>
      </w:r>
    </w:p>
    <w:p w:rsidR="00B04111" w:rsidRPr="00B47986" w:rsidRDefault="00B04111">
      <w:pPr>
        <w:pStyle w:val="CommentText"/>
        <w:rPr>
          <w:lang w:val="en-US"/>
        </w:rPr>
      </w:pPr>
      <w:r w:rsidRPr="00B47986">
        <w:rPr>
          <w:lang w:val="en-US"/>
        </w:rPr>
        <w:t>&lt;&lt;ODS DOC SYMBOL1&gt;&gt;A/71/270&lt;&lt;ODS DOC SYMBOL1&gt;&gt;</w:t>
      </w:r>
    </w:p>
    <w:p w:rsidR="00B04111" w:rsidRPr="00B47986" w:rsidRDefault="00B04111">
      <w:pPr>
        <w:pStyle w:val="CommentText"/>
        <w:rPr>
          <w:lang w:val="en-US"/>
        </w:rPr>
      </w:pPr>
      <w:r w:rsidRPr="00B4798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8A1" w:rsidRDefault="003608A1" w:rsidP="008A1A7A">
      <w:pPr>
        <w:spacing w:line="240" w:lineRule="auto"/>
      </w:pPr>
      <w:r>
        <w:separator/>
      </w:r>
    </w:p>
  </w:endnote>
  <w:endnote w:type="continuationSeparator" w:id="0">
    <w:p w:rsidR="003608A1" w:rsidRDefault="003608A1" w:rsidP="008A1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B04111" w:rsidTr="00B04111">
      <w:tc>
        <w:tcPr>
          <w:tcW w:w="5028" w:type="dxa"/>
          <w:shd w:val="clear" w:color="auto" w:fill="auto"/>
          <w:vAlign w:val="bottom"/>
        </w:tcPr>
        <w:p w:rsidR="00B04111" w:rsidRPr="00B04111" w:rsidRDefault="00B04111" w:rsidP="00B04111">
          <w:pPr>
            <w:pStyle w:val="Footer"/>
            <w:rPr>
              <w:color w:val="000000"/>
            </w:rPr>
          </w:pPr>
          <w:r>
            <w:fldChar w:fldCharType="begin"/>
          </w:r>
          <w:r>
            <w:instrText xml:space="preserve"> PAGE  \* Arabic  \* MERGEFORMAT </w:instrText>
          </w:r>
          <w:r>
            <w:fldChar w:fldCharType="separate"/>
          </w:r>
          <w:r w:rsidR="004C7435">
            <w:rPr>
              <w:noProof/>
            </w:rPr>
            <w:t>2</w:t>
          </w:r>
          <w:r>
            <w:fldChar w:fldCharType="end"/>
          </w:r>
          <w:r>
            <w:t>/</w:t>
          </w:r>
          <w:r w:rsidR="004C7435">
            <w:fldChar w:fldCharType="begin"/>
          </w:r>
          <w:r w:rsidR="004C7435">
            <w:instrText xml:space="preserve"> NUMPAGES  \* Arabic  \* MERGEFORMAT </w:instrText>
          </w:r>
          <w:r w:rsidR="004C7435">
            <w:fldChar w:fldCharType="separate"/>
          </w:r>
          <w:r w:rsidR="004C7435">
            <w:rPr>
              <w:noProof/>
            </w:rPr>
            <w:t>2</w:t>
          </w:r>
          <w:r w:rsidR="004C7435">
            <w:rPr>
              <w:noProof/>
            </w:rPr>
            <w:fldChar w:fldCharType="end"/>
          </w:r>
        </w:p>
      </w:tc>
      <w:tc>
        <w:tcPr>
          <w:tcW w:w="5028" w:type="dxa"/>
          <w:shd w:val="clear" w:color="auto" w:fill="auto"/>
          <w:vAlign w:val="bottom"/>
        </w:tcPr>
        <w:p w:rsidR="00B04111" w:rsidRPr="00B47986" w:rsidRDefault="00B04111" w:rsidP="00B04111">
          <w:pPr>
            <w:pStyle w:val="Footer"/>
            <w:jc w:val="right"/>
            <w:rPr>
              <w:b w:val="0"/>
              <w:color w:val="000000"/>
              <w:sz w:val="14"/>
              <w:lang w:val="en-US"/>
            </w:rPr>
          </w:pPr>
          <w:r>
            <w:rPr>
              <w:b w:val="0"/>
              <w:color w:val="000000"/>
              <w:sz w:val="14"/>
            </w:rPr>
            <w:t>16-13283</w:t>
          </w:r>
          <w:r w:rsidR="00B47986">
            <w:rPr>
              <w:b w:val="0"/>
              <w:color w:val="000000"/>
              <w:sz w:val="14"/>
              <w:lang w:val="en-US"/>
            </w:rPr>
            <w:t>X</w:t>
          </w:r>
        </w:p>
      </w:tc>
    </w:tr>
  </w:tbl>
  <w:p w:rsidR="00B04111" w:rsidRPr="00B04111" w:rsidRDefault="00B04111" w:rsidP="00B041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B04111" w:rsidTr="00B04111">
      <w:tc>
        <w:tcPr>
          <w:tcW w:w="5028" w:type="dxa"/>
          <w:shd w:val="clear" w:color="auto" w:fill="auto"/>
          <w:vAlign w:val="bottom"/>
        </w:tcPr>
        <w:p w:rsidR="00B04111" w:rsidRPr="00B04111" w:rsidRDefault="00B47986" w:rsidP="00B04111">
          <w:pPr>
            <w:pStyle w:val="Footer"/>
            <w:rPr>
              <w:b w:val="0"/>
              <w:color w:val="000000"/>
              <w:sz w:val="14"/>
            </w:rPr>
          </w:pPr>
          <w:r>
            <w:rPr>
              <w:b w:val="0"/>
              <w:color w:val="000000"/>
              <w:sz w:val="14"/>
            </w:rPr>
            <w:t>16-13283</w:t>
          </w:r>
          <w:r>
            <w:rPr>
              <w:b w:val="0"/>
              <w:color w:val="000000"/>
              <w:sz w:val="14"/>
              <w:lang w:val="en-US"/>
            </w:rPr>
            <w:t>X</w:t>
          </w:r>
        </w:p>
      </w:tc>
      <w:tc>
        <w:tcPr>
          <w:tcW w:w="5028" w:type="dxa"/>
          <w:shd w:val="clear" w:color="auto" w:fill="auto"/>
          <w:vAlign w:val="bottom"/>
        </w:tcPr>
        <w:p w:rsidR="00B04111" w:rsidRPr="00B04111" w:rsidRDefault="00B04111" w:rsidP="00B04111">
          <w:pPr>
            <w:pStyle w:val="Footer"/>
            <w:jc w:val="right"/>
          </w:pPr>
          <w:r>
            <w:fldChar w:fldCharType="begin"/>
          </w:r>
          <w:r>
            <w:instrText xml:space="preserve"> PAGE  \* Arabic  \* MERGEFORMAT </w:instrText>
          </w:r>
          <w:r>
            <w:fldChar w:fldCharType="separate"/>
          </w:r>
          <w:r w:rsidR="007433BE">
            <w:rPr>
              <w:noProof/>
            </w:rPr>
            <w:t>29</w:t>
          </w:r>
          <w:r>
            <w:fldChar w:fldCharType="end"/>
          </w:r>
          <w:r>
            <w:t>/</w:t>
          </w:r>
          <w:r w:rsidR="004C7435">
            <w:fldChar w:fldCharType="begin"/>
          </w:r>
          <w:r w:rsidR="004C7435">
            <w:instrText xml:space="preserve"> NUMPAGES  \* Arabic  \* MERGEFORMAT </w:instrText>
          </w:r>
          <w:r w:rsidR="004C7435">
            <w:fldChar w:fldCharType="separate"/>
          </w:r>
          <w:r w:rsidR="007433BE">
            <w:rPr>
              <w:noProof/>
            </w:rPr>
            <w:t>30</w:t>
          </w:r>
          <w:r w:rsidR="004C7435">
            <w:rPr>
              <w:noProof/>
            </w:rPr>
            <w:fldChar w:fldCharType="end"/>
          </w:r>
        </w:p>
      </w:tc>
    </w:tr>
  </w:tbl>
  <w:p w:rsidR="00B04111" w:rsidRPr="00B04111" w:rsidRDefault="00B04111" w:rsidP="00B041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B04111" w:rsidTr="00B04111">
      <w:tc>
        <w:tcPr>
          <w:tcW w:w="3830" w:type="dxa"/>
        </w:tcPr>
        <w:p w:rsidR="00B04111" w:rsidRDefault="00B04111" w:rsidP="00B04111">
          <w:pPr>
            <w:pStyle w:val="ReleaseDate"/>
            <w:rPr>
              <w:color w:val="010000"/>
            </w:rPr>
          </w:pPr>
          <w:r>
            <w:rPr>
              <w:noProof/>
              <w:lang w:val="en-GB" w:eastAsia="en-GB"/>
            </w:rPr>
            <w:drawing>
              <wp:anchor distT="0" distB="0" distL="114300" distR="114300" simplePos="0" relativeHeight="251658240" behindDoc="0" locked="0" layoutInCell="1" allowOverlap="1" wp14:anchorId="21DB6953" wp14:editId="796448ED">
                <wp:simplePos x="0" y="0"/>
                <wp:positionH relativeFrom="column">
                  <wp:posOffset>5541010</wp:posOffset>
                </wp:positionH>
                <wp:positionV relativeFrom="paragraph">
                  <wp:posOffset>-347345</wp:posOffset>
                </wp:positionV>
                <wp:extent cx="694690" cy="694690"/>
                <wp:effectExtent l="0" t="0" r="0" b="0"/>
                <wp:wrapNone/>
                <wp:docPr id="3" name="Picture 3" descr="http://undocs.org/m2/QRCode2.ashx?DS=A/71/270&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1/270&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16-13283</w:t>
          </w:r>
          <w:r w:rsidR="00B47986">
            <w:rPr>
              <w:lang w:val="en-US"/>
            </w:rPr>
            <w:t>X</w:t>
          </w:r>
          <w:r>
            <w:t xml:space="preserve"> (R)</w:t>
          </w:r>
          <w:r>
            <w:rPr>
              <w:color w:val="010000"/>
            </w:rPr>
            <w:t xml:space="preserve">    260816    260816</w:t>
          </w:r>
        </w:p>
        <w:p w:rsidR="00B04111" w:rsidRPr="00B04111" w:rsidRDefault="00B04111" w:rsidP="00B04111">
          <w:pPr>
            <w:spacing w:before="80" w:line="210" w:lineRule="exact"/>
            <w:rPr>
              <w:rFonts w:ascii="Barcode 3 of 9 by request" w:hAnsi="Barcode 3 of 9 by request"/>
              <w:w w:val="100"/>
              <w:sz w:val="24"/>
            </w:rPr>
          </w:pPr>
          <w:r>
            <w:rPr>
              <w:rFonts w:ascii="Barcode 3 of 9 by request" w:hAnsi="Barcode 3 of 9 by request"/>
              <w:w w:val="100"/>
              <w:sz w:val="24"/>
            </w:rPr>
            <w:t>*1613283*</w:t>
          </w:r>
        </w:p>
      </w:tc>
      <w:tc>
        <w:tcPr>
          <w:tcW w:w="5028" w:type="dxa"/>
        </w:tcPr>
        <w:p w:rsidR="00B04111" w:rsidRDefault="00B04111" w:rsidP="00B04111">
          <w:pPr>
            <w:pStyle w:val="Footer"/>
            <w:spacing w:line="240" w:lineRule="atLeast"/>
            <w:jc w:val="right"/>
            <w:rPr>
              <w:b w:val="0"/>
              <w:sz w:val="20"/>
            </w:rPr>
          </w:pPr>
          <w:r>
            <w:rPr>
              <w:b w:val="0"/>
              <w:noProof/>
              <w:sz w:val="20"/>
              <w:lang w:val="en-GB" w:eastAsia="en-GB"/>
            </w:rPr>
            <w:drawing>
              <wp:inline distT="0" distB="0" distL="0" distR="0" wp14:anchorId="174E99A5" wp14:editId="3D6917D9">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B04111" w:rsidRPr="00B04111" w:rsidRDefault="00B04111" w:rsidP="00B0411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8A1" w:rsidRPr="00B47986" w:rsidRDefault="00B47986" w:rsidP="00B47986">
      <w:pPr>
        <w:pStyle w:val="Footer"/>
        <w:spacing w:after="80"/>
        <w:ind w:left="792"/>
        <w:rPr>
          <w:sz w:val="16"/>
        </w:rPr>
      </w:pPr>
      <w:r w:rsidRPr="00B47986">
        <w:rPr>
          <w:sz w:val="16"/>
        </w:rPr>
        <w:t>__________________</w:t>
      </w:r>
    </w:p>
  </w:footnote>
  <w:footnote w:type="continuationSeparator" w:id="0">
    <w:p w:rsidR="003608A1" w:rsidRPr="00B47986" w:rsidRDefault="00B47986" w:rsidP="00B47986">
      <w:pPr>
        <w:pStyle w:val="Footer"/>
        <w:spacing w:after="80"/>
        <w:ind w:left="792"/>
        <w:rPr>
          <w:sz w:val="16"/>
        </w:rPr>
      </w:pPr>
      <w:r w:rsidRPr="00B47986">
        <w:rPr>
          <w:sz w:val="16"/>
        </w:rPr>
        <w:t>__________________</w:t>
      </w:r>
    </w:p>
  </w:footnote>
  <w:footnote w:id="1">
    <w:p w:rsidR="00B47986" w:rsidRPr="00B47986" w:rsidRDefault="00B47986" w:rsidP="00B47986">
      <w:pPr>
        <w:pStyle w:val="FootnoteText"/>
        <w:tabs>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См. страницу, посвященную ежегодному совещанию председателей договорных органов, на веб-сайте УВКПЧ. Документ</w:t>
      </w:r>
      <w:r w:rsidRPr="00B47986">
        <w:rPr>
          <w:lang w:val="en-US"/>
        </w:rPr>
        <w:t xml:space="preserve"> </w:t>
      </w:r>
      <w:r>
        <w:t>доступен</w:t>
      </w:r>
      <w:r w:rsidRPr="00B47986">
        <w:rPr>
          <w:lang w:val="en-US"/>
        </w:rPr>
        <w:t xml:space="preserve"> </w:t>
      </w:r>
      <w:r>
        <w:t>по</w:t>
      </w:r>
      <w:r w:rsidRPr="00B47986">
        <w:rPr>
          <w:lang w:val="en-US"/>
        </w:rPr>
        <w:t xml:space="preserve"> </w:t>
      </w:r>
      <w:r>
        <w:t>адресу</w:t>
      </w:r>
      <w:r w:rsidRPr="00B47986">
        <w:rPr>
          <w:lang w:val="en-US"/>
        </w:rPr>
        <w:t xml:space="preserve"> www.ohchr.org/EN/HRBodies/</w:t>
      </w:r>
      <w:r>
        <w:rPr>
          <w:lang w:val="en-US"/>
        </w:rPr>
        <w:t xml:space="preserve"> </w:t>
      </w:r>
      <w:r w:rsidRPr="00B47986">
        <w:rPr>
          <w:lang w:val="en-US"/>
        </w:rPr>
        <w:t>AnnualMeeting/Pages/MeetingChairpersons.aspx.</w:t>
      </w:r>
    </w:p>
  </w:footnote>
  <w:footnote w:id="2">
    <w:p w:rsidR="00B47986" w:rsidRPr="00586461" w:rsidRDefault="00B47986" w:rsidP="00B47986">
      <w:pPr>
        <w:pStyle w:val="FootnoteText"/>
        <w:tabs>
          <w:tab w:val="right" w:pos="1195"/>
          <w:tab w:val="left" w:pos="1267"/>
          <w:tab w:val="left" w:pos="1742"/>
          <w:tab w:val="left" w:pos="2218"/>
          <w:tab w:val="left" w:pos="2693"/>
        </w:tabs>
        <w:ind w:left="1267" w:right="1260" w:hanging="432"/>
        <w:jc w:val="both"/>
      </w:pPr>
      <w:r w:rsidRPr="00B47986">
        <w:rPr>
          <w:lang w:val="en-US"/>
        </w:rPr>
        <w:tab/>
      </w:r>
      <w:r>
        <w:rPr>
          <w:rStyle w:val="FootnoteReference"/>
        </w:rPr>
        <w:footnoteRef/>
      </w:r>
      <w:r>
        <w:t xml:space="preserve"> </w:t>
      </w:r>
      <w:r>
        <w:tab/>
        <w:t>В том числе: Конвенция против пыток и других жестоких, бесчеловечных или унижающих достоинство видов обращения и наказания и Факультативный протокол к ней; Международная конвенция для защиты всех лиц от насильственных исчезновений; Факультативный протокол к Конвенции о ликвидации всех форм дискриминации в отношении женщин; Факультативный протокол к Международному пакту об экономических, социальных и культурных правах; а также Факультативный протокол к Конвенции о правах ребенка, касающийся процедуры сообщений.</w:t>
      </w:r>
    </w:p>
  </w:footnote>
  <w:footnote w:id="3">
    <w:p w:rsidR="00B47986" w:rsidRPr="00586461" w:rsidRDefault="00B47986" w:rsidP="00B47986">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Государства, представившие после 2006 года два общих базовых документа или более, были учтены только один раз.</w:t>
      </w:r>
    </w:p>
  </w:footnote>
  <w:footnote w:id="4">
    <w:p w:rsidR="00B47986" w:rsidRPr="00586461" w:rsidRDefault="00B47986" w:rsidP="00B47986">
      <w:pPr>
        <w:pStyle w:val="FootnoteText"/>
        <w:tabs>
          <w:tab w:val="right" w:pos="1195"/>
          <w:tab w:val="left" w:pos="1267"/>
          <w:tab w:val="left" w:pos="1742"/>
          <w:tab w:val="left" w:pos="2218"/>
          <w:tab w:val="left" w:pos="2693"/>
        </w:tabs>
        <w:ind w:left="1267" w:right="1260" w:hanging="432"/>
        <w:jc w:val="both"/>
      </w:pPr>
      <w:r>
        <w:tab/>
      </w:r>
      <w:r>
        <w:rPr>
          <w:rStyle w:val="FootnoteReference"/>
        </w:rPr>
        <w:footnoteRef/>
      </w:r>
      <w:r>
        <w:t xml:space="preserve"> </w:t>
      </w:r>
      <w:r>
        <w:tab/>
        <w:t>С первыми двумя документами можно ознакомиться на веб-странице, посвященной ежегодному совещанию председателей договорных органов, на веб-сайте УВКПЧ: ohchr.org/EN/HRBodies/AnnualMeeting/Pages/MeetingChairpersons.aspx.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04111" w:rsidTr="00B04111">
      <w:trPr>
        <w:trHeight w:hRule="exact" w:val="864"/>
      </w:trPr>
      <w:tc>
        <w:tcPr>
          <w:tcW w:w="4838" w:type="dxa"/>
          <w:shd w:val="clear" w:color="auto" w:fill="auto"/>
          <w:vAlign w:val="bottom"/>
        </w:tcPr>
        <w:p w:rsidR="00B04111" w:rsidRPr="00B04111" w:rsidRDefault="00B04111" w:rsidP="00B04111">
          <w:pPr>
            <w:pStyle w:val="Header"/>
            <w:spacing w:after="80"/>
            <w:rPr>
              <w:b/>
            </w:rPr>
          </w:pPr>
          <w:r>
            <w:rPr>
              <w:b/>
            </w:rPr>
            <w:fldChar w:fldCharType="begin"/>
          </w:r>
          <w:r>
            <w:rPr>
              <w:b/>
            </w:rPr>
            <w:instrText xml:space="preserve"> DOCVARIABLE "sss1" \* MERGEFORMAT </w:instrText>
          </w:r>
          <w:r>
            <w:rPr>
              <w:b/>
            </w:rPr>
            <w:fldChar w:fldCharType="separate"/>
          </w:r>
          <w:r w:rsidR="007433BE">
            <w:rPr>
              <w:b/>
            </w:rPr>
            <w:t>A/71/270</w:t>
          </w:r>
          <w:r>
            <w:rPr>
              <w:b/>
            </w:rPr>
            <w:fldChar w:fldCharType="end"/>
          </w:r>
        </w:p>
      </w:tc>
      <w:tc>
        <w:tcPr>
          <w:tcW w:w="5028" w:type="dxa"/>
          <w:shd w:val="clear" w:color="auto" w:fill="auto"/>
          <w:vAlign w:val="bottom"/>
        </w:tcPr>
        <w:p w:rsidR="00B04111" w:rsidRDefault="00B04111" w:rsidP="00B04111">
          <w:pPr>
            <w:pStyle w:val="Header"/>
          </w:pPr>
        </w:p>
      </w:tc>
    </w:tr>
  </w:tbl>
  <w:p w:rsidR="00B04111" w:rsidRPr="00B04111" w:rsidRDefault="00B04111" w:rsidP="00B041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04111" w:rsidTr="00B04111">
      <w:trPr>
        <w:trHeight w:hRule="exact" w:val="864"/>
      </w:trPr>
      <w:tc>
        <w:tcPr>
          <w:tcW w:w="4838" w:type="dxa"/>
          <w:shd w:val="clear" w:color="auto" w:fill="auto"/>
          <w:vAlign w:val="bottom"/>
        </w:tcPr>
        <w:p w:rsidR="00B04111" w:rsidRDefault="00B04111" w:rsidP="00B04111">
          <w:pPr>
            <w:pStyle w:val="Header"/>
          </w:pPr>
        </w:p>
      </w:tc>
      <w:tc>
        <w:tcPr>
          <w:tcW w:w="5028" w:type="dxa"/>
          <w:shd w:val="clear" w:color="auto" w:fill="auto"/>
          <w:vAlign w:val="bottom"/>
        </w:tcPr>
        <w:p w:rsidR="00B04111" w:rsidRPr="00B04111" w:rsidRDefault="00B04111" w:rsidP="00B04111">
          <w:pPr>
            <w:pStyle w:val="Header"/>
            <w:spacing w:after="80"/>
            <w:jc w:val="right"/>
            <w:rPr>
              <w:b/>
            </w:rPr>
          </w:pPr>
          <w:r>
            <w:rPr>
              <w:b/>
            </w:rPr>
            <w:fldChar w:fldCharType="begin"/>
          </w:r>
          <w:r>
            <w:rPr>
              <w:b/>
            </w:rPr>
            <w:instrText xml:space="preserve"> DOCVARIABLE "sss1" \* MERGEFORMAT </w:instrText>
          </w:r>
          <w:r>
            <w:rPr>
              <w:b/>
            </w:rPr>
            <w:fldChar w:fldCharType="separate"/>
          </w:r>
          <w:r w:rsidR="007433BE">
            <w:rPr>
              <w:b/>
            </w:rPr>
            <w:t>A/71/270</w:t>
          </w:r>
          <w:r>
            <w:rPr>
              <w:b/>
            </w:rPr>
            <w:fldChar w:fldCharType="end"/>
          </w:r>
        </w:p>
      </w:tc>
    </w:tr>
  </w:tbl>
  <w:p w:rsidR="00B04111" w:rsidRPr="00B04111" w:rsidRDefault="00B04111" w:rsidP="00B041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B04111" w:rsidTr="00B04111">
      <w:trPr>
        <w:gridAfter w:val="1"/>
        <w:wAfter w:w="40" w:type="dxa"/>
        <w:trHeight w:hRule="exact" w:val="864"/>
      </w:trPr>
      <w:tc>
        <w:tcPr>
          <w:tcW w:w="4421" w:type="dxa"/>
          <w:gridSpan w:val="2"/>
          <w:tcBorders>
            <w:bottom w:val="single" w:sz="4" w:space="0" w:color="auto"/>
          </w:tcBorders>
          <w:shd w:val="clear" w:color="auto" w:fill="auto"/>
          <w:vAlign w:val="bottom"/>
        </w:tcPr>
        <w:p w:rsidR="00B04111" w:rsidRPr="00B04111" w:rsidRDefault="00B04111" w:rsidP="00B04111">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B04111" w:rsidRDefault="00B04111" w:rsidP="00B04111">
          <w:pPr>
            <w:pStyle w:val="Header"/>
            <w:spacing w:after="120"/>
          </w:pPr>
        </w:p>
      </w:tc>
      <w:tc>
        <w:tcPr>
          <w:tcW w:w="5213" w:type="dxa"/>
          <w:gridSpan w:val="3"/>
          <w:tcBorders>
            <w:bottom w:val="single" w:sz="4" w:space="0" w:color="auto"/>
          </w:tcBorders>
          <w:shd w:val="clear" w:color="auto" w:fill="auto"/>
          <w:vAlign w:val="bottom"/>
        </w:tcPr>
        <w:p w:rsidR="00B04111" w:rsidRPr="00B04111" w:rsidRDefault="00B04111" w:rsidP="00B04111">
          <w:pPr>
            <w:pStyle w:val="Header"/>
            <w:spacing w:after="20"/>
            <w:jc w:val="right"/>
            <w:rPr>
              <w:sz w:val="20"/>
            </w:rPr>
          </w:pPr>
          <w:r>
            <w:rPr>
              <w:sz w:val="40"/>
            </w:rPr>
            <w:t>A</w:t>
          </w:r>
          <w:r>
            <w:rPr>
              <w:sz w:val="20"/>
            </w:rPr>
            <w:t>/71/270</w:t>
          </w:r>
        </w:p>
      </w:tc>
    </w:tr>
    <w:tr w:rsidR="00B04111" w:rsidRPr="00B47986" w:rsidTr="00B04111">
      <w:trPr>
        <w:trHeight w:hRule="exact" w:val="2880"/>
      </w:trPr>
      <w:tc>
        <w:tcPr>
          <w:tcW w:w="1267" w:type="dxa"/>
          <w:tcBorders>
            <w:top w:val="single" w:sz="4" w:space="0" w:color="auto"/>
            <w:bottom w:val="single" w:sz="12" w:space="0" w:color="auto"/>
          </w:tcBorders>
          <w:shd w:val="clear" w:color="auto" w:fill="auto"/>
        </w:tcPr>
        <w:p w:rsidR="00B04111" w:rsidRPr="00B04111" w:rsidRDefault="00B04111" w:rsidP="00B04111">
          <w:pPr>
            <w:pStyle w:val="Header"/>
            <w:spacing w:before="120"/>
            <w:jc w:val="center"/>
          </w:pPr>
          <w:r>
            <w:t xml:space="preserve"> </w:t>
          </w:r>
          <w:r>
            <w:rPr>
              <w:noProof/>
              <w:lang w:val="en-GB" w:eastAsia="en-GB"/>
            </w:rPr>
            <w:drawing>
              <wp:inline distT="0" distB="0" distL="0" distR="0" wp14:anchorId="69E02651" wp14:editId="572AD93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04111" w:rsidRPr="00B04111" w:rsidRDefault="00B04111" w:rsidP="00B04111">
          <w:pPr>
            <w:pStyle w:val="XLarge"/>
            <w:spacing w:before="109"/>
          </w:pPr>
          <w:r>
            <w:t>Генеральная Ассамблея</w:t>
          </w:r>
        </w:p>
      </w:tc>
      <w:tc>
        <w:tcPr>
          <w:tcW w:w="245" w:type="dxa"/>
          <w:tcBorders>
            <w:top w:val="single" w:sz="4" w:space="0" w:color="auto"/>
            <w:bottom w:val="single" w:sz="12" w:space="0" w:color="auto"/>
          </w:tcBorders>
          <w:shd w:val="clear" w:color="auto" w:fill="auto"/>
        </w:tcPr>
        <w:p w:rsidR="00B04111" w:rsidRPr="00B04111" w:rsidRDefault="00B04111" w:rsidP="00B04111">
          <w:pPr>
            <w:pStyle w:val="Header"/>
            <w:spacing w:before="109"/>
          </w:pPr>
        </w:p>
      </w:tc>
      <w:tc>
        <w:tcPr>
          <w:tcW w:w="3180" w:type="dxa"/>
          <w:gridSpan w:val="2"/>
          <w:tcBorders>
            <w:top w:val="single" w:sz="4" w:space="0" w:color="auto"/>
            <w:bottom w:val="single" w:sz="12" w:space="0" w:color="auto"/>
          </w:tcBorders>
          <w:shd w:val="clear" w:color="auto" w:fill="auto"/>
        </w:tcPr>
        <w:p w:rsidR="00B04111" w:rsidRPr="00B47986" w:rsidRDefault="00B04111" w:rsidP="00B04111">
          <w:pPr>
            <w:pStyle w:val="Distribution"/>
            <w:rPr>
              <w:color w:val="000000"/>
              <w:lang w:val="en-US"/>
            </w:rPr>
          </w:pPr>
          <w:r w:rsidRPr="00B47986">
            <w:rPr>
              <w:color w:val="000000"/>
              <w:lang w:val="en-US"/>
            </w:rPr>
            <w:t>Distr.: General</w:t>
          </w:r>
        </w:p>
        <w:p w:rsidR="00B04111" w:rsidRPr="00B47986" w:rsidRDefault="00B04111" w:rsidP="00B04111">
          <w:pPr>
            <w:pStyle w:val="Publication"/>
            <w:spacing w:before="120"/>
            <w:rPr>
              <w:color w:val="000000"/>
              <w:lang w:val="en-US"/>
            </w:rPr>
          </w:pPr>
          <w:r w:rsidRPr="00B47986">
            <w:rPr>
              <w:color w:val="000000"/>
              <w:lang w:val="en-US"/>
            </w:rPr>
            <w:t>2 August 2016</w:t>
          </w:r>
        </w:p>
        <w:p w:rsidR="00B04111" w:rsidRPr="00B47986" w:rsidRDefault="00B04111" w:rsidP="00B04111">
          <w:pPr>
            <w:rPr>
              <w:color w:val="000000"/>
              <w:lang w:val="en-US"/>
            </w:rPr>
          </w:pPr>
          <w:r w:rsidRPr="00B47986">
            <w:rPr>
              <w:color w:val="000000"/>
              <w:lang w:val="en-US"/>
            </w:rPr>
            <w:t>Russian</w:t>
          </w:r>
        </w:p>
        <w:p w:rsidR="00B04111" w:rsidRPr="00B47986" w:rsidRDefault="00B04111" w:rsidP="00B04111">
          <w:pPr>
            <w:pStyle w:val="Original"/>
            <w:rPr>
              <w:color w:val="000000"/>
              <w:lang w:val="en-US"/>
            </w:rPr>
          </w:pPr>
          <w:r w:rsidRPr="00B47986">
            <w:rPr>
              <w:color w:val="000000"/>
              <w:lang w:val="en-US"/>
            </w:rPr>
            <w:t>Original: English</w:t>
          </w:r>
        </w:p>
        <w:p w:rsidR="00B04111" w:rsidRPr="00B47986" w:rsidRDefault="00B04111" w:rsidP="00B04111">
          <w:pPr>
            <w:rPr>
              <w:lang w:val="en-US"/>
            </w:rPr>
          </w:pPr>
        </w:p>
      </w:tc>
    </w:tr>
  </w:tbl>
  <w:p w:rsidR="00B04111" w:rsidRPr="00B47986" w:rsidRDefault="00B04111" w:rsidP="00B04111">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0B12CC3"/>
    <w:multiLevelType w:val="multilevel"/>
    <w:tmpl w:val="27CAFAF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8">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4"/>
  </w:num>
  <w:num w:numId="4">
    <w:abstractNumId w:val="3"/>
  </w:num>
  <w:num w:numId="5">
    <w:abstractNumId w:val="2"/>
  </w:num>
  <w:num w:numId="6">
    <w:abstractNumId w:val="1"/>
  </w:num>
  <w:num w:numId="7">
    <w:abstractNumId w:val="0"/>
  </w:num>
  <w:num w:numId="8">
    <w:abstractNumId w:val="6"/>
  </w:num>
  <w:num w:numId="9">
    <w:abstractNumId w:val="10"/>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visionView w:markup="0"/>
  <w:defaultTabStop w:val="475"/>
  <w:autoHyphenation/>
  <w:hyphenationZone w:val="220"/>
  <w:doNotHyphenateCaps/>
  <w:evenAndOddHeaders/>
  <w:drawingGridHorizontalSpacing w:val="209"/>
  <w:displayVerticalDrawingGridEvery w:val="2"/>
  <w:characterSpacingControl w:val="doNotCompress"/>
  <w:hdrShapeDefaults>
    <o:shapedefaults v:ext="edit" spidmax="4097"/>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Barcode" w:val="*1613283*"/>
    <w:docVar w:name="CreationDt" w:val="26/08/2016 9:29: AM"/>
    <w:docVar w:name="DocCategory" w:val="Doc"/>
    <w:docVar w:name="DocType" w:val="Final"/>
    <w:docVar w:name="DutyStation" w:val="New York"/>
    <w:docVar w:name="FooterJN" w:val="16-13283"/>
    <w:docVar w:name="jobn" w:val="16-13283 (R)"/>
    <w:docVar w:name="jobnDT" w:val="16-13283 (R)   260816"/>
    <w:docVar w:name="jobnDTDT" w:val="16-13283 (R)   260816   260816"/>
    <w:docVar w:name="JobNo" w:val="1613283R"/>
    <w:docVar w:name="JobNo2" w:val="1624509R"/>
    <w:docVar w:name="LocalDrive" w:val="0"/>
    <w:docVar w:name="OandT" w:val=" "/>
    <w:docVar w:name="PaperSize" w:val="Letter"/>
    <w:docVar w:name="sss1" w:val="A/71/270"/>
    <w:docVar w:name="sss2" w:val="-"/>
    <w:docVar w:name="Symbol1" w:val="A/71/270"/>
    <w:docVar w:name="Symbol2" w:val="-"/>
  </w:docVars>
  <w:rsids>
    <w:rsidRoot w:val="003608A1"/>
    <w:rsid w:val="00004615"/>
    <w:rsid w:val="00004756"/>
    <w:rsid w:val="00010735"/>
    <w:rsid w:val="00010CB8"/>
    <w:rsid w:val="00013E03"/>
    <w:rsid w:val="00015201"/>
    <w:rsid w:val="0001588C"/>
    <w:rsid w:val="000162FB"/>
    <w:rsid w:val="00024A67"/>
    <w:rsid w:val="00025CF3"/>
    <w:rsid w:val="0002669B"/>
    <w:rsid w:val="00033C1F"/>
    <w:rsid w:val="0004020D"/>
    <w:rsid w:val="00041A49"/>
    <w:rsid w:val="000513EF"/>
    <w:rsid w:val="0005420D"/>
    <w:rsid w:val="00055EA2"/>
    <w:rsid w:val="00067A5A"/>
    <w:rsid w:val="00067A90"/>
    <w:rsid w:val="00070C37"/>
    <w:rsid w:val="000738BD"/>
    <w:rsid w:val="00076F88"/>
    <w:rsid w:val="0007796A"/>
    <w:rsid w:val="0008067C"/>
    <w:rsid w:val="00091DC8"/>
    <w:rsid w:val="00092464"/>
    <w:rsid w:val="000A111E"/>
    <w:rsid w:val="000A1DF3"/>
    <w:rsid w:val="000A4A11"/>
    <w:rsid w:val="000A58E3"/>
    <w:rsid w:val="000B02B7"/>
    <w:rsid w:val="000C069D"/>
    <w:rsid w:val="000C67BC"/>
    <w:rsid w:val="000D300C"/>
    <w:rsid w:val="000D64CF"/>
    <w:rsid w:val="000E0F08"/>
    <w:rsid w:val="000E30BA"/>
    <w:rsid w:val="000E35C6"/>
    <w:rsid w:val="000E3712"/>
    <w:rsid w:val="000E4411"/>
    <w:rsid w:val="000F1ACD"/>
    <w:rsid w:val="000F5D07"/>
    <w:rsid w:val="00105B0E"/>
    <w:rsid w:val="00113678"/>
    <w:rsid w:val="00116984"/>
    <w:rsid w:val="001235FD"/>
    <w:rsid w:val="0014308F"/>
    <w:rsid w:val="001444A3"/>
    <w:rsid w:val="00145BAE"/>
    <w:rsid w:val="00153645"/>
    <w:rsid w:val="00153E04"/>
    <w:rsid w:val="00153E8C"/>
    <w:rsid w:val="001565FD"/>
    <w:rsid w:val="00160648"/>
    <w:rsid w:val="00161F29"/>
    <w:rsid w:val="00162200"/>
    <w:rsid w:val="00162E88"/>
    <w:rsid w:val="00167FE9"/>
    <w:rsid w:val="00171F41"/>
    <w:rsid w:val="001726A4"/>
    <w:rsid w:val="001744B4"/>
    <w:rsid w:val="00175AC4"/>
    <w:rsid w:val="00177361"/>
    <w:rsid w:val="001802BD"/>
    <w:rsid w:val="001862BD"/>
    <w:rsid w:val="00193822"/>
    <w:rsid w:val="0019704E"/>
    <w:rsid w:val="001A0D31"/>
    <w:rsid w:val="001A1775"/>
    <w:rsid w:val="001A39EE"/>
    <w:rsid w:val="001A4338"/>
    <w:rsid w:val="001A6777"/>
    <w:rsid w:val="001A76E4"/>
    <w:rsid w:val="001C072D"/>
    <w:rsid w:val="001C54CE"/>
    <w:rsid w:val="001D15F8"/>
    <w:rsid w:val="001D1749"/>
    <w:rsid w:val="001D2679"/>
    <w:rsid w:val="001D502D"/>
    <w:rsid w:val="001D60ED"/>
    <w:rsid w:val="001E21CE"/>
    <w:rsid w:val="001E25A2"/>
    <w:rsid w:val="001E45CB"/>
    <w:rsid w:val="001E61AD"/>
    <w:rsid w:val="001E639C"/>
    <w:rsid w:val="001F1B08"/>
    <w:rsid w:val="001F4353"/>
    <w:rsid w:val="001F639D"/>
    <w:rsid w:val="00205CBD"/>
    <w:rsid w:val="00206603"/>
    <w:rsid w:val="002078A2"/>
    <w:rsid w:val="002102DE"/>
    <w:rsid w:val="00211A7E"/>
    <w:rsid w:val="00215955"/>
    <w:rsid w:val="00217A24"/>
    <w:rsid w:val="00223C57"/>
    <w:rsid w:val="00227D15"/>
    <w:rsid w:val="002329FD"/>
    <w:rsid w:val="00242477"/>
    <w:rsid w:val="00244051"/>
    <w:rsid w:val="002469E1"/>
    <w:rsid w:val="002524D1"/>
    <w:rsid w:val="002535D8"/>
    <w:rsid w:val="00254046"/>
    <w:rsid w:val="002564AC"/>
    <w:rsid w:val="002608F3"/>
    <w:rsid w:val="00261386"/>
    <w:rsid w:val="00261C41"/>
    <w:rsid w:val="00264124"/>
    <w:rsid w:val="00264A43"/>
    <w:rsid w:val="002726BA"/>
    <w:rsid w:val="0027350A"/>
    <w:rsid w:val="00277697"/>
    <w:rsid w:val="00281B96"/>
    <w:rsid w:val="002853F1"/>
    <w:rsid w:val="00285565"/>
    <w:rsid w:val="00297C3D"/>
    <w:rsid w:val="002A04A3"/>
    <w:rsid w:val="002A0BAE"/>
    <w:rsid w:val="002A2DD8"/>
    <w:rsid w:val="002A712C"/>
    <w:rsid w:val="002A7921"/>
    <w:rsid w:val="002B1213"/>
    <w:rsid w:val="002B6501"/>
    <w:rsid w:val="002B6E2A"/>
    <w:rsid w:val="002C0A4B"/>
    <w:rsid w:val="002C3DE6"/>
    <w:rsid w:val="002C66D0"/>
    <w:rsid w:val="002D396F"/>
    <w:rsid w:val="002D4606"/>
    <w:rsid w:val="002D4A88"/>
    <w:rsid w:val="002D666D"/>
    <w:rsid w:val="002E1F79"/>
    <w:rsid w:val="002F3CF9"/>
    <w:rsid w:val="002F5C45"/>
    <w:rsid w:val="002F6149"/>
    <w:rsid w:val="002F7D25"/>
    <w:rsid w:val="00310EA4"/>
    <w:rsid w:val="00310ED4"/>
    <w:rsid w:val="00325C10"/>
    <w:rsid w:val="00326F5F"/>
    <w:rsid w:val="00332D90"/>
    <w:rsid w:val="00333B06"/>
    <w:rsid w:val="00337D91"/>
    <w:rsid w:val="00343513"/>
    <w:rsid w:val="00346BFB"/>
    <w:rsid w:val="00350756"/>
    <w:rsid w:val="003542EE"/>
    <w:rsid w:val="003608A1"/>
    <w:rsid w:val="00360D26"/>
    <w:rsid w:val="00362148"/>
    <w:rsid w:val="00362FFE"/>
    <w:rsid w:val="003658B0"/>
    <w:rsid w:val="0038044D"/>
    <w:rsid w:val="00384AEE"/>
    <w:rsid w:val="0038527A"/>
    <w:rsid w:val="00386A98"/>
    <w:rsid w:val="00391367"/>
    <w:rsid w:val="0039505F"/>
    <w:rsid w:val="003A150E"/>
    <w:rsid w:val="003A2730"/>
    <w:rsid w:val="003B16B4"/>
    <w:rsid w:val="003B5A03"/>
    <w:rsid w:val="003B6E50"/>
    <w:rsid w:val="003C12AC"/>
    <w:rsid w:val="003C2842"/>
    <w:rsid w:val="003D0825"/>
    <w:rsid w:val="003D2003"/>
    <w:rsid w:val="003D5DA2"/>
    <w:rsid w:val="003E5193"/>
    <w:rsid w:val="00401CDD"/>
    <w:rsid w:val="00402244"/>
    <w:rsid w:val="00410A3F"/>
    <w:rsid w:val="00415DEC"/>
    <w:rsid w:val="00427FE5"/>
    <w:rsid w:val="00433222"/>
    <w:rsid w:val="00436A23"/>
    <w:rsid w:val="00436F13"/>
    <w:rsid w:val="00437F47"/>
    <w:rsid w:val="004420FB"/>
    <w:rsid w:val="00445A4E"/>
    <w:rsid w:val="00445BBD"/>
    <w:rsid w:val="004502EC"/>
    <w:rsid w:val="004504A6"/>
    <w:rsid w:val="00460CDF"/>
    <w:rsid w:val="00460D23"/>
    <w:rsid w:val="004645DD"/>
    <w:rsid w:val="0046710A"/>
    <w:rsid w:val="0047759D"/>
    <w:rsid w:val="00487893"/>
    <w:rsid w:val="0049612D"/>
    <w:rsid w:val="004964B8"/>
    <w:rsid w:val="004A04A6"/>
    <w:rsid w:val="004A21EE"/>
    <w:rsid w:val="004A36EE"/>
    <w:rsid w:val="004A5D8D"/>
    <w:rsid w:val="004A7499"/>
    <w:rsid w:val="004B1314"/>
    <w:rsid w:val="004B16C7"/>
    <w:rsid w:val="004B722C"/>
    <w:rsid w:val="004C1B79"/>
    <w:rsid w:val="004C27B4"/>
    <w:rsid w:val="004C3F11"/>
    <w:rsid w:val="004C6A2C"/>
    <w:rsid w:val="004C7435"/>
    <w:rsid w:val="004D275F"/>
    <w:rsid w:val="004D474D"/>
    <w:rsid w:val="004D5D39"/>
    <w:rsid w:val="004D6276"/>
    <w:rsid w:val="004D656E"/>
    <w:rsid w:val="004D7B0A"/>
    <w:rsid w:val="004E1A1F"/>
    <w:rsid w:val="004E6443"/>
    <w:rsid w:val="004E7743"/>
    <w:rsid w:val="00504669"/>
    <w:rsid w:val="005058E0"/>
    <w:rsid w:val="00511EAC"/>
    <w:rsid w:val="005121DC"/>
    <w:rsid w:val="00513113"/>
    <w:rsid w:val="005135CF"/>
    <w:rsid w:val="00515869"/>
    <w:rsid w:val="005160BC"/>
    <w:rsid w:val="005214BA"/>
    <w:rsid w:val="00522E6D"/>
    <w:rsid w:val="00524A24"/>
    <w:rsid w:val="005251C4"/>
    <w:rsid w:val="00526E12"/>
    <w:rsid w:val="00532578"/>
    <w:rsid w:val="00533411"/>
    <w:rsid w:val="00533DAB"/>
    <w:rsid w:val="00540BD6"/>
    <w:rsid w:val="005427EA"/>
    <w:rsid w:val="00545562"/>
    <w:rsid w:val="0054563F"/>
    <w:rsid w:val="005469E1"/>
    <w:rsid w:val="0055087F"/>
    <w:rsid w:val="00552E08"/>
    <w:rsid w:val="00557DA1"/>
    <w:rsid w:val="005635F7"/>
    <w:rsid w:val="00563A41"/>
    <w:rsid w:val="0056579C"/>
    <w:rsid w:val="00567706"/>
    <w:rsid w:val="00572298"/>
    <w:rsid w:val="005734C2"/>
    <w:rsid w:val="00574AA1"/>
    <w:rsid w:val="00574BF2"/>
    <w:rsid w:val="0057633B"/>
    <w:rsid w:val="00577545"/>
    <w:rsid w:val="00585859"/>
    <w:rsid w:val="00590EDF"/>
    <w:rsid w:val="0059185A"/>
    <w:rsid w:val="005933CB"/>
    <w:rsid w:val="00593E2F"/>
    <w:rsid w:val="00595A74"/>
    <w:rsid w:val="005A002C"/>
    <w:rsid w:val="005A1D01"/>
    <w:rsid w:val="005A5601"/>
    <w:rsid w:val="005A62A9"/>
    <w:rsid w:val="005A637F"/>
    <w:rsid w:val="005A7964"/>
    <w:rsid w:val="005B01FC"/>
    <w:rsid w:val="005B064E"/>
    <w:rsid w:val="005B0686"/>
    <w:rsid w:val="005B499C"/>
    <w:rsid w:val="005B7528"/>
    <w:rsid w:val="005C0440"/>
    <w:rsid w:val="005D38B6"/>
    <w:rsid w:val="005D7642"/>
    <w:rsid w:val="005E0A46"/>
    <w:rsid w:val="005E3D0D"/>
    <w:rsid w:val="005E7DCF"/>
    <w:rsid w:val="005F02E0"/>
    <w:rsid w:val="005F6E5C"/>
    <w:rsid w:val="00602F9D"/>
    <w:rsid w:val="0060593E"/>
    <w:rsid w:val="00611EE5"/>
    <w:rsid w:val="00616833"/>
    <w:rsid w:val="00616B8D"/>
    <w:rsid w:val="006261A6"/>
    <w:rsid w:val="0062751F"/>
    <w:rsid w:val="00632AFD"/>
    <w:rsid w:val="0063491E"/>
    <w:rsid w:val="00634A27"/>
    <w:rsid w:val="00634BC5"/>
    <w:rsid w:val="00635AF8"/>
    <w:rsid w:val="006409EF"/>
    <w:rsid w:val="00643CBD"/>
    <w:rsid w:val="006457F1"/>
    <w:rsid w:val="006459C6"/>
    <w:rsid w:val="00646363"/>
    <w:rsid w:val="00647668"/>
    <w:rsid w:val="00655212"/>
    <w:rsid w:val="00657EE4"/>
    <w:rsid w:val="006816AA"/>
    <w:rsid w:val="00682A27"/>
    <w:rsid w:val="00684FCA"/>
    <w:rsid w:val="0069689E"/>
    <w:rsid w:val="006A1698"/>
    <w:rsid w:val="006A1D06"/>
    <w:rsid w:val="006A3F10"/>
    <w:rsid w:val="006A71EB"/>
    <w:rsid w:val="006B12A2"/>
    <w:rsid w:val="006B34CB"/>
    <w:rsid w:val="006B452C"/>
    <w:rsid w:val="006B590B"/>
    <w:rsid w:val="006C44B7"/>
    <w:rsid w:val="006C59D5"/>
    <w:rsid w:val="006D58BE"/>
    <w:rsid w:val="006D60E4"/>
    <w:rsid w:val="006E09D5"/>
    <w:rsid w:val="006E12EC"/>
    <w:rsid w:val="006E1418"/>
    <w:rsid w:val="006E3D95"/>
    <w:rsid w:val="006F3683"/>
    <w:rsid w:val="00700738"/>
    <w:rsid w:val="007042EA"/>
    <w:rsid w:val="007043B9"/>
    <w:rsid w:val="00705549"/>
    <w:rsid w:val="0071210D"/>
    <w:rsid w:val="00716BC5"/>
    <w:rsid w:val="007170E5"/>
    <w:rsid w:val="00723115"/>
    <w:rsid w:val="00723A18"/>
    <w:rsid w:val="00724550"/>
    <w:rsid w:val="00726A54"/>
    <w:rsid w:val="00726F7D"/>
    <w:rsid w:val="00730859"/>
    <w:rsid w:val="00731830"/>
    <w:rsid w:val="00736A19"/>
    <w:rsid w:val="007433BE"/>
    <w:rsid w:val="00743C8D"/>
    <w:rsid w:val="00745258"/>
    <w:rsid w:val="00763C4A"/>
    <w:rsid w:val="00767AED"/>
    <w:rsid w:val="007732BE"/>
    <w:rsid w:val="0077374B"/>
    <w:rsid w:val="007746A3"/>
    <w:rsid w:val="0077623B"/>
    <w:rsid w:val="007766E6"/>
    <w:rsid w:val="00781ACA"/>
    <w:rsid w:val="00785F8F"/>
    <w:rsid w:val="00787B44"/>
    <w:rsid w:val="00790CD9"/>
    <w:rsid w:val="00791F20"/>
    <w:rsid w:val="00795A5A"/>
    <w:rsid w:val="00795F48"/>
    <w:rsid w:val="00796EC3"/>
    <w:rsid w:val="007A0441"/>
    <w:rsid w:val="007A072C"/>
    <w:rsid w:val="007A7058"/>
    <w:rsid w:val="007B098D"/>
    <w:rsid w:val="007B1DE5"/>
    <w:rsid w:val="007B5785"/>
    <w:rsid w:val="007B5CF3"/>
    <w:rsid w:val="007B67AE"/>
    <w:rsid w:val="007B6EBF"/>
    <w:rsid w:val="007B7682"/>
    <w:rsid w:val="007C4E4D"/>
    <w:rsid w:val="007C62D1"/>
    <w:rsid w:val="007C706F"/>
    <w:rsid w:val="007C7320"/>
    <w:rsid w:val="007D01FF"/>
    <w:rsid w:val="007E0E39"/>
    <w:rsid w:val="007E2B60"/>
    <w:rsid w:val="007E5E30"/>
    <w:rsid w:val="007F0E54"/>
    <w:rsid w:val="007F5107"/>
    <w:rsid w:val="00803EC5"/>
    <w:rsid w:val="008040BA"/>
    <w:rsid w:val="008042D6"/>
    <w:rsid w:val="00806380"/>
    <w:rsid w:val="00821CE2"/>
    <w:rsid w:val="00830FF8"/>
    <w:rsid w:val="00833A04"/>
    <w:rsid w:val="00833B8D"/>
    <w:rsid w:val="00842DFF"/>
    <w:rsid w:val="0084324F"/>
    <w:rsid w:val="00843750"/>
    <w:rsid w:val="00844407"/>
    <w:rsid w:val="00853B24"/>
    <w:rsid w:val="00853E2A"/>
    <w:rsid w:val="008541E9"/>
    <w:rsid w:val="00856EEB"/>
    <w:rsid w:val="00873020"/>
    <w:rsid w:val="008739EB"/>
    <w:rsid w:val="00874DB2"/>
    <w:rsid w:val="008776BB"/>
    <w:rsid w:val="00880540"/>
    <w:rsid w:val="0088396E"/>
    <w:rsid w:val="00884EB1"/>
    <w:rsid w:val="008862E4"/>
    <w:rsid w:val="008A1A7A"/>
    <w:rsid w:val="008A45EE"/>
    <w:rsid w:val="008B0632"/>
    <w:rsid w:val="008B08A3"/>
    <w:rsid w:val="008B4F64"/>
    <w:rsid w:val="008B53C0"/>
    <w:rsid w:val="008B5F7F"/>
    <w:rsid w:val="008B64B1"/>
    <w:rsid w:val="008B6A49"/>
    <w:rsid w:val="008B709D"/>
    <w:rsid w:val="008C11F5"/>
    <w:rsid w:val="008C2A03"/>
    <w:rsid w:val="008C3A6F"/>
    <w:rsid w:val="008C6372"/>
    <w:rsid w:val="008D0CE3"/>
    <w:rsid w:val="008E37BE"/>
    <w:rsid w:val="008E7A0A"/>
    <w:rsid w:val="008F12FD"/>
    <w:rsid w:val="008F13EA"/>
    <w:rsid w:val="008F24E6"/>
    <w:rsid w:val="00904F3C"/>
    <w:rsid w:val="0090623F"/>
    <w:rsid w:val="00906702"/>
    <w:rsid w:val="00907279"/>
    <w:rsid w:val="00907EDB"/>
    <w:rsid w:val="009110C5"/>
    <w:rsid w:val="00912FB5"/>
    <w:rsid w:val="00913A54"/>
    <w:rsid w:val="00915944"/>
    <w:rsid w:val="00915A9F"/>
    <w:rsid w:val="00922460"/>
    <w:rsid w:val="009228D9"/>
    <w:rsid w:val="00930B74"/>
    <w:rsid w:val="009312DC"/>
    <w:rsid w:val="009327BF"/>
    <w:rsid w:val="00934047"/>
    <w:rsid w:val="0093512D"/>
    <w:rsid w:val="00935F33"/>
    <w:rsid w:val="009403E4"/>
    <w:rsid w:val="0094745A"/>
    <w:rsid w:val="00952B5F"/>
    <w:rsid w:val="00953546"/>
    <w:rsid w:val="009541F6"/>
    <w:rsid w:val="0095649D"/>
    <w:rsid w:val="009565AD"/>
    <w:rsid w:val="00960332"/>
    <w:rsid w:val="00961B26"/>
    <w:rsid w:val="00963BDB"/>
    <w:rsid w:val="0097006F"/>
    <w:rsid w:val="00970DDD"/>
    <w:rsid w:val="00984A17"/>
    <w:rsid w:val="00984EE4"/>
    <w:rsid w:val="00990168"/>
    <w:rsid w:val="0099354F"/>
    <w:rsid w:val="00996CBB"/>
    <w:rsid w:val="009A074F"/>
    <w:rsid w:val="009A3DB2"/>
    <w:rsid w:val="009A5318"/>
    <w:rsid w:val="009B16EA"/>
    <w:rsid w:val="009B3444"/>
    <w:rsid w:val="009B5DCD"/>
    <w:rsid w:val="009B5EE6"/>
    <w:rsid w:val="009B7193"/>
    <w:rsid w:val="009C02FB"/>
    <w:rsid w:val="009C0F43"/>
    <w:rsid w:val="009C20B9"/>
    <w:rsid w:val="009C382E"/>
    <w:rsid w:val="009C490E"/>
    <w:rsid w:val="009C495F"/>
    <w:rsid w:val="009C589E"/>
    <w:rsid w:val="009C6A25"/>
    <w:rsid w:val="009D28B9"/>
    <w:rsid w:val="009D6E3D"/>
    <w:rsid w:val="009E5E58"/>
    <w:rsid w:val="009F0808"/>
    <w:rsid w:val="00A0688A"/>
    <w:rsid w:val="00A070E6"/>
    <w:rsid w:val="00A1426A"/>
    <w:rsid w:val="00A14F1D"/>
    <w:rsid w:val="00A152DC"/>
    <w:rsid w:val="00A1703F"/>
    <w:rsid w:val="00A2180A"/>
    <w:rsid w:val="00A22293"/>
    <w:rsid w:val="00A26973"/>
    <w:rsid w:val="00A305DE"/>
    <w:rsid w:val="00A312E7"/>
    <w:rsid w:val="00A3401C"/>
    <w:rsid w:val="00A344D5"/>
    <w:rsid w:val="00A37E33"/>
    <w:rsid w:val="00A452CF"/>
    <w:rsid w:val="00A46574"/>
    <w:rsid w:val="00A471A3"/>
    <w:rsid w:val="00A47B1B"/>
    <w:rsid w:val="00A5253A"/>
    <w:rsid w:val="00A63339"/>
    <w:rsid w:val="00A849DE"/>
    <w:rsid w:val="00A90F41"/>
    <w:rsid w:val="00A910E7"/>
    <w:rsid w:val="00A93B3B"/>
    <w:rsid w:val="00A951DD"/>
    <w:rsid w:val="00A95CBB"/>
    <w:rsid w:val="00A9600A"/>
    <w:rsid w:val="00A96C80"/>
    <w:rsid w:val="00AA0ABF"/>
    <w:rsid w:val="00AA27C2"/>
    <w:rsid w:val="00AB2CCF"/>
    <w:rsid w:val="00AB49FD"/>
    <w:rsid w:val="00AB69B0"/>
    <w:rsid w:val="00AC271B"/>
    <w:rsid w:val="00AD12DB"/>
    <w:rsid w:val="00AD6322"/>
    <w:rsid w:val="00AD6752"/>
    <w:rsid w:val="00AD78B1"/>
    <w:rsid w:val="00AF0B91"/>
    <w:rsid w:val="00AF1A65"/>
    <w:rsid w:val="00AF3B70"/>
    <w:rsid w:val="00B03D42"/>
    <w:rsid w:val="00B04111"/>
    <w:rsid w:val="00B11766"/>
    <w:rsid w:val="00B17439"/>
    <w:rsid w:val="00B17940"/>
    <w:rsid w:val="00B17A11"/>
    <w:rsid w:val="00B217F6"/>
    <w:rsid w:val="00B2296A"/>
    <w:rsid w:val="00B2472B"/>
    <w:rsid w:val="00B2753B"/>
    <w:rsid w:val="00B30444"/>
    <w:rsid w:val="00B33139"/>
    <w:rsid w:val="00B36652"/>
    <w:rsid w:val="00B44E4D"/>
    <w:rsid w:val="00B47187"/>
    <w:rsid w:val="00B47986"/>
    <w:rsid w:val="00B5129B"/>
    <w:rsid w:val="00B56376"/>
    <w:rsid w:val="00B5741E"/>
    <w:rsid w:val="00B606B7"/>
    <w:rsid w:val="00B62C69"/>
    <w:rsid w:val="00B666EC"/>
    <w:rsid w:val="00B77560"/>
    <w:rsid w:val="00B77FC0"/>
    <w:rsid w:val="00B84557"/>
    <w:rsid w:val="00BA6AD7"/>
    <w:rsid w:val="00BB052D"/>
    <w:rsid w:val="00BB1F92"/>
    <w:rsid w:val="00BB2E06"/>
    <w:rsid w:val="00BB46C6"/>
    <w:rsid w:val="00BB5B7F"/>
    <w:rsid w:val="00BB5C4E"/>
    <w:rsid w:val="00BB7E8A"/>
    <w:rsid w:val="00BC1DDE"/>
    <w:rsid w:val="00BC20A0"/>
    <w:rsid w:val="00BC27F5"/>
    <w:rsid w:val="00BC5F6D"/>
    <w:rsid w:val="00BC75AA"/>
    <w:rsid w:val="00BD0770"/>
    <w:rsid w:val="00BD2F16"/>
    <w:rsid w:val="00BE1C7B"/>
    <w:rsid w:val="00BE2488"/>
    <w:rsid w:val="00BE2994"/>
    <w:rsid w:val="00BE2D25"/>
    <w:rsid w:val="00BE448A"/>
    <w:rsid w:val="00BE531D"/>
    <w:rsid w:val="00BE7378"/>
    <w:rsid w:val="00BF2725"/>
    <w:rsid w:val="00BF3D60"/>
    <w:rsid w:val="00BF5FCB"/>
    <w:rsid w:val="00BF72EA"/>
    <w:rsid w:val="00C00290"/>
    <w:rsid w:val="00C05FFF"/>
    <w:rsid w:val="00C10BAE"/>
    <w:rsid w:val="00C15F35"/>
    <w:rsid w:val="00C1699D"/>
    <w:rsid w:val="00C16B93"/>
    <w:rsid w:val="00C2210E"/>
    <w:rsid w:val="00C2524E"/>
    <w:rsid w:val="00C32802"/>
    <w:rsid w:val="00C35DFA"/>
    <w:rsid w:val="00C36272"/>
    <w:rsid w:val="00C40B0B"/>
    <w:rsid w:val="00C41B6F"/>
    <w:rsid w:val="00C42BBF"/>
    <w:rsid w:val="00C44979"/>
    <w:rsid w:val="00C45525"/>
    <w:rsid w:val="00C45A45"/>
    <w:rsid w:val="00C47EFE"/>
    <w:rsid w:val="00C50728"/>
    <w:rsid w:val="00C53E31"/>
    <w:rsid w:val="00C56B0F"/>
    <w:rsid w:val="00C57690"/>
    <w:rsid w:val="00C57E6A"/>
    <w:rsid w:val="00C60105"/>
    <w:rsid w:val="00C623BF"/>
    <w:rsid w:val="00C62B8D"/>
    <w:rsid w:val="00C6396F"/>
    <w:rsid w:val="00C640D1"/>
    <w:rsid w:val="00C64551"/>
    <w:rsid w:val="00C65540"/>
    <w:rsid w:val="00C7011D"/>
    <w:rsid w:val="00C70D59"/>
    <w:rsid w:val="00C7432F"/>
    <w:rsid w:val="00C77473"/>
    <w:rsid w:val="00C856F4"/>
    <w:rsid w:val="00C91210"/>
    <w:rsid w:val="00C94257"/>
    <w:rsid w:val="00C96443"/>
    <w:rsid w:val="00CA2CF3"/>
    <w:rsid w:val="00CB519E"/>
    <w:rsid w:val="00CC2E58"/>
    <w:rsid w:val="00CC3D89"/>
    <w:rsid w:val="00CC5B37"/>
    <w:rsid w:val="00CD2ED3"/>
    <w:rsid w:val="00CD2F27"/>
    <w:rsid w:val="00CD3C62"/>
    <w:rsid w:val="00CD7D86"/>
    <w:rsid w:val="00CE4211"/>
    <w:rsid w:val="00CF021B"/>
    <w:rsid w:val="00CF066B"/>
    <w:rsid w:val="00CF07BE"/>
    <w:rsid w:val="00CF40E0"/>
    <w:rsid w:val="00CF4412"/>
    <w:rsid w:val="00CF5B33"/>
    <w:rsid w:val="00D01748"/>
    <w:rsid w:val="00D028FF"/>
    <w:rsid w:val="00D03ECD"/>
    <w:rsid w:val="00D05963"/>
    <w:rsid w:val="00D07231"/>
    <w:rsid w:val="00D107E0"/>
    <w:rsid w:val="00D11640"/>
    <w:rsid w:val="00D1470E"/>
    <w:rsid w:val="00D20AA4"/>
    <w:rsid w:val="00D25A7B"/>
    <w:rsid w:val="00D32157"/>
    <w:rsid w:val="00D35B2E"/>
    <w:rsid w:val="00D40F84"/>
    <w:rsid w:val="00D434AF"/>
    <w:rsid w:val="00D44FA6"/>
    <w:rsid w:val="00D554C9"/>
    <w:rsid w:val="00D57802"/>
    <w:rsid w:val="00D60D62"/>
    <w:rsid w:val="00D61BB7"/>
    <w:rsid w:val="00D62DA9"/>
    <w:rsid w:val="00D70D97"/>
    <w:rsid w:val="00D7165D"/>
    <w:rsid w:val="00D75705"/>
    <w:rsid w:val="00D961D6"/>
    <w:rsid w:val="00D97B17"/>
    <w:rsid w:val="00DA1A4A"/>
    <w:rsid w:val="00DA4AFE"/>
    <w:rsid w:val="00DA4BD0"/>
    <w:rsid w:val="00DA7B41"/>
    <w:rsid w:val="00DB058E"/>
    <w:rsid w:val="00DB326E"/>
    <w:rsid w:val="00DC1E7E"/>
    <w:rsid w:val="00DC31D2"/>
    <w:rsid w:val="00DC7A5F"/>
    <w:rsid w:val="00DD0504"/>
    <w:rsid w:val="00DD0CE6"/>
    <w:rsid w:val="00DD6A66"/>
    <w:rsid w:val="00DE0D15"/>
    <w:rsid w:val="00DF1CF0"/>
    <w:rsid w:val="00DF6656"/>
    <w:rsid w:val="00DF7388"/>
    <w:rsid w:val="00E02FA4"/>
    <w:rsid w:val="00E04C73"/>
    <w:rsid w:val="00E079A3"/>
    <w:rsid w:val="00E11718"/>
    <w:rsid w:val="00E12674"/>
    <w:rsid w:val="00E132AC"/>
    <w:rsid w:val="00E15CCC"/>
    <w:rsid w:val="00E15D7D"/>
    <w:rsid w:val="00E17234"/>
    <w:rsid w:val="00E23ABA"/>
    <w:rsid w:val="00E24428"/>
    <w:rsid w:val="00E261F5"/>
    <w:rsid w:val="00E34A5B"/>
    <w:rsid w:val="00E3623B"/>
    <w:rsid w:val="00E455D9"/>
    <w:rsid w:val="00E4741B"/>
    <w:rsid w:val="00E478DE"/>
    <w:rsid w:val="00E5157F"/>
    <w:rsid w:val="00E5226F"/>
    <w:rsid w:val="00E53135"/>
    <w:rsid w:val="00E54141"/>
    <w:rsid w:val="00E54D94"/>
    <w:rsid w:val="00E57E26"/>
    <w:rsid w:val="00E6111E"/>
    <w:rsid w:val="00E616D0"/>
    <w:rsid w:val="00E61FD8"/>
    <w:rsid w:val="00E62CCE"/>
    <w:rsid w:val="00E62D29"/>
    <w:rsid w:val="00E64F51"/>
    <w:rsid w:val="00E65C07"/>
    <w:rsid w:val="00E8225E"/>
    <w:rsid w:val="00E847AF"/>
    <w:rsid w:val="00E86497"/>
    <w:rsid w:val="00E90547"/>
    <w:rsid w:val="00E970B0"/>
    <w:rsid w:val="00EA1656"/>
    <w:rsid w:val="00EA1819"/>
    <w:rsid w:val="00EA255B"/>
    <w:rsid w:val="00EA4CD6"/>
    <w:rsid w:val="00EB1F66"/>
    <w:rsid w:val="00EB646E"/>
    <w:rsid w:val="00EC34C1"/>
    <w:rsid w:val="00EC6F5D"/>
    <w:rsid w:val="00EC7A61"/>
    <w:rsid w:val="00ED1C96"/>
    <w:rsid w:val="00ED1E90"/>
    <w:rsid w:val="00ED3E61"/>
    <w:rsid w:val="00EE3586"/>
    <w:rsid w:val="00EE63A7"/>
    <w:rsid w:val="00EE7479"/>
    <w:rsid w:val="00EE7954"/>
    <w:rsid w:val="00EF1FBD"/>
    <w:rsid w:val="00EF29BE"/>
    <w:rsid w:val="00EF7FD0"/>
    <w:rsid w:val="00F07943"/>
    <w:rsid w:val="00F07DDF"/>
    <w:rsid w:val="00F11204"/>
    <w:rsid w:val="00F16256"/>
    <w:rsid w:val="00F209ED"/>
    <w:rsid w:val="00F231E8"/>
    <w:rsid w:val="00F26EA8"/>
    <w:rsid w:val="00F30632"/>
    <w:rsid w:val="00F31B97"/>
    <w:rsid w:val="00F329D8"/>
    <w:rsid w:val="00F32BCD"/>
    <w:rsid w:val="00F33544"/>
    <w:rsid w:val="00F35ACF"/>
    <w:rsid w:val="00F36445"/>
    <w:rsid w:val="00F402F3"/>
    <w:rsid w:val="00F40CAB"/>
    <w:rsid w:val="00F414C3"/>
    <w:rsid w:val="00F51C87"/>
    <w:rsid w:val="00F5214D"/>
    <w:rsid w:val="00F55457"/>
    <w:rsid w:val="00F6077B"/>
    <w:rsid w:val="00F60D85"/>
    <w:rsid w:val="00F624BD"/>
    <w:rsid w:val="00F62A5E"/>
    <w:rsid w:val="00F631B9"/>
    <w:rsid w:val="00F634A6"/>
    <w:rsid w:val="00F6634F"/>
    <w:rsid w:val="00F72CD1"/>
    <w:rsid w:val="00F73C29"/>
    <w:rsid w:val="00F74A39"/>
    <w:rsid w:val="00F8138E"/>
    <w:rsid w:val="00F85203"/>
    <w:rsid w:val="00F85EC0"/>
    <w:rsid w:val="00F87D5A"/>
    <w:rsid w:val="00F87EF6"/>
    <w:rsid w:val="00F906DA"/>
    <w:rsid w:val="00F92676"/>
    <w:rsid w:val="00F94262"/>
    <w:rsid w:val="00F947D0"/>
    <w:rsid w:val="00F9616B"/>
    <w:rsid w:val="00F979A8"/>
    <w:rsid w:val="00FA1B93"/>
    <w:rsid w:val="00FA5551"/>
    <w:rsid w:val="00FA6C8A"/>
    <w:rsid w:val="00FA6D66"/>
    <w:rsid w:val="00FA7C7A"/>
    <w:rsid w:val="00FC1C00"/>
    <w:rsid w:val="00FD213B"/>
    <w:rsid w:val="00FD29BF"/>
    <w:rsid w:val="00FD3CE8"/>
    <w:rsid w:val="00FD5B91"/>
    <w:rsid w:val="00FD7004"/>
    <w:rsid w:val="00FD7513"/>
    <w:rsid w:val="00FE179A"/>
    <w:rsid w:val="00FE2684"/>
    <w:rsid w:val="00FF07F5"/>
    <w:rsid w:val="00FF12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lsdException w:name="caption" w:uiPriority="35" w:qFormat="1"/>
    <w:lsdException w:name="footnote reference" w:uiPriority="0"/>
    <w:lsdException w:name="annotation reference" w:uiPriority="1"/>
    <w:lsdException w:name="line number" w:semiHidden="0" w:unhideWhenUsed="0"/>
    <w:lsdException w:name="endnote reference" w:semiHidden="0" w:uiPriority="1" w:unhideWhenUsed="0"/>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1E45CB"/>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paragraph" w:styleId="Heading7">
    <w:name w:val="heading 7"/>
    <w:basedOn w:val="Normal"/>
    <w:next w:val="Normal"/>
    <w:link w:val="Heading7Char"/>
    <w:semiHidden/>
    <w:unhideWhenUsed/>
    <w:qFormat/>
    <w:rsid w:val="00B47986"/>
    <w:pPr>
      <w:keepNext/>
      <w:keepLines/>
      <w:numPr>
        <w:ilvl w:val="6"/>
        <w:numId w:val="11"/>
      </w:numPr>
      <w:suppressAutoHyphens/>
      <w:spacing w:before="200"/>
      <w:outlineLvl w:val="6"/>
    </w:pPr>
    <w:rPr>
      <w:rFonts w:asciiTheme="majorHAnsi" w:eastAsiaTheme="majorEastAsia" w:hAnsiTheme="majorHAnsi" w:cstheme="majorBidi"/>
      <w:i/>
      <w:iCs/>
      <w:color w:val="404040" w:themeColor="text1" w:themeTint="BF"/>
      <w:szCs w:val="20"/>
      <w:lang w:val="en-GB"/>
    </w:rPr>
  </w:style>
  <w:style w:type="paragraph" w:styleId="Heading8">
    <w:name w:val="heading 8"/>
    <w:basedOn w:val="Normal"/>
    <w:next w:val="Normal"/>
    <w:link w:val="Heading8Char"/>
    <w:semiHidden/>
    <w:unhideWhenUsed/>
    <w:qFormat/>
    <w:rsid w:val="00B47986"/>
    <w:pPr>
      <w:keepNext/>
      <w:keepLines/>
      <w:numPr>
        <w:ilvl w:val="7"/>
        <w:numId w:val="11"/>
      </w:numPr>
      <w:suppressAutoHyphens/>
      <w:spacing w:before="200"/>
      <w:outlineLvl w:val="7"/>
    </w:pPr>
    <w:rPr>
      <w:rFonts w:asciiTheme="majorHAnsi" w:eastAsiaTheme="majorEastAsia" w:hAnsiTheme="majorHAnsi" w:cstheme="majorBidi"/>
      <w:color w:val="404040" w:themeColor="text1" w:themeTint="BF"/>
      <w:szCs w:val="20"/>
      <w:lang w:val="en-GB"/>
    </w:rPr>
  </w:style>
  <w:style w:type="paragraph" w:styleId="Heading9">
    <w:name w:val="heading 9"/>
    <w:basedOn w:val="Normal"/>
    <w:next w:val="Normal"/>
    <w:link w:val="Heading9Char"/>
    <w:semiHidden/>
    <w:unhideWhenUsed/>
    <w:qFormat/>
    <w:rsid w:val="00B47986"/>
    <w:pPr>
      <w:keepNext/>
      <w:keepLines/>
      <w:numPr>
        <w:ilvl w:val="8"/>
        <w:numId w:val="11"/>
      </w:numPr>
      <w:suppressAutoHyphens/>
      <w:spacing w:before="200"/>
      <w:outlineLvl w:val="8"/>
    </w:pPr>
    <w:rPr>
      <w:rFonts w:asciiTheme="majorHAnsi" w:eastAsiaTheme="majorEastAsia" w:hAnsiTheme="majorHAnsi" w:cstheme="majorBidi"/>
      <w:i/>
      <w:iCs/>
      <w:color w:val="404040" w:themeColor="text1" w:themeTint="BF"/>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TitleH2">
    <w:name w:val="Title_H2"/>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CH">
    <w:name w:val="Title_H_CH"/>
    <w:basedOn w:val="HCh"/>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1">
    <w:name w:val="Title_H1"/>
    <w:basedOn w:val="H1"/>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FootnoteText">
    <w:name w:val="footnote text"/>
    <w:basedOn w:val="Normal"/>
    <w:link w:val="FootnoteTextChar"/>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basedOn w:val="DefaultParagraphFont"/>
    <w:semiHidden/>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uiPriority w:val="1"/>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paragraph" w:customStyle="1" w:styleId="AgendaItemNormal">
    <w:name w:val="Agenda_Item_Normal"/>
    <w:next w:val="Normal"/>
    <w:qFormat/>
    <w:rsid w:val="002469E1"/>
    <w:pPr>
      <w:spacing w:after="0" w:line="240" w:lineRule="exact"/>
    </w:pPr>
    <w:rPr>
      <w:rFonts w:ascii="Times New Roman" w:hAnsi="Times New Roman"/>
      <w:spacing w:val="4"/>
      <w:w w:val="103"/>
      <w:kern w:val="14"/>
      <w:sz w:val="20"/>
      <w:lang w:val="ru-RU"/>
    </w:rPr>
  </w:style>
  <w:style w:type="paragraph" w:customStyle="1" w:styleId="AgendaTitleH2">
    <w:name w:val="Agenda_Title_H2"/>
    <w:basedOn w:val="TitleH1"/>
    <w:next w:val="Normal"/>
    <w:qFormat/>
    <w:rsid w:val="002469E1"/>
    <w:pPr>
      <w:keepNext/>
      <w:keepLines/>
      <w:spacing w:line="240" w:lineRule="exact"/>
      <w:ind w:left="0" w:right="0" w:firstLine="0"/>
      <w:outlineLvl w:val="1"/>
    </w:pPr>
    <w:rPr>
      <w:sz w:val="20"/>
    </w:rPr>
  </w:style>
  <w:style w:type="character" w:styleId="CommentReference">
    <w:name w:val="annotation reference"/>
    <w:basedOn w:val="DefaultParagraphFont"/>
    <w:uiPriority w:val="1"/>
    <w:semiHidden/>
    <w:unhideWhenUsed/>
    <w:rsid w:val="00B04111"/>
    <w:rPr>
      <w:sz w:val="16"/>
      <w:szCs w:val="16"/>
    </w:rPr>
  </w:style>
  <w:style w:type="paragraph" w:styleId="CommentText">
    <w:name w:val="annotation text"/>
    <w:basedOn w:val="Normal"/>
    <w:link w:val="CommentTextChar"/>
    <w:uiPriority w:val="99"/>
    <w:semiHidden/>
    <w:unhideWhenUsed/>
    <w:rsid w:val="00B04111"/>
    <w:pPr>
      <w:spacing w:line="240" w:lineRule="auto"/>
    </w:pPr>
    <w:rPr>
      <w:szCs w:val="20"/>
    </w:rPr>
  </w:style>
  <w:style w:type="character" w:customStyle="1" w:styleId="CommentTextChar">
    <w:name w:val="Comment Text Char"/>
    <w:basedOn w:val="DefaultParagraphFont"/>
    <w:link w:val="CommentText"/>
    <w:uiPriority w:val="99"/>
    <w:semiHidden/>
    <w:rsid w:val="00B04111"/>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B04111"/>
    <w:rPr>
      <w:b/>
      <w:bCs/>
    </w:rPr>
  </w:style>
  <w:style w:type="character" w:customStyle="1" w:styleId="CommentSubjectChar">
    <w:name w:val="Comment Subject Char"/>
    <w:basedOn w:val="CommentTextChar"/>
    <w:link w:val="CommentSubject"/>
    <w:uiPriority w:val="99"/>
    <w:semiHidden/>
    <w:rsid w:val="00B04111"/>
    <w:rPr>
      <w:rFonts w:ascii="Times New Roman" w:hAnsi="Times New Roman" w:cs="Times New Roman"/>
      <w:b/>
      <w:bCs/>
      <w:spacing w:val="4"/>
      <w:w w:val="103"/>
      <w:kern w:val="14"/>
      <w:sz w:val="20"/>
      <w:szCs w:val="20"/>
      <w:lang w:val="ru-RU"/>
    </w:rPr>
  </w:style>
  <w:style w:type="character" w:customStyle="1" w:styleId="Heading7Char">
    <w:name w:val="Heading 7 Char"/>
    <w:basedOn w:val="DefaultParagraphFont"/>
    <w:link w:val="Heading7"/>
    <w:semiHidden/>
    <w:rsid w:val="00B47986"/>
    <w:rPr>
      <w:rFonts w:asciiTheme="majorHAnsi" w:eastAsiaTheme="majorEastAsia" w:hAnsiTheme="majorHAnsi" w:cstheme="majorBidi"/>
      <w:i/>
      <w:iCs/>
      <w:color w:val="404040" w:themeColor="text1" w:themeTint="BF"/>
      <w:spacing w:val="4"/>
      <w:w w:val="103"/>
      <w:kern w:val="14"/>
      <w:sz w:val="20"/>
      <w:szCs w:val="20"/>
      <w:lang w:val="en-GB"/>
    </w:rPr>
  </w:style>
  <w:style w:type="character" w:customStyle="1" w:styleId="Heading8Char">
    <w:name w:val="Heading 8 Char"/>
    <w:basedOn w:val="DefaultParagraphFont"/>
    <w:link w:val="Heading8"/>
    <w:semiHidden/>
    <w:rsid w:val="00B47986"/>
    <w:rPr>
      <w:rFonts w:asciiTheme="majorHAnsi" w:eastAsiaTheme="majorEastAsia" w:hAnsiTheme="majorHAnsi" w:cstheme="majorBidi"/>
      <w:color w:val="404040" w:themeColor="text1" w:themeTint="BF"/>
      <w:spacing w:val="4"/>
      <w:w w:val="103"/>
      <w:kern w:val="14"/>
      <w:sz w:val="20"/>
      <w:szCs w:val="20"/>
      <w:lang w:val="en-GB"/>
    </w:rPr>
  </w:style>
  <w:style w:type="character" w:customStyle="1" w:styleId="Heading9Char">
    <w:name w:val="Heading 9 Char"/>
    <w:basedOn w:val="DefaultParagraphFont"/>
    <w:link w:val="Heading9"/>
    <w:semiHidden/>
    <w:rsid w:val="00B47986"/>
    <w:rPr>
      <w:rFonts w:asciiTheme="majorHAnsi" w:eastAsiaTheme="majorEastAsia" w:hAnsiTheme="majorHAnsi" w:cstheme="majorBidi"/>
      <w:i/>
      <w:iCs/>
      <w:color w:val="404040" w:themeColor="text1" w:themeTint="BF"/>
      <w:spacing w:val="4"/>
      <w:w w:val="103"/>
      <w:kern w:val="14"/>
      <w:sz w:val="20"/>
      <w:szCs w:val="20"/>
      <w:lang w:val="en-GB"/>
    </w:rPr>
  </w:style>
  <w:style w:type="paragraph" w:styleId="ListParagraph">
    <w:name w:val="List Paragraph"/>
    <w:basedOn w:val="Normal"/>
    <w:uiPriority w:val="34"/>
    <w:qFormat/>
    <w:rsid w:val="00B47986"/>
    <w:pPr>
      <w:suppressAutoHyphens/>
      <w:ind w:left="720"/>
      <w:contextualSpacing/>
    </w:pPr>
    <w:rPr>
      <w:szCs w:val="20"/>
      <w:lang w:val="en-GB"/>
    </w:rPr>
  </w:style>
  <w:style w:type="character" w:styleId="Hyperlink">
    <w:name w:val="Hyperlink"/>
    <w:basedOn w:val="DefaultParagraphFont"/>
    <w:uiPriority w:val="99"/>
    <w:unhideWhenUsed/>
    <w:rsid w:val="007433BE"/>
    <w:rPr>
      <w:color w:val="0000FF"/>
      <w:u w:val="none"/>
    </w:rPr>
  </w:style>
  <w:style w:type="character" w:styleId="FollowedHyperlink">
    <w:name w:val="FollowedHyperlink"/>
    <w:basedOn w:val="DefaultParagraphFont"/>
    <w:uiPriority w:val="99"/>
    <w:semiHidden/>
    <w:unhideWhenUsed/>
    <w:rsid w:val="007433B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lsdException w:name="caption" w:uiPriority="35" w:qFormat="1"/>
    <w:lsdException w:name="footnote reference" w:uiPriority="0"/>
    <w:lsdException w:name="annotation reference" w:uiPriority="1"/>
    <w:lsdException w:name="line number" w:semiHidden="0" w:unhideWhenUsed="0"/>
    <w:lsdException w:name="endnote reference" w:semiHidden="0" w:uiPriority="1" w:unhideWhenUsed="0"/>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1E45CB"/>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paragraph" w:styleId="Heading7">
    <w:name w:val="heading 7"/>
    <w:basedOn w:val="Normal"/>
    <w:next w:val="Normal"/>
    <w:link w:val="Heading7Char"/>
    <w:semiHidden/>
    <w:unhideWhenUsed/>
    <w:qFormat/>
    <w:rsid w:val="00B47986"/>
    <w:pPr>
      <w:keepNext/>
      <w:keepLines/>
      <w:numPr>
        <w:ilvl w:val="6"/>
        <w:numId w:val="11"/>
      </w:numPr>
      <w:suppressAutoHyphens/>
      <w:spacing w:before="200"/>
      <w:outlineLvl w:val="6"/>
    </w:pPr>
    <w:rPr>
      <w:rFonts w:asciiTheme="majorHAnsi" w:eastAsiaTheme="majorEastAsia" w:hAnsiTheme="majorHAnsi" w:cstheme="majorBidi"/>
      <w:i/>
      <w:iCs/>
      <w:color w:val="404040" w:themeColor="text1" w:themeTint="BF"/>
      <w:szCs w:val="20"/>
      <w:lang w:val="en-GB"/>
    </w:rPr>
  </w:style>
  <w:style w:type="paragraph" w:styleId="Heading8">
    <w:name w:val="heading 8"/>
    <w:basedOn w:val="Normal"/>
    <w:next w:val="Normal"/>
    <w:link w:val="Heading8Char"/>
    <w:semiHidden/>
    <w:unhideWhenUsed/>
    <w:qFormat/>
    <w:rsid w:val="00B47986"/>
    <w:pPr>
      <w:keepNext/>
      <w:keepLines/>
      <w:numPr>
        <w:ilvl w:val="7"/>
        <w:numId w:val="11"/>
      </w:numPr>
      <w:suppressAutoHyphens/>
      <w:spacing w:before="200"/>
      <w:outlineLvl w:val="7"/>
    </w:pPr>
    <w:rPr>
      <w:rFonts w:asciiTheme="majorHAnsi" w:eastAsiaTheme="majorEastAsia" w:hAnsiTheme="majorHAnsi" w:cstheme="majorBidi"/>
      <w:color w:val="404040" w:themeColor="text1" w:themeTint="BF"/>
      <w:szCs w:val="20"/>
      <w:lang w:val="en-GB"/>
    </w:rPr>
  </w:style>
  <w:style w:type="paragraph" w:styleId="Heading9">
    <w:name w:val="heading 9"/>
    <w:basedOn w:val="Normal"/>
    <w:next w:val="Normal"/>
    <w:link w:val="Heading9Char"/>
    <w:semiHidden/>
    <w:unhideWhenUsed/>
    <w:qFormat/>
    <w:rsid w:val="00B47986"/>
    <w:pPr>
      <w:keepNext/>
      <w:keepLines/>
      <w:numPr>
        <w:ilvl w:val="8"/>
        <w:numId w:val="11"/>
      </w:numPr>
      <w:suppressAutoHyphens/>
      <w:spacing w:before="200"/>
      <w:outlineLvl w:val="8"/>
    </w:pPr>
    <w:rPr>
      <w:rFonts w:asciiTheme="majorHAnsi" w:eastAsiaTheme="majorEastAsia" w:hAnsiTheme="majorHAnsi" w:cstheme="majorBidi"/>
      <w:i/>
      <w:iCs/>
      <w:color w:val="404040" w:themeColor="text1" w:themeTint="BF"/>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TitleH2">
    <w:name w:val="Title_H2"/>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CH">
    <w:name w:val="Title_H_CH"/>
    <w:basedOn w:val="HCh"/>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1">
    <w:name w:val="Title_H1"/>
    <w:basedOn w:val="H1"/>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FootnoteText">
    <w:name w:val="footnote text"/>
    <w:basedOn w:val="Normal"/>
    <w:link w:val="FootnoteTextChar"/>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basedOn w:val="DefaultParagraphFont"/>
    <w:semiHidden/>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uiPriority w:val="1"/>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paragraph" w:customStyle="1" w:styleId="AgendaItemNormal">
    <w:name w:val="Agenda_Item_Normal"/>
    <w:next w:val="Normal"/>
    <w:qFormat/>
    <w:rsid w:val="002469E1"/>
    <w:pPr>
      <w:spacing w:after="0" w:line="240" w:lineRule="exact"/>
    </w:pPr>
    <w:rPr>
      <w:rFonts w:ascii="Times New Roman" w:hAnsi="Times New Roman"/>
      <w:spacing w:val="4"/>
      <w:w w:val="103"/>
      <w:kern w:val="14"/>
      <w:sz w:val="20"/>
      <w:lang w:val="ru-RU"/>
    </w:rPr>
  </w:style>
  <w:style w:type="paragraph" w:customStyle="1" w:styleId="AgendaTitleH2">
    <w:name w:val="Agenda_Title_H2"/>
    <w:basedOn w:val="TitleH1"/>
    <w:next w:val="Normal"/>
    <w:qFormat/>
    <w:rsid w:val="002469E1"/>
    <w:pPr>
      <w:keepNext/>
      <w:keepLines/>
      <w:spacing w:line="240" w:lineRule="exact"/>
      <w:ind w:left="0" w:right="0" w:firstLine="0"/>
      <w:outlineLvl w:val="1"/>
    </w:pPr>
    <w:rPr>
      <w:sz w:val="20"/>
    </w:rPr>
  </w:style>
  <w:style w:type="character" w:styleId="CommentReference">
    <w:name w:val="annotation reference"/>
    <w:basedOn w:val="DefaultParagraphFont"/>
    <w:uiPriority w:val="1"/>
    <w:semiHidden/>
    <w:unhideWhenUsed/>
    <w:rsid w:val="00B04111"/>
    <w:rPr>
      <w:sz w:val="16"/>
      <w:szCs w:val="16"/>
    </w:rPr>
  </w:style>
  <w:style w:type="paragraph" w:styleId="CommentText">
    <w:name w:val="annotation text"/>
    <w:basedOn w:val="Normal"/>
    <w:link w:val="CommentTextChar"/>
    <w:uiPriority w:val="99"/>
    <w:semiHidden/>
    <w:unhideWhenUsed/>
    <w:rsid w:val="00B04111"/>
    <w:pPr>
      <w:spacing w:line="240" w:lineRule="auto"/>
    </w:pPr>
    <w:rPr>
      <w:szCs w:val="20"/>
    </w:rPr>
  </w:style>
  <w:style w:type="character" w:customStyle="1" w:styleId="CommentTextChar">
    <w:name w:val="Comment Text Char"/>
    <w:basedOn w:val="DefaultParagraphFont"/>
    <w:link w:val="CommentText"/>
    <w:uiPriority w:val="99"/>
    <w:semiHidden/>
    <w:rsid w:val="00B04111"/>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B04111"/>
    <w:rPr>
      <w:b/>
      <w:bCs/>
    </w:rPr>
  </w:style>
  <w:style w:type="character" w:customStyle="1" w:styleId="CommentSubjectChar">
    <w:name w:val="Comment Subject Char"/>
    <w:basedOn w:val="CommentTextChar"/>
    <w:link w:val="CommentSubject"/>
    <w:uiPriority w:val="99"/>
    <w:semiHidden/>
    <w:rsid w:val="00B04111"/>
    <w:rPr>
      <w:rFonts w:ascii="Times New Roman" w:hAnsi="Times New Roman" w:cs="Times New Roman"/>
      <w:b/>
      <w:bCs/>
      <w:spacing w:val="4"/>
      <w:w w:val="103"/>
      <w:kern w:val="14"/>
      <w:sz w:val="20"/>
      <w:szCs w:val="20"/>
      <w:lang w:val="ru-RU"/>
    </w:rPr>
  </w:style>
  <w:style w:type="character" w:customStyle="1" w:styleId="Heading7Char">
    <w:name w:val="Heading 7 Char"/>
    <w:basedOn w:val="DefaultParagraphFont"/>
    <w:link w:val="Heading7"/>
    <w:semiHidden/>
    <w:rsid w:val="00B47986"/>
    <w:rPr>
      <w:rFonts w:asciiTheme="majorHAnsi" w:eastAsiaTheme="majorEastAsia" w:hAnsiTheme="majorHAnsi" w:cstheme="majorBidi"/>
      <w:i/>
      <w:iCs/>
      <w:color w:val="404040" w:themeColor="text1" w:themeTint="BF"/>
      <w:spacing w:val="4"/>
      <w:w w:val="103"/>
      <w:kern w:val="14"/>
      <w:sz w:val="20"/>
      <w:szCs w:val="20"/>
      <w:lang w:val="en-GB"/>
    </w:rPr>
  </w:style>
  <w:style w:type="character" w:customStyle="1" w:styleId="Heading8Char">
    <w:name w:val="Heading 8 Char"/>
    <w:basedOn w:val="DefaultParagraphFont"/>
    <w:link w:val="Heading8"/>
    <w:semiHidden/>
    <w:rsid w:val="00B47986"/>
    <w:rPr>
      <w:rFonts w:asciiTheme="majorHAnsi" w:eastAsiaTheme="majorEastAsia" w:hAnsiTheme="majorHAnsi" w:cstheme="majorBidi"/>
      <w:color w:val="404040" w:themeColor="text1" w:themeTint="BF"/>
      <w:spacing w:val="4"/>
      <w:w w:val="103"/>
      <w:kern w:val="14"/>
      <w:sz w:val="20"/>
      <w:szCs w:val="20"/>
      <w:lang w:val="en-GB"/>
    </w:rPr>
  </w:style>
  <w:style w:type="character" w:customStyle="1" w:styleId="Heading9Char">
    <w:name w:val="Heading 9 Char"/>
    <w:basedOn w:val="DefaultParagraphFont"/>
    <w:link w:val="Heading9"/>
    <w:semiHidden/>
    <w:rsid w:val="00B47986"/>
    <w:rPr>
      <w:rFonts w:asciiTheme="majorHAnsi" w:eastAsiaTheme="majorEastAsia" w:hAnsiTheme="majorHAnsi" w:cstheme="majorBidi"/>
      <w:i/>
      <w:iCs/>
      <w:color w:val="404040" w:themeColor="text1" w:themeTint="BF"/>
      <w:spacing w:val="4"/>
      <w:w w:val="103"/>
      <w:kern w:val="14"/>
      <w:sz w:val="20"/>
      <w:szCs w:val="20"/>
      <w:lang w:val="en-GB"/>
    </w:rPr>
  </w:style>
  <w:style w:type="paragraph" w:styleId="ListParagraph">
    <w:name w:val="List Paragraph"/>
    <w:basedOn w:val="Normal"/>
    <w:uiPriority w:val="34"/>
    <w:qFormat/>
    <w:rsid w:val="00B47986"/>
    <w:pPr>
      <w:suppressAutoHyphens/>
      <w:ind w:left="720"/>
      <w:contextualSpacing/>
    </w:pPr>
    <w:rPr>
      <w:szCs w:val="20"/>
      <w:lang w:val="en-GB"/>
    </w:rPr>
  </w:style>
  <w:style w:type="character" w:styleId="Hyperlink">
    <w:name w:val="Hyperlink"/>
    <w:basedOn w:val="DefaultParagraphFont"/>
    <w:uiPriority w:val="99"/>
    <w:unhideWhenUsed/>
    <w:rsid w:val="007433BE"/>
    <w:rPr>
      <w:color w:val="0000FF"/>
      <w:u w:val="none"/>
    </w:rPr>
  </w:style>
  <w:style w:type="character" w:styleId="FollowedHyperlink">
    <w:name w:val="FollowedHyperlink"/>
    <w:basedOn w:val="DefaultParagraphFont"/>
    <w:uiPriority w:val="99"/>
    <w:semiHidden/>
    <w:unhideWhenUsed/>
    <w:rsid w:val="007433B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ru/A/RES/57/202" TargetMode="External"/><Relationship Id="rId26" Type="http://schemas.openxmlformats.org/officeDocument/2006/relationships/hyperlink" Target="http://undocs.org/ru/A/RES/57/202" TargetMode="External"/><Relationship Id="rId39" Type="http://schemas.openxmlformats.org/officeDocument/2006/relationships/hyperlink" Target="http://undocs.org/ru/A/RES/68/268" TargetMode="External"/><Relationship Id="rId21" Type="http://schemas.openxmlformats.org/officeDocument/2006/relationships/hyperlink" Target="http://undocs.org/ru/A/71/118" TargetMode="External"/><Relationship Id="rId34" Type="http://schemas.openxmlformats.org/officeDocument/2006/relationships/hyperlink" Target="http://undocs.org/ru/A/RES/68/268" TargetMode="External"/><Relationship Id="rId42" Type="http://schemas.openxmlformats.org/officeDocument/2006/relationships/hyperlink" Target="http://undocs.org/ru/A/RES/68/268" TargetMode="External"/><Relationship Id="rId47" Type="http://schemas.openxmlformats.org/officeDocument/2006/relationships/hyperlink" Target="http://undocs.org/ru/A/RES/68/268" TargetMode="External"/><Relationship Id="rId50" Type="http://schemas.openxmlformats.org/officeDocument/2006/relationships/hyperlink" Target="http://undocs.org/ru/A/RES/68/268" TargetMode="External"/><Relationship Id="rId55" Type="http://schemas.openxmlformats.org/officeDocument/2006/relationships/hyperlink" Target="http://undocs.org/ru/A/70/302" TargetMode="External"/><Relationship Id="rId63" Type="http://schemas.openxmlformats.org/officeDocument/2006/relationships/hyperlink" Target="http://undocs.org/ru/A/RES/68/268"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undocs.org/ru/A/71/150" TargetMode="External"/><Relationship Id="rId20" Type="http://schemas.openxmlformats.org/officeDocument/2006/relationships/hyperlink" Target="http://undocs.org/ru/A/RES/68/268" TargetMode="External"/><Relationship Id="rId29" Type="http://schemas.openxmlformats.org/officeDocument/2006/relationships/hyperlink" Target="http://undocs.org/ru/A/RES/68/268" TargetMode="External"/><Relationship Id="rId41" Type="http://schemas.openxmlformats.org/officeDocument/2006/relationships/hyperlink" Target="http://undocs.org/ru/A/RES/68/268" TargetMode="External"/><Relationship Id="rId54" Type="http://schemas.openxmlformats.org/officeDocument/2006/relationships/hyperlink" Target="http://undocs.org/ru/A/RES/68/268" TargetMode="External"/><Relationship Id="rId62" Type="http://schemas.openxmlformats.org/officeDocument/2006/relationships/hyperlink" Target="http://undocs.org/ru/A/RES/68/26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ru/A/RES/68/268" TargetMode="External"/><Relationship Id="rId32" Type="http://schemas.openxmlformats.org/officeDocument/2006/relationships/hyperlink" Target="http://undocs.org/ru/A/RES/68/268" TargetMode="External"/><Relationship Id="rId37" Type="http://schemas.openxmlformats.org/officeDocument/2006/relationships/hyperlink" Target="http://undocs.org/ru/A/69/285" TargetMode="External"/><Relationship Id="rId40" Type="http://schemas.openxmlformats.org/officeDocument/2006/relationships/hyperlink" Target="http://undocs.org/ru/A/RES/68/268" TargetMode="External"/><Relationship Id="rId45" Type="http://schemas.openxmlformats.org/officeDocument/2006/relationships/hyperlink" Target="http://undocs.org/ru/A/RES/68/268" TargetMode="External"/><Relationship Id="rId53" Type="http://schemas.openxmlformats.org/officeDocument/2006/relationships/hyperlink" Target="http://undocs.org/ru/A/RES/68/268" TargetMode="External"/><Relationship Id="rId58" Type="http://schemas.openxmlformats.org/officeDocument/2006/relationships/hyperlink" Target="http://undocs.org/ru/A/RES/68/268"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ru/A/RES/68/268" TargetMode="External"/><Relationship Id="rId28" Type="http://schemas.openxmlformats.org/officeDocument/2006/relationships/hyperlink" Target="http://undocs.org/ru/A/RES/49/178" TargetMode="External"/><Relationship Id="rId36" Type="http://schemas.openxmlformats.org/officeDocument/2006/relationships/hyperlink" Target="http://undocs.org/ru/A/67/222" TargetMode="External"/><Relationship Id="rId49" Type="http://schemas.openxmlformats.org/officeDocument/2006/relationships/hyperlink" Target="http://undocs.org/ru/A/RES/68/268" TargetMode="External"/><Relationship Id="rId57" Type="http://schemas.openxmlformats.org/officeDocument/2006/relationships/hyperlink" Target="http://undocs.org/ru/A/RES/68/268" TargetMode="External"/><Relationship Id="rId61" Type="http://schemas.openxmlformats.org/officeDocument/2006/relationships/hyperlink" Target="http://undocs.org/ru/A/RES/68/268" TargetMode="External"/><Relationship Id="rId10" Type="http://schemas.openxmlformats.org/officeDocument/2006/relationships/header" Target="header2.xml"/><Relationship Id="rId19" Type="http://schemas.openxmlformats.org/officeDocument/2006/relationships/hyperlink" Target="http://undocs.org/ru/A/RES/49/178" TargetMode="External"/><Relationship Id="rId31" Type="http://schemas.openxmlformats.org/officeDocument/2006/relationships/hyperlink" Target="http://undocs.org/ru/A/RES/68/268" TargetMode="External"/><Relationship Id="rId44" Type="http://schemas.openxmlformats.org/officeDocument/2006/relationships/hyperlink" Target="http://undocs.org/ru/A/RES/68/268" TargetMode="External"/><Relationship Id="rId52" Type="http://schemas.openxmlformats.org/officeDocument/2006/relationships/hyperlink" Target="http://undocs.org/ru/A/RES/68/268" TargetMode="External"/><Relationship Id="rId60" Type="http://schemas.openxmlformats.org/officeDocument/2006/relationships/hyperlink" Target="http://undocs.org/ru/A/RES/68/268" TargetMode="Externa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ru/A/RES/68/268" TargetMode="External"/><Relationship Id="rId27" Type="http://schemas.openxmlformats.org/officeDocument/2006/relationships/hyperlink" Target="http://undocs.org/ru/A/RES/68/268" TargetMode="External"/><Relationship Id="rId30" Type="http://schemas.openxmlformats.org/officeDocument/2006/relationships/hyperlink" Target="http://undocs.org/ru/A/71/118" TargetMode="External"/><Relationship Id="rId35" Type="http://schemas.openxmlformats.org/officeDocument/2006/relationships/hyperlink" Target="http://undocs.org/ru/A/RES/68/268" TargetMode="External"/><Relationship Id="rId43" Type="http://schemas.openxmlformats.org/officeDocument/2006/relationships/hyperlink" Target="http://undocs.org/ru/A/RES/68/268" TargetMode="External"/><Relationship Id="rId48" Type="http://schemas.openxmlformats.org/officeDocument/2006/relationships/hyperlink" Target="http://undocs.org/ru/A/RES/68/268" TargetMode="External"/><Relationship Id="rId56" Type="http://schemas.openxmlformats.org/officeDocument/2006/relationships/hyperlink" Target="http://undocs.org/ru/A/RES/68/268"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undocs.org/ru/A/RES/68/268"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undocs.org/ru/A/RES/57/202" TargetMode="External"/><Relationship Id="rId25" Type="http://schemas.openxmlformats.org/officeDocument/2006/relationships/hyperlink" Target="http://undocs.org/ru/A/RES/38/117" TargetMode="External"/><Relationship Id="rId33" Type="http://schemas.openxmlformats.org/officeDocument/2006/relationships/hyperlink" Target="http://undocs.org/ru/A/RES/68/268" TargetMode="External"/><Relationship Id="rId38" Type="http://schemas.openxmlformats.org/officeDocument/2006/relationships/hyperlink" Target="http://undocs.org/ru/A/71/38" TargetMode="External"/><Relationship Id="rId46" Type="http://schemas.openxmlformats.org/officeDocument/2006/relationships/hyperlink" Target="http://undocs.org/ru/A/RES/68/268" TargetMode="External"/><Relationship Id="rId59" Type="http://schemas.openxmlformats.org/officeDocument/2006/relationships/hyperlink" Target="http://undocs.org/ru/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6E88E-01BB-45DE-A4F1-D1689533C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11298</Words>
  <Characters>64403</Characters>
  <Application>Microsoft Office Word</Application>
  <DocSecurity>0</DocSecurity>
  <Lines>536</Lines>
  <Paragraphs>151</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Revised 20150602</vt:lpstr>
      <vt:lpstr>Осуществление документов по правам человека </vt:lpstr>
      <vt:lpstr>Записка Генерального секретаря </vt:lpstr>
      <vt:lpstr>Доклад председателей договорных органов по правам человека о работе их двадца</vt:lpstr>
      <vt:lpstr>Содержание</vt:lpstr>
      <vt:lpstr>I.	Введение </vt:lpstr>
      <vt:lpstr>II.	Организация совещания </vt:lpstr>
      <vt:lpstr>III.	Исполнение государствами-участниками обязательств по представлению докладо</vt:lpstr>
      <vt:lpstr>IV.	Принятие и реализация договорными органами руководящих принципов по независ</vt:lpstr>
      <vt:lpstr>V.	Принятие и реализация договорными органами руководящих принципов по борьбе с</vt:lpstr>
      <vt:lpstr>VI.	Осуществление резолюции 68/268 Генеральной Ассамблеи об укреплении и повыше</vt:lpstr>
      <vt:lpstr>A.	Общий базовый документ </vt:lpstr>
      <vt:lpstr>В.	Доклад Генерального секретаря об осуществлении резолюции 68/268 Генеральной </vt:lpstr>
      <vt:lpstr>VII.	Участие национальных правозащитных учреждений в работе договорных органов </vt:lpstr>
      <vt:lpstr>VIII.	Средства правовой защиты </vt:lpstr>
      <vt:lpstr>IX.	Расследования: конфиденциальность против гласности </vt:lpstr>
      <vt:lpstr>X.	Консультации </vt:lpstr>
      <vt:lpstr>A.	Консультация с представителями государств-участников </vt:lpstr>
      <vt:lpstr>В.	Консультация с межамериканскими правозащитными механизмами </vt:lpstr>
      <vt:lpstr>C.	Консультация с организациями гражданского общества </vt:lpstr>
      <vt:lpstr>D.	Консультация со структурами Организации Объединенных Наций </vt:lpstr>
      <vt:lpstr>XI.	Прочие вопросы </vt:lpstr>
      <vt:lpstr>XII.	Решения и рекомендации </vt:lpstr>
      <vt:lpstr>A.	Роль председателей в сфере методов работы и мер по осуществлению резолюции 6</vt:lpstr>
      <vt:lpstr>В.	Государственная ратификация и исполнение государствами обязательств по предс</vt:lpstr>
      <vt:lpstr>C.	Реализация Руководящих принципов по независимости и беспристрастности членов</vt:lpstr>
      <vt:lpstr>D.	Реализация руководящих принципов по борьбе с запугиванием и репрессиями (Рук</vt:lpstr>
      <vt:lpstr>E.	Общие базовые документы </vt:lpstr>
      <vt:lpstr>F.	Участие национальных правозащитных учреждений в работе договорных органов </vt:lpstr>
      <vt:lpstr>G.	Средства правовой защиты </vt:lpstr>
      <vt:lpstr>H.	Расследования </vt:lpstr>
      <vt:lpstr>I.	Последующие меры в связи с предложением, сделанным председателями в адрес Ме</vt:lpstr>
      <vt:lpstr>J.	Годовщины договоров </vt:lpstr>
      <vt:lpstr>K.	Повестка дня в области устойчивого развития на период до 2030 года </vt:lpstr>
      <vt:lpstr>L.	Повестка дня, место проведения и председатель двадцать девятого совещания п</vt:lpstr>
      <vt:lpstr>Приложение I </vt:lpstr>
      <vt:lpstr>Заявление двадцать восьмого совещания председателей договорных органов по прав</vt:lpstr>
      <vt:lpstr>Приложение II </vt:lpstr>
      <vt:lpstr>Пресс-релиз о кризисном финансовом положении Межамериканской комиссии по права</vt:lpstr>
      <vt:lpstr>«Мы не можем допустить ее банкротства», — два основных правозащитных учреждени</vt:lpstr>
    </vt:vector>
  </TitlesOfParts>
  <Company>United Nations</Company>
  <LinksUpToDate>false</LinksUpToDate>
  <CharactersWithSpaces>75550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20150602</dc:title>
  <dc:creator>Irina.Sergueenko</dc:creator>
  <cp:lastModifiedBy>Front Desk</cp:lastModifiedBy>
  <cp:revision>4</cp:revision>
  <cp:lastPrinted>2016-08-26T13:45:00Z</cp:lastPrinted>
  <dcterms:created xsi:type="dcterms:W3CDTF">2016-08-26T13:43:00Z</dcterms:created>
  <dcterms:modified xsi:type="dcterms:W3CDTF">2016-08-26T13:53:00Z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1613283R</vt:lpwstr>
  </property>
  <property fmtid="{D5CDD505-2E9C-101B-9397-08002B2CF9AE}" pid="3" name="ODSRefJobNo">
    <vt:lpwstr>1624509R</vt:lpwstr>
  </property>
  <property fmtid="{D5CDD505-2E9C-101B-9397-08002B2CF9AE}" pid="4" name="Symbol1">
    <vt:lpwstr>A/71/270</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August 2016</vt:lpwstr>
  </property>
  <property fmtid="{D5CDD505-2E9C-101B-9397-08002B2CF9AE}" pid="9" name="Original">
    <vt:lpwstr>English</vt:lpwstr>
  </property>
  <property fmtid="{D5CDD505-2E9C-101B-9397-08002B2CF9AE}" pid="10" name="Release Date">
    <vt:lpwstr>260816</vt:lpwstr>
  </property>
  <property fmtid="{D5CDD505-2E9C-101B-9397-08002B2CF9AE}" pid="11" name="Comment">
    <vt:lpwstr/>
  </property>
  <property fmtid="{D5CDD505-2E9C-101B-9397-08002B2CF9AE}" pid="12" name="DraftPages">
    <vt:lpwstr> 30</vt:lpwstr>
  </property>
  <property fmtid="{D5CDD505-2E9C-101B-9397-08002B2CF9AE}" pid="13" name="Operator">
    <vt:lpwstr>Сергеенко</vt:lpwstr>
  </property>
</Properties>
</file>