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lang w:val="en-GB"/>
        </w:rPr>
      </w:pPr>
      <w:r>
        <w:rPr>
          <w:rFonts w:ascii="Time New Roman" w:eastAsia="SimHei" w:hAnsi="Time New Roman" w:hint="eastAsia"/>
          <w:lang w:val="en-GB"/>
        </w:rPr>
        <w:t>人权事务委员会</w:t>
      </w:r>
    </w:p>
    <w:p w:rsidR="00000000" w:rsidRDefault="00000000">
      <w:pPr>
        <w:rPr>
          <w:rFonts w:hint="eastAsia"/>
          <w:lang w:val="en-GB"/>
        </w:rPr>
      </w:pPr>
      <w:r>
        <w:rPr>
          <w:rFonts w:hint="eastAsia"/>
          <w:lang w:val="en-GB"/>
        </w:rPr>
        <w:t>第九十五届会议</w:t>
      </w:r>
    </w:p>
    <w:p w:rsidR="00000000" w:rsidRDefault="00000000">
      <w:pPr>
        <w:spacing w:after="320"/>
        <w:rPr>
          <w:rFonts w:hint="eastAsia"/>
          <w:lang w:val="en-GB"/>
        </w:rPr>
      </w:pPr>
      <w:r>
        <w:rPr>
          <w:rFonts w:hint="eastAsia"/>
          <w:lang w:val="en-GB"/>
        </w:rPr>
        <w:t>2009</w:t>
      </w:r>
      <w:r>
        <w:rPr>
          <w:rFonts w:hint="eastAsia"/>
          <w:lang w:val="en-GB"/>
        </w:rPr>
        <w:t>年</w:t>
      </w:r>
      <w:r>
        <w:rPr>
          <w:rFonts w:hint="eastAsia"/>
          <w:lang w:val="en-GB"/>
        </w:rPr>
        <w:t>3</w:t>
      </w:r>
      <w:r>
        <w:rPr>
          <w:rFonts w:hint="eastAsia"/>
          <w:lang w:val="en-GB"/>
        </w:rPr>
        <w:t>月</w:t>
      </w:r>
      <w:r>
        <w:rPr>
          <w:rFonts w:hint="eastAsia"/>
          <w:lang w:val="en-GB"/>
        </w:rPr>
        <w:t>16</w:t>
      </w:r>
      <w:r>
        <w:rPr>
          <w:rFonts w:hint="eastAsia"/>
          <w:lang w:val="en-GB"/>
        </w:rPr>
        <w:t>日至</w:t>
      </w:r>
      <w:r>
        <w:rPr>
          <w:rFonts w:hint="eastAsia"/>
          <w:lang w:val="en-GB"/>
        </w:rPr>
        <w:t>4</w:t>
      </w:r>
      <w:r>
        <w:rPr>
          <w:rFonts w:hint="eastAsia"/>
          <w:lang w:val="en-GB"/>
        </w:rPr>
        <w:t>月</w:t>
      </w:r>
      <w:r>
        <w:rPr>
          <w:rFonts w:hint="eastAsia"/>
          <w:lang w:val="en-GB"/>
        </w:rPr>
        <w:t>3</w:t>
      </w:r>
      <w:r>
        <w:rPr>
          <w:rFonts w:hint="eastAsia"/>
          <w:lang w:val="en-GB"/>
        </w:rPr>
        <w:t>日，纽约</w:t>
      </w:r>
    </w:p>
    <w:p w:rsidR="00000000" w:rsidRDefault="00000000">
      <w:pPr>
        <w:pStyle w:val="Heading2"/>
        <w:rPr>
          <w:rFonts w:hint="eastAsia"/>
        </w:rPr>
      </w:pPr>
      <w:r>
        <w:rPr>
          <w:rFonts w:hint="eastAsia"/>
        </w:rPr>
        <w:t>审议缔约国根据《公约》第四十条提交的报告</w:t>
      </w:r>
    </w:p>
    <w:p w:rsidR="00000000" w:rsidRDefault="00000000">
      <w:pPr>
        <w:pStyle w:val="Heading3"/>
        <w:rPr>
          <w:b/>
          <w:bCs/>
        </w:rPr>
      </w:pPr>
      <w:r>
        <w:rPr>
          <w:rFonts w:hint="eastAsia"/>
        </w:rPr>
        <w:t>人权事务委员会的结论性意见</w:t>
      </w:r>
    </w:p>
    <w:p w:rsidR="00000000" w:rsidRDefault="00000000">
      <w:pPr>
        <w:pStyle w:val="Heading2"/>
        <w:rPr>
          <w:rFonts w:ascii="Time New Roman" w:eastAsia="SimHei" w:hAnsi="Time New Roman"/>
        </w:rPr>
      </w:pPr>
      <w:r>
        <w:rPr>
          <w:rFonts w:ascii="Time New Roman" w:eastAsia="SimHei" w:hAnsi="Time New Roman"/>
        </w:rPr>
        <w:t>澳大利亚</w:t>
      </w:r>
    </w:p>
    <w:p w:rsidR="00000000" w:rsidRDefault="00000000">
      <w:pPr>
        <w:spacing w:after="320"/>
        <w:rPr>
          <w:rFonts w:hint="eastAsia"/>
        </w:rPr>
      </w:pPr>
      <w:r>
        <w:rPr>
          <w:rFonts w:hint="eastAsia"/>
          <w:lang w:val="en-GB"/>
        </w:rPr>
        <w:tab/>
        <w:t xml:space="preserve">1.  </w:t>
      </w:r>
      <w:r>
        <w:rPr>
          <w:rFonts w:hint="eastAsia"/>
          <w:lang w:val="en-GB"/>
        </w:rPr>
        <w:t>委员会在</w:t>
      </w:r>
      <w:r>
        <w:rPr>
          <w:rFonts w:hint="eastAsia"/>
          <w:lang w:val="en-GB"/>
        </w:rPr>
        <w:t>2009</w:t>
      </w:r>
      <w:r>
        <w:rPr>
          <w:rFonts w:hint="eastAsia"/>
          <w:lang w:val="en-GB"/>
        </w:rPr>
        <w:t>年</w:t>
      </w:r>
      <w:r>
        <w:rPr>
          <w:rFonts w:hint="eastAsia"/>
          <w:lang w:val="en-GB"/>
        </w:rPr>
        <w:t>3</w:t>
      </w:r>
      <w:r>
        <w:rPr>
          <w:rFonts w:hint="eastAsia"/>
          <w:lang w:val="en-GB"/>
        </w:rPr>
        <w:t>月</w:t>
      </w:r>
      <w:r>
        <w:rPr>
          <w:rFonts w:hint="eastAsia"/>
          <w:lang w:val="en-GB"/>
        </w:rPr>
        <w:t>23</w:t>
      </w:r>
      <w:r>
        <w:rPr>
          <w:rFonts w:hint="eastAsia"/>
          <w:lang w:val="en-GB"/>
        </w:rPr>
        <w:t>日和</w:t>
      </w:r>
      <w:r>
        <w:rPr>
          <w:rFonts w:hint="eastAsia"/>
          <w:lang w:val="en-GB"/>
        </w:rPr>
        <w:t>24</w:t>
      </w:r>
      <w:r>
        <w:rPr>
          <w:rFonts w:hint="eastAsia"/>
          <w:lang w:val="en-GB"/>
        </w:rPr>
        <w:t>日举行的第</w:t>
      </w:r>
      <w:r>
        <w:t>2609</w:t>
      </w:r>
      <w:r>
        <w:rPr>
          <w:rFonts w:hint="eastAsia"/>
          <w:lang w:val="en-GB"/>
        </w:rPr>
        <w:t>、</w:t>
      </w:r>
      <w:r>
        <w:t>2610</w:t>
      </w:r>
      <w:r>
        <w:rPr>
          <w:rFonts w:hint="eastAsia"/>
          <w:lang w:val="en-GB"/>
        </w:rPr>
        <w:t>和</w:t>
      </w:r>
      <w:r>
        <w:rPr>
          <w:rFonts w:hint="eastAsia"/>
          <w:lang w:val="en-GB"/>
        </w:rPr>
        <w:t>2611</w:t>
      </w:r>
      <w:r>
        <w:rPr>
          <w:rFonts w:hint="eastAsia"/>
          <w:lang w:val="en-GB"/>
        </w:rPr>
        <w:t>次会议</w:t>
      </w:r>
      <w:r>
        <w:t>(CCPR/C/SR.2609-2611)</w:t>
      </w:r>
      <w:r>
        <w:rPr>
          <w:rFonts w:hint="eastAsia"/>
          <w:lang w:val="en-GB"/>
        </w:rPr>
        <w:t>上，审议了</w:t>
      </w:r>
      <w:r>
        <w:t>澳大利亚</w:t>
      </w:r>
      <w:r>
        <w:rPr>
          <w:rFonts w:hint="eastAsia"/>
          <w:lang w:val="en-GB"/>
        </w:rPr>
        <w:t>的第</w:t>
      </w:r>
      <w:r>
        <w:rPr>
          <w:rFonts w:hint="eastAsia"/>
          <w:lang w:val="en-GB"/>
        </w:rPr>
        <w:t>5</w:t>
      </w:r>
      <w:r>
        <w:rPr>
          <w:rFonts w:hint="eastAsia"/>
          <w:lang w:val="en-GB"/>
        </w:rPr>
        <w:t>次定期报告</w:t>
      </w:r>
      <w:r>
        <w:t>(CCPR/C/AUS/5)</w:t>
      </w:r>
      <w:r>
        <w:rPr>
          <w:rFonts w:hint="eastAsia"/>
          <w:lang w:val="en-GB"/>
        </w:rPr>
        <w:t>，并在</w:t>
      </w:r>
      <w:r>
        <w:rPr>
          <w:rFonts w:hint="eastAsia"/>
          <w:lang w:val="en-GB"/>
        </w:rPr>
        <w:t>2009</w:t>
      </w:r>
      <w:r>
        <w:rPr>
          <w:rFonts w:hint="eastAsia"/>
          <w:lang w:val="en-GB"/>
        </w:rPr>
        <w:t>年</w:t>
      </w:r>
      <w:r>
        <w:rPr>
          <w:rFonts w:hint="eastAsia"/>
          <w:lang w:val="en-GB"/>
        </w:rPr>
        <w:t>4</w:t>
      </w:r>
      <w:r>
        <w:rPr>
          <w:rFonts w:hint="eastAsia"/>
          <w:lang w:val="en-GB"/>
        </w:rPr>
        <w:t>月</w:t>
      </w:r>
      <w:r>
        <w:rPr>
          <w:rFonts w:hint="eastAsia"/>
          <w:lang w:val="en-GB"/>
        </w:rPr>
        <w:t>2</w:t>
      </w:r>
      <w:r>
        <w:rPr>
          <w:rFonts w:hint="eastAsia"/>
          <w:lang w:val="en-GB"/>
        </w:rPr>
        <w:t>日举行的第</w:t>
      </w:r>
      <w:r>
        <w:t>2624</w:t>
      </w:r>
      <w:r>
        <w:rPr>
          <w:rFonts w:hint="eastAsia"/>
          <w:lang w:val="en-GB"/>
        </w:rPr>
        <w:t>次会议</w:t>
      </w:r>
      <w:r>
        <w:t>(CCPR/C/SR.2624)</w:t>
      </w:r>
      <w:r>
        <w:rPr>
          <w:rFonts w:hint="eastAsia"/>
          <w:lang w:val="en-GB"/>
        </w:rPr>
        <w:t>上通过了以下结论性意见。</w:t>
      </w:r>
    </w:p>
    <w:p w:rsidR="00000000" w:rsidRDefault="00000000">
      <w:pPr>
        <w:pStyle w:val="Heading3"/>
        <w:rPr>
          <w:rFonts w:hint="eastAsia"/>
          <w:lang w:val="en-GB"/>
        </w:rPr>
      </w:pPr>
      <w:r>
        <w:rPr>
          <w:rFonts w:hint="eastAsia"/>
          <w:u w:val="none"/>
          <w:lang w:val="en-GB"/>
        </w:rPr>
        <w:t>A</w:t>
      </w:r>
      <w:r>
        <w:rPr>
          <w:u w:val="none"/>
          <w:lang w:val="en-GB"/>
        </w:rPr>
        <w:t>.</w:t>
      </w:r>
      <w:r>
        <w:rPr>
          <w:rFonts w:hint="eastAsia"/>
          <w:u w:val="none"/>
          <w:lang w:val="en-GB"/>
        </w:rPr>
        <w:tab/>
      </w:r>
      <w:r>
        <w:rPr>
          <w:rFonts w:hint="eastAsia"/>
          <w:lang w:val="en-GB"/>
        </w:rPr>
        <w:t>导</w:t>
      </w:r>
      <w:r>
        <w:rPr>
          <w:rFonts w:hint="eastAsia"/>
          <w:lang w:val="en-GB"/>
        </w:rPr>
        <w:t xml:space="preserve">  </w:t>
      </w:r>
      <w:r>
        <w:rPr>
          <w:rFonts w:hint="eastAsia"/>
          <w:lang w:val="en-GB"/>
        </w:rPr>
        <w:t>言</w:t>
      </w:r>
    </w:p>
    <w:p w:rsidR="00000000" w:rsidRDefault="00000000">
      <w:r>
        <w:rPr>
          <w:rFonts w:hint="eastAsia"/>
          <w:lang w:val="en-GB"/>
        </w:rPr>
        <w:tab/>
        <w:t xml:space="preserve">2.  </w:t>
      </w:r>
      <w:r>
        <w:rPr>
          <w:rFonts w:hint="eastAsia"/>
          <w:lang w:val="en-GB"/>
        </w:rPr>
        <w:t>委员会赞赏缔约国愿意试用定期报告新编写方法，感谢缔约国为了不打算使用同一种方法编写，但是委员会认为澳大利亚的第五次定期报告不符合《公约》第四十条的要求，即须提供充足适当的资料，介绍采取了哪些措施落实《公约》的权利以及享受这些权利方面取得的进展情况。</w:t>
      </w:r>
    </w:p>
    <w:p w:rsidR="00000000" w:rsidRDefault="00000000">
      <w:pPr>
        <w:rPr>
          <w:rFonts w:hint="eastAsia"/>
        </w:rPr>
      </w:pPr>
      <w:r>
        <w:rPr>
          <w:rFonts w:hint="eastAsia"/>
        </w:rPr>
        <w:tab/>
        <w:t xml:space="preserve">3.  </w:t>
      </w:r>
      <w:r>
        <w:rPr>
          <w:rFonts w:hint="eastAsia"/>
        </w:rPr>
        <w:t>委员会欢迎与缔约国代表团进行的建设性对话以及代表团对其口头和书面提出的问题作出的简要答复。委员会还感谢代表团提前对其问题单</w:t>
      </w:r>
      <w:r>
        <w:t>(CCPR/C/AUS/</w:t>
      </w:r>
      <w:r>
        <w:rPr>
          <w:rFonts w:hint="eastAsia"/>
        </w:rPr>
        <w:t xml:space="preserve"> </w:t>
      </w:r>
      <w:r>
        <w:t>Q/5)</w:t>
      </w:r>
      <w:r>
        <w:rPr>
          <w:rFonts w:hint="eastAsia"/>
        </w:rPr>
        <w:t>作出书面答复，从而使委员会能够及时将其翻译成委员会的工作语文。</w:t>
      </w:r>
    </w:p>
    <w:p w:rsidR="00000000" w:rsidRDefault="00000000">
      <w:pPr>
        <w:spacing w:after="320"/>
        <w:rPr>
          <w:rFonts w:hint="eastAsia"/>
        </w:rPr>
      </w:pPr>
      <w:r>
        <w:rPr>
          <w:rFonts w:hint="eastAsia"/>
        </w:rPr>
        <w:tab/>
        <w:t xml:space="preserve">4.  </w:t>
      </w:r>
      <w:r>
        <w:rPr>
          <w:rFonts w:hint="eastAsia"/>
        </w:rPr>
        <w:t>委员会欢迎澳大利亚人权委员会和非政府组织对委员会工作的贡献。</w:t>
      </w:r>
    </w:p>
    <w:p w:rsidR="00000000" w:rsidRDefault="00000000">
      <w:pPr>
        <w:pStyle w:val="Heading3"/>
        <w:rPr>
          <w:lang w:val="en-GB"/>
        </w:rPr>
      </w:pPr>
      <w:r>
        <w:rPr>
          <w:u w:val="none"/>
          <w:lang w:val="en-GB"/>
        </w:rPr>
        <w:t>B.</w:t>
      </w:r>
      <w:r>
        <w:rPr>
          <w:u w:val="none"/>
          <w:lang w:val="en-GB"/>
        </w:rPr>
        <w:tab/>
      </w:r>
      <w:r>
        <w:rPr>
          <w:rFonts w:hint="eastAsia"/>
          <w:lang w:val="en-GB"/>
        </w:rPr>
        <w:t>积极方面</w:t>
      </w:r>
    </w:p>
    <w:p w:rsidR="00000000" w:rsidRDefault="00000000">
      <w:pPr>
        <w:rPr>
          <w:rFonts w:hint="eastAsia"/>
          <w:lang w:val="en-GB"/>
        </w:rPr>
      </w:pPr>
      <w:r>
        <w:rPr>
          <w:rFonts w:hint="eastAsia"/>
          <w:lang w:val="en-GB"/>
        </w:rPr>
        <w:tab/>
        <w:t xml:space="preserve">5.  </w:t>
      </w:r>
      <w:r>
        <w:rPr>
          <w:rFonts w:hint="eastAsia"/>
          <w:lang w:val="en-GB"/>
        </w:rPr>
        <w:t>委员会欢迎目前正在进行的全国人权协商会议，会议讨论澳大利亚法律承认和保护人权的问题，参加的有涉及人权的各利益攸关方，包括属于脆弱群体的专家和个人。</w:t>
      </w:r>
    </w:p>
    <w:p w:rsidR="00000000" w:rsidRDefault="00000000">
      <w:pPr>
        <w:rPr>
          <w:rFonts w:hint="eastAsia"/>
          <w:lang w:val="en-GB"/>
        </w:rPr>
      </w:pPr>
      <w:r>
        <w:rPr>
          <w:rFonts w:hint="eastAsia"/>
          <w:lang w:val="en-GB"/>
        </w:rPr>
        <w:tab/>
        <w:t xml:space="preserve">6.  </w:t>
      </w:r>
      <w:r>
        <w:rPr>
          <w:rFonts w:hint="eastAsia"/>
          <w:lang w:val="en-GB"/>
        </w:rPr>
        <w:t>委员会欢迎议会</w:t>
      </w:r>
      <w:r>
        <w:rPr>
          <w:rFonts w:hint="eastAsia"/>
          <w:lang w:val="en-GB"/>
        </w:rPr>
        <w:t>2008</w:t>
      </w:r>
      <w:r>
        <w:rPr>
          <w:rFonts w:hint="eastAsia"/>
          <w:lang w:val="en-GB"/>
        </w:rPr>
        <w:t>年</w:t>
      </w:r>
      <w:r>
        <w:rPr>
          <w:rFonts w:hint="eastAsia"/>
          <w:lang w:val="en-GB"/>
        </w:rPr>
        <w:t>2</w:t>
      </w:r>
      <w:r>
        <w:rPr>
          <w:rFonts w:hint="eastAsia"/>
          <w:lang w:val="en-GB"/>
        </w:rPr>
        <w:t>月</w:t>
      </w:r>
      <w:r>
        <w:rPr>
          <w:rFonts w:hint="eastAsia"/>
          <w:lang w:val="en-GB"/>
        </w:rPr>
        <w:t>13</w:t>
      </w:r>
      <w:r>
        <w:rPr>
          <w:rFonts w:hint="eastAsia"/>
          <w:lang w:val="en-GB"/>
        </w:rPr>
        <w:t>日议会向受到“偷盗几代人”政策损害的土著人民道歉。</w:t>
      </w:r>
    </w:p>
    <w:p w:rsidR="00000000" w:rsidRDefault="00000000">
      <w:pPr>
        <w:spacing w:after="320"/>
      </w:pPr>
      <w:r>
        <w:rPr>
          <w:rFonts w:hint="eastAsia"/>
          <w:lang w:val="en-GB"/>
        </w:rPr>
        <w:tab/>
        <w:t xml:space="preserve">7.  </w:t>
      </w:r>
      <w:r>
        <w:rPr>
          <w:rFonts w:hint="eastAsia"/>
          <w:lang w:val="en-GB"/>
        </w:rPr>
        <w:t>委员会欢迎减少暴力侵害妇女及其子女全国理事会于</w:t>
      </w:r>
      <w:r>
        <w:rPr>
          <w:rFonts w:hint="eastAsia"/>
          <w:lang w:val="en-GB"/>
        </w:rPr>
        <w:t>2008</w:t>
      </w:r>
      <w:r>
        <w:rPr>
          <w:rFonts w:hint="eastAsia"/>
          <w:lang w:val="en-GB"/>
        </w:rPr>
        <w:t>年建立。</w:t>
      </w:r>
    </w:p>
    <w:p w:rsidR="00000000" w:rsidRDefault="00000000">
      <w:pPr>
        <w:pStyle w:val="Heading3"/>
      </w:pPr>
      <w:r>
        <w:rPr>
          <w:u w:val="none"/>
        </w:rPr>
        <w:t>C.</w:t>
      </w:r>
      <w:r>
        <w:rPr>
          <w:u w:val="none"/>
        </w:rPr>
        <w:tab/>
      </w:r>
      <w:r>
        <w:rPr>
          <w:rFonts w:hint="eastAsia"/>
          <w:lang w:val="en-GB"/>
        </w:rPr>
        <w:t>主要关注问题和建议</w:t>
      </w:r>
    </w:p>
    <w:p w:rsidR="00000000" w:rsidRDefault="00000000">
      <w:pPr>
        <w:rPr>
          <w:lang w:val="en-GB"/>
        </w:rPr>
      </w:pPr>
      <w:r>
        <w:rPr>
          <w:rFonts w:hint="eastAsia"/>
          <w:lang w:val="en-GB"/>
        </w:rPr>
        <w:tab/>
        <w:t xml:space="preserve">8.  </w:t>
      </w:r>
      <w:r>
        <w:rPr>
          <w:rFonts w:hint="eastAsia"/>
          <w:lang w:val="en-GB"/>
        </w:rPr>
        <w:t>委员会注意到，《公约》没有纳入国内法，尽管委员会在</w:t>
      </w:r>
      <w:r>
        <w:rPr>
          <w:rFonts w:hint="eastAsia"/>
          <w:lang w:val="en-GB"/>
        </w:rPr>
        <w:t>2000</w:t>
      </w:r>
      <w:r>
        <w:rPr>
          <w:rFonts w:hint="eastAsia"/>
          <w:lang w:val="en-GB"/>
        </w:rPr>
        <w:t>年通过若干建议，但是缔约国尚未在联邦一级通过保护《公约》权利的综合法律框架。而且，委员会还遗憾地指出，司法判决很少提到包括《公约》在内的国际人权法。</w:t>
      </w:r>
      <w:r>
        <w:rPr>
          <w:lang w:val="en-GB"/>
        </w:rPr>
        <w:t>(</w:t>
      </w:r>
      <w:r>
        <w:rPr>
          <w:rFonts w:hint="eastAsia"/>
          <w:lang w:val="en-GB"/>
        </w:rPr>
        <w:t>第二条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w:t>
      </w:r>
      <w:r>
        <w:rPr>
          <w:rFonts w:ascii="Time New Roman" w:eastAsia="SimHei" w:hAnsi="Time New Roman"/>
          <w:b/>
        </w:rPr>
        <w:t>(a)</w:t>
      </w:r>
      <w:r>
        <w:rPr>
          <w:rFonts w:ascii="Time New Roman" w:eastAsia="SimHei" w:hAnsi="Time New Roman" w:hint="eastAsia"/>
        </w:rPr>
        <w:t xml:space="preserve"> </w:t>
      </w:r>
      <w:r>
        <w:rPr>
          <w:rFonts w:ascii="Time New Roman" w:eastAsia="SimHei" w:hAnsi="Time New Roman"/>
          <w:lang w:val="en-GB"/>
        </w:rPr>
        <w:t>制定综合立法，切实在联邦各管辖区统一贯彻《公约》的全部规定；</w:t>
      </w:r>
      <w:r>
        <w:rPr>
          <w:rFonts w:ascii="Time New Roman" w:eastAsia="SimHei" w:hAnsi="Time New Roman"/>
          <w:b/>
        </w:rPr>
        <w:t>(b)</w:t>
      </w:r>
      <w:r>
        <w:rPr>
          <w:rFonts w:ascii="Time New Roman" w:eastAsia="SimHei" w:hAnsi="Time New Roman" w:hint="eastAsia"/>
          <w:lang w:val="en-GB"/>
        </w:rPr>
        <w:t xml:space="preserve"> </w:t>
      </w:r>
      <w:r>
        <w:rPr>
          <w:rFonts w:ascii="Time New Roman" w:eastAsia="SimHei" w:hAnsi="Time New Roman" w:hint="eastAsia"/>
          <w:lang w:val="en-GB"/>
        </w:rPr>
        <w:t>建立一种机制，始终确保国内法与《公约》兼容；</w:t>
      </w:r>
      <w:r>
        <w:rPr>
          <w:rFonts w:ascii="Time New Roman" w:eastAsia="SimHei" w:hAnsi="Time New Roman"/>
          <w:b/>
        </w:rPr>
        <w:t>(c)</w:t>
      </w:r>
      <w:r>
        <w:rPr>
          <w:rFonts w:ascii="Time New Roman" w:eastAsia="SimHei" w:hAnsi="Time New Roman" w:hint="eastAsia"/>
          <w:lang w:val="en-GB"/>
        </w:rPr>
        <w:t xml:space="preserve"> </w:t>
      </w:r>
      <w:r>
        <w:rPr>
          <w:rFonts w:ascii="Time New Roman" w:eastAsia="SimHei" w:hAnsi="Time New Roman" w:hint="eastAsia"/>
          <w:lang w:val="en-GB"/>
        </w:rPr>
        <w:t>提供有效的司法补救，保护《公约》规定的权利；并</w:t>
      </w:r>
      <w:r>
        <w:rPr>
          <w:rFonts w:ascii="Time New Roman" w:eastAsia="SimHei" w:hAnsi="Time New Roman"/>
          <w:b/>
        </w:rPr>
        <w:t>(d)</w:t>
      </w:r>
      <w:r>
        <w:rPr>
          <w:rFonts w:ascii="Time New Roman" w:eastAsia="SimHei" w:hAnsi="Time New Roman" w:hint="eastAsia"/>
        </w:rPr>
        <w:t xml:space="preserve"> </w:t>
      </w:r>
      <w:r>
        <w:rPr>
          <w:rFonts w:ascii="Time New Roman" w:eastAsia="SimHei" w:hAnsi="Time New Roman" w:hint="eastAsia"/>
          <w:lang w:val="en-GB"/>
        </w:rPr>
        <w:t>组织举办司法部门学习《公约》和委员会判例的培训班。</w:t>
      </w:r>
    </w:p>
    <w:p w:rsidR="00000000" w:rsidRDefault="00000000">
      <w:r>
        <w:rPr>
          <w:rFonts w:hint="eastAsia"/>
          <w:lang w:val="en-GB"/>
        </w:rPr>
        <w:tab/>
        <w:t xml:space="preserve">9.  </w:t>
      </w:r>
      <w:r>
        <w:rPr>
          <w:rFonts w:hint="eastAsia"/>
          <w:lang w:val="en-GB"/>
        </w:rPr>
        <w:t>委员会虽然注意到缔约国的解释，但仍然感到遗憾的是，缔约国没有撤消批准《公约》时提出的保留。</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缔约国应该考虑撤消其对《公约》第十条第</w:t>
      </w:r>
      <w:r>
        <w:rPr>
          <w:rFonts w:ascii="Time New Roman" w:eastAsia="SimHei" w:hAnsi="Time New Roman"/>
          <w:b/>
          <w:lang w:val="en-GB"/>
        </w:rPr>
        <w:t>2</w:t>
      </w:r>
      <w:r>
        <w:rPr>
          <w:rFonts w:ascii="Time New Roman" w:eastAsia="SimHei" w:hAnsi="Time New Roman" w:hint="eastAsia"/>
          <w:lang w:val="en-GB"/>
        </w:rPr>
        <w:t>款</w:t>
      </w:r>
      <w:r>
        <w:rPr>
          <w:rFonts w:ascii="Time New Roman" w:eastAsia="SimHei" w:hAnsi="Time New Roman"/>
          <w:lang w:val="en-GB"/>
        </w:rPr>
        <w:t>(</w:t>
      </w:r>
      <w:r>
        <w:rPr>
          <w:rFonts w:ascii="Time New Roman" w:eastAsia="SimHei" w:hAnsi="Time New Roman" w:hint="eastAsia"/>
          <w:lang w:val="en-GB"/>
        </w:rPr>
        <w:t>甲</w:t>
      </w:r>
      <w:r>
        <w:rPr>
          <w:rFonts w:ascii="Time New Roman" w:eastAsia="SimHei" w:hAnsi="Time New Roman" w:hint="eastAsia"/>
          <w:lang w:val="en-GB"/>
        </w:rPr>
        <w:t>)</w:t>
      </w:r>
      <w:r>
        <w:rPr>
          <w:rFonts w:ascii="Time New Roman" w:eastAsia="SimHei" w:hAnsi="Time New Roman" w:hint="eastAsia"/>
          <w:lang w:val="en-GB"/>
        </w:rPr>
        <w:t>项和</w:t>
      </w:r>
      <w:r>
        <w:rPr>
          <w:rFonts w:ascii="Time New Roman" w:eastAsia="SimHei" w:hAnsi="Time New Roman" w:hint="eastAsia"/>
          <w:lang w:val="en-GB"/>
        </w:rPr>
        <w:t>(</w:t>
      </w:r>
      <w:r>
        <w:rPr>
          <w:rFonts w:ascii="Time New Roman" w:eastAsia="SimHei" w:hAnsi="Time New Roman" w:hint="eastAsia"/>
          <w:lang w:val="en-GB"/>
        </w:rPr>
        <w:t>乙</w:t>
      </w:r>
      <w:r>
        <w:rPr>
          <w:rFonts w:ascii="Time New Roman" w:eastAsia="SimHei" w:hAnsi="Time New Roman" w:hint="eastAsia"/>
          <w:lang w:val="en-GB"/>
        </w:rPr>
        <w:t>)</w:t>
      </w:r>
      <w:r>
        <w:rPr>
          <w:rFonts w:ascii="Time New Roman" w:eastAsia="SimHei" w:hAnsi="Time New Roman" w:hint="eastAsia"/>
          <w:lang w:val="en-GB"/>
        </w:rPr>
        <w:t>项和第三条、第十四条</w:t>
      </w:r>
      <w:r>
        <w:rPr>
          <w:rFonts w:ascii="Time New Roman" w:eastAsia="SimHei" w:hAnsi="Time New Roman" w:hint="eastAsia"/>
          <w:b/>
          <w:lang w:val="en-GB"/>
        </w:rPr>
        <w:t>6</w:t>
      </w:r>
      <w:r>
        <w:rPr>
          <w:rFonts w:ascii="Time New Roman" w:eastAsia="SimHei" w:hAnsi="Time New Roman" w:hint="eastAsia"/>
          <w:lang w:val="en-GB"/>
        </w:rPr>
        <w:t>款以及第二十条的保留。</w:t>
      </w:r>
    </w:p>
    <w:p w:rsidR="00000000" w:rsidRDefault="00000000">
      <w:r>
        <w:rPr>
          <w:rFonts w:hint="eastAsia"/>
          <w:lang w:val="en-GB"/>
        </w:rPr>
        <w:tab/>
        <w:t xml:space="preserve">10.  </w:t>
      </w:r>
      <w:r>
        <w:rPr>
          <w:rFonts w:hint="eastAsia"/>
          <w:lang w:val="en-GB"/>
        </w:rPr>
        <w:t>委员会赞赏缔约国采取措施减少今后就委员会某些《意见》中提出的问题来文申诉的情况，但是缔约国限制性解释并且不履行《第一任择议定书》和《公约》规定其承担的义务，受害人没有获得赔偿，委员会对此再次表示关切。委员会又回顾指出，缔约国加入《第一任择议定书》，承认了委员会有权受理并审查在缔约国管辖下的个人提出的申诉，不落实委员会的《意见》，会使人质疑缔约国对《第一任择议定书》的承诺。</w:t>
      </w:r>
      <w:r>
        <w:rPr>
          <w:lang w:val="en-GB"/>
        </w:rPr>
        <w:t>(</w:t>
      </w:r>
      <w:r>
        <w:rPr>
          <w:rFonts w:hint="eastAsia"/>
          <w:lang w:val="en-GB"/>
        </w:rPr>
        <w:t>第二条</w:t>
      </w:r>
      <w:r>
        <w:rPr>
          <w:rFonts w:hint="eastAsia"/>
          <w:lang w:val="en-GB"/>
        </w:rPr>
        <w:t>)</w:t>
      </w:r>
    </w:p>
    <w:p w:rsidR="00000000" w:rsidRDefault="00000000">
      <w:pPr>
        <w:pStyle w:val="NormalIndent0"/>
        <w:rPr>
          <w:rFonts w:ascii="Time New Roman" w:eastAsia="SimHei" w:hAnsi="Time New Roman" w:hint="eastAsia"/>
        </w:rPr>
      </w:pPr>
      <w:r>
        <w:rPr>
          <w:rFonts w:ascii="Time New Roman" w:eastAsia="SimHei" w:hAnsi="Time New Roman" w:hint="eastAsia"/>
          <w:lang w:val="en-GB"/>
        </w:rPr>
        <w:t>缔约国应该审查自己对委员会根据《第一任择议定书》通过的《意见》的立场，制定有关程序落实《意见》，在发生违反《公约》的情况下，遵守《公约》第二条第</w:t>
      </w:r>
      <w:r>
        <w:rPr>
          <w:rFonts w:ascii="Time New Roman" w:eastAsia="SimHei" w:hAnsi="Time New Roman" w:hint="eastAsia"/>
          <w:b/>
          <w:lang w:val="en-GB"/>
        </w:rPr>
        <w:t>3</w:t>
      </w:r>
      <w:r>
        <w:rPr>
          <w:rFonts w:ascii="Time New Roman" w:eastAsia="SimHei" w:hAnsi="Time New Roman" w:hint="eastAsia"/>
          <w:lang w:val="en-GB"/>
        </w:rPr>
        <w:t>款，保障有效补救和赔偿权。</w:t>
      </w:r>
    </w:p>
    <w:p w:rsidR="00000000" w:rsidRDefault="00000000">
      <w:pPr>
        <w:rPr>
          <w:rFonts w:hint="eastAsia"/>
          <w:lang w:val="en-GB"/>
        </w:rPr>
      </w:pPr>
      <w:r>
        <w:rPr>
          <w:rFonts w:hint="eastAsia"/>
          <w:lang w:val="en-GB"/>
        </w:rPr>
        <w:tab/>
        <w:t xml:space="preserve">11.  </w:t>
      </w:r>
      <w:r>
        <w:rPr>
          <w:rFonts w:hint="eastAsia"/>
          <w:lang w:val="en-GB"/>
        </w:rPr>
        <w:t>委员会赞赏缔约国有意在不久的将来审查《恐怖主义法令》，但是也十分关注的是，</w:t>
      </w:r>
      <w:r>
        <w:rPr>
          <w:rFonts w:hint="eastAsia"/>
          <w:lang w:val="en-GB"/>
        </w:rPr>
        <w:t>2005</w:t>
      </w:r>
      <w:r>
        <w:rPr>
          <w:rFonts w:hint="eastAsia"/>
          <w:lang w:val="en-GB"/>
        </w:rPr>
        <w:t>年</w:t>
      </w:r>
      <w:r>
        <w:rPr>
          <w:lang w:val="en-GB"/>
        </w:rPr>
        <w:t>(</w:t>
      </w:r>
      <w:r>
        <w:rPr>
          <w:rFonts w:hint="eastAsia"/>
          <w:lang w:val="en-GB"/>
        </w:rPr>
        <w:t>第</w:t>
      </w:r>
      <w:r>
        <w:rPr>
          <w:rFonts w:hint="eastAsia"/>
          <w:lang w:val="en-GB"/>
        </w:rPr>
        <w:t>2</w:t>
      </w:r>
      <w:r>
        <w:rPr>
          <w:rFonts w:hint="eastAsia"/>
          <w:lang w:val="en-GB"/>
        </w:rPr>
        <w:t>号</w:t>
      </w:r>
      <w:r>
        <w:rPr>
          <w:lang w:val="en-GB"/>
        </w:rPr>
        <w:t>)</w:t>
      </w:r>
      <w:r>
        <w:rPr>
          <w:rFonts w:hint="eastAsia"/>
          <w:lang w:val="en-GB"/>
        </w:rPr>
        <w:t>《反恐法》及缔约国采取的其他反恐措施似乎不符合《公约》规定的权利，包括非减损条款。委员会尤其关切的是：</w:t>
      </w:r>
      <w:r>
        <w:rPr>
          <w:lang w:val="en-GB"/>
        </w:rPr>
        <w:t>(a)</w:t>
      </w:r>
      <w:r>
        <w:rPr>
          <w:rFonts w:hint="eastAsia"/>
          <w:lang w:val="en-GB"/>
        </w:rPr>
        <w:t xml:space="preserve"> </w:t>
      </w:r>
      <w:r>
        <w:rPr>
          <w:rFonts w:hint="eastAsia"/>
          <w:lang w:val="en-GB"/>
        </w:rPr>
        <w:t>恐怖主义行为的定义含糊不清；</w:t>
      </w:r>
      <w:r>
        <w:rPr>
          <w:lang w:val="en-GB"/>
        </w:rPr>
        <w:t>(b)</w:t>
      </w:r>
      <w:r>
        <w:rPr>
          <w:rFonts w:hint="eastAsia"/>
          <w:lang w:val="en-GB"/>
        </w:rPr>
        <w:t xml:space="preserve"> </w:t>
      </w:r>
      <w:r>
        <w:rPr>
          <w:rFonts w:hint="eastAsia"/>
          <w:lang w:val="en-GB"/>
        </w:rPr>
        <w:t>违反无罪推定权，反转举证责任；</w:t>
      </w:r>
      <w:r>
        <w:rPr>
          <w:lang w:val="en-GB"/>
        </w:rPr>
        <w:t>(c)</w:t>
      </w:r>
      <w:r>
        <w:rPr>
          <w:rFonts w:hint="eastAsia"/>
          <w:lang w:val="en-GB"/>
        </w:rPr>
        <w:t xml:space="preserve"> </w:t>
      </w:r>
      <w:r>
        <w:rPr>
          <w:rFonts w:hint="eastAsia"/>
          <w:lang w:val="en-GB"/>
        </w:rPr>
        <w:t>推翻涉嫌恐怖主义活动人员的保释推定所提出的“特殊情况”在《罪刑法》中没有明确界定；</w:t>
      </w:r>
      <w:r>
        <w:rPr>
          <w:lang w:val="en-GB"/>
        </w:rPr>
        <w:t>(d)</w:t>
      </w:r>
      <w:r>
        <w:rPr>
          <w:rFonts w:hint="eastAsia"/>
          <w:lang w:val="en-GB"/>
        </w:rPr>
        <w:t xml:space="preserve"> </w:t>
      </w:r>
      <w:r>
        <w:rPr>
          <w:rFonts w:hint="eastAsia"/>
          <w:lang w:val="en-GB"/>
        </w:rPr>
        <w:t>澳大利亚安全情报组织的权力扩大，包括至今已经不用的秘密拘押有关人员、不准其与律师接触、拘押期可达七天并可继续延展的权力。</w:t>
      </w:r>
      <w:r>
        <w:rPr>
          <w:lang w:val="en-GB"/>
        </w:rPr>
        <w:t>(</w:t>
      </w:r>
      <w:r>
        <w:rPr>
          <w:rFonts w:hint="eastAsia"/>
          <w:lang w:val="en-GB"/>
        </w:rPr>
        <w:t>第二、九和十四条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缔约国应该确保其反恐立法和做法完全符合《公约》的规定。尤其应该解决</w:t>
      </w:r>
      <w:r>
        <w:rPr>
          <w:rFonts w:ascii="Time New Roman" w:eastAsia="SimHei" w:hAnsi="Time New Roman" w:hint="eastAsia"/>
          <w:b/>
          <w:lang w:val="en-GB"/>
        </w:rPr>
        <w:t>1995</w:t>
      </w:r>
      <w:r>
        <w:rPr>
          <w:rFonts w:ascii="Time New Roman" w:eastAsia="SimHei" w:hAnsi="Time New Roman" w:hint="eastAsia"/>
          <w:lang w:val="en-GB"/>
        </w:rPr>
        <w:t>年《刑法典法》中恐怖主义定义含糊不清的问题，确保该法只限适用于不容置辩属于恐怖主义罪行的罪行。缔约国尤其应该：</w:t>
      </w:r>
      <w:r>
        <w:rPr>
          <w:rFonts w:ascii="Time New Roman" w:eastAsia="SimHei" w:hAnsi="Time New Roman"/>
          <w:b/>
          <w:lang w:val="en-GB"/>
        </w:rPr>
        <w:t>(a)</w:t>
      </w:r>
      <w:r>
        <w:rPr>
          <w:rFonts w:ascii="Time New Roman" w:eastAsia="SimHei" w:hAnsi="Time New Roman" w:hint="eastAsia"/>
          <w:lang w:val="en-GB"/>
        </w:rPr>
        <w:t xml:space="preserve"> </w:t>
      </w:r>
      <w:r>
        <w:rPr>
          <w:rFonts w:ascii="Time New Roman" w:eastAsia="SimHei" w:hAnsi="Time New Roman" w:hint="eastAsia"/>
          <w:lang w:val="en-GB"/>
        </w:rPr>
        <w:t>避免反转举证责任，保障无罪推定权；</w:t>
      </w:r>
      <w:r>
        <w:rPr>
          <w:rFonts w:ascii="Time New Roman" w:eastAsia="SimHei" w:hAnsi="Time New Roman"/>
          <w:b/>
          <w:lang w:val="en-GB"/>
        </w:rPr>
        <w:t>(b)</w:t>
      </w:r>
      <w:r>
        <w:rPr>
          <w:rFonts w:ascii="Time New Roman" w:eastAsia="SimHei" w:hAnsi="Time New Roman" w:hint="eastAsia"/>
          <w:lang w:val="en-GB"/>
        </w:rPr>
        <w:t xml:space="preserve"> </w:t>
      </w:r>
      <w:r>
        <w:rPr>
          <w:rFonts w:ascii="Time New Roman" w:eastAsia="SimHei" w:hAnsi="Time New Roman" w:hint="eastAsia"/>
          <w:lang w:val="en-GB"/>
        </w:rPr>
        <w:t>保证“特殊情况”的提法不会造成必定不准保释的障碍；并</w:t>
      </w:r>
      <w:r>
        <w:rPr>
          <w:rFonts w:ascii="Time New Roman" w:eastAsia="SimHei" w:hAnsi="Time New Roman"/>
          <w:b/>
          <w:lang w:val="en-GB"/>
        </w:rPr>
        <w:t>(c)</w:t>
      </w:r>
      <w:r>
        <w:rPr>
          <w:rFonts w:ascii="Time New Roman" w:eastAsia="SimHei" w:hAnsi="Time New Roman" w:hint="eastAsia"/>
          <w:lang w:val="en-GB"/>
        </w:rPr>
        <w:t xml:space="preserve"> </w:t>
      </w:r>
      <w:r>
        <w:rPr>
          <w:rFonts w:ascii="Time New Roman" w:eastAsia="SimHei" w:hAnsi="Time New Roman" w:hint="eastAsia"/>
          <w:lang w:val="en-GB"/>
        </w:rPr>
        <w:t>考虑废除有关条款，使澳大利亚安全情报组织不再有权秘密拘押有关人员、不准其与律师接触、拘押期可达七天并可继续延展。</w:t>
      </w:r>
    </w:p>
    <w:p w:rsidR="00000000" w:rsidRDefault="00000000">
      <w:pPr>
        <w:rPr>
          <w:lang w:val="en-GB"/>
        </w:rPr>
      </w:pPr>
      <w:r>
        <w:rPr>
          <w:rFonts w:hint="eastAsia"/>
          <w:lang w:val="en-GB"/>
        </w:rPr>
        <w:tab/>
        <w:t xml:space="preserve">12.  </w:t>
      </w:r>
      <w:r>
        <w:rPr>
          <w:rFonts w:hint="eastAsia"/>
          <w:lang w:val="en-GB"/>
        </w:rPr>
        <w:t>委员会仍然关切平等权和非歧视权没有得到澳大利亚联邦法的全面保护。</w:t>
      </w:r>
      <w:r>
        <w:rPr>
          <w:lang w:val="en-GB"/>
        </w:rPr>
        <w:t>(</w:t>
      </w:r>
      <w:r>
        <w:rPr>
          <w:rFonts w:hint="eastAsia"/>
          <w:lang w:val="en-GB"/>
        </w:rPr>
        <w:t>第二和二十六条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缔约国应该通过涉及歧视的全部理由和所有方面的有关联邦立法，全面保护平等权和非歧视权。</w:t>
      </w:r>
    </w:p>
    <w:p w:rsidR="00000000" w:rsidRDefault="00000000">
      <w:pPr>
        <w:rPr>
          <w:rFonts w:hint="eastAsia"/>
          <w:bCs/>
          <w:lang w:val="en-GB"/>
        </w:rPr>
      </w:pPr>
      <w:r>
        <w:rPr>
          <w:rFonts w:hint="eastAsia"/>
          <w:lang w:val="en-GB"/>
        </w:rPr>
        <w:tab/>
        <w:t xml:space="preserve">13.  </w:t>
      </w:r>
      <w:r>
        <w:rPr>
          <w:rFonts w:hint="eastAsia"/>
          <w:lang w:val="en-GB"/>
        </w:rPr>
        <w:t>委员会赞赏缔约国为</w:t>
      </w:r>
      <w:r>
        <w:rPr>
          <w:lang w:val="en-GB"/>
        </w:rPr>
        <w:t>建立国家土著代表机构</w:t>
      </w:r>
      <w:r>
        <w:rPr>
          <w:rFonts w:hint="eastAsia"/>
          <w:lang w:val="en-GB"/>
        </w:rPr>
        <w:t>，</w:t>
      </w:r>
      <w:r>
        <w:rPr>
          <w:lang w:val="en-GB"/>
        </w:rPr>
        <w:t>以取代</w:t>
      </w:r>
      <w:r>
        <w:rPr>
          <w:lang w:val="en-GB"/>
        </w:rPr>
        <w:t>2004</w:t>
      </w:r>
      <w:r>
        <w:rPr>
          <w:lang w:val="en-GB"/>
        </w:rPr>
        <w:t>年废除</w:t>
      </w:r>
      <w:r>
        <w:rPr>
          <w:rFonts w:hint="eastAsia"/>
          <w:lang w:val="en-GB"/>
        </w:rPr>
        <w:t>的</w:t>
      </w:r>
      <w:r>
        <w:rPr>
          <w:lang w:val="en-GB"/>
        </w:rPr>
        <w:t>土著居民和托雷斯岛民委员会</w:t>
      </w:r>
      <w:r>
        <w:rPr>
          <w:rFonts w:hint="eastAsia"/>
          <w:lang w:val="en-GB"/>
        </w:rPr>
        <w:t>而启动的协商进程，但是仍然关注涉及土著人民权利问题的决策过程中没有充分与其协商的问题。</w:t>
      </w:r>
      <w:r>
        <w:rPr>
          <w:lang w:val="en-GB"/>
        </w:rPr>
        <w:t>(</w:t>
      </w:r>
      <w:r>
        <w:rPr>
          <w:rFonts w:hint="eastAsia"/>
          <w:lang w:val="en-GB"/>
        </w:rPr>
        <w:t>第二、二十五、二十六和二十七条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缔约国应该加大力度，在所有涉及土著人民权利的领域的决策过程中都与土著人民切实进行协商，建立资源充足的国家土著代表机构。</w:t>
      </w:r>
    </w:p>
    <w:p w:rsidR="00000000" w:rsidRDefault="00000000">
      <w:pPr>
        <w:rPr>
          <w:rFonts w:hint="eastAsia"/>
          <w:bCs/>
          <w:lang w:val="en-GB"/>
        </w:rPr>
      </w:pPr>
      <w:r>
        <w:rPr>
          <w:rFonts w:hint="eastAsia"/>
          <w:lang w:val="en-GB"/>
        </w:rPr>
        <w:tab/>
        <w:t xml:space="preserve">14.  </w:t>
      </w:r>
      <w:r>
        <w:rPr>
          <w:lang w:val="en-GB"/>
        </w:rPr>
        <w:t>委员会关切地注意到，缔约国</w:t>
      </w:r>
      <w:r>
        <w:rPr>
          <w:rFonts w:hint="eastAsia"/>
          <w:lang w:val="en-GB"/>
        </w:rPr>
        <w:t>为应对</w:t>
      </w:r>
      <w:r>
        <w:rPr>
          <w:lang w:val="en-GB"/>
        </w:rPr>
        <w:t>保护</w:t>
      </w:r>
      <w:r>
        <w:rPr>
          <w:rFonts w:hint="eastAsia"/>
          <w:lang w:val="en-GB"/>
        </w:rPr>
        <w:t>北方领土</w:t>
      </w:r>
      <w:r>
        <w:rPr>
          <w:lang w:val="en-GB"/>
        </w:rPr>
        <w:t>土著儿童免遭性虐待</w:t>
      </w:r>
      <w:r>
        <w:rPr>
          <w:rFonts w:hint="eastAsia"/>
          <w:lang w:val="en-GB"/>
        </w:rPr>
        <w:t>问题调查委员会</w:t>
      </w:r>
      <w:r>
        <w:rPr>
          <w:lang w:val="en-GB"/>
        </w:rPr>
        <w:t>(2007</w:t>
      </w:r>
      <w:r>
        <w:rPr>
          <w:lang w:val="en-GB"/>
        </w:rPr>
        <w:t>年</w:t>
      </w:r>
      <w:r>
        <w:rPr>
          <w:rFonts w:hint="eastAsia"/>
          <w:lang w:val="en-GB"/>
        </w:rPr>
        <w:t>“</w:t>
      </w:r>
      <w:r>
        <w:rPr>
          <w:lang w:val="en-GB"/>
        </w:rPr>
        <w:t>小孩神圣</w:t>
      </w:r>
      <w:r>
        <w:rPr>
          <w:rFonts w:hint="eastAsia"/>
          <w:lang w:val="en-GB"/>
        </w:rPr>
        <w:t>”</w:t>
      </w:r>
      <w:r>
        <w:rPr>
          <w:lang w:val="en-GB"/>
        </w:rPr>
        <w:t>)</w:t>
      </w:r>
      <w:r>
        <w:rPr>
          <w:rFonts w:hint="eastAsia"/>
          <w:lang w:val="en-GB"/>
        </w:rPr>
        <w:t>的调查结论而采取的</w:t>
      </w:r>
      <w:r>
        <w:rPr>
          <w:lang w:val="en-GB"/>
        </w:rPr>
        <w:t>某些北方领土应急措施，不符合缔约国根据公约承担的义务。它特别关注的是，负面影响冬季措施对享受土著人民的权利，并在事实上，他们暂时终止实施种族歧视法的</w:t>
      </w:r>
      <w:r>
        <w:rPr>
          <w:lang w:val="en-GB"/>
        </w:rPr>
        <w:t>1975</w:t>
      </w:r>
      <w:r>
        <w:rPr>
          <w:lang w:val="en-GB"/>
        </w:rPr>
        <w:t>年，并通过充分的协商与土著人民。</w:t>
      </w:r>
      <w:r>
        <w:rPr>
          <w:rFonts w:hint="eastAsia"/>
          <w:lang w:val="en-GB"/>
        </w:rPr>
        <w:t>委员会尤其关切的是，北方应急措施对土著人民权利的享受有消极影响，</w:t>
      </w:r>
      <w:r>
        <w:rPr>
          <w:rFonts w:hint="eastAsia"/>
          <w:bCs/>
          <w:lang w:val="en-GB"/>
        </w:rPr>
        <w:t>暂停了《</w:t>
      </w:r>
      <w:r>
        <w:rPr>
          <w:rFonts w:hint="eastAsia"/>
          <w:bCs/>
          <w:lang w:val="en-GB"/>
        </w:rPr>
        <w:t>1975</w:t>
      </w:r>
      <w:r>
        <w:rPr>
          <w:rFonts w:hint="eastAsia"/>
          <w:bCs/>
          <w:lang w:val="en-GB"/>
        </w:rPr>
        <w:t>年种族歧视法》的运作，而且这些措施是在没有与土著人民充分协商的情况下通过的。</w:t>
      </w:r>
      <w:r>
        <w:rPr>
          <w:bCs/>
          <w:lang w:val="en-GB"/>
        </w:rPr>
        <w:t>(</w:t>
      </w:r>
      <w:r>
        <w:rPr>
          <w:rFonts w:hint="eastAsia"/>
          <w:lang w:val="en-GB"/>
        </w:rPr>
        <w:t>第二、二十四、二十六和二十七条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缔约国应该与有关土著人民之间协商后重新制定北方应急措施，确保这些措施符合《</w:t>
      </w:r>
      <w:r>
        <w:rPr>
          <w:rFonts w:ascii="Time New Roman" w:eastAsia="SimHei" w:hAnsi="Time New Roman" w:hint="eastAsia"/>
          <w:b/>
          <w:lang w:val="en-GB"/>
        </w:rPr>
        <w:t>1995</w:t>
      </w:r>
      <w:r>
        <w:rPr>
          <w:rFonts w:ascii="Time New Roman" w:eastAsia="SimHei" w:hAnsi="Time New Roman" w:hint="eastAsia"/>
          <w:lang w:val="en-GB"/>
        </w:rPr>
        <w:t>年种族歧视法》和《公约》的规定。</w:t>
      </w:r>
    </w:p>
    <w:p w:rsidR="00000000" w:rsidRDefault="00000000">
      <w:pPr>
        <w:rPr>
          <w:rFonts w:hint="eastAsia"/>
          <w:lang w:val="en-GB"/>
        </w:rPr>
      </w:pPr>
      <w:r>
        <w:rPr>
          <w:rFonts w:hint="eastAsia"/>
          <w:lang w:val="en-GB"/>
        </w:rPr>
        <w:tab/>
        <w:t xml:space="preserve">15.  </w:t>
      </w:r>
      <w:r>
        <w:rPr>
          <w:lang w:val="en-GB"/>
        </w:rPr>
        <w:t>委员会虽然满意地注意到，缔约国已经实施人权和机会均等委员会</w:t>
      </w:r>
      <w:r>
        <w:rPr>
          <w:rFonts w:hint="eastAsia"/>
          <w:lang w:val="en-GB"/>
        </w:rPr>
        <w:t>“带</w:t>
      </w:r>
      <w:r>
        <w:rPr>
          <w:lang w:val="en-GB"/>
        </w:rPr>
        <w:t>他们</w:t>
      </w:r>
      <w:r>
        <w:rPr>
          <w:rFonts w:hint="eastAsia"/>
          <w:lang w:val="en-GB"/>
        </w:rPr>
        <w:t>回</w:t>
      </w:r>
      <w:r>
        <w:rPr>
          <w:lang w:val="en-GB"/>
        </w:rPr>
        <w:t>家</w:t>
      </w:r>
      <w:r>
        <w:rPr>
          <w:rFonts w:hint="eastAsia"/>
          <w:lang w:val="en-GB"/>
        </w:rPr>
        <w:t>”</w:t>
      </w:r>
      <w:r>
        <w:rPr>
          <w:lang w:val="en-GB"/>
        </w:rPr>
        <w:t>的报告中的一些建议，</w:t>
      </w:r>
      <w:r>
        <w:rPr>
          <w:rFonts w:hint="eastAsia"/>
          <w:lang w:val="en-GB"/>
        </w:rPr>
        <w:t>但还是</w:t>
      </w:r>
      <w:r>
        <w:rPr>
          <w:lang w:val="en-GB"/>
        </w:rPr>
        <w:t>感到遗憾的是，</w:t>
      </w:r>
      <w:r>
        <w:rPr>
          <w:rFonts w:hint="eastAsia"/>
          <w:lang w:val="en-GB"/>
        </w:rPr>
        <w:t>缔约国没有</w:t>
      </w:r>
      <w:r>
        <w:rPr>
          <w:lang w:val="en-GB"/>
        </w:rPr>
        <w:t>给予</w:t>
      </w:r>
      <w:r>
        <w:rPr>
          <w:rFonts w:hint="eastAsia"/>
          <w:lang w:val="en-GB"/>
        </w:rPr>
        <w:t>“偷盗几代人”政策受害人</w:t>
      </w:r>
      <w:r>
        <w:rPr>
          <w:lang w:val="en-GB"/>
        </w:rPr>
        <w:t>赔偿，包括补偿。</w:t>
      </w:r>
      <w:r>
        <w:rPr>
          <w:bCs/>
          <w:lang w:val="en-GB"/>
        </w:rPr>
        <w:t>(</w:t>
      </w:r>
      <w:r>
        <w:rPr>
          <w:rFonts w:hint="eastAsia"/>
          <w:lang w:val="en-GB"/>
        </w:rPr>
        <w:t>第二、二十四、二十六和二十七条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缔约国应当</w:t>
      </w:r>
      <w:r>
        <w:rPr>
          <w:rFonts w:ascii="Time New Roman" w:eastAsia="SimHei" w:hAnsi="Time New Roman" w:hint="eastAsia"/>
          <w:lang w:val="en-GB"/>
        </w:rPr>
        <w:t>采用一种综合性</w:t>
      </w:r>
      <w:r>
        <w:rPr>
          <w:rFonts w:ascii="Time New Roman" w:eastAsia="SimHei" w:hAnsi="Time New Roman"/>
          <w:lang w:val="en-GB"/>
        </w:rPr>
        <w:t>国家机制，</w:t>
      </w:r>
      <w:r>
        <w:rPr>
          <w:rFonts w:ascii="Time New Roman" w:eastAsia="SimHei" w:hAnsi="Time New Roman" w:hint="eastAsia"/>
          <w:lang w:val="en-GB"/>
        </w:rPr>
        <w:t>保证向“偷盗几代人”政策点受害人提供适足的</w:t>
      </w:r>
      <w:r>
        <w:rPr>
          <w:rFonts w:ascii="Time New Roman" w:eastAsia="SimHei" w:hAnsi="Time New Roman"/>
          <w:lang w:val="en-GB"/>
        </w:rPr>
        <w:t>赔偿，包括补偿。</w:t>
      </w:r>
    </w:p>
    <w:p w:rsidR="00000000" w:rsidRDefault="00000000">
      <w:pPr>
        <w:rPr>
          <w:rFonts w:hint="eastAsia"/>
          <w:bCs/>
          <w:lang w:val="en-GB"/>
        </w:rPr>
      </w:pPr>
      <w:r>
        <w:rPr>
          <w:rFonts w:hint="eastAsia"/>
          <w:lang w:val="en-GB"/>
        </w:rPr>
        <w:tab/>
        <w:t xml:space="preserve">16.  </w:t>
      </w:r>
      <w:r>
        <w:rPr>
          <w:lang w:val="en-GB"/>
        </w:rPr>
        <w:t>该委员会欢迎最近进行的改革的同时，</w:t>
      </w:r>
      <w:r>
        <w:rPr>
          <w:rFonts w:hint="eastAsia"/>
          <w:lang w:val="en-GB"/>
        </w:rPr>
        <w:t>也</w:t>
      </w:r>
      <w:r>
        <w:rPr>
          <w:lang w:val="en-GB"/>
        </w:rPr>
        <w:t>关切地注意到，</w:t>
      </w:r>
      <w:r>
        <w:rPr>
          <w:rFonts w:hint="eastAsia"/>
          <w:lang w:val="en-GB"/>
        </w:rPr>
        <w:t>适用于《</w:t>
      </w:r>
      <w:r>
        <w:rPr>
          <w:lang w:val="en-GB"/>
        </w:rPr>
        <w:t>土著土地所有权法</w:t>
      </w:r>
      <w:r>
        <w:rPr>
          <w:rFonts w:hint="eastAsia"/>
          <w:lang w:val="en-GB"/>
        </w:rPr>
        <w:t>》索赔申诉的举证</w:t>
      </w:r>
      <w:r>
        <w:rPr>
          <w:lang w:val="en-GB"/>
        </w:rPr>
        <w:t>规则成本高，复杂</w:t>
      </w:r>
      <w:r>
        <w:rPr>
          <w:rFonts w:hint="eastAsia"/>
          <w:lang w:val="en-GB"/>
        </w:rPr>
        <w:t>而且</w:t>
      </w:r>
      <w:r>
        <w:rPr>
          <w:lang w:val="en-GB"/>
        </w:rPr>
        <w:t>严格。</w:t>
      </w:r>
      <w:r>
        <w:rPr>
          <w:rFonts w:hint="eastAsia"/>
          <w:lang w:val="en-GB"/>
        </w:rPr>
        <w:t>委员会</w:t>
      </w:r>
      <w:r>
        <w:rPr>
          <w:lang w:val="en-GB"/>
        </w:rPr>
        <w:t>感到遗憾的是，缔约国采取的步骤</w:t>
      </w:r>
      <w:r>
        <w:rPr>
          <w:rFonts w:hint="eastAsia"/>
          <w:lang w:val="en-GB"/>
        </w:rPr>
        <w:t>不足以落实</w:t>
      </w:r>
      <w:r>
        <w:rPr>
          <w:lang w:val="en-GB"/>
        </w:rPr>
        <w:t>委员会</w:t>
      </w:r>
      <w:r>
        <w:rPr>
          <w:lang w:val="en-GB"/>
        </w:rPr>
        <w:t>2000</w:t>
      </w:r>
      <w:r>
        <w:rPr>
          <w:lang w:val="en-GB"/>
        </w:rPr>
        <w:t>年通过的建议。</w:t>
      </w:r>
      <w:r>
        <w:rPr>
          <w:lang w:val="en-GB"/>
        </w:rPr>
        <w:t>(</w:t>
      </w:r>
      <w:r>
        <w:rPr>
          <w:lang w:val="en-GB"/>
        </w:rPr>
        <w:t>第</w:t>
      </w:r>
      <w:r>
        <w:rPr>
          <w:rFonts w:hint="eastAsia"/>
          <w:lang w:val="en-GB"/>
        </w:rPr>
        <w:t>二</w:t>
      </w:r>
      <w:r>
        <w:rPr>
          <w:lang w:val="en-GB"/>
        </w:rPr>
        <w:t>条和第</w:t>
      </w:r>
      <w:r>
        <w:rPr>
          <w:rFonts w:hint="eastAsia"/>
          <w:lang w:val="en-GB"/>
        </w:rPr>
        <w:t>二十七</w:t>
      </w:r>
      <w:r>
        <w:rPr>
          <w:lang w:val="en-GB"/>
        </w:rPr>
        <w:t>条</w:t>
      </w:r>
      <w:r>
        <w:rPr>
          <w:lang w:val="en-GB"/>
        </w:rPr>
        <w:t>)</w:t>
      </w:r>
    </w:p>
    <w:p w:rsidR="00000000" w:rsidRDefault="00000000">
      <w:pPr>
        <w:pStyle w:val="NormalIndent0"/>
        <w:rPr>
          <w:rFonts w:ascii="Time New Roman" w:eastAsia="SimHei" w:hAnsi="Time New Roman" w:hint="eastAsia"/>
          <w:bCs/>
          <w:lang w:val="en-GB"/>
        </w:rPr>
      </w:pPr>
      <w:r>
        <w:rPr>
          <w:rFonts w:ascii="Time New Roman" w:eastAsia="SimHei" w:hAnsi="Time New Roman"/>
          <w:lang w:val="en-GB"/>
        </w:rPr>
        <w:t>缔约国应</w:t>
      </w:r>
      <w:r>
        <w:rPr>
          <w:rFonts w:ascii="Time New Roman" w:eastAsia="SimHei" w:hAnsi="Time New Roman" w:hint="eastAsia"/>
          <w:lang w:val="en-GB"/>
        </w:rPr>
        <w:t>与</w:t>
      </w:r>
      <w:r>
        <w:rPr>
          <w:rFonts w:ascii="Time New Roman" w:eastAsia="SimHei" w:hAnsi="Time New Roman"/>
          <w:lang w:val="en-GB"/>
        </w:rPr>
        <w:t>土著居民和托雷斯海峡</w:t>
      </w:r>
      <w:r>
        <w:rPr>
          <w:rFonts w:ascii="Time New Roman" w:eastAsia="SimHei" w:hAnsi="Time New Roman" w:hint="eastAsia"/>
          <w:lang w:val="en-GB"/>
        </w:rPr>
        <w:t>岛屿民族协商，</w:t>
      </w:r>
      <w:r>
        <w:rPr>
          <w:rFonts w:ascii="Time New Roman" w:eastAsia="SimHei" w:hAnsi="Time New Roman"/>
          <w:lang w:val="en-GB"/>
        </w:rPr>
        <w:t>继续努力</w:t>
      </w:r>
      <w:r>
        <w:rPr>
          <w:rFonts w:ascii="Time New Roman" w:eastAsia="SimHei" w:hAnsi="Time New Roman" w:hint="eastAsia"/>
          <w:lang w:val="en-GB"/>
        </w:rPr>
        <w:t>改进</w:t>
      </w:r>
      <w:r>
        <w:rPr>
          <w:rFonts w:ascii="Time New Roman" w:eastAsia="SimHei" w:hAnsi="Time New Roman"/>
          <w:lang w:val="en-GB"/>
        </w:rPr>
        <w:t>土著</w:t>
      </w:r>
      <w:r>
        <w:rPr>
          <w:rFonts w:ascii="Time New Roman" w:eastAsia="SimHei" w:hAnsi="Time New Roman" w:hint="eastAsia"/>
          <w:lang w:val="en-GB"/>
        </w:rPr>
        <w:t>土地所有权体系</w:t>
      </w:r>
      <w:r>
        <w:rPr>
          <w:rFonts w:ascii="Time New Roman" w:eastAsia="SimHei" w:hAnsi="Time New Roman"/>
          <w:lang w:val="en-GB"/>
        </w:rPr>
        <w:t>的运作。</w:t>
      </w:r>
    </w:p>
    <w:p w:rsidR="00000000" w:rsidRDefault="00000000">
      <w:pPr>
        <w:rPr>
          <w:rFonts w:hint="eastAsia"/>
          <w:lang w:val="en-GB"/>
        </w:rPr>
      </w:pPr>
      <w:r>
        <w:rPr>
          <w:rFonts w:hint="eastAsia"/>
          <w:lang w:val="en-GB"/>
        </w:rPr>
        <w:tab/>
        <w:t xml:space="preserve">17.  </w:t>
      </w:r>
      <w:r>
        <w:rPr>
          <w:lang w:val="en-GB"/>
        </w:rPr>
        <w:t>委员会关切地注意到，尽管缔约国最近</w:t>
      </w:r>
      <w:r>
        <w:rPr>
          <w:rFonts w:hint="eastAsia"/>
          <w:lang w:val="en-GB"/>
        </w:rPr>
        <w:t>为</w:t>
      </w:r>
      <w:r>
        <w:rPr>
          <w:lang w:val="en-GB"/>
        </w:rPr>
        <w:t>解决暴力</w:t>
      </w:r>
      <w:r>
        <w:rPr>
          <w:rFonts w:hint="eastAsia"/>
          <w:lang w:val="en-GB"/>
        </w:rPr>
        <w:t>侵害</w:t>
      </w:r>
      <w:r>
        <w:rPr>
          <w:lang w:val="en-GB"/>
        </w:rPr>
        <w:t>妇女</w:t>
      </w:r>
      <w:r>
        <w:rPr>
          <w:rFonts w:hint="eastAsia"/>
          <w:lang w:val="en-GB"/>
        </w:rPr>
        <w:t>问题</w:t>
      </w:r>
      <w:r>
        <w:rPr>
          <w:lang w:val="en-GB"/>
        </w:rPr>
        <w:t>进行</w:t>
      </w:r>
      <w:r>
        <w:rPr>
          <w:rFonts w:hint="eastAsia"/>
          <w:lang w:val="en-GB"/>
        </w:rPr>
        <w:t>了</w:t>
      </w:r>
      <w:r>
        <w:rPr>
          <w:lang w:val="en-GB"/>
        </w:rPr>
        <w:t>努力，包括</w:t>
      </w:r>
      <w:r>
        <w:rPr>
          <w:rFonts w:hint="eastAsia"/>
          <w:lang w:val="en-GB"/>
        </w:rPr>
        <w:t>实行</w:t>
      </w:r>
      <w:r>
        <w:rPr>
          <w:lang w:val="en-GB"/>
        </w:rPr>
        <w:t>零容忍</w:t>
      </w:r>
      <w:r>
        <w:rPr>
          <w:rFonts w:hint="eastAsia"/>
          <w:lang w:val="en-GB"/>
        </w:rPr>
        <w:t>方针，并</w:t>
      </w:r>
      <w:r>
        <w:rPr>
          <w:lang w:val="en-GB"/>
        </w:rPr>
        <w:t>打算在</w:t>
      </w:r>
      <w:r>
        <w:rPr>
          <w:lang w:val="en-GB"/>
        </w:rPr>
        <w:t>2009</w:t>
      </w:r>
      <w:r>
        <w:rPr>
          <w:lang w:val="en-GB"/>
        </w:rPr>
        <w:t>年进行一</w:t>
      </w:r>
      <w:r>
        <w:rPr>
          <w:rFonts w:hint="eastAsia"/>
          <w:lang w:val="en-GB"/>
        </w:rPr>
        <w:t>次</w:t>
      </w:r>
      <w:r>
        <w:rPr>
          <w:lang w:val="en-GB"/>
        </w:rPr>
        <w:t>全国</w:t>
      </w:r>
      <w:r>
        <w:rPr>
          <w:rFonts w:hint="eastAsia"/>
          <w:lang w:val="en-GB"/>
        </w:rPr>
        <w:t>范围的</w:t>
      </w:r>
      <w:r>
        <w:rPr>
          <w:lang w:val="en-GB"/>
        </w:rPr>
        <w:t>社区对暴力</w:t>
      </w:r>
      <w:r>
        <w:rPr>
          <w:rFonts w:hint="eastAsia"/>
          <w:lang w:val="en-GB"/>
        </w:rPr>
        <w:t>侵害</w:t>
      </w:r>
      <w:r>
        <w:rPr>
          <w:lang w:val="en-GB"/>
        </w:rPr>
        <w:t>妇女行为</w:t>
      </w:r>
      <w:r>
        <w:rPr>
          <w:rFonts w:hint="eastAsia"/>
          <w:lang w:val="en-GB"/>
        </w:rPr>
        <w:t>的</w:t>
      </w:r>
      <w:r>
        <w:rPr>
          <w:lang w:val="en-GB"/>
        </w:rPr>
        <w:t>态度调查，</w:t>
      </w:r>
      <w:r>
        <w:rPr>
          <w:rFonts w:hint="eastAsia"/>
          <w:lang w:val="en-GB"/>
        </w:rPr>
        <w:t>然而</w:t>
      </w:r>
      <w:r>
        <w:rPr>
          <w:lang w:val="en-GB"/>
        </w:rPr>
        <w:t>澳大利亚家庭暴力令人不安</w:t>
      </w:r>
      <w:r>
        <w:rPr>
          <w:rFonts w:hint="eastAsia"/>
          <w:lang w:val="en-GB"/>
        </w:rPr>
        <w:t>的严重程度却始终居高不下</w:t>
      </w:r>
      <w:r>
        <w:rPr>
          <w:lang w:val="en-GB"/>
        </w:rPr>
        <w:t>。委员会特别关注的是</w:t>
      </w:r>
      <w:r>
        <w:rPr>
          <w:rFonts w:hint="eastAsia"/>
          <w:lang w:val="en-GB"/>
        </w:rPr>
        <w:t>，</w:t>
      </w:r>
      <w:r>
        <w:rPr>
          <w:lang w:val="en-GB"/>
        </w:rPr>
        <w:t>在较高的一些报告，暴力侵害土著妇女</w:t>
      </w:r>
      <w:r>
        <w:rPr>
          <w:rFonts w:hint="eastAsia"/>
          <w:lang w:val="en-GB"/>
        </w:rPr>
        <w:t>报案数比</w:t>
      </w:r>
      <w:r>
        <w:rPr>
          <w:lang w:val="en-GB"/>
        </w:rPr>
        <w:t>暴力侵害非土著妇女</w:t>
      </w:r>
      <w:r>
        <w:rPr>
          <w:rFonts w:hint="eastAsia"/>
          <w:lang w:val="en-GB"/>
        </w:rPr>
        <w:t>报案数高</w:t>
      </w:r>
      <w:r>
        <w:rPr>
          <w:lang w:val="en-GB"/>
        </w:rPr>
        <w:t>。</w:t>
      </w:r>
      <w:r>
        <w:rPr>
          <w:bCs/>
          <w:lang w:val="en-GB"/>
        </w:rPr>
        <w:t>(</w:t>
      </w:r>
      <w:r>
        <w:rPr>
          <w:rFonts w:hint="eastAsia"/>
          <w:lang w:val="en-GB"/>
        </w:rPr>
        <w:t>第二、三、七和二十六条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缔约国应加</w:t>
      </w:r>
      <w:r>
        <w:rPr>
          <w:rFonts w:ascii="Time New Roman" w:eastAsia="SimHei" w:hAnsi="Time New Roman" w:hint="eastAsia"/>
          <w:lang w:val="en-GB"/>
        </w:rPr>
        <w:t>大力度</w:t>
      </w:r>
      <w:r>
        <w:rPr>
          <w:rFonts w:ascii="Time New Roman" w:eastAsia="SimHei" w:hAnsi="Time New Roman"/>
          <w:lang w:val="en-GB"/>
        </w:rPr>
        <w:t>，</w:t>
      </w:r>
      <w:r>
        <w:rPr>
          <w:rFonts w:ascii="Time New Roman" w:eastAsia="SimHei" w:hAnsi="Time New Roman" w:hint="eastAsia"/>
          <w:lang w:val="en-GB"/>
        </w:rPr>
        <w:t>争取</w:t>
      </w:r>
      <w:r>
        <w:rPr>
          <w:rFonts w:ascii="Time New Roman" w:eastAsia="SimHei" w:hAnsi="Time New Roman"/>
          <w:lang w:val="en-GB"/>
        </w:rPr>
        <w:t>消除暴力</w:t>
      </w:r>
      <w:r>
        <w:rPr>
          <w:rFonts w:ascii="Time New Roman" w:eastAsia="SimHei" w:hAnsi="Time New Roman" w:hint="eastAsia"/>
          <w:lang w:val="en-GB"/>
        </w:rPr>
        <w:t>侵害</w:t>
      </w:r>
      <w:r>
        <w:rPr>
          <w:rFonts w:ascii="Time New Roman" w:eastAsia="SimHei" w:hAnsi="Time New Roman"/>
          <w:lang w:val="en-GB"/>
        </w:rPr>
        <w:t>妇女</w:t>
      </w:r>
      <w:r>
        <w:rPr>
          <w:rFonts w:ascii="Time New Roman" w:eastAsia="SimHei" w:hAnsi="Time New Roman" w:hint="eastAsia"/>
          <w:lang w:val="en-GB"/>
        </w:rPr>
        <w:t>现象</w:t>
      </w:r>
      <w:r>
        <w:rPr>
          <w:rFonts w:ascii="Time New Roman" w:eastAsia="SimHei" w:hAnsi="Time New Roman"/>
          <w:lang w:val="en-GB"/>
        </w:rPr>
        <w:t>，尤其是侵害土著妇女</w:t>
      </w:r>
      <w:r>
        <w:rPr>
          <w:rFonts w:ascii="Time New Roman" w:eastAsia="SimHei" w:hAnsi="Time New Roman" w:hint="eastAsia"/>
          <w:lang w:val="en-GB"/>
        </w:rPr>
        <w:t>的暴力</w:t>
      </w:r>
      <w:r>
        <w:rPr>
          <w:rFonts w:ascii="Time New Roman" w:eastAsia="SimHei" w:hAnsi="Time New Roman"/>
          <w:lang w:val="en-GB"/>
        </w:rPr>
        <w:t>。鼓励缔约国迅速执行其</w:t>
      </w:r>
      <w:r>
        <w:rPr>
          <w:rFonts w:ascii="Time New Roman" w:eastAsia="SimHei" w:hAnsi="Time New Roman" w:hint="eastAsia"/>
          <w:lang w:val="en-GB"/>
        </w:rPr>
        <w:t>《</w:t>
      </w:r>
      <w:r>
        <w:rPr>
          <w:rFonts w:ascii="Time New Roman" w:eastAsia="SimHei" w:hAnsi="Time New Roman"/>
          <w:lang w:val="en-GB"/>
        </w:rPr>
        <w:t>减少暴力</w:t>
      </w:r>
      <w:r>
        <w:rPr>
          <w:rFonts w:ascii="Time New Roman" w:eastAsia="SimHei" w:hAnsi="Time New Roman" w:hint="eastAsia"/>
          <w:lang w:val="en-GB"/>
        </w:rPr>
        <w:t>侵害</w:t>
      </w:r>
      <w:r>
        <w:rPr>
          <w:rFonts w:ascii="Time New Roman" w:eastAsia="SimHei" w:hAnsi="Time New Roman"/>
          <w:lang w:val="en-GB"/>
        </w:rPr>
        <w:t>妇女</w:t>
      </w:r>
      <w:r>
        <w:rPr>
          <w:rFonts w:ascii="Time New Roman" w:eastAsia="SimHei" w:hAnsi="Time New Roman" w:hint="eastAsia"/>
          <w:lang w:val="en-GB"/>
        </w:rPr>
        <w:t>及其</w:t>
      </w:r>
      <w:r>
        <w:rPr>
          <w:rFonts w:ascii="Time New Roman" w:eastAsia="SimHei" w:hAnsi="Time New Roman"/>
          <w:lang w:val="en-GB"/>
        </w:rPr>
        <w:t>子女</w:t>
      </w:r>
      <w:r>
        <w:rPr>
          <w:rFonts w:ascii="Time New Roman" w:eastAsia="SimHei" w:hAnsi="Time New Roman" w:hint="eastAsia"/>
          <w:lang w:val="en-GB"/>
        </w:rPr>
        <w:t>现象</w:t>
      </w:r>
      <w:r>
        <w:rPr>
          <w:rFonts w:ascii="Time New Roman" w:eastAsia="SimHei" w:hAnsi="Time New Roman"/>
          <w:lang w:val="en-GB"/>
        </w:rPr>
        <w:t>国家行动计划</w:t>
      </w:r>
      <w:r>
        <w:rPr>
          <w:rFonts w:ascii="Time New Roman" w:eastAsia="SimHei" w:hAnsi="Time New Roman" w:hint="eastAsia"/>
          <w:lang w:val="en-GB"/>
        </w:rPr>
        <w:t>》</w:t>
      </w:r>
      <w:r>
        <w:rPr>
          <w:rFonts w:ascii="Time New Roman" w:eastAsia="SimHei" w:hAnsi="Time New Roman"/>
          <w:lang w:val="en-GB"/>
        </w:rPr>
        <w:t>，</w:t>
      </w:r>
      <w:r>
        <w:rPr>
          <w:rFonts w:ascii="Time New Roman" w:eastAsia="SimHei" w:hAnsi="Time New Roman" w:hint="eastAsia"/>
          <w:lang w:val="en-GB"/>
        </w:rPr>
        <w:t>落实</w:t>
      </w:r>
      <w:r>
        <w:rPr>
          <w:rFonts w:ascii="Time New Roman" w:eastAsia="SimHei" w:hAnsi="Time New Roman"/>
          <w:b/>
          <w:lang w:val="en-GB"/>
        </w:rPr>
        <w:t>2008</w:t>
      </w:r>
      <w:r>
        <w:rPr>
          <w:rFonts w:ascii="Time New Roman" w:eastAsia="SimHei" w:hAnsi="Time New Roman"/>
          <w:lang w:val="en-GB"/>
        </w:rPr>
        <w:t>年家庭暴力和无家可归者</w:t>
      </w:r>
      <w:r>
        <w:rPr>
          <w:rFonts w:ascii="Time New Roman" w:eastAsia="SimHei" w:hAnsi="Time New Roman" w:hint="eastAsia"/>
          <w:lang w:val="en-GB"/>
        </w:rPr>
        <w:t>问题的</w:t>
      </w:r>
      <w:r>
        <w:rPr>
          <w:rFonts w:ascii="Time New Roman" w:eastAsia="SimHei" w:hAnsi="Time New Roman"/>
          <w:lang w:val="en-GB"/>
        </w:rPr>
        <w:t>报告提出的建议</w:t>
      </w:r>
      <w:r>
        <w:rPr>
          <w:rFonts w:ascii="Time New Roman" w:eastAsia="SimHei" w:hAnsi="Time New Roman" w:hint="eastAsia"/>
          <w:lang w:val="en-GB"/>
        </w:rPr>
        <w:t>。</w:t>
      </w:r>
    </w:p>
    <w:p w:rsidR="00000000" w:rsidRDefault="00000000">
      <w:pPr>
        <w:rPr>
          <w:rFonts w:hint="eastAsia"/>
          <w:lang w:val="en-GB"/>
        </w:rPr>
      </w:pPr>
      <w:r>
        <w:rPr>
          <w:rFonts w:hint="eastAsia"/>
          <w:lang w:val="en-GB"/>
        </w:rPr>
        <w:tab/>
        <w:t xml:space="preserve">18.  </w:t>
      </w:r>
      <w:r>
        <w:rPr>
          <w:rFonts w:hint="eastAsia"/>
          <w:lang w:val="en-GB"/>
        </w:rPr>
        <w:t>委员会对无家可归人员、尤其是土著居民的无家可归人员的处境感到关切，他们由于这种处境不能充分行使《公约》规定的权利。</w:t>
      </w:r>
      <w:r>
        <w:rPr>
          <w:bCs/>
          <w:lang w:val="en-GB"/>
        </w:rPr>
        <w:t>(</w:t>
      </w:r>
      <w:r>
        <w:rPr>
          <w:rFonts w:hint="eastAsia"/>
          <w:lang w:val="en-GB"/>
        </w:rPr>
        <w:t>第二、二十六和二十七条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缔约国应该加强力度确保社会、经济及其他条件不至于造成无家可归人员无法充分行使《公约》规定的权利。</w:t>
      </w:r>
    </w:p>
    <w:p w:rsidR="00000000" w:rsidRDefault="00000000">
      <w:pPr>
        <w:rPr>
          <w:rFonts w:hint="eastAsia"/>
          <w:lang w:val="en-GB"/>
        </w:rPr>
      </w:pPr>
      <w:r>
        <w:rPr>
          <w:rFonts w:hint="eastAsia"/>
          <w:lang w:val="en-GB"/>
        </w:rPr>
        <w:tab/>
        <w:t xml:space="preserve">19.  </w:t>
      </w:r>
      <w:r>
        <w:rPr>
          <w:rFonts w:hint="eastAsia"/>
          <w:lang w:val="en-GB"/>
        </w:rPr>
        <w:t>委员会关切地注意到有关缔约国没有充分确保不驱回原则得到尊重的情况报告。</w:t>
      </w:r>
      <w:r>
        <w:rPr>
          <w:lang w:val="en-GB"/>
        </w:rPr>
        <w:t>(</w:t>
      </w:r>
      <w:r>
        <w:rPr>
          <w:rFonts w:hint="eastAsia"/>
          <w:lang w:val="en-GB"/>
        </w:rPr>
        <w:t>第二、六和七条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缔约国应该紧急采取适当措施，包括立法措施，确保不将任何人送回有确凿理由相信有可能遭到任意被剥夺生命或受酷刑或遭到其他残忍、不人道或有辱人格的待遇或惩罚的地方。</w:t>
      </w:r>
    </w:p>
    <w:p w:rsidR="00000000" w:rsidRDefault="00000000">
      <w:pPr>
        <w:rPr>
          <w:rFonts w:hint="eastAsia"/>
          <w:lang w:val="en-GB"/>
        </w:rPr>
      </w:pPr>
      <w:r>
        <w:rPr>
          <w:rFonts w:hint="eastAsia"/>
          <w:lang w:val="en-GB"/>
        </w:rPr>
        <w:tab/>
        <w:t xml:space="preserve">20.  </w:t>
      </w:r>
      <w:r>
        <w:rPr>
          <w:rFonts w:hint="eastAsia"/>
          <w:lang w:val="en-GB"/>
        </w:rPr>
        <w:t>委员会关切地注意到，在没有明确界定的情况下，总检察长的剩余权力允许他将人引渡到可能面临死刑的国家，而且缺乏一项规定全面禁止违反该缔约国根据《第二任择议定书》规定的义务，向某些刑事调查工作提供国际警务协助，从而有可能导致另一国判处死刑。</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缔约国应该采取必要的立法及其他步骤，确保不将任何人引渡到其可能面临死刑的国家，对可能造成另一国判处死刑的刑事侦查工作不提供协助，</w:t>
      </w:r>
      <w:r>
        <w:rPr>
          <w:rFonts w:ascii="Time New Roman" w:eastAsia="SimHei" w:hAnsi="Time New Roman"/>
          <w:lang w:val="en-GB"/>
        </w:rPr>
        <w:t xml:space="preserve"> </w:t>
      </w:r>
      <w:r>
        <w:rPr>
          <w:rFonts w:ascii="Time New Roman" w:eastAsia="SimHei" w:hAnsi="Time New Roman" w:hint="eastAsia"/>
          <w:lang w:val="en-GB"/>
        </w:rPr>
        <w:t>并废除总检察长在这方面的剩余权力。</w:t>
      </w:r>
    </w:p>
    <w:p w:rsidR="00000000" w:rsidRDefault="00000000">
      <w:pPr>
        <w:rPr>
          <w:rFonts w:hint="eastAsia"/>
          <w:lang w:val="en-GB"/>
        </w:rPr>
      </w:pPr>
      <w:r>
        <w:rPr>
          <w:rFonts w:hint="eastAsia"/>
          <w:lang w:val="en-GB"/>
        </w:rPr>
        <w:tab/>
        <w:t xml:space="preserve">21.  </w:t>
      </w:r>
      <w:r>
        <w:rPr>
          <w:rFonts w:hint="eastAsia"/>
          <w:lang w:val="en-GB"/>
        </w:rPr>
        <w:t>执法人员据报对某些群体、诸如土著居民、少数民族、残疾人员和青年人等过度使用武力，委员会对此表示关切，并十分遗憾地注意到，对警察不当行为指控的调查工作由警方本身执行。委员会十分关切地获报澳大利亚某些州和领土警察部队过度使用电刺激破坏肌肉装置“</w:t>
      </w:r>
      <w:r>
        <w:rPr>
          <w:lang w:val="en-GB"/>
        </w:rPr>
        <w:t>泰瑟枪</w:t>
      </w:r>
      <w:r>
        <w:rPr>
          <w:rFonts w:hint="eastAsia"/>
          <w:lang w:val="en-GB"/>
        </w:rPr>
        <w:t>”。</w:t>
      </w:r>
      <w:r>
        <w:rPr>
          <w:rFonts w:hint="eastAsia"/>
          <w:lang w:val="en-GB"/>
        </w:rPr>
        <w:t>(</w:t>
      </w:r>
      <w:r>
        <w:rPr>
          <w:rFonts w:hint="eastAsia"/>
          <w:lang w:val="en-GB"/>
        </w:rPr>
        <w:t>第六条和第七条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hint="eastAsia"/>
          <w:lang w:val="en-GB"/>
        </w:rPr>
        <w:t>缔约国应该坚决采取措施铲除执法人员所有形式的过度使用武力行为，具体应该</w:t>
      </w:r>
      <w:r>
        <w:rPr>
          <w:rFonts w:ascii="Time New Roman" w:eastAsia="SimHei" w:hAnsi="Time New Roman"/>
          <w:b/>
          <w:lang w:val="en-GB"/>
        </w:rPr>
        <w:t>(a)</w:t>
      </w:r>
      <w:r>
        <w:rPr>
          <w:rFonts w:ascii="Time New Roman" w:eastAsia="SimHei" w:hAnsi="Time New Roman"/>
          <w:lang w:val="en-GB"/>
        </w:rPr>
        <w:t xml:space="preserve"> </w:t>
      </w:r>
      <w:r>
        <w:rPr>
          <w:rFonts w:ascii="Time New Roman" w:eastAsia="SimHei" w:hAnsi="Time New Roman" w:hint="eastAsia"/>
          <w:lang w:val="en-GB"/>
        </w:rPr>
        <w:t>设立一种机制，对执法人员过度使用武力的指控进行独立调查；</w:t>
      </w:r>
      <w:r>
        <w:rPr>
          <w:rFonts w:ascii="Time New Roman" w:eastAsia="SimHei" w:hAnsi="Time New Roman"/>
          <w:b/>
          <w:lang w:val="en-GB"/>
        </w:rPr>
        <w:t>(b)</w:t>
      </w:r>
      <w:r>
        <w:rPr>
          <w:rFonts w:ascii="Time New Roman" w:eastAsia="SimHei" w:hAnsi="Time New Roman"/>
          <w:lang w:val="en-GB"/>
        </w:rPr>
        <w:t xml:space="preserve"> </w:t>
      </w:r>
      <w:r>
        <w:rPr>
          <w:rFonts w:ascii="Time New Roman" w:eastAsia="SimHei" w:hAnsi="Time New Roman" w:hint="eastAsia"/>
          <w:lang w:val="en-GB"/>
        </w:rPr>
        <w:t>对指称的肇事人提起诉讼；</w:t>
      </w:r>
      <w:r>
        <w:rPr>
          <w:rFonts w:ascii="Time New Roman" w:eastAsia="SimHei" w:hAnsi="Time New Roman"/>
          <w:b/>
          <w:lang w:val="en-GB"/>
        </w:rPr>
        <w:t>(c)</w:t>
      </w:r>
      <w:r>
        <w:rPr>
          <w:rFonts w:ascii="Time New Roman" w:eastAsia="SimHei" w:hAnsi="Time New Roman"/>
          <w:lang w:val="en-GB"/>
        </w:rPr>
        <w:t xml:space="preserve"> </w:t>
      </w:r>
      <w:r>
        <w:rPr>
          <w:rFonts w:ascii="Time New Roman" w:eastAsia="SimHei" w:hAnsi="Time New Roman" w:hint="eastAsia"/>
          <w:lang w:val="en-GB"/>
        </w:rPr>
        <w:t>加大力度对执法人员进行有关过度使用武力问题及使用武力有度原则的培训；</w:t>
      </w:r>
      <w:r>
        <w:rPr>
          <w:rFonts w:ascii="Time New Roman" w:eastAsia="SimHei" w:hAnsi="Time New Roman"/>
          <w:b/>
          <w:lang w:val="en-GB"/>
        </w:rPr>
        <w:t>(d)</w:t>
      </w:r>
      <w:r>
        <w:rPr>
          <w:rFonts w:ascii="Time New Roman" w:eastAsia="SimHei" w:hAnsi="Time New Roman" w:hint="eastAsia"/>
          <w:lang w:val="en-GB"/>
        </w:rPr>
        <w:t xml:space="preserve"> </w:t>
      </w:r>
      <w:r>
        <w:rPr>
          <w:rFonts w:ascii="Time New Roman" w:eastAsia="SimHei" w:hAnsi="Time New Roman" w:hint="eastAsia"/>
          <w:lang w:val="en-GB"/>
        </w:rPr>
        <w:t>保证包括泰瑟枪在内的镇暴装置只在有理由证明非用更强大或致命的武力不可的情况下才使用；</w:t>
      </w:r>
      <w:r>
        <w:rPr>
          <w:rFonts w:ascii="Time New Roman" w:eastAsia="SimHei" w:hAnsi="Time New Roman"/>
          <w:b/>
          <w:lang w:val="en-GB"/>
        </w:rPr>
        <w:t>(e)</w:t>
      </w:r>
      <w:r>
        <w:rPr>
          <w:rFonts w:ascii="Time New Roman" w:eastAsia="SimHei" w:hAnsi="Time New Roman" w:hint="eastAsia"/>
          <w:lang w:val="en-GB"/>
        </w:rPr>
        <w:t xml:space="preserve"> </w:t>
      </w:r>
      <w:r>
        <w:rPr>
          <w:rFonts w:ascii="Time New Roman" w:eastAsia="SimHei" w:hAnsi="Time New Roman" w:hint="eastAsia"/>
          <w:lang w:val="en-GB"/>
        </w:rPr>
        <w:t>使关于使用武力的立法规定和政策与联合国《执法人员使用武力和火器的基本原则》接轨；</w:t>
      </w:r>
      <w:r>
        <w:rPr>
          <w:rFonts w:ascii="Time New Roman" w:eastAsia="SimHei" w:hAnsi="Time New Roman"/>
          <w:b/>
          <w:lang w:val="en-GB"/>
        </w:rPr>
        <w:t>(e)</w:t>
      </w:r>
      <w:r>
        <w:rPr>
          <w:rFonts w:ascii="Time New Roman" w:eastAsia="SimHei" w:hAnsi="Time New Roman"/>
          <w:lang w:val="en-GB"/>
        </w:rPr>
        <w:t xml:space="preserve"> </w:t>
      </w:r>
      <w:r>
        <w:rPr>
          <w:rFonts w:ascii="Time New Roman" w:eastAsia="SimHei" w:hAnsi="Time New Roman" w:hint="eastAsia"/>
          <w:lang w:val="en-GB"/>
        </w:rPr>
        <w:t>向受害人提供适足的赔偿。</w:t>
      </w:r>
    </w:p>
    <w:p w:rsidR="00000000" w:rsidRDefault="00000000">
      <w:pPr>
        <w:rPr>
          <w:rFonts w:hint="eastAsia"/>
          <w:bCs/>
          <w:lang w:val="en-GB"/>
        </w:rPr>
      </w:pPr>
      <w:r>
        <w:rPr>
          <w:rFonts w:hint="eastAsia"/>
          <w:lang w:val="en-GB"/>
        </w:rPr>
        <w:tab/>
        <w:t xml:space="preserve">22.  </w:t>
      </w:r>
      <w:r>
        <w:rPr>
          <w:lang w:val="en-GB"/>
        </w:rPr>
        <w:t>委员会关切地注意到，尽管缔约国采取积极措施，澳大利亚</w:t>
      </w:r>
      <w:r>
        <w:rPr>
          <w:rFonts w:hint="eastAsia"/>
          <w:lang w:val="en-GB"/>
        </w:rPr>
        <w:t>境内</w:t>
      </w:r>
      <w:r>
        <w:rPr>
          <w:lang w:val="en-GB"/>
        </w:rPr>
        <w:t>贩卖人口，特别是妇女</w:t>
      </w:r>
      <w:r>
        <w:rPr>
          <w:rFonts w:hint="eastAsia"/>
          <w:lang w:val="en-GB"/>
        </w:rPr>
        <w:t>的问题</w:t>
      </w:r>
      <w:r>
        <w:rPr>
          <w:lang w:val="en-GB"/>
        </w:rPr>
        <w:t>仍然</w:t>
      </w:r>
      <w:r>
        <w:rPr>
          <w:rFonts w:hint="eastAsia"/>
          <w:lang w:val="en-GB"/>
        </w:rPr>
        <w:t>挥之不去</w:t>
      </w:r>
      <w:r>
        <w:rPr>
          <w:lang w:val="en-GB"/>
        </w:rPr>
        <w:t>。</w:t>
      </w:r>
      <w:r>
        <w:rPr>
          <w:lang w:val="en-GB"/>
        </w:rPr>
        <w:t>(</w:t>
      </w:r>
      <w:r>
        <w:rPr>
          <w:lang w:val="en-GB"/>
        </w:rPr>
        <w:t>第</w:t>
      </w:r>
      <w:r>
        <w:rPr>
          <w:rFonts w:hint="eastAsia"/>
          <w:lang w:val="en-GB"/>
        </w:rPr>
        <w:t>八</w:t>
      </w:r>
      <w:r>
        <w:rPr>
          <w:lang w:val="en-GB"/>
        </w:rPr>
        <w:t>条</w:t>
      </w:r>
      <w:r>
        <w:rPr>
          <w:lang w:val="en-GB"/>
        </w:rPr>
        <w:t>)</w:t>
      </w:r>
    </w:p>
    <w:p w:rsidR="00000000" w:rsidRDefault="00000000">
      <w:pPr>
        <w:pStyle w:val="NormalIndent0"/>
        <w:rPr>
          <w:rFonts w:ascii="Time New Roman" w:eastAsia="SimHei" w:hAnsi="Time New Roman"/>
          <w:bCs/>
          <w:lang w:val="en-GB"/>
        </w:rPr>
      </w:pPr>
      <w:r>
        <w:rPr>
          <w:rFonts w:ascii="Time New Roman" w:eastAsia="SimHei" w:hAnsi="Time New Roman"/>
          <w:lang w:val="en-GB"/>
        </w:rPr>
        <w:t>缔约国应强</w:t>
      </w:r>
      <w:r>
        <w:rPr>
          <w:rFonts w:ascii="Time New Roman" w:eastAsia="SimHei" w:hAnsi="Time New Roman" w:hint="eastAsia"/>
          <w:lang w:val="en-GB"/>
        </w:rPr>
        <w:t>化</w:t>
      </w:r>
      <w:r>
        <w:rPr>
          <w:rFonts w:ascii="Time New Roman" w:eastAsia="SimHei" w:hAnsi="Time New Roman"/>
          <w:lang w:val="en-GB"/>
        </w:rPr>
        <w:t>措施，包括通过一项全面战略</w:t>
      </w:r>
      <w:r>
        <w:rPr>
          <w:rFonts w:ascii="Time New Roman" w:eastAsia="SimHei" w:hAnsi="Time New Roman" w:hint="eastAsia"/>
          <w:lang w:val="en-GB"/>
        </w:rPr>
        <w:t>等措施</w:t>
      </w:r>
      <w:r>
        <w:rPr>
          <w:rFonts w:ascii="Time New Roman" w:eastAsia="SimHei" w:hAnsi="Time New Roman"/>
          <w:lang w:val="en-GB"/>
        </w:rPr>
        <w:t>，防止和</w:t>
      </w:r>
      <w:r>
        <w:rPr>
          <w:rFonts w:ascii="Time New Roman" w:eastAsia="SimHei" w:hAnsi="Time New Roman" w:hint="eastAsia"/>
          <w:lang w:val="en-GB"/>
        </w:rPr>
        <w:t>铲除</w:t>
      </w:r>
      <w:r>
        <w:rPr>
          <w:rFonts w:ascii="Time New Roman" w:eastAsia="SimHei" w:hAnsi="Time New Roman"/>
          <w:lang w:val="en-GB"/>
        </w:rPr>
        <w:t>贩卖人口</w:t>
      </w:r>
      <w:r>
        <w:rPr>
          <w:rFonts w:ascii="Time New Roman" w:eastAsia="SimHei" w:hAnsi="Time New Roman" w:hint="eastAsia"/>
          <w:lang w:val="en-GB"/>
        </w:rPr>
        <w:t>活动</w:t>
      </w:r>
      <w:r>
        <w:rPr>
          <w:rFonts w:ascii="Time New Roman" w:eastAsia="SimHei" w:hAnsi="Time New Roman"/>
          <w:lang w:val="en-GB"/>
        </w:rPr>
        <w:t>，并</w:t>
      </w:r>
      <w:r>
        <w:rPr>
          <w:rFonts w:ascii="Time New Roman" w:eastAsia="SimHei" w:hAnsi="Time New Roman" w:hint="eastAsia"/>
          <w:lang w:val="en-GB"/>
        </w:rPr>
        <w:t>向</w:t>
      </w:r>
      <w:r>
        <w:rPr>
          <w:rFonts w:ascii="Time New Roman" w:eastAsia="SimHei" w:hAnsi="Time New Roman"/>
          <w:lang w:val="en-GB"/>
        </w:rPr>
        <w:t>确定的所有受害者</w:t>
      </w:r>
      <w:r>
        <w:rPr>
          <w:rFonts w:ascii="Time New Roman" w:eastAsia="SimHei" w:hAnsi="Time New Roman" w:hint="eastAsia"/>
          <w:lang w:val="en-GB"/>
        </w:rPr>
        <w:t>，</w:t>
      </w:r>
      <w:r>
        <w:rPr>
          <w:rFonts w:ascii="Time New Roman" w:eastAsia="SimHei" w:hAnsi="Time New Roman"/>
          <w:lang w:val="en-GB"/>
        </w:rPr>
        <w:t>不论其</w:t>
      </w:r>
      <w:r>
        <w:rPr>
          <w:rFonts w:ascii="Time New Roman" w:eastAsia="SimHei" w:hAnsi="Time New Roman" w:hint="eastAsia"/>
          <w:lang w:val="en-GB"/>
        </w:rPr>
        <w:t>是否</w:t>
      </w:r>
      <w:r>
        <w:rPr>
          <w:rFonts w:ascii="Time New Roman" w:eastAsia="SimHei" w:hAnsi="Time New Roman"/>
          <w:lang w:val="en-GB"/>
        </w:rPr>
        <w:t>参与</w:t>
      </w:r>
      <w:r>
        <w:rPr>
          <w:rFonts w:ascii="Time New Roman" w:eastAsia="SimHei" w:hAnsi="Time New Roman" w:hint="eastAsia"/>
          <w:lang w:val="en-GB"/>
        </w:rPr>
        <w:t>控告</w:t>
      </w:r>
      <w:r>
        <w:rPr>
          <w:rFonts w:ascii="Time New Roman" w:eastAsia="SimHei" w:hAnsi="Time New Roman"/>
          <w:lang w:val="en-GB"/>
        </w:rPr>
        <w:t>犯罪者</w:t>
      </w:r>
      <w:r>
        <w:rPr>
          <w:rFonts w:ascii="Time New Roman" w:eastAsia="SimHei" w:hAnsi="Time New Roman" w:hint="eastAsia"/>
          <w:lang w:val="en-GB"/>
        </w:rPr>
        <w:t>的</w:t>
      </w:r>
      <w:r>
        <w:rPr>
          <w:rFonts w:ascii="Time New Roman" w:eastAsia="SimHei" w:hAnsi="Time New Roman"/>
          <w:lang w:val="en-GB"/>
        </w:rPr>
        <w:t>刑事诉讼</w:t>
      </w:r>
      <w:r>
        <w:rPr>
          <w:rFonts w:ascii="Time New Roman" w:eastAsia="SimHei" w:hAnsi="Time New Roman" w:hint="eastAsia"/>
          <w:lang w:val="en-GB"/>
        </w:rPr>
        <w:t>，一律</w:t>
      </w:r>
      <w:r>
        <w:rPr>
          <w:rFonts w:ascii="Time New Roman" w:eastAsia="SimHei" w:hAnsi="Time New Roman"/>
          <w:lang w:val="en-GB"/>
        </w:rPr>
        <w:t>提供</w:t>
      </w:r>
      <w:r>
        <w:rPr>
          <w:rFonts w:ascii="Time New Roman" w:eastAsia="SimHei" w:hAnsi="Time New Roman" w:hint="eastAsia"/>
          <w:lang w:val="en-GB"/>
        </w:rPr>
        <w:t>同</w:t>
      </w:r>
      <w:r>
        <w:rPr>
          <w:rFonts w:ascii="Time New Roman" w:eastAsia="SimHei" w:hAnsi="Time New Roman"/>
          <w:lang w:val="en-GB"/>
        </w:rPr>
        <w:t>等的援助和保护。</w:t>
      </w:r>
    </w:p>
    <w:p w:rsidR="00000000" w:rsidRDefault="00000000">
      <w:pPr>
        <w:rPr>
          <w:lang w:val="en-GB"/>
        </w:rPr>
      </w:pPr>
      <w:r>
        <w:rPr>
          <w:rFonts w:hint="eastAsia"/>
          <w:lang w:val="en-GB"/>
        </w:rPr>
        <w:tab/>
        <w:t xml:space="preserve">23.  </w:t>
      </w:r>
      <w:r>
        <w:rPr>
          <w:lang w:val="en-GB"/>
        </w:rPr>
        <w:t>虽然满意地注意到缔约国承诺只在有限的情况下</w:t>
      </w:r>
      <w:r>
        <w:rPr>
          <w:rFonts w:hint="eastAsia"/>
          <w:lang w:val="en-GB"/>
        </w:rPr>
        <w:t>才</w:t>
      </w:r>
      <w:r>
        <w:rPr>
          <w:lang w:val="en-GB"/>
        </w:rPr>
        <w:t>使用</w:t>
      </w:r>
      <w:r>
        <w:rPr>
          <w:rFonts w:hint="eastAsia"/>
          <w:lang w:val="en-GB"/>
        </w:rPr>
        <w:t>押解</w:t>
      </w:r>
      <w:r>
        <w:rPr>
          <w:lang w:val="en-GB"/>
        </w:rPr>
        <w:t>移民拘留中心</w:t>
      </w:r>
      <w:r>
        <w:rPr>
          <w:rFonts w:hint="eastAsia"/>
          <w:lang w:val="en-GB"/>
        </w:rPr>
        <w:t>而且拘押时间尽量短的办法</w:t>
      </w:r>
      <w:r>
        <w:rPr>
          <w:lang w:val="en-GB"/>
        </w:rPr>
        <w:t>，</w:t>
      </w:r>
      <w:r>
        <w:rPr>
          <w:rFonts w:hint="eastAsia"/>
          <w:lang w:val="en-GB"/>
        </w:rPr>
        <w:t>但</w:t>
      </w:r>
      <w:r>
        <w:rPr>
          <w:lang w:val="en-GB"/>
        </w:rPr>
        <w:t>委员会仍然关注</w:t>
      </w:r>
      <w:r>
        <w:rPr>
          <w:rFonts w:hint="eastAsia"/>
          <w:lang w:val="en-GB"/>
        </w:rPr>
        <w:t>对缔约国硬性规定</w:t>
      </w:r>
      <w:r>
        <w:rPr>
          <w:lang w:val="en-GB"/>
        </w:rPr>
        <w:t>所有非法入境</w:t>
      </w:r>
      <w:r>
        <w:rPr>
          <w:rFonts w:hint="eastAsia"/>
          <w:lang w:val="en-GB"/>
        </w:rPr>
        <w:t>案均</w:t>
      </w:r>
      <w:r>
        <w:rPr>
          <w:lang w:val="en-GB"/>
        </w:rPr>
        <w:t>使用</w:t>
      </w:r>
      <w:r>
        <w:rPr>
          <w:rFonts w:hint="eastAsia"/>
          <w:lang w:val="en-GB"/>
        </w:rPr>
        <w:t>这种办法，</w:t>
      </w:r>
      <w:r>
        <w:rPr>
          <w:lang w:val="en-GB"/>
        </w:rPr>
        <w:t>保留</w:t>
      </w:r>
      <w:r>
        <w:rPr>
          <w:rFonts w:hint="eastAsia"/>
          <w:lang w:val="en-GB"/>
        </w:rPr>
        <w:t>货物税</w:t>
      </w:r>
      <w:r>
        <w:rPr>
          <w:lang w:val="en-GB"/>
        </w:rPr>
        <w:t>区</w:t>
      </w:r>
      <w:r>
        <w:rPr>
          <w:rFonts w:hint="eastAsia"/>
          <w:lang w:val="en-GB"/>
        </w:rPr>
        <w:t>，采用</w:t>
      </w:r>
      <w:r>
        <w:rPr>
          <w:lang w:val="en-GB"/>
        </w:rPr>
        <w:t>非法定决策过程</w:t>
      </w:r>
      <w:r>
        <w:rPr>
          <w:rFonts w:hint="eastAsia"/>
          <w:lang w:val="en-GB"/>
        </w:rPr>
        <w:t>处理</w:t>
      </w:r>
      <w:r>
        <w:rPr>
          <w:lang w:val="en-GB"/>
        </w:rPr>
        <w:t>乘船</w:t>
      </w:r>
      <w:r>
        <w:rPr>
          <w:rFonts w:hint="eastAsia"/>
          <w:lang w:val="en-GB"/>
        </w:rPr>
        <w:t>进入</w:t>
      </w:r>
      <w:r>
        <w:rPr>
          <w:lang w:val="en-GB"/>
        </w:rPr>
        <w:t>澳大利亚领土和</w:t>
      </w:r>
      <w:r>
        <w:rPr>
          <w:rFonts w:hint="eastAsia"/>
          <w:lang w:val="en-GB"/>
        </w:rPr>
        <w:t>押送</w:t>
      </w:r>
      <w:r>
        <w:rPr>
          <w:lang w:val="en-GB"/>
        </w:rPr>
        <w:t>圣诞岛</w:t>
      </w:r>
      <w:r>
        <w:rPr>
          <w:rFonts w:hint="eastAsia"/>
          <w:lang w:val="en-GB"/>
        </w:rPr>
        <w:t>的人员。</w:t>
      </w:r>
      <w:r>
        <w:rPr>
          <w:lang w:val="en-GB"/>
        </w:rPr>
        <w:t>委员会还关注的是，</w:t>
      </w:r>
      <w:r>
        <w:rPr>
          <w:rFonts w:hint="eastAsia"/>
          <w:lang w:val="en-GB"/>
        </w:rPr>
        <w:t>对</w:t>
      </w:r>
      <w:r>
        <w:rPr>
          <w:lang w:val="en-GB"/>
        </w:rPr>
        <w:t>拘</w:t>
      </w:r>
      <w:r>
        <w:rPr>
          <w:rFonts w:hint="eastAsia"/>
          <w:lang w:val="en-GB"/>
        </w:rPr>
        <w:t>押</w:t>
      </w:r>
      <w:r>
        <w:rPr>
          <w:lang w:val="en-GB"/>
        </w:rPr>
        <w:t>决定缺乏有效的审查</w:t>
      </w:r>
      <w:r>
        <w:rPr>
          <w:rFonts w:hint="eastAsia"/>
          <w:lang w:val="en-GB"/>
        </w:rPr>
        <w:t>。</w:t>
      </w:r>
      <w:r>
        <w:rPr>
          <w:rFonts w:hint="eastAsia"/>
          <w:lang w:val="en-GB"/>
        </w:rPr>
        <w:t>(</w:t>
      </w:r>
      <w:r>
        <w:rPr>
          <w:rFonts w:hint="eastAsia"/>
          <w:lang w:val="en-GB"/>
        </w:rPr>
        <w:t>第九条和第十四条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w:t>
      </w:r>
      <w:r>
        <w:rPr>
          <w:rFonts w:ascii="Time New Roman" w:eastAsia="SimHei" w:hAnsi="Time New Roman" w:hint="eastAsia"/>
          <w:lang w:val="en-GB"/>
        </w:rPr>
        <w:t>应该：</w:t>
      </w:r>
      <w:r>
        <w:rPr>
          <w:rFonts w:ascii="Time New Roman" w:eastAsia="SimHei" w:hAnsi="Time New Roman"/>
          <w:b/>
          <w:lang w:val="en-GB"/>
        </w:rPr>
        <w:t>(a)</w:t>
      </w:r>
      <w:r>
        <w:rPr>
          <w:rFonts w:ascii="Time New Roman" w:eastAsia="SimHei" w:hAnsi="Time New Roman"/>
          <w:lang w:val="en-GB"/>
        </w:rPr>
        <w:t xml:space="preserve"> </w:t>
      </w:r>
      <w:r>
        <w:rPr>
          <w:rFonts w:ascii="Time New Roman" w:eastAsia="SimHei" w:hAnsi="Time New Roman"/>
          <w:lang w:val="en-GB"/>
        </w:rPr>
        <w:t>考虑取消强制</w:t>
      </w:r>
      <w:r>
        <w:rPr>
          <w:rFonts w:ascii="Time New Roman" w:eastAsia="SimHei" w:hAnsi="Time New Roman" w:hint="eastAsia"/>
          <w:lang w:val="en-GB"/>
        </w:rPr>
        <w:t>性</w:t>
      </w:r>
      <w:r>
        <w:rPr>
          <w:rFonts w:ascii="Time New Roman" w:eastAsia="SimHei" w:hAnsi="Time New Roman"/>
          <w:lang w:val="en-GB"/>
        </w:rPr>
        <w:t>移民</w:t>
      </w:r>
      <w:r>
        <w:rPr>
          <w:rFonts w:ascii="Time New Roman" w:eastAsia="SimHei" w:hAnsi="Time New Roman" w:hint="eastAsia"/>
          <w:lang w:val="en-GB"/>
        </w:rPr>
        <w:t>拘押</w:t>
      </w:r>
      <w:r>
        <w:rPr>
          <w:rFonts w:ascii="Time New Roman" w:eastAsia="SimHei" w:hAnsi="Time New Roman"/>
          <w:lang w:val="en-GB"/>
        </w:rPr>
        <w:t>政策</w:t>
      </w:r>
      <w:r>
        <w:rPr>
          <w:rFonts w:ascii="Time New Roman" w:eastAsia="SimHei" w:hAnsi="Time New Roman" w:hint="eastAsia"/>
          <w:lang w:val="en-GB"/>
        </w:rPr>
        <w:t>的遗留成分；</w:t>
      </w:r>
      <w:r>
        <w:rPr>
          <w:rFonts w:ascii="Time New Roman" w:eastAsia="SimHei" w:hAnsi="Time New Roman"/>
          <w:b/>
          <w:lang w:val="en-GB"/>
        </w:rPr>
        <w:t>(b)</w:t>
      </w:r>
      <w:r>
        <w:rPr>
          <w:rFonts w:ascii="Time New Roman" w:eastAsia="SimHei" w:hAnsi="Time New Roman"/>
          <w:lang w:val="en-GB"/>
        </w:rPr>
        <w:t xml:space="preserve"> </w:t>
      </w:r>
      <w:r>
        <w:rPr>
          <w:rFonts w:ascii="Time New Roman" w:eastAsia="SimHei" w:hAnsi="Time New Roman" w:hint="eastAsia"/>
          <w:lang w:val="en-GB"/>
        </w:rPr>
        <w:t>落实人权和平等委员会</w:t>
      </w:r>
      <w:r>
        <w:rPr>
          <w:rFonts w:ascii="Time New Roman" w:eastAsia="SimHei" w:hAnsi="Time New Roman" w:hint="eastAsia"/>
          <w:b/>
          <w:lang w:val="en-GB"/>
        </w:rPr>
        <w:t>2008</w:t>
      </w:r>
      <w:r>
        <w:rPr>
          <w:rFonts w:ascii="Time New Roman" w:eastAsia="SimHei" w:hAnsi="Time New Roman" w:hint="eastAsia"/>
          <w:lang w:val="en-GB"/>
        </w:rPr>
        <w:t>年的移民拘押情况报告的建议；</w:t>
      </w:r>
      <w:r>
        <w:rPr>
          <w:rFonts w:ascii="Time New Roman" w:eastAsia="SimHei" w:hAnsi="Time New Roman"/>
          <w:b/>
          <w:lang w:val="en-GB"/>
        </w:rPr>
        <w:t>(c)</w:t>
      </w:r>
      <w:r>
        <w:rPr>
          <w:rFonts w:ascii="Time New Roman" w:eastAsia="SimHei" w:hAnsi="Time New Roman"/>
          <w:lang w:val="en-GB"/>
        </w:rPr>
        <w:t xml:space="preserve"> </w:t>
      </w:r>
      <w:r>
        <w:rPr>
          <w:rFonts w:ascii="Time New Roman" w:eastAsia="SimHei" w:hAnsi="Time New Roman" w:hint="eastAsia"/>
          <w:lang w:val="en-GB"/>
        </w:rPr>
        <w:t>考虑关闭圣诞岛拘押中心；并</w:t>
      </w:r>
      <w:r>
        <w:rPr>
          <w:rFonts w:ascii="Time New Roman" w:eastAsia="SimHei" w:hAnsi="Time New Roman"/>
          <w:b/>
          <w:lang w:val="en-GB"/>
        </w:rPr>
        <w:t>(d)</w:t>
      </w:r>
      <w:r>
        <w:rPr>
          <w:rFonts w:ascii="Time New Roman" w:eastAsia="SimHei" w:hAnsi="Time New Roman"/>
          <w:lang w:val="en-GB"/>
        </w:rPr>
        <w:t xml:space="preserve"> </w:t>
      </w:r>
      <w:r>
        <w:rPr>
          <w:rFonts w:ascii="Time New Roman" w:eastAsia="SimHei" w:hAnsi="Time New Roman" w:hint="eastAsia"/>
          <w:lang w:val="en-GB"/>
        </w:rPr>
        <w:t>制定符合《公约》规定的综合性移民立法框架。</w:t>
      </w:r>
    </w:p>
    <w:p w:rsidR="00000000" w:rsidRDefault="00000000">
      <w:pPr>
        <w:rPr>
          <w:rFonts w:hint="eastAsia"/>
          <w:lang w:val="en-GB"/>
        </w:rPr>
      </w:pPr>
      <w:r>
        <w:rPr>
          <w:rFonts w:hint="eastAsia"/>
          <w:lang w:val="en-GB"/>
        </w:rPr>
        <w:tab/>
        <w:t xml:space="preserve">24.  </w:t>
      </w:r>
      <w:r>
        <w:rPr>
          <w:lang w:val="en-GB"/>
        </w:rPr>
        <w:t>刑事司法系统保护儿童和少年</w:t>
      </w:r>
      <w:r>
        <w:rPr>
          <w:rFonts w:hint="eastAsia"/>
          <w:lang w:val="en-GB"/>
        </w:rPr>
        <w:t>工作中存在明显突出的差距，</w:t>
      </w:r>
      <w:r>
        <w:rPr>
          <w:lang w:val="en-GB"/>
        </w:rPr>
        <w:t>而且儿童和青少年</w:t>
      </w:r>
      <w:r>
        <w:rPr>
          <w:rFonts w:hint="eastAsia"/>
          <w:lang w:val="en-GB"/>
        </w:rPr>
        <w:t>可以</w:t>
      </w:r>
      <w:r>
        <w:rPr>
          <w:lang w:val="en-GB"/>
        </w:rPr>
        <w:t>被关押在成人设施</w:t>
      </w:r>
      <w:r>
        <w:rPr>
          <w:rFonts w:hint="eastAsia"/>
          <w:lang w:val="en-GB"/>
        </w:rPr>
        <w:t>中</w:t>
      </w:r>
      <w:r>
        <w:rPr>
          <w:lang w:val="en-GB"/>
        </w:rPr>
        <w:t>或</w:t>
      </w:r>
      <w:r>
        <w:rPr>
          <w:rFonts w:hint="eastAsia"/>
          <w:lang w:val="en-GB"/>
        </w:rPr>
        <w:t>收容</w:t>
      </w:r>
      <w:r>
        <w:rPr>
          <w:lang w:val="en-GB"/>
        </w:rPr>
        <w:t>在移民拘留设施</w:t>
      </w:r>
      <w:r>
        <w:rPr>
          <w:rFonts w:hint="eastAsia"/>
          <w:lang w:val="en-GB"/>
        </w:rPr>
        <w:t>中</w:t>
      </w:r>
      <w:r>
        <w:rPr>
          <w:lang w:val="en-GB"/>
        </w:rPr>
        <w:t>，在那里他们有时受到虐待</w:t>
      </w:r>
      <w:r>
        <w:rPr>
          <w:rFonts w:hint="eastAsia"/>
          <w:lang w:val="en-GB"/>
        </w:rPr>
        <w:t>，</w:t>
      </w:r>
      <w:r>
        <w:rPr>
          <w:lang w:val="en-GB"/>
        </w:rPr>
        <w:t>委员会</w:t>
      </w:r>
      <w:r>
        <w:rPr>
          <w:rFonts w:hint="eastAsia"/>
          <w:lang w:val="en-GB"/>
        </w:rPr>
        <w:t>对此</w:t>
      </w:r>
      <w:r>
        <w:rPr>
          <w:lang w:val="en-GB"/>
        </w:rPr>
        <w:t>表示关切。</w:t>
      </w:r>
      <w:r>
        <w:rPr>
          <w:lang w:val="en-GB"/>
        </w:rPr>
        <w:t>(</w:t>
      </w:r>
      <w:r>
        <w:rPr>
          <w:lang w:val="en-GB"/>
        </w:rPr>
        <w:t>第</w:t>
      </w:r>
      <w:r>
        <w:rPr>
          <w:rFonts w:hint="eastAsia"/>
          <w:lang w:val="en-GB"/>
        </w:rPr>
        <w:t>九</w:t>
      </w:r>
      <w:r>
        <w:rPr>
          <w:lang w:val="en-GB"/>
        </w:rPr>
        <w:t>，</w:t>
      </w:r>
      <w:r>
        <w:rPr>
          <w:rFonts w:hint="eastAsia"/>
          <w:lang w:val="en-GB"/>
        </w:rPr>
        <w:t>十四</w:t>
      </w:r>
      <w:r>
        <w:rPr>
          <w:lang w:val="en-GB"/>
        </w:rPr>
        <w:t>和</w:t>
      </w:r>
      <w:r>
        <w:rPr>
          <w:rFonts w:hint="eastAsia"/>
          <w:lang w:val="en-GB"/>
        </w:rPr>
        <w:t>二十四</w:t>
      </w:r>
      <w:r>
        <w:rPr>
          <w:lang w:val="en-GB"/>
        </w:rPr>
        <w:t>条</w:t>
      </w:r>
      <w:r>
        <w:rPr>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缔约国应确保</w:t>
      </w:r>
      <w:r>
        <w:rPr>
          <w:rFonts w:ascii="Time New Roman" w:eastAsia="SimHei" w:hAnsi="Time New Roman" w:hint="eastAsia"/>
          <w:lang w:val="en-GB"/>
        </w:rPr>
        <w:t>依照《联合国保护被剥夺自由少年规则》对待触犯法律的儿童，包括在押儿童。缔约国应落实</w:t>
      </w:r>
      <w:r>
        <w:rPr>
          <w:rFonts w:ascii="Time New Roman" w:eastAsia="SimHei" w:hAnsi="Time New Roman"/>
          <w:lang w:val="en-GB"/>
        </w:rPr>
        <w:t>人权和平等机会委员会在这方面</w:t>
      </w:r>
      <w:r>
        <w:rPr>
          <w:rFonts w:ascii="Time New Roman" w:eastAsia="SimHei" w:hAnsi="Time New Roman" w:hint="eastAsia"/>
          <w:lang w:val="en-GB"/>
        </w:rPr>
        <w:t>的各项建议。应该在缔约国拟议的新儿童保护框架内处理在押儿童的处境问题。</w:t>
      </w:r>
    </w:p>
    <w:p w:rsidR="00000000" w:rsidRDefault="00000000">
      <w:pPr>
        <w:rPr>
          <w:rFonts w:hint="eastAsia"/>
          <w:lang w:val="en-GB"/>
        </w:rPr>
      </w:pPr>
      <w:r>
        <w:rPr>
          <w:rFonts w:hint="eastAsia"/>
          <w:lang w:val="en-GB"/>
        </w:rPr>
        <w:tab/>
        <w:t xml:space="preserve">25.  </w:t>
      </w:r>
      <w:r>
        <w:rPr>
          <w:lang w:val="en-GB"/>
        </w:rPr>
        <w:t>委员会关切地注意到，边缘化</w:t>
      </w:r>
      <w:r>
        <w:rPr>
          <w:rFonts w:hint="eastAsia"/>
          <w:lang w:val="en-GB"/>
        </w:rPr>
        <w:t>群体</w:t>
      </w:r>
      <w:r>
        <w:rPr>
          <w:lang w:val="en-GB"/>
        </w:rPr>
        <w:t>和弱势群体，包括土著人民和外国人</w:t>
      </w:r>
      <w:r>
        <w:rPr>
          <w:rFonts w:hint="eastAsia"/>
          <w:lang w:val="en-GB"/>
        </w:rPr>
        <w:t>，</w:t>
      </w:r>
      <w:r>
        <w:rPr>
          <w:lang w:val="en-GB"/>
        </w:rPr>
        <w:t>缺乏充分诉诸司法的</w:t>
      </w:r>
      <w:r>
        <w:rPr>
          <w:rFonts w:hint="eastAsia"/>
          <w:lang w:val="en-GB"/>
        </w:rPr>
        <w:t>的机会</w:t>
      </w:r>
      <w:r>
        <w:rPr>
          <w:lang w:val="en-GB"/>
        </w:rPr>
        <w:t>。</w:t>
      </w:r>
      <w:r>
        <w:rPr>
          <w:lang w:val="en-GB"/>
        </w:rPr>
        <w:t>(</w:t>
      </w:r>
      <w:r>
        <w:rPr>
          <w:lang w:val="en-GB"/>
        </w:rPr>
        <w:t>第</w:t>
      </w:r>
      <w:r>
        <w:rPr>
          <w:rFonts w:hint="eastAsia"/>
          <w:lang w:val="en-GB"/>
        </w:rPr>
        <w:t>二</w:t>
      </w:r>
      <w:r>
        <w:rPr>
          <w:lang w:val="en-GB"/>
        </w:rPr>
        <w:t>条和第</w:t>
      </w:r>
      <w:r>
        <w:rPr>
          <w:rFonts w:hint="eastAsia"/>
          <w:lang w:val="en-GB"/>
        </w:rPr>
        <w:t>十四</w:t>
      </w:r>
      <w:r>
        <w:rPr>
          <w:lang w:val="en-GB"/>
        </w:rPr>
        <w:t>条</w:t>
      </w:r>
      <w:r>
        <w:rPr>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缔约国应采取有效措施，确保平等</w:t>
      </w:r>
      <w:r>
        <w:rPr>
          <w:rFonts w:ascii="Time New Roman" w:eastAsia="SimHei" w:hAnsi="Time New Roman" w:hint="eastAsia"/>
          <w:lang w:val="en-GB"/>
        </w:rPr>
        <w:t>诉诸</w:t>
      </w:r>
      <w:r>
        <w:rPr>
          <w:rFonts w:ascii="Time New Roman" w:eastAsia="SimHei" w:hAnsi="Time New Roman"/>
          <w:lang w:val="en-GB"/>
        </w:rPr>
        <w:t>司法</w:t>
      </w:r>
      <w:r>
        <w:rPr>
          <w:rFonts w:ascii="Time New Roman" w:eastAsia="SimHei" w:hAnsi="Time New Roman" w:hint="eastAsia"/>
          <w:lang w:val="en-GB"/>
        </w:rPr>
        <w:t>的机会</w:t>
      </w:r>
      <w:r>
        <w:rPr>
          <w:rFonts w:ascii="Time New Roman" w:eastAsia="SimHei" w:hAnsi="Time New Roman"/>
          <w:lang w:val="en-GB"/>
        </w:rPr>
        <w:t>，提供</w:t>
      </w:r>
      <w:r>
        <w:rPr>
          <w:rFonts w:ascii="Time New Roman" w:eastAsia="SimHei" w:hAnsi="Time New Roman" w:hint="eastAsia"/>
          <w:lang w:val="en-GB"/>
        </w:rPr>
        <w:t>适当</w:t>
      </w:r>
      <w:r>
        <w:rPr>
          <w:rFonts w:ascii="Time New Roman" w:eastAsia="SimHei" w:hAnsi="Time New Roman"/>
          <w:lang w:val="en-GB"/>
        </w:rPr>
        <w:t>的服务，协助边缘化和处境不利</w:t>
      </w:r>
      <w:r>
        <w:rPr>
          <w:rFonts w:ascii="Time New Roman" w:eastAsia="SimHei" w:hAnsi="Time New Roman" w:hint="eastAsia"/>
          <w:lang w:val="en-GB"/>
        </w:rPr>
        <w:t>人员</w:t>
      </w:r>
      <w:r>
        <w:rPr>
          <w:rFonts w:ascii="Time New Roman" w:eastAsia="SimHei" w:hAnsi="Time New Roman"/>
          <w:lang w:val="en-GB"/>
        </w:rPr>
        <w:t>，包括土著人民和外国人。缔约国应</w:t>
      </w:r>
      <w:r>
        <w:rPr>
          <w:rFonts w:ascii="Time New Roman" w:eastAsia="SimHei" w:hAnsi="Time New Roman" w:hint="eastAsia"/>
          <w:lang w:val="en-GB"/>
        </w:rPr>
        <w:t>为</w:t>
      </w:r>
      <w:r>
        <w:rPr>
          <w:rFonts w:ascii="Time New Roman" w:eastAsia="SimHei" w:hAnsi="Time New Roman"/>
          <w:lang w:val="en-GB"/>
        </w:rPr>
        <w:t>土著居民和托雷斯海峡岛民法律援助提供充足的资金，包括口译服务。</w:t>
      </w:r>
    </w:p>
    <w:p w:rsidR="00000000" w:rsidRDefault="00000000">
      <w:pPr>
        <w:rPr>
          <w:rFonts w:hint="eastAsia"/>
          <w:bCs/>
          <w:lang w:val="en-GB"/>
        </w:rPr>
      </w:pPr>
      <w:r>
        <w:rPr>
          <w:rFonts w:hint="eastAsia"/>
          <w:lang w:val="en-GB"/>
        </w:rPr>
        <w:tab/>
        <w:t xml:space="preserve">26.  </w:t>
      </w:r>
      <w:r>
        <w:rPr>
          <w:rFonts w:hint="eastAsia"/>
          <w:lang w:val="en-GB"/>
        </w:rPr>
        <w:t>委员会赞赏</w:t>
      </w:r>
      <w:r>
        <w:rPr>
          <w:lang w:val="en-GB"/>
        </w:rPr>
        <w:t>缔约国采取措施打击伊斯兰恐惧症，</w:t>
      </w:r>
      <w:r>
        <w:rPr>
          <w:rFonts w:hint="eastAsia"/>
          <w:lang w:val="en-GB"/>
        </w:rPr>
        <w:t>但对</w:t>
      </w:r>
      <w:r>
        <w:rPr>
          <w:lang w:val="en-GB"/>
        </w:rPr>
        <w:t>歧视</w:t>
      </w:r>
      <w:r>
        <w:rPr>
          <w:rFonts w:hint="eastAsia"/>
          <w:lang w:val="en-GB"/>
        </w:rPr>
        <w:t>具有</w:t>
      </w:r>
      <w:r>
        <w:rPr>
          <w:lang w:val="en-GB"/>
        </w:rPr>
        <w:t>穆斯林背景</w:t>
      </w:r>
      <w:r>
        <w:rPr>
          <w:rFonts w:hint="eastAsia"/>
          <w:lang w:val="en-GB"/>
        </w:rPr>
        <w:t>人员的</w:t>
      </w:r>
      <w:r>
        <w:rPr>
          <w:lang w:val="en-GB"/>
        </w:rPr>
        <w:t>案件增多的报道仍然</w:t>
      </w:r>
      <w:r>
        <w:rPr>
          <w:rFonts w:hint="eastAsia"/>
          <w:lang w:val="en-GB"/>
        </w:rPr>
        <w:t>十分</w:t>
      </w:r>
      <w:r>
        <w:rPr>
          <w:lang w:val="en-GB"/>
        </w:rPr>
        <w:t>关注。委员会感到遗憾的是</w:t>
      </w:r>
      <w:r>
        <w:rPr>
          <w:rFonts w:hint="eastAsia"/>
          <w:lang w:val="en-GB"/>
        </w:rPr>
        <w:t>，缔约国</w:t>
      </w:r>
      <w:r>
        <w:rPr>
          <w:lang w:val="en-GB"/>
        </w:rPr>
        <w:t>缺乏</w:t>
      </w:r>
      <w:r>
        <w:rPr>
          <w:rFonts w:hint="eastAsia"/>
          <w:lang w:val="en-GB"/>
        </w:rPr>
        <w:t>《公约》</w:t>
      </w:r>
      <w:r>
        <w:rPr>
          <w:lang w:val="en-GB"/>
        </w:rPr>
        <w:t>第</w:t>
      </w:r>
      <w:r>
        <w:rPr>
          <w:rFonts w:hint="eastAsia"/>
          <w:lang w:val="en-GB"/>
        </w:rPr>
        <w:t>二十</w:t>
      </w:r>
      <w:r>
        <w:rPr>
          <w:lang w:val="en-GB"/>
        </w:rPr>
        <w:t>条设想的</w:t>
      </w:r>
      <w:r>
        <w:rPr>
          <w:rFonts w:hint="eastAsia"/>
          <w:lang w:val="en-GB"/>
        </w:rPr>
        <w:t>那种</w:t>
      </w:r>
      <w:r>
        <w:rPr>
          <w:lang w:val="en-GB"/>
        </w:rPr>
        <w:t>形式禁止煽动仇恨言论的规定。</w:t>
      </w:r>
      <w:r>
        <w:rPr>
          <w:rFonts w:hint="eastAsia"/>
          <w:lang w:val="en-GB"/>
        </w:rPr>
        <w:t>(</w:t>
      </w:r>
      <w:r>
        <w:rPr>
          <w:rFonts w:hint="eastAsia"/>
          <w:lang w:val="en-GB"/>
        </w:rPr>
        <w:t>第二十条和第二十六条</w:t>
      </w:r>
      <w:r>
        <w:rPr>
          <w:rFonts w:hint="eastAsia"/>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w:t>
      </w:r>
      <w:r>
        <w:rPr>
          <w:rFonts w:ascii="Time New Roman" w:eastAsia="SimHei" w:hAnsi="Time New Roman" w:hint="eastAsia"/>
          <w:lang w:val="en-GB"/>
        </w:rPr>
        <w:t>完全根据《公约》落实</w:t>
      </w:r>
      <w:r>
        <w:rPr>
          <w:rFonts w:ascii="Time New Roman" w:eastAsia="SimHei" w:hAnsi="Time New Roman"/>
          <w:lang w:val="en-GB"/>
        </w:rPr>
        <w:t>其</w:t>
      </w:r>
      <w:r>
        <w:rPr>
          <w:rFonts w:ascii="Time New Roman" w:eastAsia="SimHei" w:hAnsi="Time New Roman" w:hint="eastAsia"/>
          <w:lang w:val="en-GB"/>
        </w:rPr>
        <w:t>“</w:t>
      </w:r>
      <w:r>
        <w:rPr>
          <w:rFonts w:ascii="Time New Roman" w:eastAsia="SimHei" w:hAnsi="Time New Roman"/>
          <w:lang w:val="en-GB"/>
        </w:rPr>
        <w:t>宗教和信仰自由</w:t>
      </w:r>
      <w:r>
        <w:rPr>
          <w:rFonts w:ascii="Time New Roman" w:eastAsia="SimHei" w:hAnsi="Time New Roman"/>
          <w:b/>
          <w:lang w:val="en-GB"/>
        </w:rPr>
        <w:t>21</w:t>
      </w:r>
      <w:r>
        <w:rPr>
          <w:rFonts w:ascii="Time New Roman" w:eastAsia="SimHei" w:hAnsi="Time New Roman"/>
          <w:lang w:val="en-GB"/>
        </w:rPr>
        <w:t>世纪</w:t>
      </w:r>
      <w:r>
        <w:rPr>
          <w:rFonts w:ascii="Time New Roman" w:eastAsia="SimHei" w:hAnsi="Time New Roman" w:hint="eastAsia"/>
          <w:lang w:val="en-GB"/>
        </w:rPr>
        <w:t>”</w:t>
      </w:r>
      <w:r>
        <w:rPr>
          <w:rFonts w:ascii="Time New Roman" w:eastAsia="SimHei" w:hAnsi="Time New Roman"/>
          <w:lang w:val="en-GB"/>
        </w:rPr>
        <w:t>项目，并通过</w:t>
      </w:r>
      <w:r>
        <w:rPr>
          <w:rFonts w:ascii="Time New Roman" w:eastAsia="SimHei" w:hAnsi="Time New Roman" w:hint="eastAsia"/>
          <w:lang w:val="en-GB"/>
        </w:rPr>
        <w:t>《公约》</w:t>
      </w:r>
      <w:r>
        <w:rPr>
          <w:rFonts w:ascii="Time New Roman" w:eastAsia="SimHei" w:hAnsi="Time New Roman"/>
          <w:lang w:val="en-GB"/>
        </w:rPr>
        <w:t>第</w:t>
      </w:r>
      <w:r>
        <w:rPr>
          <w:rFonts w:ascii="Time New Roman" w:eastAsia="SimHei" w:hAnsi="Time New Roman" w:hint="eastAsia"/>
          <w:lang w:val="en-GB"/>
        </w:rPr>
        <w:t>二十</w:t>
      </w:r>
      <w:r>
        <w:rPr>
          <w:rFonts w:ascii="Time New Roman" w:eastAsia="SimHei" w:hAnsi="Time New Roman"/>
          <w:lang w:val="en-GB"/>
        </w:rPr>
        <w:t>条设想的</w:t>
      </w:r>
      <w:r>
        <w:rPr>
          <w:rFonts w:ascii="Time New Roman" w:eastAsia="SimHei" w:hAnsi="Time New Roman" w:hint="eastAsia"/>
          <w:lang w:val="en-GB"/>
        </w:rPr>
        <w:t>那种形式的</w:t>
      </w:r>
      <w:r>
        <w:rPr>
          <w:rFonts w:ascii="Time New Roman" w:eastAsia="SimHei" w:hAnsi="Time New Roman"/>
          <w:lang w:val="en-GB"/>
        </w:rPr>
        <w:t>联邦</w:t>
      </w:r>
      <w:r>
        <w:rPr>
          <w:rFonts w:ascii="Time New Roman" w:eastAsia="SimHei" w:hAnsi="Time New Roman" w:hint="eastAsia"/>
          <w:lang w:val="en-GB"/>
        </w:rPr>
        <w:t>禁止</w:t>
      </w:r>
      <w:r>
        <w:rPr>
          <w:rFonts w:ascii="Time New Roman" w:eastAsia="SimHei" w:hAnsi="Time New Roman"/>
          <w:lang w:val="en-GB"/>
        </w:rPr>
        <w:t>仇恨言论的法律。</w:t>
      </w:r>
    </w:p>
    <w:p w:rsidR="00000000" w:rsidRDefault="00000000">
      <w:pPr>
        <w:rPr>
          <w:rFonts w:hint="eastAsia"/>
          <w:bCs/>
          <w:lang w:val="en-GB"/>
        </w:rPr>
      </w:pPr>
      <w:r>
        <w:rPr>
          <w:rFonts w:hint="eastAsia"/>
          <w:lang w:val="en-GB"/>
        </w:rPr>
        <w:tab/>
        <w:t xml:space="preserve">27.  </w:t>
      </w:r>
      <w:r>
        <w:rPr>
          <w:lang w:val="en-GB"/>
        </w:rPr>
        <w:t>委员会注意到，缔约国缺乏一个</w:t>
      </w:r>
      <w:r>
        <w:rPr>
          <w:rFonts w:hint="eastAsia"/>
          <w:lang w:val="en-GB"/>
        </w:rPr>
        <w:t>在全</w:t>
      </w:r>
      <w:r>
        <w:rPr>
          <w:lang w:val="en-GB"/>
        </w:rPr>
        <w:t>人口</w:t>
      </w:r>
      <w:r>
        <w:rPr>
          <w:rFonts w:hint="eastAsia"/>
          <w:lang w:val="en-GB"/>
        </w:rPr>
        <w:t>中推广《公约》和《任择议定书》知识的</w:t>
      </w:r>
      <w:r>
        <w:rPr>
          <w:lang w:val="en-GB"/>
        </w:rPr>
        <w:t>框架和方案。</w:t>
      </w:r>
      <w:r>
        <w:rPr>
          <w:lang w:val="en-GB"/>
        </w:rPr>
        <w:t>(</w:t>
      </w:r>
      <w:r>
        <w:rPr>
          <w:lang w:val="en-GB"/>
        </w:rPr>
        <w:t>第</w:t>
      </w:r>
      <w:r>
        <w:rPr>
          <w:rFonts w:hint="eastAsia"/>
          <w:lang w:val="en-GB"/>
        </w:rPr>
        <w:t>二</w:t>
      </w:r>
      <w:r>
        <w:rPr>
          <w:lang w:val="en-GB"/>
        </w:rPr>
        <w:t>条</w:t>
      </w:r>
      <w:r>
        <w:rPr>
          <w:lang w:val="en-GB"/>
        </w:rPr>
        <w:t>)</w:t>
      </w:r>
    </w:p>
    <w:p w:rsidR="00000000" w:rsidRDefault="00000000">
      <w:pPr>
        <w:pStyle w:val="NormalIndent0"/>
        <w:rPr>
          <w:rFonts w:ascii="Time New Roman" w:eastAsia="SimHei" w:hAnsi="Time New Roman" w:hint="eastAsia"/>
          <w:lang w:val="en-GB"/>
        </w:rPr>
      </w:pPr>
      <w:r>
        <w:rPr>
          <w:rFonts w:ascii="Time New Roman" w:eastAsia="SimHei" w:hAnsi="Time New Roman"/>
          <w:lang w:val="en-GB"/>
        </w:rPr>
        <w:t>缔约国应考虑通过一项全面的行动计划，</w:t>
      </w:r>
      <w:r>
        <w:rPr>
          <w:rFonts w:ascii="Time New Roman" w:eastAsia="SimHei" w:hAnsi="Time New Roman" w:hint="eastAsia"/>
          <w:lang w:val="en-GB"/>
        </w:rPr>
        <w:t>促进</w:t>
      </w:r>
      <w:r>
        <w:rPr>
          <w:rFonts w:ascii="Time New Roman" w:eastAsia="SimHei" w:hAnsi="Time New Roman"/>
          <w:lang w:val="en-GB"/>
        </w:rPr>
        <w:t>人权教育，包括政府官员</w:t>
      </w:r>
      <w:r>
        <w:rPr>
          <w:rFonts w:ascii="Time New Roman" w:eastAsia="SimHei" w:hAnsi="Time New Roman" w:hint="eastAsia"/>
          <w:lang w:val="en-GB"/>
        </w:rPr>
        <w:t>、</w:t>
      </w:r>
      <w:r>
        <w:rPr>
          <w:rFonts w:ascii="Time New Roman" w:eastAsia="SimHei" w:hAnsi="Time New Roman"/>
          <w:lang w:val="en-GB"/>
        </w:rPr>
        <w:t>教师</w:t>
      </w:r>
      <w:r>
        <w:rPr>
          <w:rFonts w:ascii="Time New Roman" w:eastAsia="SimHei" w:hAnsi="Time New Roman" w:hint="eastAsia"/>
          <w:lang w:val="en-GB"/>
        </w:rPr>
        <w:t>、</w:t>
      </w:r>
      <w:r>
        <w:rPr>
          <w:rFonts w:ascii="Time New Roman" w:eastAsia="SimHei" w:hAnsi="Time New Roman"/>
          <w:lang w:val="en-GB"/>
        </w:rPr>
        <w:t>法官</w:t>
      </w:r>
      <w:r>
        <w:rPr>
          <w:rFonts w:ascii="Time New Roman" w:eastAsia="SimHei" w:hAnsi="Time New Roman" w:hint="eastAsia"/>
          <w:lang w:val="en-GB"/>
        </w:rPr>
        <w:t>、</w:t>
      </w:r>
      <w:r>
        <w:rPr>
          <w:rFonts w:ascii="Time New Roman" w:eastAsia="SimHei" w:hAnsi="Time New Roman"/>
          <w:lang w:val="en-GB"/>
        </w:rPr>
        <w:t>律师和警察保护</w:t>
      </w:r>
      <w:r>
        <w:rPr>
          <w:rFonts w:ascii="Time New Roman" w:eastAsia="SimHei" w:hAnsi="Time New Roman" w:hint="eastAsia"/>
          <w:lang w:val="en-GB"/>
        </w:rPr>
        <w:t>《</w:t>
      </w:r>
      <w:r>
        <w:rPr>
          <w:rFonts w:ascii="Time New Roman" w:eastAsia="SimHei" w:hAnsi="Time New Roman"/>
          <w:lang w:val="en-GB"/>
        </w:rPr>
        <w:t>公约</w:t>
      </w:r>
      <w:r>
        <w:rPr>
          <w:rFonts w:ascii="Time New Roman" w:eastAsia="SimHei" w:hAnsi="Time New Roman" w:hint="eastAsia"/>
          <w:lang w:val="en-GB"/>
        </w:rPr>
        <w:t>》和《</w:t>
      </w:r>
      <w:r>
        <w:rPr>
          <w:rFonts w:ascii="Time New Roman" w:eastAsia="SimHei" w:hAnsi="Time New Roman"/>
          <w:lang w:val="en-GB"/>
        </w:rPr>
        <w:t>第一项任择议定书</w:t>
      </w:r>
      <w:r>
        <w:rPr>
          <w:rFonts w:ascii="Time New Roman" w:eastAsia="SimHei" w:hAnsi="Time New Roman" w:hint="eastAsia"/>
          <w:lang w:val="en-GB"/>
        </w:rPr>
        <w:t>》规定</w:t>
      </w:r>
      <w:r>
        <w:rPr>
          <w:rFonts w:ascii="Time New Roman" w:eastAsia="SimHei" w:hAnsi="Time New Roman"/>
          <w:lang w:val="en-GB"/>
        </w:rPr>
        <w:t>权利</w:t>
      </w:r>
      <w:r>
        <w:rPr>
          <w:rFonts w:ascii="Time New Roman" w:eastAsia="SimHei" w:hAnsi="Time New Roman" w:hint="eastAsia"/>
          <w:lang w:val="en-GB"/>
        </w:rPr>
        <w:t>问题的</w:t>
      </w:r>
      <w:r>
        <w:rPr>
          <w:rFonts w:ascii="Time New Roman" w:eastAsia="SimHei" w:hAnsi="Time New Roman"/>
          <w:lang w:val="en-GB"/>
        </w:rPr>
        <w:t>培训</w:t>
      </w:r>
      <w:r>
        <w:rPr>
          <w:rFonts w:ascii="Time New Roman" w:eastAsia="SimHei" w:hAnsi="Time New Roman" w:hint="eastAsia"/>
          <w:lang w:val="en-GB"/>
        </w:rPr>
        <w:t>课程</w:t>
      </w:r>
      <w:r>
        <w:rPr>
          <w:rFonts w:ascii="Time New Roman" w:eastAsia="SimHei" w:hAnsi="Time New Roman"/>
          <w:lang w:val="en-GB"/>
        </w:rPr>
        <w:t>。人权教育</w:t>
      </w:r>
      <w:r>
        <w:rPr>
          <w:rFonts w:ascii="Time New Roman" w:eastAsia="SimHei" w:hAnsi="Time New Roman" w:hint="eastAsia"/>
          <w:lang w:val="en-GB"/>
        </w:rPr>
        <w:t>还</w:t>
      </w:r>
      <w:r>
        <w:rPr>
          <w:rFonts w:ascii="Time New Roman" w:eastAsia="SimHei" w:hAnsi="Time New Roman"/>
          <w:lang w:val="en-GB"/>
        </w:rPr>
        <w:t>应该纳入各级</w:t>
      </w:r>
      <w:r>
        <w:rPr>
          <w:rFonts w:ascii="Time New Roman" w:eastAsia="SimHei" w:hAnsi="Time New Roman" w:hint="eastAsia"/>
          <w:lang w:val="en-GB"/>
        </w:rPr>
        <w:t>普通</w:t>
      </w:r>
      <w:r>
        <w:rPr>
          <w:rFonts w:ascii="Time New Roman" w:eastAsia="SimHei" w:hAnsi="Time New Roman"/>
          <w:lang w:val="en-GB"/>
        </w:rPr>
        <w:t>教育。</w:t>
      </w:r>
    </w:p>
    <w:p w:rsidR="00000000" w:rsidRDefault="00000000">
      <w:pPr>
        <w:rPr>
          <w:rFonts w:hint="eastAsia"/>
          <w:bCs/>
          <w:lang w:val="en-GB"/>
        </w:rPr>
      </w:pPr>
      <w:r>
        <w:rPr>
          <w:rFonts w:hint="eastAsia"/>
          <w:lang w:val="en-GB"/>
        </w:rPr>
        <w:tab/>
        <w:t xml:space="preserve">28.  </w:t>
      </w:r>
      <w:r>
        <w:rPr>
          <w:lang w:val="en-GB"/>
        </w:rPr>
        <w:t>缔约国应</w:t>
      </w:r>
      <w:r>
        <w:rPr>
          <w:rFonts w:hint="eastAsia"/>
          <w:lang w:val="en-GB"/>
        </w:rPr>
        <w:t>在</w:t>
      </w:r>
      <w:r>
        <w:rPr>
          <w:lang w:val="en-GB"/>
        </w:rPr>
        <w:t>一般公众</w:t>
      </w:r>
      <w:r>
        <w:rPr>
          <w:rFonts w:hint="eastAsia"/>
          <w:lang w:val="en-GB"/>
        </w:rPr>
        <w:t>、</w:t>
      </w:r>
      <w:r>
        <w:rPr>
          <w:lang w:val="en-GB"/>
        </w:rPr>
        <w:t>以及司法</w:t>
      </w:r>
      <w:r>
        <w:rPr>
          <w:rFonts w:hint="eastAsia"/>
          <w:lang w:val="en-GB"/>
        </w:rPr>
        <w:t>、</w:t>
      </w:r>
      <w:r>
        <w:rPr>
          <w:lang w:val="en-GB"/>
        </w:rPr>
        <w:t>立法和行政</w:t>
      </w:r>
      <w:r>
        <w:rPr>
          <w:rFonts w:hint="eastAsia"/>
          <w:lang w:val="en-GB"/>
        </w:rPr>
        <w:t>主管部门、</w:t>
      </w:r>
      <w:r>
        <w:rPr>
          <w:lang w:val="en-GB"/>
        </w:rPr>
        <w:t>在该国</w:t>
      </w:r>
      <w:r>
        <w:rPr>
          <w:rFonts w:hint="eastAsia"/>
          <w:lang w:val="en-GB"/>
        </w:rPr>
        <w:t>活动的</w:t>
      </w:r>
      <w:r>
        <w:rPr>
          <w:lang w:val="en-GB"/>
        </w:rPr>
        <w:t>民间社会和非政府组织</w:t>
      </w:r>
      <w:r>
        <w:rPr>
          <w:rFonts w:hint="eastAsia"/>
          <w:lang w:val="en-GB"/>
        </w:rPr>
        <w:t>中</w:t>
      </w:r>
      <w:r>
        <w:rPr>
          <w:lang w:val="en-GB"/>
        </w:rPr>
        <w:t>广为散发第五次定期报告</w:t>
      </w:r>
      <w:r>
        <w:rPr>
          <w:rFonts w:hint="eastAsia"/>
          <w:lang w:val="en-GB"/>
        </w:rPr>
        <w:t>、对</w:t>
      </w:r>
      <w:r>
        <w:rPr>
          <w:lang w:val="en-GB"/>
        </w:rPr>
        <w:t>委员会制定的问题清单</w:t>
      </w:r>
      <w:r>
        <w:rPr>
          <w:rFonts w:hint="eastAsia"/>
          <w:lang w:val="en-GB"/>
        </w:rPr>
        <w:t>的</w:t>
      </w:r>
      <w:r>
        <w:rPr>
          <w:lang w:val="en-GB"/>
        </w:rPr>
        <w:t>书面答复</w:t>
      </w:r>
      <w:r>
        <w:rPr>
          <w:rFonts w:hint="eastAsia"/>
          <w:lang w:val="en-GB"/>
        </w:rPr>
        <w:t>、</w:t>
      </w:r>
      <w:r>
        <w:rPr>
          <w:lang w:val="en-GB"/>
        </w:rPr>
        <w:t>以及本结论性意见。这些文件</w:t>
      </w:r>
      <w:r>
        <w:rPr>
          <w:rFonts w:hint="eastAsia"/>
          <w:lang w:val="en-GB"/>
        </w:rPr>
        <w:t>的</w:t>
      </w:r>
      <w:r>
        <w:rPr>
          <w:lang w:val="en-GB"/>
        </w:rPr>
        <w:t>硬拷贝应分发到大学</w:t>
      </w:r>
      <w:r>
        <w:rPr>
          <w:rFonts w:hint="eastAsia"/>
          <w:lang w:val="en-GB"/>
        </w:rPr>
        <w:t>、</w:t>
      </w:r>
      <w:r>
        <w:rPr>
          <w:lang w:val="en-GB"/>
        </w:rPr>
        <w:t>公共图书馆</w:t>
      </w:r>
      <w:r>
        <w:rPr>
          <w:rFonts w:hint="eastAsia"/>
          <w:lang w:val="en-GB"/>
        </w:rPr>
        <w:t>、</w:t>
      </w:r>
      <w:r>
        <w:rPr>
          <w:lang w:val="en-GB"/>
        </w:rPr>
        <w:t>议会图书馆</w:t>
      </w:r>
      <w:r>
        <w:rPr>
          <w:rFonts w:hint="eastAsia"/>
          <w:lang w:val="en-GB"/>
        </w:rPr>
        <w:t>、</w:t>
      </w:r>
      <w:r>
        <w:rPr>
          <w:lang w:val="en-GB"/>
        </w:rPr>
        <w:t>以及所有其他有关地方。</w:t>
      </w:r>
    </w:p>
    <w:p w:rsidR="00000000" w:rsidRDefault="00000000">
      <w:pPr>
        <w:rPr>
          <w:rFonts w:hint="eastAsia"/>
          <w:lang w:val="en-GB"/>
        </w:rPr>
      </w:pPr>
      <w:r>
        <w:rPr>
          <w:rFonts w:hint="eastAsia"/>
          <w:lang w:val="en-GB"/>
        </w:rPr>
        <w:tab/>
        <w:t xml:space="preserve">29.  </w:t>
      </w:r>
      <w:r>
        <w:rPr>
          <w:lang w:val="en-GB"/>
        </w:rPr>
        <w:t>缔约国应根据委员会的议事规则第</w:t>
      </w:r>
      <w:r>
        <w:rPr>
          <w:lang w:val="en-GB"/>
        </w:rPr>
        <w:t>71</w:t>
      </w:r>
      <w:r>
        <w:rPr>
          <w:lang w:val="en-GB"/>
        </w:rPr>
        <w:t>条第</w:t>
      </w:r>
      <w:r>
        <w:rPr>
          <w:lang w:val="en-GB"/>
        </w:rPr>
        <w:t>5</w:t>
      </w:r>
      <w:r>
        <w:rPr>
          <w:lang w:val="en-GB"/>
        </w:rPr>
        <w:t>款</w:t>
      </w:r>
      <w:r>
        <w:rPr>
          <w:rFonts w:hint="eastAsia"/>
          <w:lang w:val="en-GB"/>
        </w:rPr>
        <w:t>规定</w:t>
      </w:r>
      <w:r>
        <w:rPr>
          <w:lang w:val="en-GB"/>
        </w:rPr>
        <w:t>，在一年内提供有关资料，</w:t>
      </w:r>
      <w:r>
        <w:rPr>
          <w:rFonts w:hint="eastAsia"/>
          <w:lang w:val="en-GB"/>
        </w:rPr>
        <w:t>介绍</w:t>
      </w:r>
      <w:r>
        <w:rPr>
          <w:lang w:val="en-GB"/>
        </w:rPr>
        <w:t>其</w:t>
      </w:r>
      <w:r>
        <w:rPr>
          <w:rFonts w:hint="eastAsia"/>
          <w:lang w:val="en-GB"/>
        </w:rPr>
        <w:t>落实</w:t>
      </w:r>
      <w:r>
        <w:rPr>
          <w:lang w:val="en-GB"/>
        </w:rPr>
        <w:t>第</w:t>
      </w:r>
      <w:r>
        <w:rPr>
          <w:lang w:val="en-GB"/>
        </w:rPr>
        <w:t>11</w:t>
      </w:r>
      <w:r>
        <w:rPr>
          <w:rFonts w:hint="eastAsia"/>
          <w:lang w:val="en-GB"/>
        </w:rPr>
        <w:t>、</w:t>
      </w:r>
      <w:r>
        <w:rPr>
          <w:lang w:val="en-GB"/>
        </w:rPr>
        <w:t>14</w:t>
      </w:r>
      <w:r>
        <w:rPr>
          <w:rFonts w:hint="eastAsia"/>
          <w:lang w:val="en-GB"/>
        </w:rPr>
        <w:t>、</w:t>
      </w:r>
      <w:r>
        <w:rPr>
          <w:lang w:val="en-GB"/>
        </w:rPr>
        <w:t>17</w:t>
      </w:r>
      <w:r>
        <w:rPr>
          <w:lang w:val="en-GB"/>
        </w:rPr>
        <w:t>和</w:t>
      </w:r>
      <w:r>
        <w:rPr>
          <w:lang w:val="en-GB"/>
        </w:rPr>
        <w:t>23</w:t>
      </w:r>
      <w:r>
        <w:rPr>
          <w:rFonts w:hint="eastAsia"/>
          <w:lang w:val="en-GB"/>
        </w:rPr>
        <w:t>段中</w:t>
      </w:r>
      <w:r>
        <w:rPr>
          <w:lang w:val="en-GB"/>
        </w:rPr>
        <w:t>委员会建议</w:t>
      </w:r>
      <w:r>
        <w:rPr>
          <w:rFonts w:hint="eastAsia"/>
          <w:lang w:val="en-GB"/>
        </w:rPr>
        <w:t>的情况</w:t>
      </w:r>
      <w:r>
        <w:rPr>
          <w:lang w:val="en-GB"/>
        </w:rPr>
        <w:t>。</w:t>
      </w:r>
    </w:p>
    <w:p w:rsidR="00000000" w:rsidRDefault="00000000">
      <w:pPr>
        <w:rPr>
          <w:rFonts w:hint="eastAsia"/>
          <w:lang w:val="en-GB"/>
        </w:rPr>
      </w:pPr>
      <w:r>
        <w:rPr>
          <w:rFonts w:hint="eastAsia"/>
          <w:lang w:val="en-GB"/>
        </w:rPr>
        <w:tab/>
        <w:t xml:space="preserve">30.  </w:t>
      </w:r>
      <w:r>
        <w:rPr>
          <w:lang w:val="en-GB"/>
        </w:rPr>
        <w:t>委员会要求缔约国在其</w:t>
      </w:r>
      <w:r>
        <w:rPr>
          <w:rFonts w:hint="eastAsia"/>
          <w:lang w:val="en-GB"/>
        </w:rPr>
        <w:t>应在</w:t>
      </w:r>
      <w:r>
        <w:rPr>
          <w:lang w:val="en-GB"/>
        </w:rPr>
        <w:t>2013</w:t>
      </w:r>
      <w:r>
        <w:rPr>
          <w:lang w:val="en-GB"/>
        </w:rPr>
        <w:t>年</w:t>
      </w:r>
      <w:r>
        <w:rPr>
          <w:lang w:val="en-GB"/>
        </w:rPr>
        <w:t>4</w:t>
      </w:r>
      <w:r>
        <w:rPr>
          <w:lang w:val="en-GB"/>
        </w:rPr>
        <w:t>月</w:t>
      </w:r>
      <w:r>
        <w:rPr>
          <w:lang w:val="en-GB"/>
        </w:rPr>
        <w:t>1</w:t>
      </w:r>
      <w:r>
        <w:rPr>
          <w:lang w:val="en-GB"/>
        </w:rPr>
        <w:t>日</w:t>
      </w:r>
      <w:r>
        <w:rPr>
          <w:rFonts w:hint="eastAsia"/>
          <w:lang w:val="en-GB"/>
        </w:rPr>
        <w:t>提交的</w:t>
      </w:r>
      <w:r>
        <w:rPr>
          <w:lang w:val="en-GB"/>
        </w:rPr>
        <w:t>第六次定期报告</w:t>
      </w:r>
      <w:r>
        <w:rPr>
          <w:rFonts w:hint="eastAsia"/>
          <w:lang w:val="en-GB"/>
        </w:rPr>
        <w:t>中</w:t>
      </w:r>
      <w:r>
        <w:rPr>
          <w:lang w:val="en-GB"/>
        </w:rPr>
        <w:t>，</w:t>
      </w:r>
      <w:r>
        <w:rPr>
          <w:rFonts w:hint="eastAsia"/>
          <w:lang w:val="en-GB"/>
        </w:rPr>
        <w:t>提供有关</w:t>
      </w:r>
      <w:r>
        <w:rPr>
          <w:lang w:val="en-GB"/>
        </w:rPr>
        <w:t>委员会所有建议</w:t>
      </w:r>
      <w:r>
        <w:rPr>
          <w:rFonts w:hint="eastAsia"/>
          <w:lang w:val="en-GB"/>
        </w:rPr>
        <w:t>和整个《</w:t>
      </w:r>
      <w:r>
        <w:rPr>
          <w:lang w:val="en-GB"/>
        </w:rPr>
        <w:t>公约</w:t>
      </w:r>
      <w:r>
        <w:rPr>
          <w:rFonts w:hint="eastAsia"/>
          <w:lang w:val="en-GB"/>
        </w:rPr>
        <w:t>》的</w:t>
      </w:r>
      <w:r>
        <w:rPr>
          <w:lang w:val="en-GB"/>
        </w:rPr>
        <w:t>最新资料，包括澳大利亚</w:t>
      </w:r>
      <w:r>
        <w:rPr>
          <w:rFonts w:hint="eastAsia"/>
          <w:lang w:val="en-GB"/>
        </w:rPr>
        <w:t>履行《</w:t>
      </w:r>
      <w:r>
        <w:rPr>
          <w:lang w:val="en-GB"/>
        </w:rPr>
        <w:t>公约</w:t>
      </w:r>
      <w:r>
        <w:rPr>
          <w:rFonts w:hint="eastAsia"/>
          <w:lang w:val="en-GB"/>
        </w:rPr>
        <w:t>》情况的</w:t>
      </w:r>
      <w:r>
        <w:rPr>
          <w:lang w:val="en-GB"/>
        </w:rPr>
        <w:t>详细资料，并请缔约国让在缔约国</w:t>
      </w:r>
      <w:r>
        <w:rPr>
          <w:rFonts w:hint="eastAsia"/>
          <w:lang w:val="en-GB"/>
        </w:rPr>
        <w:t>活动的</w:t>
      </w:r>
      <w:r>
        <w:rPr>
          <w:lang w:val="en-GB"/>
        </w:rPr>
        <w:t>民间社会和非政府组织</w:t>
      </w:r>
      <w:r>
        <w:rPr>
          <w:rFonts w:hint="eastAsia"/>
          <w:lang w:val="en-GB"/>
        </w:rPr>
        <w:t>参与</w:t>
      </w:r>
      <w:r>
        <w:rPr>
          <w:lang w:val="en-GB"/>
        </w:rPr>
        <w:t>第六次定期报告</w:t>
      </w:r>
      <w:r>
        <w:rPr>
          <w:rFonts w:hint="eastAsia"/>
          <w:lang w:val="en-GB"/>
        </w:rPr>
        <w:t>编制工作</w:t>
      </w:r>
      <w:r>
        <w:rPr>
          <w:lang w:val="en-GB"/>
        </w:rPr>
        <w:t>。</w:t>
      </w:r>
    </w:p>
    <w:p w:rsidR="00000000" w:rsidRDefault="00000000">
      <w:pPr>
        <w:rPr>
          <w:rFonts w:hint="eastAsia"/>
          <w:lang w:val="en-GB"/>
        </w:rPr>
      </w:pPr>
    </w:p>
    <w:p w:rsidR="00000000" w:rsidRDefault="00000000">
      <w:pPr>
        <w:rPr>
          <w:rFonts w:hint="eastAsia"/>
          <w:lang w:val="en-GB"/>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42213</w:t>
          </w:r>
          <w:r>
            <w:t xml:space="preserve"> (C)</w:t>
          </w:r>
        </w:p>
      </w:tc>
      <w:tc>
        <w:tcPr>
          <w:tcW w:w="1050" w:type="dxa"/>
        </w:tcPr>
        <w:p w:rsidR="00000000" w:rsidRDefault="00000000">
          <w:pPr>
            <w:pStyle w:val="Footer"/>
          </w:pPr>
          <w:r>
            <w:rPr>
              <w:rFonts w:hint="eastAsia"/>
              <w:lang w:eastAsia="zh-CN"/>
            </w:rPr>
            <w:t>26</w:t>
          </w:r>
          <w:r>
            <w:t>0</w:t>
          </w:r>
          <w:r>
            <w:rPr>
              <w:rFonts w:hint="eastAsia"/>
              <w:lang w:eastAsia="zh-CN"/>
            </w:rPr>
            <w:t>5</w:t>
          </w:r>
          <w:r>
            <w:t>0</w:t>
          </w:r>
          <w:r>
            <w:rPr>
              <w:rFonts w:hint="eastAsia"/>
              <w:lang w:eastAsia="zh-CN"/>
            </w:rPr>
            <w:t>9</w:t>
          </w:r>
        </w:p>
      </w:tc>
      <w:tc>
        <w:tcPr>
          <w:tcW w:w="6061" w:type="dxa"/>
        </w:tcPr>
        <w:p w:rsidR="00000000" w:rsidRDefault="00000000">
          <w:pPr>
            <w:pStyle w:val="Footer"/>
          </w:pPr>
          <w:r>
            <w:rPr>
              <w:rFonts w:hint="eastAsia"/>
              <w:lang w:eastAsia="zh-CN"/>
            </w:rPr>
            <w:t>28</w:t>
          </w:r>
          <w:r>
            <w:t>0</w:t>
          </w:r>
          <w:r>
            <w:rPr>
              <w:rFonts w:hint="eastAsia"/>
              <w:lang w:eastAsia="zh-CN"/>
            </w:rPr>
            <w:t>5</w:t>
          </w:r>
          <w:r>
            <w:t>0</w:t>
          </w:r>
          <w:r>
            <w:rPr>
              <w:rFonts w:hint="eastAsia"/>
              <w:lang w:eastAsia="zh-CN"/>
            </w:rPr>
            <w:t>9</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w:t>
    </w:r>
    <w:r>
      <w:rPr>
        <w:rFonts w:hint="eastAsia"/>
        <w:lang w:eastAsia="zh-CN"/>
      </w:rPr>
      <w:t>C/AUS/CO/5</w:t>
    </w:r>
  </w:p>
  <w:p w:rsidR="00000000" w:rsidRDefault="00000000">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320"/>
    </w:pPr>
    <w:r>
      <w:t>CCPR/</w:t>
    </w:r>
    <w:r>
      <w:rPr>
        <w:rFonts w:hint="eastAsia"/>
        <w:lang w:eastAsia="zh-CN"/>
      </w:rPr>
      <w:t>C/AUS/CO/5</w:t>
    </w:r>
  </w:p>
  <w:p w:rsidR="00000000" w:rsidRDefault="00000000">
    <w:pPr>
      <w:pStyle w:val="Header"/>
      <w:spacing w:after="480"/>
      <w:ind w:firstLine="732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455"/>
      <w:gridCol w:w="2384"/>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xAlign="left" w:yAlign="inline"/>
            <w:ind w:left="193"/>
            <w:rPr>
              <w:rFonts w:ascii="Time New Roman" w:hAnsi="Time New Roman"/>
              <w:b/>
            </w:rPr>
          </w:pPr>
          <w:r>
            <w:rPr>
              <w:rFonts w:hint="eastAsia"/>
            </w:rPr>
            <w:t>联合国</w:t>
          </w:r>
        </w:p>
      </w:tc>
      <w:tc>
        <w:tcPr>
          <w:tcW w:w="5455" w:type="dxa"/>
          <w:tcBorders>
            <w:top w:val="nil"/>
            <w:left w:val="nil"/>
            <w:bottom w:val="single" w:sz="4" w:space="0" w:color="auto"/>
            <w:right w:val="nil"/>
          </w:tcBorders>
        </w:tcPr>
        <w:p w:rsidR="00000000" w:rsidRDefault="00000000">
          <w:pPr>
            <w:pStyle w:val="1L"/>
            <w:framePr w:w="0" w:hRule="auto" w:hSpace="0" w:wrap="auto" w:vAnchor="margin" w:hAnchor="text" w:xAlign="left" w:yAlign="inline"/>
          </w:pPr>
        </w:p>
      </w:tc>
      <w:tc>
        <w:tcPr>
          <w:tcW w:w="2384"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27946" r:id="rId2"/>
            </w:object>
          </w:r>
        </w:p>
      </w:tc>
      <w:tc>
        <w:tcPr>
          <w:tcW w:w="5455" w:type="dxa"/>
          <w:tcBorders>
            <w:top w:val="single" w:sz="4" w:space="0" w:color="auto"/>
            <w:left w:val="nil"/>
            <w:bottom w:val="single" w:sz="36" w:space="0" w:color="auto"/>
            <w:right w:val="nil"/>
          </w:tcBorders>
        </w:tcPr>
        <w:p w:rsidR="00000000" w:rsidRDefault="00000000">
          <w:pPr>
            <w:pStyle w:val="1m1"/>
            <w:rPr>
              <w:spacing w:val="30"/>
              <w:sz w:val="20"/>
            </w:rPr>
          </w:pPr>
        </w:p>
        <w:p w:rsidR="00000000" w:rsidRDefault="00000000">
          <w:pPr>
            <w:pStyle w:val="1m1"/>
            <w:spacing w:line="240" w:lineRule="auto"/>
            <w:rPr>
              <w:spacing w:val="4"/>
            </w:rPr>
          </w:pPr>
          <w:r>
            <w:rPr>
              <w:rFonts w:hint="eastAsia"/>
              <w:spacing w:val="4"/>
            </w:rPr>
            <w:t>公民权利和政治权利</w:t>
          </w:r>
        </w:p>
        <w:p w:rsidR="00000000" w:rsidRDefault="00000000">
          <w:pPr>
            <w:pStyle w:val="1m1"/>
            <w:spacing w:line="240" w:lineRule="auto"/>
            <w:rPr>
              <w:spacing w:val="4"/>
            </w:rPr>
          </w:pPr>
          <w:r>
            <w:rPr>
              <w:rFonts w:hint="eastAsia"/>
              <w:spacing w:val="4"/>
            </w:rPr>
            <w:t>国际公约</w:t>
          </w:r>
        </w:p>
        <w:p w:rsidR="00000000" w:rsidRDefault="00000000">
          <w:pPr>
            <w:pStyle w:val="1m1"/>
            <w:spacing w:before="360"/>
            <w:rPr>
              <w:spacing w:val="20"/>
            </w:rPr>
          </w:pPr>
        </w:p>
      </w:tc>
      <w:tc>
        <w:tcPr>
          <w:tcW w:w="2384"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rPr>
              <w:sz w:val="12"/>
            </w:rPr>
          </w:pPr>
        </w:p>
        <w:p w:rsidR="00000000" w:rsidRDefault="00000000">
          <w:pPr>
            <w:pStyle w:val="Header"/>
            <w:rPr>
              <w:rFonts w:hint="eastAsia"/>
              <w:lang w:eastAsia="zh-CN"/>
            </w:rPr>
          </w:pPr>
          <w:r>
            <w:t>CCPR/</w:t>
          </w:r>
          <w:r>
            <w:rPr>
              <w:rFonts w:hint="eastAsia"/>
              <w:lang w:eastAsia="zh-CN"/>
            </w:rPr>
            <w:t>C/AUS/CO/5</w:t>
          </w:r>
        </w:p>
        <w:p w:rsidR="00000000" w:rsidRDefault="00000000">
          <w:pPr>
            <w:pStyle w:val="Header"/>
          </w:pPr>
          <w:r>
            <w:rPr>
              <w:rFonts w:hint="eastAsia"/>
              <w:lang w:eastAsia="zh-CN"/>
            </w:rPr>
            <w:t xml:space="preserve">7 </w:t>
          </w:r>
          <w:r>
            <w:rPr>
              <w:lang w:eastAsia="zh-CN"/>
            </w:rPr>
            <w:t>May</w:t>
          </w:r>
          <w:r>
            <w:t xml:space="preserve"> 200</w:t>
          </w:r>
          <w:r>
            <w:rPr>
              <w:rFonts w:hint="eastAsia"/>
              <w:lang w:eastAsia="zh-CN"/>
            </w:rPr>
            <w:t>9</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00000" w:rsidRDefault="00000000">
          <w:pPr>
            <w:rPr>
              <w:sz w:val="16"/>
            </w:rPr>
          </w:pPr>
        </w:p>
      </w:tc>
      <w:tc>
        <w:tcPr>
          <w:tcW w:w="5455"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384" w:type="dxa"/>
          <w:tcBorders>
            <w:top w:val="single" w:sz="36" w:space="0" w:color="auto"/>
            <w:left w:val="nil"/>
            <w:bottom w:val="nil"/>
            <w:right w:val="nil"/>
          </w:tcBorders>
          <w:noWrap/>
        </w:tcPr>
        <w:p w:rsidR="00000000" w:rsidRDefault="00000000">
          <w:pPr>
            <w:rPr>
              <w:sz w:val="16"/>
            </w:rPr>
          </w:pPr>
        </w:p>
      </w:tc>
    </w:tr>
  </w:tbl>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4B10189"/>
    <w:multiLevelType w:val="hybridMultilevel"/>
    <w:tmpl w:val="350C6498"/>
    <w:lvl w:ilvl="0" w:tplc="7F80B7C4">
      <w:start w:val="1"/>
      <w:numFmt w:val="decimal"/>
      <w:lvlText w:val="%1."/>
      <w:lvlJc w:val="left"/>
      <w:pPr>
        <w:tabs>
          <w:tab w:val="num" w:pos="720"/>
        </w:tabs>
        <w:ind w:left="720" w:hanging="360"/>
      </w:pPr>
      <w:rPr>
        <w:b w:val="0"/>
        <w:color w:val="auto"/>
        <w:lang w:val="en-US"/>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A838E098">
      <w:start w:val="1"/>
      <w:numFmt w:val="lowerLetter"/>
      <w:lvlText w:val="(%4)"/>
      <w:lvlJc w:val="left"/>
      <w:pPr>
        <w:tabs>
          <w:tab w:val="num" w:pos="2892"/>
        </w:tabs>
        <w:ind w:left="2892" w:hanging="372"/>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7"/>
  </w:num>
  <w:num w:numId="24">
    <w:abstractNumId w:val="1"/>
  </w:num>
  <w:num w:numId="25">
    <w:abstractNumId w:val="1"/>
  </w:num>
  <w:num w:numId="26">
    <w:abstractNumId w:val="1"/>
  </w:num>
  <w:num w:numId="27">
    <w:abstractNumId w:val="5"/>
  </w:num>
  <w:num w:numId="28">
    <w:abstractNumId w:val="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customStyle="1" w:styleId="ad">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747</Words>
  <Characters>4263</Characters>
  <Application>Microsoft Office Word</Application>
  <DocSecurity>4</DocSecurity>
  <Lines>35</Lines>
  <Paragraphs>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人权事务委员会</vt:lpstr>
      <vt:lpstr>    审议缔约国根据《公约》第四十条提交的报告</vt:lpstr>
      <vt:lpstr>        人权事务委员会的结论性意见</vt:lpstr>
      <vt:lpstr>    澳大利亚</vt:lpstr>
      <vt:lpstr>        A.	导  言</vt:lpstr>
      <vt:lpstr>        B.	积极方面</vt:lpstr>
      <vt:lpstr>        C.	主要关注问题和建议</vt:lpstr>
    </vt:vector>
  </TitlesOfParts>
  <Company>Chinese Unit - GE</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csd</cp:lastModifiedBy>
  <cp:revision>2</cp:revision>
  <cp:lastPrinted>2009-05-28T10:05:00Z</cp:lastPrinted>
  <dcterms:created xsi:type="dcterms:W3CDTF">2009-06-08T13:21:00Z</dcterms:created>
  <dcterms:modified xsi:type="dcterms:W3CDTF">2009-06-08T13:21:00Z</dcterms:modified>
  <cp:category>CCPR决定.dot</cp:category>
</cp:coreProperties>
</file>