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RPr="003068D6">
        <w:trPr>
          <w:trHeight w:val="851"/>
        </w:trPr>
        <w:tc>
          <w:tcPr>
            <w:tcW w:w="1259" w:type="dxa"/>
            <w:tcBorders>
              <w:top w:val="nil"/>
              <w:left w:val="nil"/>
              <w:bottom w:val="single" w:sz="4" w:space="0" w:color="auto"/>
              <w:right w:val="nil"/>
            </w:tcBorders>
          </w:tcPr>
          <w:p w:rsidR="00446DE4" w:rsidRPr="00C93A52"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3068D6" w:rsidRDefault="00B3317B" w:rsidP="0022130F">
            <w:pPr>
              <w:spacing w:after="80" w:line="300" w:lineRule="exact"/>
              <w:rPr>
                <w:sz w:val="28"/>
                <w:szCs w:val="28"/>
              </w:rPr>
            </w:pPr>
            <w:r w:rsidRPr="00C93A52">
              <w:rPr>
                <w:sz w:val="28"/>
                <w:szCs w:val="28"/>
              </w:rPr>
              <w:t>United Nations</w:t>
            </w:r>
          </w:p>
        </w:tc>
        <w:tc>
          <w:tcPr>
            <w:tcW w:w="6144" w:type="dxa"/>
            <w:gridSpan w:val="2"/>
            <w:tcBorders>
              <w:top w:val="nil"/>
              <w:left w:val="nil"/>
              <w:bottom w:val="single" w:sz="4" w:space="0" w:color="auto"/>
              <w:right w:val="nil"/>
            </w:tcBorders>
            <w:vAlign w:val="bottom"/>
          </w:tcPr>
          <w:p w:rsidR="00446DE4" w:rsidRPr="003068D6" w:rsidRDefault="00EE2A77" w:rsidP="0068029C">
            <w:pPr>
              <w:jc w:val="right"/>
            </w:pPr>
            <w:r w:rsidRPr="003068D6">
              <w:rPr>
                <w:sz w:val="40"/>
              </w:rPr>
              <w:t>A</w:t>
            </w:r>
            <w:r w:rsidRPr="003068D6">
              <w:t>/HRC/</w:t>
            </w:r>
            <w:r w:rsidR="0068029C" w:rsidRPr="003068D6">
              <w:t>RES/</w:t>
            </w:r>
            <w:r w:rsidR="00CD1E06" w:rsidRPr="003068D6">
              <w:t>2</w:t>
            </w:r>
            <w:r w:rsidR="007B7C6F" w:rsidRPr="003068D6">
              <w:t>5</w:t>
            </w:r>
            <w:r w:rsidRPr="003068D6">
              <w:t>/</w:t>
            </w:r>
            <w:r w:rsidR="0068029C" w:rsidRPr="003068D6">
              <w:t>17</w:t>
            </w:r>
          </w:p>
        </w:tc>
      </w:tr>
      <w:tr w:rsidR="003107FA" w:rsidRPr="003068D6">
        <w:trPr>
          <w:trHeight w:val="2835"/>
        </w:trPr>
        <w:tc>
          <w:tcPr>
            <w:tcW w:w="1259" w:type="dxa"/>
            <w:tcBorders>
              <w:top w:val="single" w:sz="4" w:space="0" w:color="auto"/>
              <w:left w:val="nil"/>
              <w:bottom w:val="single" w:sz="12" w:space="0" w:color="auto"/>
              <w:right w:val="nil"/>
            </w:tcBorders>
          </w:tcPr>
          <w:p w:rsidR="003107FA" w:rsidRPr="003068D6" w:rsidRDefault="00956D9B" w:rsidP="00956D9B">
            <w:pPr>
              <w:spacing w:before="120"/>
              <w:jc w:val="center"/>
            </w:pPr>
            <w:r w:rsidRPr="003068D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097381" w:rsidRPr="003068D6" w:rsidRDefault="00B3317B" w:rsidP="00EF5BDB">
            <w:pPr>
              <w:spacing w:before="120" w:line="420" w:lineRule="exact"/>
              <w:rPr>
                <w:b/>
                <w:sz w:val="40"/>
                <w:szCs w:val="40"/>
              </w:rPr>
            </w:pPr>
            <w:r w:rsidRPr="003068D6">
              <w:rPr>
                <w:b/>
                <w:sz w:val="40"/>
                <w:szCs w:val="40"/>
              </w:rPr>
              <w:t>General Assembly</w:t>
            </w:r>
          </w:p>
        </w:tc>
        <w:tc>
          <w:tcPr>
            <w:tcW w:w="2930" w:type="dxa"/>
            <w:tcBorders>
              <w:top w:val="single" w:sz="4" w:space="0" w:color="auto"/>
              <w:left w:val="nil"/>
              <w:bottom w:val="single" w:sz="12" w:space="0" w:color="auto"/>
              <w:right w:val="nil"/>
            </w:tcBorders>
          </w:tcPr>
          <w:p w:rsidR="00EE2A77" w:rsidRPr="003068D6" w:rsidRDefault="00EE2A77" w:rsidP="00EE2A77">
            <w:pPr>
              <w:spacing w:before="240" w:line="240" w:lineRule="exact"/>
            </w:pPr>
            <w:r w:rsidRPr="003068D6">
              <w:t xml:space="preserve">Distr.: </w:t>
            </w:r>
            <w:r w:rsidR="0068029C" w:rsidRPr="003068D6">
              <w:t>General</w:t>
            </w:r>
          </w:p>
          <w:p w:rsidR="00EE2A77" w:rsidRPr="003068D6" w:rsidRDefault="00AE3AB9" w:rsidP="00EE2A77">
            <w:pPr>
              <w:spacing w:line="240" w:lineRule="exact"/>
            </w:pPr>
            <w:r>
              <w:t>14</w:t>
            </w:r>
            <w:r w:rsidR="0068029C" w:rsidRPr="003068D6">
              <w:t xml:space="preserve"> April</w:t>
            </w:r>
            <w:r w:rsidR="007B7C6F" w:rsidRPr="003068D6">
              <w:t xml:space="preserve"> 2014</w:t>
            </w:r>
          </w:p>
          <w:p w:rsidR="006D5F84" w:rsidRPr="003068D6" w:rsidRDefault="006D5F84" w:rsidP="00EE2A77">
            <w:pPr>
              <w:spacing w:line="240" w:lineRule="exact"/>
            </w:pPr>
          </w:p>
          <w:p w:rsidR="003107FA" w:rsidRPr="003068D6" w:rsidRDefault="00EE2A77" w:rsidP="00EE2A77">
            <w:pPr>
              <w:spacing w:line="240" w:lineRule="exact"/>
            </w:pPr>
            <w:r w:rsidRPr="003068D6">
              <w:t>Original: English</w:t>
            </w:r>
          </w:p>
        </w:tc>
      </w:tr>
    </w:tbl>
    <w:p w:rsidR="00EE2A77" w:rsidRPr="003068D6" w:rsidRDefault="00EE2A77" w:rsidP="00EE2A77">
      <w:pPr>
        <w:spacing w:before="120"/>
        <w:rPr>
          <w:b/>
          <w:sz w:val="24"/>
          <w:szCs w:val="24"/>
        </w:rPr>
      </w:pPr>
      <w:r w:rsidRPr="003068D6">
        <w:rPr>
          <w:b/>
          <w:sz w:val="24"/>
          <w:szCs w:val="24"/>
        </w:rPr>
        <w:t>Human Rights Council</w:t>
      </w:r>
      <w:r w:rsidR="002345EA" w:rsidRPr="003068D6">
        <w:rPr>
          <w:b/>
          <w:sz w:val="24"/>
          <w:szCs w:val="24"/>
        </w:rPr>
        <w:t xml:space="preserve"> </w:t>
      </w:r>
      <w:r w:rsidR="00CA1C64">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17&amp;Size=2 &amp;Lang=E"/>
            <w10:wrap anchorx="margin" anchory="margin"/>
          </v:shape>
        </w:pict>
      </w:r>
    </w:p>
    <w:p w:rsidR="00EE2A77" w:rsidRPr="003068D6" w:rsidRDefault="00CD1E06" w:rsidP="00EE2A77">
      <w:pPr>
        <w:rPr>
          <w:b/>
        </w:rPr>
      </w:pPr>
      <w:r w:rsidRPr="003068D6">
        <w:rPr>
          <w:b/>
        </w:rPr>
        <w:t>Twent</w:t>
      </w:r>
      <w:r w:rsidR="00032232" w:rsidRPr="003068D6">
        <w:rPr>
          <w:b/>
        </w:rPr>
        <w:t>y-</w:t>
      </w:r>
      <w:r w:rsidR="00674C17" w:rsidRPr="003068D6">
        <w:rPr>
          <w:b/>
        </w:rPr>
        <w:t>f</w:t>
      </w:r>
      <w:r w:rsidR="007B7C6F" w:rsidRPr="003068D6">
        <w:rPr>
          <w:b/>
        </w:rPr>
        <w:t>if</w:t>
      </w:r>
      <w:r w:rsidR="00674C17" w:rsidRPr="003068D6">
        <w:rPr>
          <w:b/>
        </w:rPr>
        <w:t xml:space="preserve">th </w:t>
      </w:r>
      <w:r w:rsidR="00EE2A77" w:rsidRPr="003068D6">
        <w:rPr>
          <w:b/>
        </w:rPr>
        <w:t>session</w:t>
      </w:r>
    </w:p>
    <w:p w:rsidR="00EE2A77" w:rsidRPr="003068D6" w:rsidRDefault="00EE2A77" w:rsidP="00EE2A77">
      <w:r w:rsidRPr="003068D6">
        <w:t>Agenda item 3</w:t>
      </w:r>
    </w:p>
    <w:p w:rsidR="002F006E" w:rsidRPr="003068D6" w:rsidRDefault="00EE2A77" w:rsidP="002F006E">
      <w:pPr>
        <w:rPr>
          <w:b/>
        </w:rPr>
      </w:pPr>
      <w:r w:rsidRPr="003068D6">
        <w:rPr>
          <w:b/>
        </w:rPr>
        <w:t>Promotion and</w:t>
      </w:r>
      <w:r w:rsidR="007B208E" w:rsidRPr="003068D6">
        <w:rPr>
          <w:b/>
        </w:rPr>
        <w:t xml:space="preserve"> protection of all human rights, civil</w:t>
      </w:r>
      <w:r w:rsidR="00BE00DE" w:rsidRPr="003068D6">
        <w:rPr>
          <w:b/>
        </w:rPr>
        <w:t>,</w:t>
      </w:r>
      <w:r w:rsidRPr="003068D6">
        <w:rPr>
          <w:b/>
        </w:rPr>
        <w:br/>
        <w:t xml:space="preserve">political, economic, </w:t>
      </w:r>
      <w:r w:rsidR="0054626B" w:rsidRPr="003068D6">
        <w:rPr>
          <w:b/>
        </w:rPr>
        <w:t>social and cultural rights,</w:t>
      </w:r>
      <w:r w:rsidRPr="003068D6">
        <w:rPr>
          <w:b/>
        </w:rPr>
        <w:br/>
        <w:t>including the right to development</w:t>
      </w:r>
    </w:p>
    <w:p w:rsidR="002F006E" w:rsidRPr="003068D6" w:rsidRDefault="002F006E" w:rsidP="002F006E">
      <w:pPr>
        <w:pStyle w:val="H23G"/>
      </w:pPr>
      <w:r w:rsidRPr="003068D6">
        <w:tab/>
      </w:r>
      <w:r w:rsidRPr="003068D6">
        <w:tab/>
      </w:r>
      <w:r w:rsidR="0068029C" w:rsidRPr="003068D6">
        <w:t>Resolution adopted by the Human Rights Council</w:t>
      </w:r>
    </w:p>
    <w:p w:rsidR="002F006E" w:rsidRPr="003068D6" w:rsidRDefault="00CD1E06" w:rsidP="00CA1C64">
      <w:pPr>
        <w:pStyle w:val="H1G"/>
        <w:tabs>
          <w:tab w:val="clear" w:pos="851"/>
        </w:tabs>
        <w:spacing w:before="240"/>
        <w:ind w:firstLine="0"/>
      </w:pPr>
      <w:r w:rsidRPr="003068D6">
        <w:t>2</w:t>
      </w:r>
      <w:r w:rsidR="007B7C6F" w:rsidRPr="003068D6">
        <w:t>5</w:t>
      </w:r>
      <w:r w:rsidR="002F006E" w:rsidRPr="003068D6">
        <w:t>/</w:t>
      </w:r>
      <w:r w:rsidR="0068029C" w:rsidRPr="003068D6">
        <w:t>17.</w:t>
      </w:r>
      <w:r w:rsidR="0068029C" w:rsidRPr="003068D6">
        <w:br/>
      </w:r>
      <w:r w:rsidR="009E3674" w:rsidRPr="003068D6">
        <w:t>Adequate housing as a component of the right to an adequate standard of living</w:t>
      </w:r>
    </w:p>
    <w:p w:rsidR="002F006E" w:rsidRPr="003068D6" w:rsidRDefault="002F006E" w:rsidP="003068D6">
      <w:pPr>
        <w:pStyle w:val="SingleTxtG"/>
      </w:pPr>
      <w:r w:rsidRPr="003068D6">
        <w:rPr>
          <w:i/>
          <w:iCs/>
        </w:rPr>
        <w:tab/>
        <w:t>The Human Rights Council</w:t>
      </w:r>
      <w:r w:rsidRPr="003068D6">
        <w:t>,</w:t>
      </w:r>
    </w:p>
    <w:p w:rsidR="009E3674" w:rsidRPr="003068D6" w:rsidRDefault="009E3674" w:rsidP="00ED3862">
      <w:pPr>
        <w:pStyle w:val="SingleTxtG"/>
        <w:ind w:firstLine="567"/>
        <w:rPr>
          <w:rFonts w:eastAsia="SimSun"/>
          <w:b/>
        </w:rPr>
      </w:pPr>
      <w:r w:rsidRPr="003068D6">
        <w:rPr>
          <w:rFonts w:eastAsia="SimSun"/>
          <w:i/>
        </w:rPr>
        <w:t>Reaffirming</w:t>
      </w:r>
      <w:r w:rsidRPr="003068D6">
        <w:rPr>
          <w:rFonts w:eastAsia="SimSun"/>
        </w:rPr>
        <w:t xml:space="preserve"> that international human rights law instruments, including the Universal Declaration of Human Rights and the International Covenant on Economic, Social and Cultural Rights, entail obligations and commitments of States parties in relation to access to adequate housing,</w:t>
      </w:r>
    </w:p>
    <w:p w:rsidR="009E3674" w:rsidRPr="003068D6" w:rsidRDefault="009E3674" w:rsidP="00ED3862">
      <w:pPr>
        <w:pStyle w:val="SingleTxtG"/>
        <w:ind w:firstLine="567"/>
        <w:rPr>
          <w:rFonts w:eastAsia="SimSun"/>
          <w:b/>
          <w:bCs/>
        </w:rPr>
      </w:pPr>
      <w:r w:rsidRPr="003068D6">
        <w:rPr>
          <w:rFonts w:eastAsia="SimSun"/>
          <w:i/>
        </w:rPr>
        <w:t>Recalling</w:t>
      </w:r>
      <w:r w:rsidRPr="003068D6">
        <w:rPr>
          <w:rFonts w:eastAsia="SimSun"/>
        </w:rPr>
        <w:t xml:space="preserve"> all previous resolutions adopted by the Commission on Human Rights on the issue of women’s equal rights to ownership of, access to and control over land and the equal rights to own property and to adequate housing, including resolution 2005/25 of 15 April 2005,</w:t>
      </w:r>
    </w:p>
    <w:p w:rsidR="009E3674" w:rsidRPr="003068D6" w:rsidRDefault="009E3674" w:rsidP="00ED3862">
      <w:pPr>
        <w:pStyle w:val="SingleTxtG"/>
        <w:ind w:firstLine="567"/>
        <w:rPr>
          <w:rFonts w:eastAsia="SimSun"/>
          <w:b/>
        </w:rPr>
      </w:pPr>
      <w:r w:rsidRPr="003068D6">
        <w:rPr>
          <w:rFonts w:eastAsia="SimSun"/>
          <w:bCs/>
          <w:i/>
        </w:rPr>
        <w:t>Recalling</w:t>
      </w:r>
      <w:r w:rsidR="005D60DE" w:rsidRPr="003068D6">
        <w:rPr>
          <w:rFonts w:eastAsia="SimSun"/>
          <w:bCs/>
          <w:i/>
        </w:rPr>
        <w:t xml:space="preserve"> also</w:t>
      </w:r>
      <w:r w:rsidRPr="003068D6">
        <w:rPr>
          <w:rFonts w:eastAsia="SimSun"/>
          <w:bCs/>
        </w:rPr>
        <w:t xml:space="preserve"> its resolutions 5/1</w:t>
      </w:r>
      <w:r w:rsidR="004B02C8" w:rsidRPr="003068D6">
        <w:rPr>
          <w:rFonts w:eastAsia="SimSun"/>
          <w:bCs/>
        </w:rPr>
        <w:t>,</w:t>
      </w:r>
      <w:r w:rsidRPr="003068D6">
        <w:rPr>
          <w:rFonts w:eastAsia="SimSun"/>
          <w:bCs/>
        </w:rPr>
        <w:t xml:space="preserve"> on institution-building of the Human Rights Council</w:t>
      </w:r>
      <w:r w:rsidR="004B02C8" w:rsidRPr="003068D6">
        <w:rPr>
          <w:rFonts w:eastAsia="SimSun"/>
          <w:bCs/>
        </w:rPr>
        <w:t>,</w:t>
      </w:r>
      <w:r w:rsidR="005D60DE" w:rsidRPr="003068D6">
        <w:rPr>
          <w:rFonts w:eastAsia="SimSun"/>
          <w:bCs/>
        </w:rPr>
        <w:t xml:space="preserve"> </w:t>
      </w:r>
      <w:r w:rsidRPr="003068D6">
        <w:rPr>
          <w:rFonts w:eastAsia="SimSun"/>
          <w:bCs/>
        </w:rPr>
        <w:t>and 5/2</w:t>
      </w:r>
      <w:r w:rsidR="004B02C8" w:rsidRPr="003068D6">
        <w:rPr>
          <w:rFonts w:eastAsia="SimSun"/>
          <w:bCs/>
        </w:rPr>
        <w:t>,</w:t>
      </w:r>
      <w:r w:rsidRPr="003068D6">
        <w:rPr>
          <w:rFonts w:eastAsia="SimSun"/>
          <w:bCs/>
        </w:rPr>
        <w:t xml:space="preserve"> on the </w:t>
      </w:r>
      <w:r w:rsidR="005D60DE" w:rsidRPr="003068D6">
        <w:rPr>
          <w:rFonts w:eastAsia="SimSun"/>
          <w:bCs/>
        </w:rPr>
        <w:t>C</w:t>
      </w:r>
      <w:r w:rsidRPr="003068D6">
        <w:rPr>
          <w:rFonts w:eastAsia="SimSun"/>
          <w:bCs/>
        </w:rPr>
        <w:t xml:space="preserve">ode of </w:t>
      </w:r>
      <w:r w:rsidR="005D60DE" w:rsidRPr="003068D6">
        <w:rPr>
          <w:rFonts w:eastAsia="SimSun"/>
          <w:bCs/>
        </w:rPr>
        <w:t>C</w:t>
      </w:r>
      <w:r w:rsidRPr="003068D6">
        <w:rPr>
          <w:rFonts w:eastAsia="SimSun"/>
          <w:bCs/>
        </w:rPr>
        <w:t xml:space="preserve">onduct for </w:t>
      </w:r>
      <w:r w:rsidR="005D60DE" w:rsidRPr="003068D6">
        <w:rPr>
          <w:rFonts w:eastAsia="SimSun"/>
          <w:bCs/>
        </w:rPr>
        <w:t>S</w:t>
      </w:r>
      <w:r w:rsidRPr="003068D6">
        <w:rPr>
          <w:rFonts w:eastAsia="SimSun"/>
          <w:bCs/>
        </w:rPr>
        <w:t xml:space="preserve">pecial </w:t>
      </w:r>
      <w:r w:rsidR="005D60DE" w:rsidRPr="003068D6">
        <w:rPr>
          <w:rFonts w:eastAsia="SimSun"/>
          <w:bCs/>
        </w:rPr>
        <w:t>P</w:t>
      </w:r>
      <w:r w:rsidRPr="003068D6">
        <w:rPr>
          <w:rFonts w:eastAsia="SimSun"/>
          <w:bCs/>
        </w:rPr>
        <w:t xml:space="preserve">rocedures </w:t>
      </w:r>
      <w:r w:rsidR="005D60DE" w:rsidRPr="003068D6">
        <w:rPr>
          <w:rFonts w:eastAsia="SimSun"/>
          <w:bCs/>
        </w:rPr>
        <w:t>M</w:t>
      </w:r>
      <w:r w:rsidRPr="003068D6">
        <w:rPr>
          <w:rFonts w:eastAsia="SimSun"/>
          <w:bCs/>
        </w:rPr>
        <w:t xml:space="preserve">andate </w:t>
      </w:r>
      <w:r w:rsidR="005D60DE" w:rsidRPr="003068D6">
        <w:rPr>
          <w:rFonts w:eastAsia="SimSun"/>
          <w:bCs/>
        </w:rPr>
        <w:t>H</w:t>
      </w:r>
      <w:r w:rsidRPr="003068D6">
        <w:rPr>
          <w:rFonts w:eastAsia="SimSun"/>
          <w:bCs/>
        </w:rPr>
        <w:t>olders of the Council, of 18 June 2007, and stressing that the mandate holder shall discharge his/her duties in accordance with those resolutions and the annexes thereto,</w:t>
      </w:r>
    </w:p>
    <w:p w:rsidR="009E3674" w:rsidRPr="003068D6" w:rsidRDefault="00184D9C" w:rsidP="00ED3862">
      <w:pPr>
        <w:pStyle w:val="SingleTxtG"/>
        <w:ind w:firstLine="567"/>
        <w:rPr>
          <w:rFonts w:eastAsia="SimSun"/>
          <w:b/>
        </w:rPr>
      </w:pPr>
      <w:r w:rsidRPr="003068D6">
        <w:rPr>
          <w:rFonts w:eastAsia="SimSun"/>
          <w:i/>
        </w:rPr>
        <w:t xml:space="preserve">Recalling </w:t>
      </w:r>
      <w:r w:rsidR="00DA47D8" w:rsidRPr="003068D6">
        <w:rPr>
          <w:rFonts w:eastAsia="SimSun"/>
          <w:i/>
        </w:rPr>
        <w:t xml:space="preserve">further </w:t>
      </w:r>
      <w:r w:rsidR="009E3674" w:rsidRPr="003068D6">
        <w:rPr>
          <w:rFonts w:eastAsia="SimSun"/>
        </w:rPr>
        <w:t xml:space="preserve">all its previous resolutions, as well as those adopted by the Commission on Human </w:t>
      </w:r>
      <w:r w:rsidR="004B02C8" w:rsidRPr="003068D6">
        <w:rPr>
          <w:rFonts w:eastAsia="SimSun"/>
        </w:rPr>
        <w:t>R</w:t>
      </w:r>
      <w:r w:rsidR="009E3674" w:rsidRPr="003068D6">
        <w:rPr>
          <w:rFonts w:eastAsia="SimSun"/>
        </w:rPr>
        <w:t>ights</w:t>
      </w:r>
      <w:r w:rsidR="00C93A52" w:rsidRPr="003068D6">
        <w:rPr>
          <w:rFonts w:eastAsia="SimSun"/>
        </w:rPr>
        <w:t>,</w:t>
      </w:r>
      <w:r w:rsidR="009E3674" w:rsidRPr="003068D6">
        <w:rPr>
          <w:rFonts w:eastAsia="SimSun"/>
        </w:rPr>
        <w:t xml:space="preserve"> on the issue of adequate housing as a component of the right to an adequate standard of living, including Council resolution 19/4 of 22 March 2012,</w:t>
      </w:r>
    </w:p>
    <w:p w:rsidR="009E3674" w:rsidRPr="003068D6" w:rsidRDefault="009E3674" w:rsidP="00995DDA">
      <w:pPr>
        <w:pStyle w:val="SingleTxtG"/>
        <w:ind w:firstLine="567"/>
        <w:rPr>
          <w:rFonts w:eastAsia="SimSun"/>
        </w:rPr>
      </w:pPr>
      <w:r w:rsidRPr="003068D6">
        <w:rPr>
          <w:rFonts w:eastAsia="SimSun"/>
          <w:i/>
          <w:iCs/>
        </w:rPr>
        <w:t xml:space="preserve">Reaffirming </w:t>
      </w:r>
      <w:r w:rsidRPr="003068D6">
        <w:rPr>
          <w:rFonts w:eastAsia="SimSun"/>
        </w:rPr>
        <w:t>the principles and commitments with regard to adequate housing enshrined in the relevant provisions of declarations and programmes adopted by major United Nations conferences and summits and at special sessions of the General Assembly and at their follow-up meetings, inter alia, the Istanbul Declaration on Human Settlements and the Habitat Agenda,</w:t>
      </w:r>
      <w:r w:rsidR="004B02C8" w:rsidRPr="003068D6">
        <w:rPr>
          <w:rStyle w:val="FootnoteReference"/>
          <w:rFonts w:eastAsia="SimSun"/>
        </w:rPr>
        <w:footnoteReference w:id="2"/>
      </w:r>
      <w:r w:rsidRPr="003068D6">
        <w:rPr>
          <w:rFonts w:eastAsia="SimSun"/>
        </w:rPr>
        <w:t xml:space="preserve"> and the Declaration on Cities and Other Human Settlements in the New Millennium, adopted at the twenty-fifth special session of the Assembly and annexed to its resolution S-25/2 of 9 June 2001,</w:t>
      </w:r>
    </w:p>
    <w:p w:rsidR="009E3674" w:rsidRPr="003068D6" w:rsidRDefault="009E3674" w:rsidP="00995DDA">
      <w:pPr>
        <w:pStyle w:val="SingleTxtG"/>
        <w:ind w:firstLine="567"/>
        <w:rPr>
          <w:rFonts w:eastAsia="SimSun"/>
        </w:rPr>
      </w:pPr>
      <w:r w:rsidRPr="003068D6">
        <w:rPr>
          <w:rFonts w:eastAsia="SimSun"/>
          <w:i/>
        </w:rPr>
        <w:t>Noting</w:t>
      </w:r>
      <w:r w:rsidRPr="003068D6">
        <w:rPr>
          <w:rFonts w:eastAsia="SimSun"/>
        </w:rPr>
        <w:t xml:space="preserve"> the work of the United Nations treaty bodies, in particular the Committee on Economic, Social and Cultural Rights, in the promotion of the rights related to adequate housing, including</w:t>
      </w:r>
      <w:r w:rsidR="002345EA" w:rsidRPr="003068D6">
        <w:rPr>
          <w:rFonts w:eastAsia="SimSun"/>
        </w:rPr>
        <w:t xml:space="preserve"> all its relevant</w:t>
      </w:r>
      <w:r w:rsidRPr="003068D6">
        <w:rPr>
          <w:rFonts w:eastAsia="SimSun"/>
        </w:rPr>
        <w:t xml:space="preserve"> general comments,</w:t>
      </w:r>
    </w:p>
    <w:p w:rsidR="009E3674" w:rsidRPr="003068D6" w:rsidRDefault="009E3674" w:rsidP="00995DDA">
      <w:pPr>
        <w:pStyle w:val="SingleTxtG"/>
        <w:ind w:firstLine="567"/>
        <w:rPr>
          <w:rFonts w:eastAsia="SimSun"/>
        </w:rPr>
      </w:pPr>
      <w:r w:rsidRPr="003068D6">
        <w:rPr>
          <w:rFonts w:eastAsia="SimSun"/>
          <w:i/>
          <w:iCs/>
        </w:rPr>
        <w:t xml:space="preserve">Recalling </w:t>
      </w:r>
      <w:r w:rsidRPr="003068D6">
        <w:rPr>
          <w:rFonts w:eastAsia="SimSun"/>
        </w:rPr>
        <w:t>the Global Housing Strategy</w:t>
      </w:r>
      <w:r w:rsidR="00790B4B" w:rsidRPr="003068D6">
        <w:rPr>
          <w:rFonts w:eastAsia="SimSun"/>
        </w:rPr>
        <w:t xml:space="preserve"> of the United Nations Human Settlements Programme</w:t>
      </w:r>
      <w:r w:rsidRPr="003068D6">
        <w:rPr>
          <w:rFonts w:eastAsia="SimSun"/>
        </w:rPr>
        <w:t xml:space="preserve">, the </w:t>
      </w:r>
      <w:r w:rsidR="00790B4B" w:rsidRPr="003068D6">
        <w:rPr>
          <w:rFonts w:eastAsia="SimSun"/>
        </w:rPr>
        <w:t>p</w:t>
      </w:r>
      <w:r w:rsidRPr="003068D6">
        <w:rPr>
          <w:rFonts w:eastAsia="SimSun"/>
        </w:rPr>
        <w:t xml:space="preserve">rinciples on </w:t>
      </w:r>
      <w:r w:rsidR="00790B4B" w:rsidRPr="003068D6">
        <w:rPr>
          <w:rFonts w:eastAsia="SimSun"/>
        </w:rPr>
        <w:t>h</w:t>
      </w:r>
      <w:r w:rsidRPr="003068D6">
        <w:rPr>
          <w:rFonts w:eastAsia="SimSun"/>
        </w:rPr>
        <w:t xml:space="preserve">ousing and </w:t>
      </w:r>
      <w:r w:rsidR="00790B4B" w:rsidRPr="003068D6">
        <w:rPr>
          <w:rFonts w:eastAsia="SimSun"/>
        </w:rPr>
        <w:t>p</w:t>
      </w:r>
      <w:r w:rsidRPr="003068D6">
        <w:rPr>
          <w:rFonts w:eastAsia="SimSun"/>
        </w:rPr>
        <w:t xml:space="preserve">roperty restitution for </w:t>
      </w:r>
      <w:r w:rsidR="00790B4B" w:rsidRPr="003068D6">
        <w:rPr>
          <w:rFonts w:eastAsia="SimSun"/>
        </w:rPr>
        <w:t>r</w:t>
      </w:r>
      <w:r w:rsidRPr="003068D6">
        <w:rPr>
          <w:rFonts w:eastAsia="SimSun"/>
        </w:rPr>
        <w:t xml:space="preserve">efugees and </w:t>
      </w:r>
      <w:r w:rsidR="00790B4B" w:rsidRPr="003068D6">
        <w:rPr>
          <w:rFonts w:eastAsia="SimSun"/>
        </w:rPr>
        <w:t>d</w:t>
      </w:r>
      <w:r w:rsidRPr="003068D6">
        <w:rPr>
          <w:rFonts w:eastAsia="SimSun"/>
        </w:rPr>
        <w:t xml:space="preserve">isplaced </w:t>
      </w:r>
      <w:r w:rsidR="00790B4B" w:rsidRPr="003068D6">
        <w:rPr>
          <w:rFonts w:eastAsia="SimSun"/>
        </w:rPr>
        <w:t>p</w:t>
      </w:r>
      <w:r w:rsidRPr="003068D6">
        <w:rPr>
          <w:rFonts w:eastAsia="SimSun"/>
        </w:rPr>
        <w:t>ersons</w:t>
      </w:r>
      <w:r w:rsidR="00790B4B" w:rsidRPr="003068D6">
        <w:rPr>
          <w:rStyle w:val="FootnoteReference"/>
          <w:rFonts w:eastAsia="SimSun"/>
        </w:rPr>
        <w:footnoteReference w:id="3"/>
      </w:r>
      <w:r w:rsidRPr="003068D6">
        <w:rPr>
          <w:rFonts w:eastAsia="SimSun"/>
        </w:rPr>
        <w:t xml:space="preserve"> and the Voluntary Guidelines on the Responsible Governance of Tenure of Land, Fisheries and Forests in the Context of National Food Security,</w:t>
      </w:r>
    </w:p>
    <w:p w:rsidR="009E3674" w:rsidRPr="003068D6" w:rsidRDefault="009E3674" w:rsidP="006F2DD6">
      <w:pPr>
        <w:pStyle w:val="SingleTxtG"/>
        <w:ind w:firstLine="567"/>
        <w:rPr>
          <w:rFonts w:eastAsia="SimSun"/>
        </w:rPr>
      </w:pPr>
      <w:r w:rsidRPr="003068D6">
        <w:rPr>
          <w:rFonts w:eastAsia="SimSun"/>
          <w:i/>
        </w:rPr>
        <w:t>Concerned</w:t>
      </w:r>
      <w:r w:rsidRPr="003068D6">
        <w:rPr>
          <w:rFonts w:eastAsia="SimSun"/>
        </w:rPr>
        <w:t xml:space="preserve"> that </w:t>
      </w:r>
      <w:r w:rsidR="008E6660" w:rsidRPr="003068D6">
        <w:rPr>
          <w:rFonts w:eastAsia="SimSun"/>
        </w:rPr>
        <w:t xml:space="preserve">more than </w:t>
      </w:r>
      <w:r w:rsidRPr="003068D6">
        <w:rPr>
          <w:rFonts w:eastAsia="SimSun"/>
        </w:rPr>
        <w:t xml:space="preserve">860 million people are still living in </w:t>
      </w:r>
      <w:proofErr w:type="spellStart"/>
      <w:r w:rsidRPr="003068D6">
        <w:rPr>
          <w:rFonts w:eastAsia="SimSun"/>
        </w:rPr>
        <w:t>unserviced</w:t>
      </w:r>
      <w:proofErr w:type="spellEnd"/>
      <w:r w:rsidRPr="003068D6">
        <w:rPr>
          <w:rFonts w:eastAsia="SimSun"/>
        </w:rPr>
        <w:t xml:space="preserve"> and unplanned urban poor settlements, up from 725 million in 2000; that</w:t>
      </w:r>
      <w:r w:rsidR="008E6660" w:rsidRPr="003068D6">
        <w:rPr>
          <w:rFonts w:eastAsia="SimSun"/>
        </w:rPr>
        <w:t>,</w:t>
      </w:r>
      <w:r w:rsidRPr="003068D6">
        <w:rPr>
          <w:rFonts w:eastAsia="SimSun"/>
        </w:rPr>
        <w:t xml:space="preserve"> despite the significant efforts to improve the living conditions of urban settlement dwellers, the net growth</w:t>
      </w:r>
      <w:r w:rsidR="00790B4B" w:rsidRPr="003068D6">
        <w:rPr>
          <w:rFonts w:eastAsia="SimSun"/>
        </w:rPr>
        <w:t xml:space="preserve"> in the number</w:t>
      </w:r>
      <w:r w:rsidRPr="003068D6">
        <w:rPr>
          <w:rFonts w:eastAsia="SimSun"/>
        </w:rPr>
        <w:t xml:space="preserve"> of people living in these settlements continues to outpace the improvements; and that persons living in such conditions are particularly vulnerable to, inter alia</w:t>
      </w:r>
      <w:r w:rsidR="00790B4B" w:rsidRPr="003068D6">
        <w:rPr>
          <w:rFonts w:eastAsia="SimSun"/>
        </w:rPr>
        <w:t>,</w:t>
      </w:r>
      <w:r w:rsidRPr="003068D6">
        <w:rPr>
          <w:rFonts w:eastAsia="SimSun"/>
        </w:rPr>
        <w:t xml:space="preserve"> disease, natural and man-made disasters, unemployment</w:t>
      </w:r>
      <w:r w:rsidR="00EF3E2A" w:rsidRPr="003068D6">
        <w:rPr>
          <w:rFonts w:eastAsia="SimSun"/>
        </w:rPr>
        <w:t xml:space="preserve"> and</w:t>
      </w:r>
      <w:r w:rsidRPr="003068D6">
        <w:rPr>
          <w:rFonts w:eastAsia="SimSun"/>
        </w:rPr>
        <w:t xml:space="preserve"> </w:t>
      </w:r>
      <w:r w:rsidR="00EF3E2A" w:rsidRPr="003068D6">
        <w:rPr>
          <w:rFonts w:eastAsia="SimSun"/>
        </w:rPr>
        <w:t xml:space="preserve">a </w:t>
      </w:r>
      <w:r w:rsidRPr="003068D6">
        <w:rPr>
          <w:rFonts w:eastAsia="SimSun"/>
        </w:rPr>
        <w:t>lack of education,</w:t>
      </w:r>
    </w:p>
    <w:p w:rsidR="009E3674" w:rsidRPr="003068D6" w:rsidRDefault="009E3674" w:rsidP="009E3674">
      <w:pPr>
        <w:pStyle w:val="SingleTxtG"/>
        <w:ind w:firstLine="567"/>
        <w:rPr>
          <w:rFonts w:eastAsia="SimSun"/>
        </w:rPr>
      </w:pPr>
      <w:r w:rsidRPr="003068D6">
        <w:rPr>
          <w:rFonts w:eastAsia="SimSun"/>
          <w:i/>
        </w:rPr>
        <w:t xml:space="preserve">Deeply concerned </w:t>
      </w:r>
      <w:r w:rsidRPr="003068D6">
        <w:rPr>
          <w:rFonts w:eastAsia="SimSun"/>
        </w:rPr>
        <w:t>that</w:t>
      </w:r>
      <w:r w:rsidR="00EF3E2A" w:rsidRPr="003068D6">
        <w:rPr>
          <w:rFonts w:eastAsia="SimSun"/>
        </w:rPr>
        <w:t>,</w:t>
      </w:r>
      <w:r w:rsidRPr="003068D6">
        <w:rPr>
          <w:rFonts w:eastAsia="SimSun"/>
        </w:rPr>
        <w:t xml:space="preserve"> in recent years, millions of homeowners have been affected by foreclosures and that high foreclosure rates may</w:t>
      </w:r>
      <w:r w:rsidR="008E6660" w:rsidRPr="003068D6">
        <w:rPr>
          <w:rFonts w:eastAsia="SimSun"/>
        </w:rPr>
        <w:t xml:space="preserve"> have an</w:t>
      </w:r>
      <w:r w:rsidRPr="003068D6">
        <w:rPr>
          <w:rFonts w:eastAsia="SimSun"/>
        </w:rPr>
        <w:t xml:space="preserve"> impact</w:t>
      </w:r>
      <w:r w:rsidR="008E6660" w:rsidRPr="003068D6">
        <w:rPr>
          <w:rFonts w:eastAsia="SimSun"/>
        </w:rPr>
        <w:t xml:space="preserve"> on</w:t>
      </w:r>
      <w:r w:rsidRPr="003068D6">
        <w:rPr>
          <w:rFonts w:eastAsia="SimSun"/>
        </w:rPr>
        <w:t xml:space="preserve"> the enjoyment of the right to adequate housing</w:t>
      </w:r>
      <w:r w:rsidR="00EF3E2A" w:rsidRPr="003068D6">
        <w:rPr>
          <w:rFonts w:eastAsia="SimSun"/>
        </w:rPr>
        <w:t>,</w:t>
      </w:r>
      <w:r w:rsidR="009E1C57" w:rsidRPr="003068D6">
        <w:rPr>
          <w:rFonts w:eastAsia="SimSun"/>
        </w:rPr>
        <w:t xml:space="preserve"> and </w:t>
      </w:r>
      <w:r w:rsidR="008E6660" w:rsidRPr="003068D6">
        <w:rPr>
          <w:rFonts w:eastAsia="SimSun"/>
        </w:rPr>
        <w:t>e</w:t>
      </w:r>
      <w:r w:rsidRPr="003068D6">
        <w:rPr>
          <w:rFonts w:eastAsia="SimSun"/>
        </w:rPr>
        <w:t>qually concerned that</w:t>
      </w:r>
      <w:r w:rsidR="008E6660" w:rsidRPr="003068D6">
        <w:rPr>
          <w:rFonts w:eastAsia="SimSun"/>
        </w:rPr>
        <w:t>,</w:t>
      </w:r>
      <w:r w:rsidRPr="003068D6">
        <w:rPr>
          <w:rFonts w:eastAsia="SimSun"/>
        </w:rPr>
        <w:t xml:space="preserve"> in recent years</w:t>
      </w:r>
      <w:r w:rsidR="008E6660" w:rsidRPr="003068D6">
        <w:rPr>
          <w:rFonts w:eastAsia="SimSun"/>
        </w:rPr>
        <w:t>,</w:t>
      </w:r>
      <w:r w:rsidRPr="003068D6">
        <w:rPr>
          <w:rFonts w:eastAsia="SimSun"/>
        </w:rPr>
        <w:t xml:space="preserve"> there has been an increase in private housing rentals for the urban poor without a balanced framework to protect tenants and owners, and that rental options for the urban poor are still insufficient and inadequate,</w:t>
      </w:r>
    </w:p>
    <w:p w:rsidR="009E3674" w:rsidRPr="003068D6" w:rsidRDefault="009E3674" w:rsidP="009E3674">
      <w:pPr>
        <w:pStyle w:val="SingleTxtG"/>
        <w:ind w:firstLine="567"/>
        <w:rPr>
          <w:rFonts w:eastAsia="SimSun"/>
        </w:rPr>
      </w:pPr>
      <w:r w:rsidRPr="003068D6">
        <w:rPr>
          <w:rFonts w:eastAsia="SimSun"/>
          <w:i/>
        </w:rPr>
        <w:t xml:space="preserve">Deeply concerned </w:t>
      </w:r>
      <w:r w:rsidR="00C93A52" w:rsidRPr="003068D6">
        <w:rPr>
          <w:rFonts w:eastAsia="SimSun"/>
          <w:i/>
        </w:rPr>
        <w:t xml:space="preserve">also </w:t>
      </w:r>
      <w:r w:rsidRPr="003068D6">
        <w:rPr>
          <w:rFonts w:eastAsia="SimSun"/>
        </w:rPr>
        <w:t xml:space="preserve">that any deterioration in the general housing situation disproportionately affects persons living in conditions of poverty, low-income earners, women, children, persons belonging to </w:t>
      </w:r>
      <w:r w:rsidR="00184D9C" w:rsidRPr="003068D6">
        <w:rPr>
          <w:rFonts w:eastAsia="SimSun"/>
        </w:rPr>
        <w:t xml:space="preserve">national or ethnic, religious and linguistic </w:t>
      </w:r>
      <w:r w:rsidRPr="003068D6">
        <w:rPr>
          <w:rFonts w:eastAsia="SimSun"/>
        </w:rPr>
        <w:t xml:space="preserve">minorities and indigenous peoples, migrants, </w:t>
      </w:r>
      <w:r w:rsidR="004B02C8" w:rsidRPr="003068D6">
        <w:rPr>
          <w:rFonts w:eastAsia="SimSun"/>
        </w:rPr>
        <w:t>internally displaced persons</w:t>
      </w:r>
      <w:r w:rsidRPr="003068D6">
        <w:rPr>
          <w:rFonts w:eastAsia="SimSun"/>
        </w:rPr>
        <w:t>, tenants, the elderly, persons with disabilities and other persons belonging to marginalized groups or persons belonging to groups in vulnerable situations, and that tenure insecurity per se might result in discrimination and further exclusion, particularly social and economic exclusion,</w:t>
      </w:r>
    </w:p>
    <w:p w:rsidR="00E835AF" w:rsidRPr="003068D6" w:rsidRDefault="00E835AF" w:rsidP="009E3674">
      <w:pPr>
        <w:pStyle w:val="SingleTxtG"/>
        <w:ind w:firstLine="567"/>
        <w:rPr>
          <w:rFonts w:eastAsia="SimSun"/>
          <w:b/>
          <w:color w:val="000000"/>
        </w:rPr>
      </w:pPr>
      <w:r w:rsidRPr="003068D6">
        <w:rPr>
          <w:i/>
          <w:color w:val="000000"/>
        </w:rPr>
        <w:t>Reaffirming</w:t>
      </w:r>
      <w:r w:rsidRPr="003068D6">
        <w:rPr>
          <w:color w:val="000000"/>
        </w:rPr>
        <w:t xml:space="preserve"> that everyone is entitled to the right to adequate housing as part of an adequate standard of living without discrimination of any kind as to race, colour, sex, language, religion, political or other opinion, national or social origin, property, birth or other status,</w:t>
      </w:r>
    </w:p>
    <w:p w:rsidR="009E3674" w:rsidRPr="003068D6" w:rsidRDefault="009E3674" w:rsidP="009E3674">
      <w:pPr>
        <w:pStyle w:val="SingleTxtG"/>
        <w:ind w:firstLine="567"/>
        <w:rPr>
          <w:rFonts w:eastAsia="SimSun"/>
        </w:rPr>
      </w:pPr>
      <w:r w:rsidRPr="003068D6">
        <w:rPr>
          <w:rFonts w:eastAsia="SimSun"/>
          <w:i/>
        </w:rPr>
        <w:t xml:space="preserve">Recognizing </w:t>
      </w:r>
      <w:r w:rsidRPr="003068D6">
        <w:rPr>
          <w:rFonts w:eastAsia="SimSun"/>
        </w:rPr>
        <w:t>that security of tenure enhances the enjoyment of the right to adequate housing and is significant to the enjoyment of many other economic, social, cultural, civil and political rights, and that all persons should possess a degree of security of tenure that guarantees legal protection against forced eviction, harassment and other threats,</w:t>
      </w:r>
    </w:p>
    <w:p w:rsidR="009E3674" w:rsidRPr="003068D6" w:rsidRDefault="009E3674" w:rsidP="009E3674">
      <w:pPr>
        <w:pStyle w:val="SingleTxtG"/>
        <w:ind w:firstLine="567"/>
        <w:rPr>
          <w:rFonts w:eastAsia="SimSun"/>
        </w:rPr>
      </w:pPr>
      <w:r w:rsidRPr="003068D6">
        <w:rPr>
          <w:rFonts w:eastAsia="SimSun"/>
          <w:i/>
        </w:rPr>
        <w:t>Recognizing also</w:t>
      </w:r>
      <w:r w:rsidRPr="003068D6">
        <w:rPr>
          <w:rFonts w:eastAsia="SimSun"/>
        </w:rPr>
        <w:t xml:space="preserve"> the need to promote, protect and strengthen a variety of tenure forms as part of mainstreaming human rights</w:t>
      </w:r>
      <w:r w:rsidR="002347A6" w:rsidRPr="003068D6">
        <w:rPr>
          <w:rFonts w:eastAsia="SimSun"/>
        </w:rPr>
        <w:t>,</w:t>
      </w:r>
      <w:r w:rsidRPr="003068D6">
        <w:rPr>
          <w:rFonts w:eastAsia="SimSun"/>
        </w:rPr>
        <w:t xml:space="preserve"> in particular in urban development, including in housing and slum upgrading, urban planning, land management and land administration policies, to ensure social integration, with the full participation of all relevant stakeholders,</w:t>
      </w:r>
    </w:p>
    <w:p w:rsidR="009E3674" w:rsidRPr="003068D6" w:rsidRDefault="009E3674" w:rsidP="009E3674">
      <w:pPr>
        <w:pStyle w:val="SingleTxtG"/>
        <w:ind w:firstLine="567"/>
        <w:rPr>
          <w:rFonts w:eastAsia="SimSun"/>
        </w:rPr>
      </w:pPr>
      <w:r w:rsidRPr="003068D6">
        <w:rPr>
          <w:rFonts w:eastAsia="SimSun"/>
        </w:rPr>
        <w:t>1.</w:t>
      </w:r>
      <w:r w:rsidRPr="003068D6">
        <w:rPr>
          <w:rFonts w:eastAsia="SimSun"/>
        </w:rPr>
        <w:tab/>
      </w:r>
      <w:r w:rsidRPr="003068D6">
        <w:rPr>
          <w:rFonts w:eastAsia="SimSun"/>
          <w:i/>
        </w:rPr>
        <w:t>Welcomes</w:t>
      </w:r>
      <w:r w:rsidRPr="003068D6">
        <w:rPr>
          <w:rFonts w:eastAsia="SimSun"/>
        </w:rPr>
        <w:t xml:space="preserve"> the work of the Special Rapporteur on adequate housing as a component of the right to an adequate standard of living, and on the right to non-discrimination in this context, including the undertaking of country missions;</w:t>
      </w:r>
    </w:p>
    <w:p w:rsidR="009E3674" w:rsidRPr="003068D6" w:rsidRDefault="009E3674" w:rsidP="009E3674">
      <w:pPr>
        <w:pStyle w:val="SingleTxtG"/>
        <w:ind w:firstLine="567"/>
        <w:rPr>
          <w:rFonts w:eastAsia="SimSun"/>
        </w:rPr>
      </w:pPr>
      <w:r w:rsidRPr="003068D6">
        <w:rPr>
          <w:rFonts w:eastAsia="SimSun"/>
        </w:rPr>
        <w:t>2.</w:t>
      </w:r>
      <w:r w:rsidRPr="003068D6">
        <w:rPr>
          <w:rFonts w:eastAsia="SimSun"/>
        </w:rPr>
        <w:tab/>
      </w:r>
      <w:r w:rsidRPr="003068D6">
        <w:rPr>
          <w:rFonts w:eastAsia="SimSun"/>
          <w:i/>
        </w:rPr>
        <w:t xml:space="preserve">Acknowledges with appreciation </w:t>
      </w:r>
      <w:r w:rsidRPr="003068D6">
        <w:rPr>
          <w:rFonts w:eastAsia="SimSun"/>
        </w:rPr>
        <w:t>in particular the report of the Special Rapporteur on security of tenure for the urban poor</w:t>
      </w:r>
      <w:r w:rsidR="008E6660" w:rsidRPr="003068D6">
        <w:rPr>
          <w:rStyle w:val="FootnoteReference"/>
          <w:rFonts w:eastAsia="SimSun"/>
        </w:rPr>
        <w:footnoteReference w:id="4"/>
      </w:r>
      <w:r w:rsidRPr="003068D6">
        <w:rPr>
          <w:rFonts w:eastAsia="SimSun"/>
        </w:rPr>
        <w:t xml:space="preserve"> and the </w:t>
      </w:r>
      <w:r w:rsidR="001740EA" w:rsidRPr="003068D6">
        <w:rPr>
          <w:rFonts w:eastAsia="SimSun"/>
        </w:rPr>
        <w:t>g</w:t>
      </w:r>
      <w:r w:rsidRPr="003068D6">
        <w:rPr>
          <w:rFonts w:eastAsia="SimSun"/>
        </w:rPr>
        <w:t xml:space="preserve">uiding </w:t>
      </w:r>
      <w:r w:rsidR="001740EA" w:rsidRPr="003068D6">
        <w:rPr>
          <w:rFonts w:eastAsia="SimSun"/>
        </w:rPr>
        <w:t>p</w:t>
      </w:r>
      <w:r w:rsidRPr="003068D6">
        <w:rPr>
          <w:rFonts w:eastAsia="SimSun"/>
        </w:rPr>
        <w:t xml:space="preserve">rinciples on security of tenure for the urban poor as laid out </w:t>
      </w:r>
      <w:r w:rsidR="008E6660" w:rsidRPr="003068D6">
        <w:rPr>
          <w:rFonts w:eastAsia="SimSun"/>
        </w:rPr>
        <w:t>there</w:t>
      </w:r>
      <w:r w:rsidRPr="003068D6">
        <w:rPr>
          <w:rFonts w:eastAsia="SimSun"/>
        </w:rPr>
        <w:t>in</w:t>
      </w:r>
      <w:r w:rsidR="001740EA" w:rsidRPr="003068D6">
        <w:rPr>
          <w:rFonts w:eastAsia="SimSun"/>
        </w:rPr>
        <w:t>,</w:t>
      </w:r>
      <w:r w:rsidRPr="003068D6">
        <w:rPr>
          <w:rFonts w:eastAsia="SimSun"/>
        </w:rPr>
        <w:t xml:space="preserve"> and encourages States to take these guidelines into account when planning and implementing measures to improve the security of tenure for the urban poor;</w:t>
      </w:r>
    </w:p>
    <w:p w:rsidR="006A047B" w:rsidRPr="003068D6" w:rsidRDefault="002B2680" w:rsidP="00B9473B">
      <w:pPr>
        <w:pStyle w:val="SingleTxtG"/>
        <w:spacing w:line="240" w:lineRule="auto"/>
        <w:ind w:firstLine="567"/>
        <w:rPr>
          <w:rFonts w:eastAsia="SimSun"/>
        </w:rPr>
      </w:pPr>
      <w:r w:rsidRPr="003068D6">
        <w:rPr>
          <w:rFonts w:eastAsia="SimSun"/>
        </w:rPr>
        <w:t>3</w:t>
      </w:r>
      <w:r w:rsidR="006A047B" w:rsidRPr="003068D6">
        <w:rPr>
          <w:rFonts w:eastAsia="SimSun"/>
        </w:rPr>
        <w:t xml:space="preserve">. </w:t>
      </w:r>
      <w:r w:rsidR="00C93A52">
        <w:rPr>
          <w:rFonts w:eastAsia="SimSun"/>
        </w:rPr>
        <w:tab/>
      </w:r>
      <w:r w:rsidR="00B9473B" w:rsidRPr="003068D6">
        <w:rPr>
          <w:rFonts w:eastAsia="SimSun"/>
          <w:i/>
        </w:rPr>
        <w:t xml:space="preserve">Reaffirms </w:t>
      </w:r>
      <w:r w:rsidR="00B9473B" w:rsidRPr="003068D6">
        <w:rPr>
          <w:rFonts w:eastAsia="SimSun"/>
        </w:rPr>
        <w:t>that States have the primary responsibility to ensure the full realization of all human rights and to endeavo</w:t>
      </w:r>
      <w:r w:rsidR="00C93A52" w:rsidRPr="003068D6">
        <w:rPr>
          <w:rFonts w:eastAsia="SimSun"/>
        </w:rPr>
        <w:t>u</w:t>
      </w:r>
      <w:r w:rsidR="00B9473B" w:rsidRPr="003068D6">
        <w:rPr>
          <w:rFonts w:eastAsia="SimSun"/>
        </w:rPr>
        <w:t xml:space="preserve">r to take steps, individually and through international assistance and cooperation, especially economic and technical, to the maximum of their available resources, with a view to progressively achieving the full realization of the right to </w:t>
      </w:r>
      <w:r w:rsidR="00A5330E" w:rsidRPr="003068D6">
        <w:rPr>
          <w:rFonts w:eastAsia="SimSun"/>
        </w:rPr>
        <w:t xml:space="preserve">housing as </w:t>
      </w:r>
      <w:r w:rsidR="00A5330E" w:rsidRPr="003068D6">
        <w:t>a component of the right to an adequate standard of living</w:t>
      </w:r>
      <w:r w:rsidR="00A5330E" w:rsidRPr="003068D6">
        <w:rPr>
          <w:rFonts w:eastAsia="SimSun"/>
        </w:rPr>
        <w:t xml:space="preserve"> </w:t>
      </w:r>
      <w:r w:rsidR="00B9473B" w:rsidRPr="003068D6">
        <w:rPr>
          <w:rFonts w:eastAsia="SimSun"/>
        </w:rPr>
        <w:t>by all appropriate means, including in particular the adoption of legislative measures</w:t>
      </w:r>
      <w:r w:rsidR="00A5330E" w:rsidRPr="003068D6">
        <w:rPr>
          <w:rFonts w:eastAsia="SimSun"/>
        </w:rPr>
        <w:t>;</w:t>
      </w:r>
    </w:p>
    <w:p w:rsidR="009E3674" w:rsidRPr="003068D6" w:rsidRDefault="002B2680" w:rsidP="00995DDA">
      <w:pPr>
        <w:pStyle w:val="SingleTxtG"/>
        <w:ind w:firstLine="567"/>
        <w:rPr>
          <w:rFonts w:eastAsia="SimSun"/>
        </w:rPr>
      </w:pPr>
      <w:r w:rsidRPr="003068D6">
        <w:rPr>
          <w:rFonts w:eastAsia="SimSun"/>
        </w:rPr>
        <w:t>4</w:t>
      </w:r>
      <w:r w:rsidR="009E3674" w:rsidRPr="003068D6">
        <w:rPr>
          <w:rFonts w:eastAsia="SimSun"/>
        </w:rPr>
        <w:t>.</w:t>
      </w:r>
      <w:r w:rsidR="009E3674" w:rsidRPr="003068D6">
        <w:rPr>
          <w:rFonts w:eastAsia="SimSun"/>
        </w:rPr>
        <w:tab/>
      </w:r>
      <w:r w:rsidR="009E3674" w:rsidRPr="003068D6">
        <w:rPr>
          <w:rFonts w:eastAsia="SimSun"/>
          <w:i/>
        </w:rPr>
        <w:t>Calls upon</w:t>
      </w:r>
      <w:r w:rsidR="009E3674" w:rsidRPr="003068D6">
        <w:rPr>
          <w:rFonts w:eastAsia="SimSun"/>
        </w:rPr>
        <w:t xml:space="preserve"> States to give due consideration to the human right to adequate housing as a component of the right to an adequate standard of living</w:t>
      </w:r>
      <w:r w:rsidR="00C93A52" w:rsidRPr="003068D6">
        <w:rPr>
          <w:rFonts w:eastAsia="SimSun"/>
        </w:rPr>
        <w:t>,</w:t>
      </w:r>
      <w:r w:rsidR="009E3674" w:rsidRPr="003068D6">
        <w:rPr>
          <w:rFonts w:eastAsia="SimSun"/>
        </w:rPr>
        <w:t xml:space="preserve"> and to issues related to universal access to decent and sustainable housing in the elaboration of the post-2015 development agenda;</w:t>
      </w:r>
    </w:p>
    <w:p w:rsidR="009E3674" w:rsidRPr="003068D6" w:rsidRDefault="002B2680" w:rsidP="00995DDA">
      <w:pPr>
        <w:pStyle w:val="SingleTxtG"/>
        <w:ind w:firstLine="567"/>
        <w:rPr>
          <w:rFonts w:eastAsia="SimSun"/>
        </w:rPr>
      </w:pPr>
      <w:r w:rsidRPr="003068D6">
        <w:rPr>
          <w:rFonts w:eastAsia="SimSun"/>
        </w:rPr>
        <w:t>5</w:t>
      </w:r>
      <w:r w:rsidR="009E3674" w:rsidRPr="003068D6">
        <w:rPr>
          <w:rFonts w:eastAsia="SimSun"/>
        </w:rPr>
        <w:t>.</w:t>
      </w:r>
      <w:r w:rsidR="009E3674" w:rsidRPr="003068D6">
        <w:rPr>
          <w:rFonts w:eastAsia="SimSun"/>
        </w:rPr>
        <w:tab/>
      </w:r>
      <w:r w:rsidR="009E3674" w:rsidRPr="003068D6">
        <w:rPr>
          <w:rFonts w:eastAsia="SimSun"/>
          <w:i/>
        </w:rPr>
        <w:t>Decides</w:t>
      </w:r>
      <w:r w:rsidR="009E3674" w:rsidRPr="003068D6">
        <w:rPr>
          <w:rFonts w:eastAsia="SimSun"/>
        </w:rPr>
        <w:t xml:space="preserve"> to extend, for a period of three years, the mandate of the Special Rapporteur on adequate housing as a component of the right to an adequate standard of living, and on the right to non-discrimination in this context, as set out in Human Rights Council resolution 15/8</w:t>
      </w:r>
      <w:r w:rsidR="008E6660" w:rsidRPr="003068D6">
        <w:rPr>
          <w:rFonts w:eastAsia="SimSun"/>
        </w:rPr>
        <w:t xml:space="preserve"> of 30 September 2010</w:t>
      </w:r>
      <w:r w:rsidR="009E3674" w:rsidRPr="003068D6">
        <w:rPr>
          <w:rFonts w:eastAsia="SimSun"/>
        </w:rPr>
        <w:t>;</w:t>
      </w:r>
    </w:p>
    <w:p w:rsidR="009E3674" w:rsidRPr="003068D6" w:rsidRDefault="002B2680" w:rsidP="00995DDA">
      <w:pPr>
        <w:pStyle w:val="SingleTxtG"/>
        <w:ind w:firstLine="567"/>
        <w:rPr>
          <w:rFonts w:eastAsia="SimSun"/>
        </w:rPr>
      </w:pPr>
      <w:r w:rsidRPr="003068D6">
        <w:rPr>
          <w:rFonts w:eastAsia="SimSun"/>
        </w:rPr>
        <w:t>6</w:t>
      </w:r>
      <w:r w:rsidR="009E3674" w:rsidRPr="003068D6">
        <w:rPr>
          <w:rFonts w:eastAsia="SimSun"/>
        </w:rPr>
        <w:t>.</w:t>
      </w:r>
      <w:r w:rsidR="009E3674" w:rsidRPr="003068D6">
        <w:rPr>
          <w:rFonts w:eastAsia="SimSun"/>
        </w:rPr>
        <w:tab/>
      </w:r>
      <w:r w:rsidR="009E3674" w:rsidRPr="003068D6">
        <w:rPr>
          <w:rFonts w:eastAsia="SimSun"/>
          <w:i/>
        </w:rPr>
        <w:t>Notes</w:t>
      </w:r>
      <w:r w:rsidR="009E3674" w:rsidRPr="003068D6">
        <w:rPr>
          <w:rFonts w:eastAsia="SimSun"/>
        </w:rPr>
        <w:t xml:space="preserve"> the work on the basic principles and guidelines on development-based evictions and displacement and the need to continue to work on them, including through consultations with States and other stakeholders;</w:t>
      </w:r>
    </w:p>
    <w:p w:rsidR="009E3674" w:rsidRPr="003068D6" w:rsidRDefault="002B2680" w:rsidP="00995DDA">
      <w:pPr>
        <w:pStyle w:val="SingleTxtG"/>
        <w:ind w:firstLine="567"/>
        <w:rPr>
          <w:rFonts w:eastAsia="SimSun"/>
          <w:b/>
        </w:rPr>
      </w:pPr>
      <w:r w:rsidRPr="003068D6">
        <w:rPr>
          <w:rFonts w:eastAsia="SimSun"/>
        </w:rPr>
        <w:t>7</w:t>
      </w:r>
      <w:r w:rsidR="009E3674" w:rsidRPr="003068D6">
        <w:rPr>
          <w:rFonts w:eastAsia="SimSun"/>
        </w:rPr>
        <w:t>.</w:t>
      </w:r>
      <w:r w:rsidR="009E3674" w:rsidRPr="003068D6">
        <w:rPr>
          <w:rFonts w:eastAsia="SimSun"/>
        </w:rPr>
        <w:tab/>
      </w:r>
      <w:r w:rsidR="009E3674" w:rsidRPr="003068D6">
        <w:rPr>
          <w:rFonts w:eastAsia="SimSun"/>
          <w:i/>
        </w:rPr>
        <w:t>Requests</w:t>
      </w:r>
      <w:r w:rsidR="009E3674" w:rsidRPr="003068D6">
        <w:rPr>
          <w:rFonts w:eastAsia="SimSun"/>
        </w:rPr>
        <w:t xml:space="preserve"> the Secretary-General and the United Nations High Commissioner for Human Rights to provide all necessary assistance to the Special Rapporteur for the effective fulfilment of his or her mandate</w:t>
      </w:r>
      <w:r w:rsidR="009E3674" w:rsidRPr="003068D6">
        <w:rPr>
          <w:rFonts w:eastAsia="SimSun"/>
          <w:b/>
        </w:rPr>
        <w:t>;</w:t>
      </w:r>
    </w:p>
    <w:p w:rsidR="009E3674" w:rsidRPr="003068D6" w:rsidRDefault="002B2680" w:rsidP="00995DDA">
      <w:pPr>
        <w:pStyle w:val="SingleTxtG"/>
        <w:ind w:firstLine="567"/>
        <w:rPr>
          <w:rFonts w:eastAsia="SimSun"/>
        </w:rPr>
      </w:pPr>
      <w:r w:rsidRPr="003068D6">
        <w:rPr>
          <w:rFonts w:eastAsia="SimSun"/>
        </w:rPr>
        <w:t>8</w:t>
      </w:r>
      <w:r w:rsidR="009E3674" w:rsidRPr="003068D6">
        <w:rPr>
          <w:rFonts w:eastAsia="SimSun"/>
        </w:rPr>
        <w:t>.</w:t>
      </w:r>
      <w:r w:rsidR="009E3674" w:rsidRPr="003068D6">
        <w:rPr>
          <w:rFonts w:eastAsia="SimSun"/>
        </w:rPr>
        <w:tab/>
      </w:r>
      <w:r w:rsidR="009E3674" w:rsidRPr="003068D6">
        <w:rPr>
          <w:rFonts w:eastAsia="SimSun"/>
          <w:i/>
        </w:rPr>
        <w:t>Notes</w:t>
      </w:r>
      <w:r w:rsidR="009E3674" w:rsidRPr="003068D6">
        <w:rPr>
          <w:rFonts w:eastAsia="SimSun"/>
        </w:rPr>
        <w:t xml:space="preserve"> </w:t>
      </w:r>
      <w:r w:rsidR="009E3674" w:rsidRPr="003068D6">
        <w:rPr>
          <w:rFonts w:eastAsia="SimSun"/>
          <w:i/>
        </w:rPr>
        <w:t>with appreciation</w:t>
      </w:r>
      <w:r w:rsidR="009E3674" w:rsidRPr="003068D6">
        <w:rPr>
          <w:rFonts w:eastAsia="SimSun"/>
        </w:rPr>
        <w:t xml:space="preserve"> the cooperation extended to date to the Special Rapporteur by different actors, and calls upon States:</w:t>
      </w:r>
    </w:p>
    <w:p w:rsidR="009E3674" w:rsidRPr="003068D6" w:rsidRDefault="009E3674" w:rsidP="009E3674">
      <w:pPr>
        <w:pStyle w:val="SingleTxtG"/>
        <w:ind w:firstLine="567"/>
        <w:rPr>
          <w:rFonts w:eastAsia="SimSun"/>
        </w:rPr>
      </w:pPr>
      <w:r w:rsidRPr="003068D6">
        <w:rPr>
          <w:rFonts w:eastAsia="SimSun"/>
        </w:rPr>
        <w:t>(</w:t>
      </w:r>
      <w:r w:rsidRPr="003068D6">
        <w:rPr>
          <w:rFonts w:eastAsia="SimSun"/>
          <w:i/>
        </w:rPr>
        <w:t>a</w:t>
      </w:r>
      <w:r w:rsidRPr="003068D6">
        <w:rPr>
          <w:rFonts w:eastAsia="SimSun"/>
        </w:rPr>
        <w:t>)</w:t>
      </w:r>
      <w:r w:rsidRPr="003068D6">
        <w:rPr>
          <w:rFonts w:eastAsia="SimSun"/>
        </w:rPr>
        <w:tab/>
        <w:t>To continue to cooperate with the Special Rapporteur in the discharge of his or her mandate and to respond favourably to his or her requests for information and visits;</w:t>
      </w:r>
    </w:p>
    <w:p w:rsidR="009E3674" w:rsidRPr="003068D6" w:rsidRDefault="009E3674" w:rsidP="009E3674">
      <w:pPr>
        <w:pStyle w:val="SingleTxtG"/>
        <w:ind w:firstLine="567"/>
        <w:rPr>
          <w:rFonts w:eastAsia="SimSun"/>
        </w:rPr>
      </w:pPr>
      <w:r w:rsidRPr="003068D6">
        <w:rPr>
          <w:rFonts w:eastAsia="SimSun"/>
        </w:rPr>
        <w:t>(</w:t>
      </w:r>
      <w:r w:rsidRPr="003068D6">
        <w:rPr>
          <w:rFonts w:eastAsia="SimSun"/>
          <w:i/>
        </w:rPr>
        <w:t>b</w:t>
      </w:r>
      <w:r w:rsidRPr="003068D6">
        <w:rPr>
          <w:rFonts w:eastAsia="SimSun"/>
        </w:rPr>
        <w:t>)</w:t>
      </w:r>
      <w:r w:rsidRPr="003068D6">
        <w:rPr>
          <w:rFonts w:eastAsia="SimSun"/>
        </w:rPr>
        <w:tab/>
        <w:t>To enter into a constructive dialogue with the Special Rapporteur with respect to the follow-up to and implementation of his or her recommendations</w:t>
      </w:r>
      <w:r w:rsidRPr="003068D6">
        <w:rPr>
          <w:rFonts w:eastAsia="SimSun"/>
          <w:b/>
        </w:rPr>
        <w:t>;</w:t>
      </w:r>
    </w:p>
    <w:p w:rsidR="009E3674" w:rsidRPr="003068D6" w:rsidRDefault="002B2680" w:rsidP="009E3674">
      <w:pPr>
        <w:pStyle w:val="SingleTxtG"/>
        <w:ind w:firstLine="567"/>
        <w:rPr>
          <w:rFonts w:eastAsia="SimSun"/>
        </w:rPr>
      </w:pPr>
      <w:r w:rsidRPr="003068D6">
        <w:rPr>
          <w:rFonts w:eastAsia="SimSun"/>
        </w:rPr>
        <w:t>9</w:t>
      </w:r>
      <w:r w:rsidR="009E3674" w:rsidRPr="003068D6">
        <w:rPr>
          <w:rFonts w:eastAsia="SimSun"/>
        </w:rPr>
        <w:t>.</w:t>
      </w:r>
      <w:r w:rsidR="009E3674" w:rsidRPr="003068D6">
        <w:rPr>
          <w:rFonts w:eastAsia="SimSun"/>
        </w:rPr>
        <w:tab/>
      </w:r>
      <w:r w:rsidR="009E3674" w:rsidRPr="003068D6">
        <w:rPr>
          <w:rFonts w:eastAsia="SimSun"/>
          <w:i/>
        </w:rPr>
        <w:t>Decides</w:t>
      </w:r>
      <w:r w:rsidR="009E3674" w:rsidRPr="003068D6">
        <w:rPr>
          <w:rFonts w:eastAsia="SimSun"/>
        </w:rPr>
        <w:t xml:space="preserve"> to continue its consideration of this matter under the same agenda item.</w:t>
      </w:r>
    </w:p>
    <w:p w:rsidR="0068029C" w:rsidRPr="003068D6" w:rsidRDefault="0068029C" w:rsidP="0068029C">
      <w:pPr>
        <w:pStyle w:val="SingleTxtG"/>
        <w:spacing w:after="0"/>
        <w:jc w:val="right"/>
        <w:rPr>
          <w:rFonts w:eastAsia="SimSun"/>
          <w:i/>
          <w:lang w:eastAsia="ar-SA"/>
        </w:rPr>
      </w:pPr>
      <w:r w:rsidRPr="003068D6">
        <w:rPr>
          <w:rFonts w:eastAsia="SimSun"/>
          <w:i/>
          <w:lang w:eastAsia="ar-SA"/>
        </w:rPr>
        <w:t>55th meeting</w:t>
      </w:r>
    </w:p>
    <w:p w:rsidR="0068029C" w:rsidRPr="003068D6" w:rsidRDefault="0068029C" w:rsidP="0068029C">
      <w:pPr>
        <w:pStyle w:val="SingleTxtG"/>
        <w:jc w:val="right"/>
        <w:rPr>
          <w:rFonts w:eastAsia="SimSun"/>
          <w:i/>
          <w:lang w:eastAsia="ar-SA"/>
        </w:rPr>
      </w:pPr>
      <w:r w:rsidRPr="003068D6">
        <w:rPr>
          <w:rFonts w:eastAsia="SimSun"/>
          <w:i/>
          <w:lang w:eastAsia="ar-SA"/>
        </w:rPr>
        <w:t>28 March 2014</w:t>
      </w:r>
    </w:p>
    <w:p w:rsidR="0068029C" w:rsidRPr="003068D6" w:rsidRDefault="0068029C" w:rsidP="003068D6">
      <w:pPr>
        <w:pStyle w:val="SingleTxtG"/>
        <w:rPr>
          <w:rFonts w:eastAsia="SimSun"/>
          <w:b/>
        </w:rPr>
      </w:pPr>
      <w:r w:rsidRPr="003068D6">
        <w:rPr>
          <w:rFonts w:eastAsia="SimSun"/>
          <w:lang w:eastAsia="ar-SA"/>
        </w:rPr>
        <w:t>[Adopted without a vote.]</w:t>
      </w:r>
    </w:p>
    <w:p w:rsidR="002F006E" w:rsidRPr="003068D6" w:rsidRDefault="009E3674" w:rsidP="009E3674">
      <w:pPr>
        <w:pStyle w:val="SingleTxtG"/>
        <w:spacing w:before="240" w:after="0"/>
        <w:jc w:val="center"/>
        <w:rPr>
          <w:rFonts w:eastAsia="SimSun"/>
          <w:u w:val="single"/>
        </w:rPr>
      </w:pPr>
      <w:r w:rsidRPr="003068D6">
        <w:rPr>
          <w:rFonts w:eastAsia="SimSun"/>
          <w:u w:val="single"/>
        </w:rPr>
        <w:tab/>
      </w:r>
      <w:r w:rsidRPr="003068D6">
        <w:rPr>
          <w:rFonts w:eastAsia="SimSun"/>
          <w:u w:val="single"/>
        </w:rPr>
        <w:tab/>
      </w:r>
      <w:r w:rsidRPr="003068D6">
        <w:rPr>
          <w:rFonts w:eastAsia="SimSun"/>
          <w:u w:val="single"/>
        </w:rPr>
        <w:tab/>
      </w:r>
    </w:p>
    <w:sectPr w:rsidR="002F006E" w:rsidRPr="003068D6"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E16" w:rsidRDefault="00F77E16"/>
  </w:endnote>
  <w:endnote w:type="continuationSeparator" w:id="0">
    <w:p w:rsidR="00F77E16" w:rsidRDefault="00F77E16"/>
  </w:endnote>
  <w:endnote w:type="continuationNotice" w:id="1">
    <w:p w:rsidR="00F77E16" w:rsidRDefault="00F77E16"/>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E16" w:rsidRPr="00EE2A77" w:rsidRDefault="00F77E16"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E16" w:rsidRPr="00EE2A77" w:rsidRDefault="00F77E16"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E16" w:rsidRPr="001B5313" w:rsidRDefault="00F77E16" w:rsidP="001B531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5pt;margin-top:7.1pt;width:73.25pt;height:18.15pt;z-index:1">
          <v:imagedata r:id="rId1" o:title="recycle_English"/>
          <w10:anchorlock/>
        </v:shape>
      </w:pict>
    </w:r>
    <w:r>
      <w:t>GE.14-13533</w:t>
    </w:r>
    <w:r>
      <w:br/>
    </w:r>
    <w:r w:rsidRPr="00CA1C64">
      <w:rPr>
        <w:rFonts w:ascii="C39T30Lfz" w:hAnsi="C39T30Lfz"/>
        <w:sz w:val="56"/>
      </w:rPr>
      <w:t></w:t>
    </w:r>
    <w:r w:rsidRPr="00CA1C64">
      <w:rPr>
        <w:rFonts w:ascii="C39T30Lfz" w:hAnsi="C39T30Lfz"/>
        <w:sz w:val="56"/>
      </w:rPr>
      <w:t></w:t>
    </w:r>
    <w:r w:rsidRPr="00CA1C64">
      <w:rPr>
        <w:rFonts w:ascii="C39T30Lfz" w:hAnsi="C39T30Lfz"/>
        <w:sz w:val="56"/>
      </w:rPr>
      <w:t></w:t>
    </w:r>
    <w:r w:rsidRPr="00CA1C64">
      <w:rPr>
        <w:rFonts w:ascii="C39T30Lfz" w:hAnsi="C39T30Lfz"/>
        <w:sz w:val="56"/>
      </w:rPr>
      <w:t></w:t>
    </w:r>
    <w:r w:rsidRPr="00CA1C64">
      <w:rPr>
        <w:rFonts w:ascii="C39T30Lfz" w:hAnsi="C39T30Lfz"/>
        <w:sz w:val="56"/>
      </w:rPr>
      <w:t></w:t>
    </w:r>
    <w:r w:rsidRPr="00CA1C64">
      <w:rPr>
        <w:rFonts w:ascii="C39T30Lfz" w:hAnsi="C39T30Lfz"/>
        <w:sz w:val="56"/>
      </w:rPr>
      <w:t></w:t>
    </w:r>
    <w:r w:rsidRPr="00CA1C64">
      <w:rPr>
        <w:rFonts w:ascii="C39T30Lfz" w:hAnsi="C39T30Lfz"/>
        <w:sz w:val="56"/>
      </w:rPr>
      <w:t></w:t>
    </w:r>
    <w:r w:rsidRPr="00CA1C64">
      <w:rPr>
        <w:rFonts w:ascii="C39T30Lfz" w:hAnsi="C39T30Lfz"/>
        <w:sz w:val="56"/>
      </w:rPr>
      <w:t></w:t>
    </w:r>
    <w:r w:rsidRPr="00CA1C64">
      <w:rPr>
        <w:rFonts w:ascii="C39T30Lfz" w:hAnsi="C39T30Lfz"/>
        <w:sz w:val="5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E16" w:rsidRPr="000B175B" w:rsidRDefault="00F77E16" w:rsidP="000B175B">
      <w:pPr>
        <w:tabs>
          <w:tab w:val="right" w:pos="2155"/>
        </w:tabs>
        <w:spacing w:after="80"/>
        <w:ind w:left="680"/>
        <w:rPr>
          <w:u w:val="single"/>
        </w:rPr>
      </w:pPr>
      <w:r>
        <w:rPr>
          <w:u w:val="single"/>
        </w:rPr>
        <w:tab/>
      </w:r>
    </w:p>
  </w:footnote>
  <w:footnote w:type="continuationSeparator" w:id="0">
    <w:p w:rsidR="00F77E16" w:rsidRPr="00FC68B7" w:rsidRDefault="00F77E16" w:rsidP="00FC68B7">
      <w:pPr>
        <w:tabs>
          <w:tab w:val="left" w:pos="2155"/>
        </w:tabs>
        <w:spacing w:after="80"/>
        <w:ind w:left="680"/>
        <w:rPr>
          <w:u w:val="single"/>
        </w:rPr>
      </w:pPr>
      <w:r>
        <w:rPr>
          <w:u w:val="single"/>
        </w:rPr>
        <w:tab/>
      </w:r>
    </w:p>
  </w:footnote>
  <w:footnote w:type="continuationNotice" w:id="1">
    <w:p w:rsidR="00F77E16" w:rsidRDefault="00F77E16"/>
  </w:footnote>
  <w:footnote w:id="2">
    <w:p w:rsidR="00F77E16" w:rsidRDefault="00F77E16">
      <w:pPr>
        <w:pStyle w:val="FootnoteText"/>
      </w:pPr>
      <w:r>
        <w:tab/>
      </w:r>
      <w:r>
        <w:rPr>
          <w:rStyle w:val="FootnoteReference"/>
        </w:rPr>
        <w:footnoteRef/>
      </w:r>
      <w:r>
        <w:t xml:space="preserve"> </w:t>
      </w:r>
      <w:r>
        <w:tab/>
      </w:r>
      <w:r w:rsidRPr="009E3674">
        <w:rPr>
          <w:rFonts w:eastAsia="SimSun"/>
        </w:rPr>
        <w:t>A/CONF.165/14</w:t>
      </w:r>
      <w:r>
        <w:rPr>
          <w:rFonts w:eastAsia="SimSun"/>
        </w:rPr>
        <w:t>.</w:t>
      </w:r>
    </w:p>
  </w:footnote>
  <w:footnote w:id="3">
    <w:p w:rsidR="00F77E16" w:rsidRDefault="00F77E16">
      <w:pPr>
        <w:pStyle w:val="FootnoteText"/>
      </w:pPr>
      <w:r>
        <w:tab/>
      </w:r>
      <w:r>
        <w:rPr>
          <w:rStyle w:val="FootnoteReference"/>
        </w:rPr>
        <w:footnoteRef/>
      </w:r>
      <w:r>
        <w:t xml:space="preserve"> </w:t>
      </w:r>
      <w:r>
        <w:tab/>
      </w:r>
      <w:r w:rsidRPr="00790B4B">
        <w:t>E/CN.4/Sub.2/2005/17</w:t>
      </w:r>
      <w:r>
        <w:t>, annex.</w:t>
      </w:r>
    </w:p>
  </w:footnote>
  <w:footnote w:id="4">
    <w:p w:rsidR="00F77E16" w:rsidRDefault="00F77E16" w:rsidP="008E6660">
      <w:pPr>
        <w:pStyle w:val="FootnoteText"/>
      </w:pPr>
      <w:r>
        <w:tab/>
      </w:r>
      <w:r>
        <w:rPr>
          <w:rStyle w:val="FootnoteReference"/>
        </w:rPr>
        <w:footnoteRef/>
      </w:r>
      <w:r>
        <w:t xml:space="preserve"> </w:t>
      </w:r>
      <w:r>
        <w:tab/>
      </w:r>
      <w:r w:rsidRPr="009E3674">
        <w:rPr>
          <w:rFonts w:eastAsia="SimSun"/>
        </w:rPr>
        <w:t>A/HRC/25/54</w:t>
      </w:r>
      <w:r>
        <w:rPr>
          <w:rFonts w:eastAsia="SimSun"/>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E16" w:rsidRPr="00EE2A77" w:rsidRDefault="00F77E16">
    <w:pPr>
      <w:pStyle w:val="Header"/>
    </w:pPr>
    <w:r>
      <w:t>A/HRC/RES/25/17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E16" w:rsidRPr="00EE2A77" w:rsidRDefault="00F77E16" w:rsidP="00EE2A77">
    <w:pPr>
      <w:pStyle w:val="Header"/>
      <w:jc w:val="right"/>
    </w:pPr>
    <w:r>
      <w:t>A/HRC/RES/25/17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54B9"/>
    <w:rsid w:val="00007F7F"/>
    <w:rsid w:val="00022DB5"/>
    <w:rsid w:val="00027594"/>
    <w:rsid w:val="00032232"/>
    <w:rsid w:val="000322E9"/>
    <w:rsid w:val="00034EC4"/>
    <w:rsid w:val="000403D1"/>
    <w:rsid w:val="000449AA"/>
    <w:rsid w:val="00050F6B"/>
    <w:rsid w:val="0005216E"/>
    <w:rsid w:val="00065DED"/>
    <w:rsid w:val="00072C8C"/>
    <w:rsid w:val="00073E70"/>
    <w:rsid w:val="000876EB"/>
    <w:rsid w:val="00091419"/>
    <w:rsid w:val="000931C0"/>
    <w:rsid w:val="00097381"/>
    <w:rsid w:val="000B175B"/>
    <w:rsid w:val="000B3A0F"/>
    <w:rsid w:val="000B4A3B"/>
    <w:rsid w:val="000D1851"/>
    <w:rsid w:val="000E0415"/>
    <w:rsid w:val="000F3DCC"/>
    <w:rsid w:val="00101F7A"/>
    <w:rsid w:val="00114904"/>
    <w:rsid w:val="00122CFF"/>
    <w:rsid w:val="00146D32"/>
    <w:rsid w:val="001509BA"/>
    <w:rsid w:val="00153FA2"/>
    <w:rsid w:val="00163C9D"/>
    <w:rsid w:val="001740EA"/>
    <w:rsid w:val="00184D9C"/>
    <w:rsid w:val="001A48B2"/>
    <w:rsid w:val="001B36C8"/>
    <w:rsid w:val="001B4882"/>
    <w:rsid w:val="001B4B04"/>
    <w:rsid w:val="001B5313"/>
    <w:rsid w:val="001C6663"/>
    <w:rsid w:val="001C699E"/>
    <w:rsid w:val="001C7895"/>
    <w:rsid w:val="001D09CF"/>
    <w:rsid w:val="001D26DF"/>
    <w:rsid w:val="001E2790"/>
    <w:rsid w:val="00203A80"/>
    <w:rsid w:val="00211E0B"/>
    <w:rsid w:val="00211E72"/>
    <w:rsid w:val="00214047"/>
    <w:rsid w:val="0022130F"/>
    <w:rsid w:val="002345EA"/>
    <w:rsid w:val="002347A6"/>
    <w:rsid w:val="00237785"/>
    <w:rsid w:val="002410DD"/>
    <w:rsid w:val="00241466"/>
    <w:rsid w:val="002521AA"/>
    <w:rsid w:val="00253D58"/>
    <w:rsid w:val="0027725F"/>
    <w:rsid w:val="00297EC6"/>
    <w:rsid w:val="002A6F95"/>
    <w:rsid w:val="002B2680"/>
    <w:rsid w:val="002B39BE"/>
    <w:rsid w:val="002C21F0"/>
    <w:rsid w:val="002D4176"/>
    <w:rsid w:val="002E7C76"/>
    <w:rsid w:val="002F006E"/>
    <w:rsid w:val="003068D6"/>
    <w:rsid w:val="003107FA"/>
    <w:rsid w:val="003229D8"/>
    <w:rsid w:val="003314D1"/>
    <w:rsid w:val="00335A2F"/>
    <w:rsid w:val="00341937"/>
    <w:rsid w:val="0036427A"/>
    <w:rsid w:val="00390052"/>
    <w:rsid w:val="0039277A"/>
    <w:rsid w:val="003972E0"/>
    <w:rsid w:val="003975ED"/>
    <w:rsid w:val="003C2CC4"/>
    <w:rsid w:val="003D4B23"/>
    <w:rsid w:val="003E102C"/>
    <w:rsid w:val="003E6F5D"/>
    <w:rsid w:val="00424C80"/>
    <w:rsid w:val="00427510"/>
    <w:rsid w:val="004325CB"/>
    <w:rsid w:val="0044503A"/>
    <w:rsid w:val="004453BF"/>
    <w:rsid w:val="00446DE4"/>
    <w:rsid w:val="00447761"/>
    <w:rsid w:val="00451EC3"/>
    <w:rsid w:val="004721B1"/>
    <w:rsid w:val="00472982"/>
    <w:rsid w:val="004821D1"/>
    <w:rsid w:val="004859EC"/>
    <w:rsid w:val="00487213"/>
    <w:rsid w:val="00487B50"/>
    <w:rsid w:val="00495296"/>
    <w:rsid w:val="00496A15"/>
    <w:rsid w:val="004A6D3A"/>
    <w:rsid w:val="004B02C8"/>
    <w:rsid w:val="004B1D4B"/>
    <w:rsid w:val="004B75D2"/>
    <w:rsid w:val="004D1140"/>
    <w:rsid w:val="004E7B66"/>
    <w:rsid w:val="004F4C82"/>
    <w:rsid w:val="004F55ED"/>
    <w:rsid w:val="0050785E"/>
    <w:rsid w:val="00512D2D"/>
    <w:rsid w:val="0052176C"/>
    <w:rsid w:val="005261E5"/>
    <w:rsid w:val="00527D0A"/>
    <w:rsid w:val="005420F2"/>
    <w:rsid w:val="00542574"/>
    <w:rsid w:val="005436AB"/>
    <w:rsid w:val="0054626B"/>
    <w:rsid w:val="00546DBF"/>
    <w:rsid w:val="00553D76"/>
    <w:rsid w:val="005552B5"/>
    <w:rsid w:val="0055556E"/>
    <w:rsid w:val="00556211"/>
    <w:rsid w:val="0056117B"/>
    <w:rsid w:val="00567613"/>
    <w:rsid w:val="00571053"/>
    <w:rsid w:val="00571365"/>
    <w:rsid w:val="00597B57"/>
    <w:rsid w:val="005A69B3"/>
    <w:rsid w:val="005B3DB3"/>
    <w:rsid w:val="005B6E48"/>
    <w:rsid w:val="005C2413"/>
    <w:rsid w:val="005D5857"/>
    <w:rsid w:val="005D60DE"/>
    <w:rsid w:val="005E1712"/>
    <w:rsid w:val="005E2402"/>
    <w:rsid w:val="00611ABD"/>
    <w:rsid w:val="00611FC4"/>
    <w:rsid w:val="006176FB"/>
    <w:rsid w:val="00633C30"/>
    <w:rsid w:val="0063754F"/>
    <w:rsid w:val="00640B26"/>
    <w:rsid w:val="0064447A"/>
    <w:rsid w:val="006601B6"/>
    <w:rsid w:val="00670741"/>
    <w:rsid w:val="00674C17"/>
    <w:rsid w:val="0068029C"/>
    <w:rsid w:val="006947AE"/>
    <w:rsid w:val="00696BD6"/>
    <w:rsid w:val="00697307"/>
    <w:rsid w:val="006A047B"/>
    <w:rsid w:val="006A6B9D"/>
    <w:rsid w:val="006A7392"/>
    <w:rsid w:val="006B3189"/>
    <w:rsid w:val="006B7D65"/>
    <w:rsid w:val="006C4341"/>
    <w:rsid w:val="006D1D2A"/>
    <w:rsid w:val="006D4961"/>
    <w:rsid w:val="006D5F84"/>
    <w:rsid w:val="006D6DA6"/>
    <w:rsid w:val="006E399C"/>
    <w:rsid w:val="006E564B"/>
    <w:rsid w:val="006F075E"/>
    <w:rsid w:val="006F13F0"/>
    <w:rsid w:val="006F2DD6"/>
    <w:rsid w:val="006F5035"/>
    <w:rsid w:val="0070635F"/>
    <w:rsid w:val="007065EB"/>
    <w:rsid w:val="00707189"/>
    <w:rsid w:val="007129C1"/>
    <w:rsid w:val="0071701A"/>
    <w:rsid w:val="00720183"/>
    <w:rsid w:val="0072632A"/>
    <w:rsid w:val="0074200B"/>
    <w:rsid w:val="00775DA1"/>
    <w:rsid w:val="00790B4B"/>
    <w:rsid w:val="007A6296"/>
    <w:rsid w:val="007B208E"/>
    <w:rsid w:val="007B6BA5"/>
    <w:rsid w:val="007B7C6F"/>
    <w:rsid w:val="007C1B62"/>
    <w:rsid w:val="007C3390"/>
    <w:rsid w:val="007C4F4B"/>
    <w:rsid w:val="007D23AA"/>
    <w:rsid w:val="007D2CDC"/>
    <w:rsid w:val="007D34BC"/>
    <w:rsid w:val="007D5327"/>
    <w:rsid w:val="007E15F4"/>
    <w:rsid w:val="007F6611"/>
    <w:rsid w:val="00813CF4"/>
    <w:rsid w:val="008155C3"/>
    <w:rsid w:val="008175E9"/>
    <w:rsid w:val="0082243E"/>
    <w:rsid w:val="008242D7"/>
    <w:rsid w:val="008402E9"/>
    <w:rsid w:val="00856CD2"/>
    <w:rsid w:val="00861BC6"/>
    <w:rsid w:val="00871FD5"/>
    <w:rsid w:val="0087246D"/>
    <w:rsid w:val="00874ADC"/>
    <w:rsid w:val="008979B1"/>
    <w:rsid w:val="008A6B25"/>
    <w:rsid w:val="008A6C4F"/>
    <w:rsid w:val="008A754E"/>
    <w:rsid w:val="008C1E4D"/>
    <w:rsid w:val="008C582F"/>
    <w:rsid w:val="008E0E46"/>
    <w:rsid w:val="008E6660"/>
    <w:rsid w:val="0090452C"/>
    <w:rsid w:val="00907723"/>
    <w:rsid w:val="00907C3F"/>
    <w:rsid w:val="0092237C"/>
    <w:rsid w:val="0093707B"/>
    <w:rsid w:val="009400EB"/>
    <w:rsid w:val="009427E3"/>
    <w:rsid w:val="009466A6"/>
    <w:rsid w:val="00956D9B"/>
    <w:rsid w:val="00963CBA"/>
    <w:rsid w:val="009654B7"/>
    <w:rsid w:val="00976B90"/>
    <w:rsid w:val="00991261"/>
    <w:rsid w:val="009938BE"/>
    <w:rsid w:val="00994CFA"/>
    <w:rsid w:val="00995DDA"/>
    <w:rsid w:val="009A0B83"/>
    <w:rsid w:val="009A2211"/>
    <w:rsid w:val="009B019A"/>
    <w:rsid w:val="009B3800"/>
    <w:rsid w:val="009D22AC"/>
    <w:rsid w:val="009D50DB"/>
    <w:rsid w:val="009E1C4E"/>
    <w:rsid w:val="009E1C57"/>
    <w:rsid w:val="009E3674"/>
    <w:rsid w:val="009F05C9"/>
    <w:rsid w:val="009F58A8"/>
    <w:rsid w:val="00A05E0B"/>
    <w:rsid w:val="00A1427D"/>
    <w:rsid w:val="00A17310"/>
    <w:rsid w:val="00A24CF0"/>
    <w:rsid w:val="00A40F8D"/>
    <w:rsid w:val="00A4634F"/>
    <w:rsid w:val="00A51CF3"/>
    <w:rsid w:val="00A5330E"/>
    <w:rsid w:val="00A65EC5"/>
    <w:rsid w:val="00A70F4F"/>
    <w:rsid w:val="00A72F22"/>
    <w:rsid w:val="00A748A6"/>
    <w:rsid w:val="00A829CA"/>
    <w:rsid w:val="00A859DE"/>
    <w:rsid w:val="00A879A4"/>
    <w:rsid w:val="00A87E95"/>
    <w:rsid w:val="00A92E29"/>
    <w:rsid w:val="00AA1BAA"/>
    <w:rsid w:val="00AA5ECB"/>
    <w:rsid w:val="00AB61A8"/>
    <w:rsid w:val="00AC2E56"/>
    <w:rsid w:val="00AC5C90"/>
    <w:rsid w:val="00AD09E9"/>
    <w:rsid w:val="00AD7489"/>
    <w:rsid w:val="00AE3AB9"/>
    <w:rsid w:val="00AF0576"/>
    <w:rsid w:val="00AF3829"/>
    <w:rsid w:val="00B037F0"/>
    <w:rsid w:val="00B06E24"/>
    <w:rsid w:val="00B2327D"/>
    <w:rsid w:val="00B2718F"/>
    <w:rsid w:val="00B30179"/>
    <w:rsid w:val="00B330D9"/>
    <w:rsid w:val="00B3317B"/>
    <w:rsid w:val="00B334DC"/>
    <w:rsid w:val="00B3631A"/>
    <w:rsid w:val="00B4035F"/>
    <w:rsid w:val="00B53013"/>
    <w:rsid w:val="00B54ABB"/>
    <w:rsid w:val="00B57EDB"/>
    <w:rsid w:val="00B67F5E"/>
    <w:rsid w:val="00B73E65"/>
    <w:rsid w:val="00B81E12"/>
    <w:rsid w:val="00B821C4"/>
    <w:rsid w:val="00B87110"/>
    <w:rsid w:val="00B9473B"/>
    <w:rsid w:val="00B97FA8"/>
    <w:rsid w:val="00BB5313"/>
    <w:rsid w:val="00BC1385"/>
    <w:rsid w:val="00BC74E9"/>
    <w:rsid w:val="00BD2C7D"/>
    <w:rsid w:val="00BE00DE"/>
    <w:rsid w:val="00BE618E"/>
    <w:rsid w:val="00BF406A"/>
    <w:rsid w:val="00C02074"/>
    <w:rsid w:val="00C179D0"/>
    <w:rsid w:val="00C24693"/>
    <w:rsid w:val="00C359A4"/>
    <w:rsid w:val="00C35F0B"/>
    <w:rsid w:val="00C42278"/>
    <w:rsid w:val="00C463DD"/>
    <w:rsid w:val="00C64458"/>
    <w:rsid w:val="00C745C3"/>
    <w:rsid w:val="00C93A52"/>
    <w:rsid w:val="00CA1C64"/>
    <w:rsid w:val="00CA2A58"/>
    <w:rsid w:val="00CA5B77"/>
    <w:rsid w:val="00CB6F18"/>
    <w:rsid w:val="00CC0B55"/>
    <w:rsid w:val="00CD1E06"/>
    <w:rsid w:val="00CD6995"/>
    <w:rsid w:val="00CE4A8F"/>
    <w:rsid w:val="00CF0214"/>
    <w:rsid w:val="00CF0545"/>
    <w:rsid w:val="00CF3588"/>
    <w:rsid w:val="00CF586F"/>
    <w:rsid w:val="00CF7D43"/>
    <w:rsid w:val="00D11129"/>
    <w:rsid w:val="00D2031B"/>
    <w:rsid w:val="00D22332"/>
    <w:rsid w:val="00D25FE2"/>
    <w:rsid w:val="00D269C2"/>
    <w:rsid w:val="00D30022"/>
    <w:rsid w:val="00D43252"/>
    <w:rsid w:val="00D474C2"/>
    <w:rsid w:val="00D550F9"/>
    <w:rsid w:val="00D572B0"/>
    <w:rsid w:val="00D62E90"/>
    <w:rsid w:val="00D711F4"/>
    <w:rsid w:val="00D76BE5"/>
    <w:rsid w:val="00D8744B"/>
    <w:rsid w:val="00D901D4"/>
    <w:rsid w:val="00D978C6"/>
    <w:rsid w:val="00DA47D8"/>
    <w:rsid w:val="00DA67AD"/>
    <w:rsid w:val="00DB18CE"/>
    <w:rsid w:val="00DC4656"/>
    <w:rsid w:val="00DE3EC0"/>
    <w:rsid w:val="00E051D8"/>
    <w:rsid w:val="00E05B0D"/>
    <w:rsid w:val="00E11593"/>
    <w:rsid w:val="00E12B6B"/>
    <w:rsid w:val="00E130AB"/>
    <w:rsid w:val="00E21B3D"/>
    <w:rsid w:val="00E21F60"/>
    <w:rsid w:val="00E23BBC"/>
    <w:rsid w:val="00E25387"/>
    <w:rsid w:val="00E438D9"/>
    <w:rsid w:val="00E5644E"/>
    <w:rsid w:val="00E62F30"/>
    <w:rsid w:val="00E7260F"/>
    <w:rsid w:val="00E806EE"/>
    <w:rsid w:val="00E835AF"/>
    <w:rsid w:val="00E85619"/>
    <w:rsid w:val="00E9471B"/>
    <w:rsid w:val="00E96630"/>
    <w:rsid w:val="00EB0FB9"/>
    <w:rsid w:val="00EC250E"/>
    <w:rsid w:val="00ED0CA9"/>
    <w:rsid w:val="00ED3862"/>
    <w:rsid w:val="00ED715A"/>
    <w:rsid w:val="00ED7A2A"/>
    <w:rsid w:val="00EE0720"/>
    <w:rsid w:val="00EE2A77"/>
    <w:rsid w:val="00EF1D7F"/>
    <w:rsid w:val="00EF3E2A"/>
    <w:rsid w:val="00EF5BDB"/>
    <w:rsid w:val="00F07FD9"/>
    <w:rsid w:val="00F12147"/>
    <w:rsid w:val="00F15AA7"/>
    <w:rsid w:val="00F23933"/>
    <w:rsid w:val="00F23A7B"/>
    <w:rsid w:val="00F24119"/>
    <w:rsid w:val="00F40E75"/>
    <w:rsid w:val="00F42CD9"/>
    <w:rsid w:val="00F52936"/>
    <w:rsid w:val="00F677CB"/>
    <w:rsid w:val="00F77E16"/>
    <w:rsid w:val="00FA7DF3"/>
    <w:rsid w:val="00FB34B0"/>
    <w:rsid w:val="00FC10FF"/>
    <w:rsid w:val="00FC41BC"/>
    <w:rsid w:val="00FC48F4"/>
    <w:rsid w:val="00FC68B7"/>
    <w:rsid w:val="00FD37BE"/>
    <w:rsid w:val="00FD7C12"/>
    <w:rsid w:val="00FF350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FF350D"/>
    <w:pPr>
      <w:spacing w:line="240" w:lineRule="auto"/>
    </w:pPr>
    <w:rPr>
      <w:rFonts w:ascii="Tahoma" w:hAnsi="Tahoma"/>
      <w:sz w:val="16"/>
      <w:szCs w:val="16"/>
      <w:lang/>
    </w:rPr>
  </w:style>
  <w:style w:type="character" w:customStyle="1" w:styleId="BalloonTextChar">
    <w:name w:val="Balloon Text Char"/>
    <w:link w:val="BalloonText"/>
    <w:rsid w:val="00FF350D"/>
    <w:rPr>
      <w:rFonts w:ascii="Tahoma" w:hAnsi="Tahoma" w:cs="Tahoma"/>
      <w:sz w:val="16"/>
      <w:szCs w:val="16"/>
      <w:lang w:eastAsia="en-US"/>
    </w:rPr>
  </w:style>
  <w:style w:type="character" w:styleId="CommentReference">
    <w:name w:val="annotation reference"/>
    <w:rsid w:val="00B54ABB"/>
    <w:rPr>
      <w:sz w:val="16"/>
      <w:szCs w:val="16"/>
    </w:rPr>
  </w:style>
  <w:style w:type="paragraph" w:styleId="CommentText">
    <w:name w:val="annotation text"/>
    <w:basedOn w:val="Normal"/>
    <w:link w:val="CommentTextChar"/>
    <w:rsid w:val="00B54ABB"/>
    <w:rPr>
      <w:lang/>
    </w:rPr>
  </w:style>
  <w:style w:type="character" w:customStyle="1" w:styleId="CommentTextChar">
    <w:name w:val="Comment Text Char"/>
    <w:link w:val="CommentText"/>
    <w:rsid w:val="00B54ABB"/>
    <w:rPr>
      <w:lang w:eastAsia="en-US"/>
    </w:rPr>
  </w:style>
  <w:style w:type="paragraph" w:styleId="CommentSubject">
    <w:name w:val="annotation subject"/>
    <w:basedOn w:val="CommentText"/>
    <w:next w:val="CommentText"/>
    <w:link w:val="CommentSubjectChar"/>
    <w:rsid w:val="00B54ABB"/>
    <w:rPr>
      <w:b/>
      <w:bCs/>
    </w:rPr>
  </w:style>
  <w:style w:type="character" w:customStyle="1" w:styleId="CommentSubjectChar">
    <w:name w:val="Comment Subject Char"/>
    <w:link w:val="CommentSubject"/>
    <w:rsid w:val="00B54ABB"/>
    <w:rPr>
      <w:b/>
      <w:bCs/>
      <w:lang w:eastAsia="en-US"/>
    </w:rPr>
  </w:style>
  <w:style w:type="paragraph" w:customStyle="1" w:styleId="Revision1">
    <w:name w:val="Revision1"/>
    <w:hidden/>
    <w:uiPriority w:val="99"/>
    <w:semiHidden/>
    <w:rsid w:val="00B54ABB"/>
    <w:rPr>
      <w:lang w:val="en-GB"/>
    </w:rPr>
  </w:style>
  <w:style w:type="paragraph" w:styleId="PlainText">
    <w:name w:val="Plain Text"/>
    <w:basedOn w:val="Normal"/>
    <w:link w:val="PlainTextChar"/>
    <w:rsid w:val="00707189"/>
    <w:rPr>
      <w:rFonts w:ascii="Courier New" w:hAnsi="Courier New"/>
    </w:rPr>
  </w:style>
  <w:style w:type="character" w:customStyle="1" w:styleId="PlainTextChar">
    <w:name w:val="Plain Text Char"/>
    <w:link w:val="PlainText"/>
    <w:rsid w:val="00707189"/>
    <w:rPr>
      <w:rFonts w:ascii="Courier New" w:hAnsi="Courier New" w:cs="Courier New"/>
      <w:lang w:val="en-GB" w:eastAsia="en-US"/>
    </w:rPr>
  </w:style>
</w:styles>
</file>

<file path=word/webSettings.xml><?xml version="1.0" encoding="utf-8"?>
<w:webSettings xmlns:r="http://schemas.openxmlformats.org/officeDocument/2006/relationships" xmlns:w="http://schemas.openxmlformats.org/wordprocessingml/2006/main">
  <w:divs>
    <w:div w:id="306906015">
      <w:bodyDiv w:val="1"/>
      <w:marLeft w:val="0"/>
      <w:marRight w:val="0"/>
      <w:marTop w:val="0"/>
      <w:marBottom w:val="0"/>
      <w:divBdr>
        <w:top w:val="none" w:sz="0" w:space="0" w:color="auto"/>
        <w:left w:val="none" w:sz="0" w:space="0" w:color="auto"/>
        <w:bottom w:val="none" w:sz="0" w:space="0" w:color="auto"/>
        <w:right w:val="none" w:sz="0" w:space="0" w:color="auto"/>
      </w:divBdr>
    </w:div>
    <w:div w:id="361516528">
      <w:bodyDiv w:val="1"/>
      <w:marLeft w:val="0"/>
      <w:marRight w:val="0"/>
      <w:marTop w:val="0"/>
      <w:marBottom w:val="0"/>
      <w:divBdr>
        <w:top w:val="none" w:sz="0" w:space="0" w:color="auto"/>
        <w:left w:val="none" w:sz="0" w:space="0" w:color="auto"/>
        <w:bottom w:val="none" w:sz="0" w:space="0" w:color="auto"/>
        <w:right w:val="none" w:sz="0" w:space="0" w:color="auto"/>
      </w:divBdr>
    </w:div>
    <w:div w:id="368259975">
      <w:bodyDiv w:val="1"/>
      <w:marLeft w:val="0"/>
      <w:marRight w:val="0"/>
      <w:marTop w:val="0"/>
      <w:marBottom w:val="0"/>
      <w:divBdr>
        <w:top w:val="none" w:sz="0" w:space="0" w:color="auto"/>
        <w:left w:val="none" w:sz="0" w:space="0" w:color="auto"/>
        <w:bottom w:val="none" w:sz="0" w:space="0" w:color="auto"/>
        <w:right w:val="none" w:sz="0" w:space="0" w:color="auto"/>
      </w:divBdr>
    </w:div>
    <w:div w:id="1304695510">
      <w:bodyDiv w:val="1"/>
      <w:marLeft w:val="0"/>
      <w:marRight w:val="0"/>
      <w:marTop w:val="0"/>
      <w:marBottom w:val="0"/>
      <w:divBdr>
        <w:top w:val="none" w:sz="0" w:space="0" w:color="auto"/>
        <w:left w:val="none" w:sz="0" w:space="0" w:color="auto"/>
        <w:bottom w:val="none" w:sz="0" w:space="0" w:color="auto"/>
        <w:right w:val="none" w:sz="0" w:space="0" w:color="auto"/>
      </w:divBdr>
    </w:div>
    <w:div w:id="1606578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0</TotalTime>
  <Pages>3</Pages>
  <Words>1224</Words>
  <Characters>6773</Characters>
  <Application>Microsoft Office Outlook</Application>
  <DocSecurity>4</DocSecurity>
  <Lines>123</Lines>
  <Paragraphs>47</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7950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Morris</cp:lastModifiedBy>
  <cp:revision>2</cp:revision>
  <cp:lastPrinted>2014-04-17T09:18:00Z</cp:lastPrinted>
  <dcterms:created xsi:type="dcterms:W3CDTF">2014-04-17T10:05:00Z</dcterms:created>
  <dcterms:modified xsi:type="dcterms:W3CDTF">2014-04-17T10:05:00Z</dcterms:modified>
</cp:coreProperties>
</file>