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982"/>
        <w:gridCol w:w="1861"/>
        <w:gridCol w:w="4522"/>
      </w:tblGrid>
      <w:tr w:rsidR="00AD0014" w:rsidRPr="00DB7679" w:rsidTr="00A11DDA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AD0014" w:rsidRPr="00983870" w:rsidRDefault="00AD0014" w:rsidP="00BC55C8">
            <w:pPr>
              <w:rPr>
                <w:rFonts w:hint="cs"/>
              </w:rPr>
            </w:pPr>
          </w:p>
        </w:tc>
        <w:tc>
          <w:tcPr>
            <w:tcW w:w="1982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383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146D4C" w:rsidP="00146D4C">
            <w:pPr>
              <w:bidi w:val="0"/>
              <w:spacing w:after="20"/>
              <w:jc w:val="left"/>
              <w:rPr>
                <w:szCs w:val="20"/>
              </w:rPr>
            </w:pPr>
            <w:r w:rsidRPr="00146D4C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</w:t>
            </w:r>
            <w:r w:rsidR="00E34C81">
              <w:rPr>
                <w:szCs w:val="20"/>
              </w:rPr>
              <w:t>RES/25/24</w:t>
            </w:r>
          </w:p>
        </w:tc>
      </w:tr>
      <w:tr w:rsidR="00257225" w:rsidRPr="00DB7679" w:rsidTr="007B599E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384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257225" w:rsidP="00BC55C8">
            <w:pPr>
              <w:spacing w:before="120" w:line="640" w:lineRule="exact"/>
              <w:rPr>
                <w:rFonts w:hint="cs"/>
                <w:b/>
                <w:bCs/>
                <w:szCs w:val="60"/>
              </w:rPr>
            </w:pPr>
            <w:r w:rsidRPr="00DB7679">
              <w:rPr>
                <w:rFonts w:hint="cs"/>
                <w:b/>
                <w:bCs/>
                <w:szCs w:val="60"/>
                <w:rtl/>
              </w:rPr>
              <w:t>الجمعية العامة</w:t>
            </w:r>
          </w:p>
        </w:tc>
        <w:tc>
          <w:tcPr>
            <w:tcW w:w="4522" w:type="dxa"/>
            <w:tcBorders>
              <w:top w:val="single" w:sz="4" w:space="0" w:color="auto"/>
              <w:bottom w:val="single" w:sz="12" w:space="0" w:color="auto"/>
            </w:tcBorders>
          </w:tcPr>
          <w:p w:rsidR="00146D4C" w:rsidRDefault="00146D4C" w:rsidP="00B11FD1">
            <w:pPr>
              <w:bidi w:val="0"/>
              <w:spacing w:before="240"/>
              <w:jc w:val="left"/>
            </w:pPr>
            <w:r>
              <w:t xml:space="preserve">Distr.: </w:t>
            </w:r>
            <w:r w:rsidR="00B11FD1">
              <w:t>General</w:t>
            </w:r>
          </w:p>
          <w:p w:rsidR="00146D4C" w:rsidRDefault="00B11FD1" w:rsidP="00B11FD1">
            <w:pPr>
              <w:bidi w:val="0"/>
              <w:jc w:val="left"/>
            </w:pPr>
            <w:r>
              <w:t>10</w:t>
            </w:r>
            <w:r w:rsidR="00146D4C">
              <w:t xml:space="preserve"> </w:t>
            </w:r>
            <w:r>
              <w:t>April</w:t>
            </w:r>
            <w:r w:rsidR="00146D4C">
              <w:t xml:space="preserve"> 2014</w:t>
            </w:r>
          </w:p>
          <w:p w:rsidR="00146D4C" w:rsidRDefault="00146D4C" w:rsidP="00146D4C">
            <w:pPr>
              <w:bidi w:val="0"/>
              <w:jc w:val="left"/>
            </w:pPr>
            <w:r>
              <w:t>Arabic</w:t>
            </w:r>
          </w:p>
          <w:p w:rsidR="00257225" w:rsidRPr="008B4BC6" w:rsidRDefault="00146D4C" w:rsidP="00146D4C">
            <w:pPr>
              <w:bidi w:val="0"/>
              <w:jc w:val="left"/>
            </w:pPr>
            <w:r>
              <w:t>Original: English</w:t>
            </w:r>
          </w:p>
        </w:tc>
      </w:tr>
    </w:tbl>
    <w:p w:rsidR="00BF52C5" w:rsidRPr="00D400D3" w:rsidRDefault="00BF52C5" w:rsidP="00BF52C5">
      <w:pPr>
        <w:spacing w:before="120" w:line="380" w:lineRule="exact"/>
        <w:rPr>
          <w:b/>
          <w:bCs/>
          <w:sz w:val="26"/>
          <w:szCs w:val="36"/>
          <w:rtl/>
        </w:rPr>
      </w:pPr>
      <w:r w:rsidRPr="00D400D3">
        <w:rPr>
          <w:b/>
          <w:bCs/>
          <w:sz w:val="26"/>
          <w:szCs w:val="36"/>
          <w:rtl/>
        </w:rPr>
        <w:t>مجلس حقوق الإنسان</w:t>
      </w:r>
    </w:p>
    <w:p w:rsidR="00BF52C5" w:rsidRPr="00D400D3" w:rsidRDefault="00BF52C5" w:rsidP="00BF52C5">
      <w:pPr>
        <w:spacing w:line="380" w:lineRule="exact"/>
        <w:rPr>
          <w:b/>
          <w:bCs/>
          <w:rtl/>
        </w:rPr>
      </w:pPr>
      <w:r w:rsidRPr="00D400D3">
        <w:rPr>
          <w:b/>
          <w:bCs/>
          <w:rtl/>
        </w:rPr>
        <w:t xml:space="preserve">الدورة </w:t>
      </w:r>
      <w:r>
        <w:rPr>
          <w:rFonts w:hint="cs"/>
          <w:b/>
          <w:bCs/>
          <w:rtl/>
        </w:rPr>
        <w:t>الخامسة</w:t>
      </w:r>
      <w:r w:rsidRPr="00D400D3">
        <w:rPr>
          <w:b/>
          <w:bCs/>
          <w:rtl/>
        </w:rPr>
        <w:t xml:space="preserve"> والعشرون</w:t>
      </w:r>
    </w:p>
    <w:p w:rsidR="00BF52C5" w:rsidRDefault="00BF52C5" w:rsidP="00BF52C5">
      <w:pPr>
        <w:spacing w:line="380" w:lineRule="exact"/>
        <w:rPr>
          <w:rFonts w:hint="cs"/>
          <w:rtl/>
        </w:rPr>
      </w:pPr>
      <w:r>
        <w:rPr>
          <w:rtl/>
        </w:rPr>
        <w:t>البند 4 من جدول الأعمال</w:t>
      </w:r>
    </w:p>
    <w:p w:rsidR="00BF52C5" w:rsidRPr="00D400D3" w:rsidRDefault="00BF52C5" w:rsidP="00A3107A">
      <w:pPr>
        <w:spacing w:after="120" w:line="380" w:lineRule="exact"/>
        <w:rPr>
          <w:b/>
          <w:bCs/>
          <w:rtl/>
        </w:rPr>
      </w:pPr>
      <w:r w:rsidRPr="00D400D3">
        <w:rPr>
          <w:b/>
          <w:bCs/>
          <w:rtl/>
        </w:rPr>
        <w:t>حالات حقوق الإنسان التي تتطلب اهتمام المجلس بها</w:t>
      </w:r>
    </w:p>
    <w:p w:rsidR="00E34C81" w:rsidRDefault="00E34C81" w:rsidP="00E34C81">
      <w:pPr>
        <w:pStyle w:val="HCh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قرار اعتمده مجلس حقوق الإنسان</w:t>
      </w:r>
    </w:p>
    <w:p w:rsidR="00BF52C5" w:rsidRDefault="00BF52C5" w:rsidP="00E34C81">
      <w:pPr>
        <w:pStyle w:val="HChGA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25</w:t>
      </w:r>
      <w:r>
        <w:rPr>
          <w:rtl/>
        </w:rPr>
        <w:t>/</w:t>
      </w:r>
      <w:r w:rsidR="00E34C81">
        <w:rPr>
          <w:rFonts w:hint="cs"/>
          <w:rtl/>
        </w:rPr>
        <w:t>24</w:t>
      </w:r>
      <w:r>
        <w:rPr>
          <w:rFonts w:hint="cs"/>
          <w:rtl/>
        </w:rPr>
        <w:br/>
      </w:r>
      <w:r>
        <w:rPr>
          <w:rtl/>
        </w:rPr>
        <w:t>حالة حقوق الإنسان في جمهورية إيران الإسلامية</w:t>
      </w:r>
    </w:p>
    <w:p w:rsidR="00BF52C5" w:rsidRPr="00D400D3" w:rsidRDefault="00BF52C5" w:rsidP="00BF52C5">
      <w:pPr>
        <w:pStyle w:val="SingleTxtGA"/>
        <w:rPr>
          <w:i/>
          <w:iCs/>
          <w:rtl/>
        </w:rPr>
      </w:pPr>
      <w:r w:rsidRPr="00D400D3">
        <w:rPr>
          <w:i/>
          <w:iCs/>
          <w:rtl/>
        </w:rPr>
        <w:tab/>
        <w:t xml:space="preserve">إن مجلس حقوق الإنسان، </w:t>
      </w:r>
    </w:p>
    <w:p w:rsidR="00BF52C5" w:rsidRDefault="00BF52C5" w:rsidP="00A62FBB">
      <w:pPr>
        <w:pStyle w:val="SingleTxtGA"/>
        <w:spacing w:line="340" w:lineRule="exact"/>
        <w:rPr>
          <w:rtl/>
        </w:rPr>
      </w:pPr>
      <w:r>
        <w:rPr>
          <w:rFonts w:hint="cs"/>
          <w:rtl/>
        </w:rPr>
        <w:tab/>
      </w:r>
      <w:r w:rsidRPr="00D400D3">
        <w:rPr>
          <w:i/>
          <w:iCs/>
          <w:rtl/>
        </w:rPr>
        <w:t>إذ يسترشد</w:t>
      </w:r>
      <w:r>
        <w:rPr>
          <w:rtl/>
        </w:rPr>
        <w:t xml:space="preserve"> بميثاق الأمم المتحدة والإعلان العالمي لحقوق الإنسان والعهدين الدوليين الخاصين بحقوق الإنسان وصكوك حقوق الإنسان</w:t>
      </w:r>
      <w:r w:rsidR="00E34C81">
        <w:rPr>
          <w:rFonts w:hint="cs"/>
          <w:rtl/>
        </w:rPr>
        <w:t xml:space="preserve"> الدولية الأخرى ذات الصلة</w:t>
      </w:r>
      <w:r>
        <w:rPr>
          <w:rtl/>
        </w:rPr>
        <w:t>،</w:t>
      </w:r>
    </w:p>
    <w:p w:rsidR="00BF52C5" w:rsidRDefault="00BF52C5" w:rsidP="00A62FBB">
      <w:pPr>
        <w:pStyle w:val="SingleTxtGA"/>
        <w:spacing w:line="340" w:lineRule="exact"/>
        <w:rPr>
          <w:rFonts w:hint="cs"/>
          <w:rtl/>
        </w:rPr>
      </w:pPr>
      <w:r>
        <w:rPr>
          <w:rFonts w:hint="cs"/>
          <w:rtl/>
        </w:rPr>
        <w:tab/>
      </w:r>
      <w:r w:rsidRPr="00D400D3">
        <w:rPr>
          <w:i/>
          <w:iCs/>
          <w:rtl/>
        </w:rPr>
        <w:t>وإذ يشير</w:t>
      </w:r>
      <w:r>
        <w:rPr>
          <w:rtl/>
        </w:rPr>
        <w:t xml:space="preserve"> إلى قرار</w:t>
      </w:r>
      <w:r>
        <w:rPr>
          <w:rFonts w:hint="cs"/>
          <w:rtl/>
        </w:rPr>
        <w:t>ات</w:t>
      </w:r>
      <w:r>
        <w:rPr>
          <w:rtl/>
        </w:rPr>
        <w:t xml:space="preserve"> مجلس حقوق الإنسان 16/9 المؤرخ 24 آذار/مارس 2011</w:t>
      </w:r>
      <w:r>
        <w:rPr>
          <w:rFonts w:hint="cs"/>
          <w:rtl/>
        </w:rPr>
        <w:t>،</w:t>
      </w:r>
      <w:r>
        <w:rPr>
          <w:rtl/>
        </w:rPr>
        <w:t xml:space="preserve"> و19/12</w:t>
      </w:r>
      <w:r>
        <w:rPr>
          <w:rFonts w:hint="cs"/>
          <w:rtl/>
        </w:rPr>
        <w:t xml:space="preserve"> المؤرخ 3 نيسان/أبريل 2012، و22/23 المؤرخ </w:t>
      </w:r>
      <w:r>
        <w:rPr>
          <w:rtl/>
        </w:rPr>
        <w:t xml:space="preserve">22 آذار/مارس </w:t>
      </w:r>
      <w:r>
        <w:rPr>
          <w:rFonts w:hint="cs"/>
          <w:rtl/>
        </w:rPr>
        <w:t>2013</w:t>
      </w:r>
      <w:r>
        <w:rPr>
          <w:rtl/>
        </w:rPr>
        <w:t xml:space="preserve">، وقرار الجمعية العامة </w:t>
      </w:r>
      <w:r>
        <w:rPr>
          <w:rFonts w:hint="cs"/>
          <w:rtl/>
        </w:rPr>
        <w:t>68</w:t>
      </w:r>
      <w:r>
        <w:rPr>
          <w:rtl/>
        </w:rPr>
        <w:t>/</w:t>
      </w:r>
      <w:r>
        <w:rPr>
          <w:rFonts w:hint="cs"/>
          <w:rtl/>
        </w:rPr>
        <w:t>184</w:t>
      </w:r>
      <w:r>
        <w:rPr>
          <w:rtl/>
        </w:rPr>
        <w:t xml:space="preserve"> المؤرخ </w:t>
      </w:r>
      <w:r>
        <w:rPr>
          <w:rFonts w:hint="cs"/>
          <w:rtl/>
        </w:rPr>
        <w:t>18</w:t>
      </w:r>
      <w:r>
        <w:rPr>
          <w:rtl/>
        </w:rPr>
        <w:t xml:space="preserve"> كانون الأول/ديسمبر </w:t>
      </w:r>
      <w:r>
        <w:rPr>
          <w:rFonts w:hint="cs"/>
          <w:rtl/>
        </w:rPr>
        <w:t>2013</w:t>
      </w:r>
      <w:r>
        <w:rPr>
          <w:rtl/>
        </w:rPr>
        <w:t xml:space="preserve">، وجميع القرارات السابقة </w:t>
      </w:r>
      <w:r w:rsidR="00E34C81">
        <w:rPr>
          <w:rFonts w:hint="cs"/>
          <w:rtl/>
        </w:rPr>
        <w:t>الصادرة عن ا</w:t>
      </w:r>
      <w:r>
        <w:rPr>
          <w:rtl/>
        </w:rPr>
        <w:t xml:space="preserve">لجمعية </w:t>
      </w:r>
      <w:r w:rsidR="00E34C81">
        <w:rPr>
          <w:rFonts w:hint="cs"/>
          <w:rtl/>
        </w:rPr>
        <w:t xml:space="preserve">العامة </w:t>
      </w:r>
      <w:r>
        <w:rPr>
          <w:rtl/>
        </w:rPr>
        <w:t xml:space="preserve">بشأن حالة حقوق الإنسان في جمهورية إيران الإسلامية، وإذ يعرب عن أسفه لعدم تعاون جمهورية إيران الإسلامية </w:t>
      </w:r>
      <w:r w:rsidR="00E34C81">
        <w:rPr>
          <w:rFonts w:hint="cs"/>
          <w:rtl/>
        </w:rPr>
        <w:t xml:space="preserve">فيما يخص طلبات </w:t>
      </w:r>
      <w:r>
        <w:rPr>
          <w:rtl/>
        </w:rPr>
        <w:t>المجلس والجمعية العامة</w:t>
      </w:r>
      <w:r w:rsidRPr="00340B5C">
        <w:rPr>
          <w:rFonts w:hint="cs"/>
          <w:rtl/>
        </w:rPr>
        <w:t xml:space="preserve"> </w:t>
      </w:r>
      <w:r>
        <w:rPr>
          <w:rtl/>
        </w:rPr>
        <w:t>الواردة في تلك القرارات،</w:t>
      </w:r>
    </w:p>
    <w:p w:rsidR="00BF52C5" w:rsidRPr="00D400D3" w:rsidRDefault="00BF52C5" w:rsidP="00A62FBB">
      <w:pPr>
        <w:pStyle w:val="SingleTxtGA"/>
        <w:spacing w:line="340" w:lineRule="exact"/>
        <w:rPr>
          <w:spacing w:val="-2"/>
          <w:rtl/>
        </w:rPr>
      </w:pPr>
      <w:r>
        <w:rPr>
          <w:rFonts w:hint="cs"/>
          <w:rtl/>
        </w:rPr>
        <w:tab/>
      </w:r>
      <w:r w:rsidRPr="00D400D3">
        <w:rPr>
          <w:i/>
          <w:iCs/>
          <w:rtl/>
        </w:rPr>
        <w:t>وإذ يرحب</w:t>
      </w:r>
      <w:r>
        <w:rPr>
          <w:rtl/>
        </w:rPr>
        <w:t xml:space="preserve"> بما قدمه المقرر الخاص المعني بحالة حقوق الإنسان في جمهورية إيران الإسلامية من تقرير وتوصيات إلى مجلس حقوق الإنسان</w:t>
      </w:r>
      <w:r>
        <w:rPr>
          <w:vertAlign w:val="superscript"/>
          <w:rtl/>
        </w:rPr>
        <w:t>(</w:t>
      </w:r>
      <w:r>
        <w:rPr>
          <w:rStyle w:val="FootnoteReference"/>
          <w:rtl/>
        </w:rPr>
        <w:footnoteReference w:id="1"/>
      </w:r>
      <w:r>
        <w:rPr>
          <w:vertAlign w:val="superscript"/>
          <w:rtl/>
        </w:rPr>
        <w:t>)</w:t>
      </w:r>
      <w:r>
        <w:rPr>
          <w:rtl/>
        </w:rPr>
        <w:t>، وإذ يعرب عن قلق</w:t>
      </w:r>
      <w:r w:rsidR="00E34C81">
        <w:rPr>
          <w:rFonts w:hint="cs"/>
          <w:rtl/>
        </w:rPr>
        <w:t>ه</w:t>
      </w:r>
      <w:r>
        <w:rPr>
          <w:rtl/>
        </w:rPr>
        <w:t xml:space="preserve"> </w:t>
      </w:r>
      <w:r w:rsidR="00E34C81">
        <w:rPr>
          <w:rFonts w:hint="cs"/>
          <w:rtl/>
        </w:rPr>
        <w:t>ال</w:t>
      </w:r>
      <w:r>
        <w:rPr>
          <w:rtl/>
        </w:rPr>
        <w:t>شديد إزاء التطورات المشار إليها في ذلك التقرير وإزاء عدم السماح للمقرر الخاص بالسفر إلى جمهورية إيران الإسلامية،</w:t>
      </w:r>
      <w:r>
        <w:rPr>
          <w:rtl/>
        </w:rPr>
        <w:cr/>
      </w:r>
      <w:r w:rsidRPr="00D400D3">
        <w:rPr>
          <w:rFonts w:hint="cs"/>
          <w:spacing w:val="-2"/>
          <w:rtl/>
        </w:rPr>
        <w:tab/>
      </w:r>
      <w:r w:rsidRPr="00D400D3">
        <w:rPr>
          <w:i/>
          <w:iCs/>
          <w:spacing w:val="-2"/>
          <w:rtl/>
        </w:rPr>
        <w:t>وإذ يشير</w:t>
      </w:r>
      <w:r w:rsidRPr="00D400D3">
        <w:rPr>
          <w:spacing w:val="-2"/>
          <w:rtl/>
        </w:rPr>
        <w:t xml:space="preserve"> إلى قراري</w:t>
      </w:r>
      <w:r>
        <w:rPr>
          <w:rFonts w:hint="cs"/>
          <w:spacing w:val="-2"/>
          <w:rtl/>
        </w:rPr>
        <w:t xml:space="preserve"> مجلس حقوق الإنسان</w:t>
      </w:r>
      <w:r w:rsidRPr="00D400D3">
        <w:rPr>
          <w:spacing w:val="-2"/>
          <w:rtl/>
        </w:rPr>
        <w:t xml:space="preserve"> 5/1 بشأن بناء مؤسسات المجلس و5/2 بشأن مدونة قواعد</w:t>
      </w:r>
      <w:r>
        <w:rPr>
          <w:rFonts w:hint="cs"/>
          <w:spacing w:val="-2"/>
          <w:rtl/>
        </w:rPr>
        <w:t> </w:t>
      </w:r>
      <w:r w:rsidRPr="00D400D3">
        <w:rPr>
          <w:spacing w:val="-2"/>
          <w:rtl/>
        </w:rPr>
        <w:t>السلوك للمكلفين بولايات في إطار الإجر</w:t>
      </w:r>
      <w:r w:rsidR="00C100F4">
        <w:rPr>
          <w:spacing w:val="-2"/>
          <w:rtl/>
        </w:rPr>
        <w:t>اءات الخاصة للمجلس، المؤرخَيْن</w:t>
      </w:r>
      <w:r w:rsidR="00C100F4">
        <w:rPr>
          <w:rFonts w:hint="cs"/>
          <w:spacing w:val="-2"/>
          <w:rtl/>
        </w:rPr>
        <w:t> </w:t>
      </w:r>
      <w:r w:rsidRPr="00D400D3">
        <w:rPr>
          <w:spacing w:val="-2"/>
          <w:rtl/>
        </w:rPr>
        <w:t>18 حزيران/يونيه 2007، وإذ يشدد على أن</w:t>
      </w:r>
      <w:r w:rsidR="001F54DF">
        <w:rPr>
          <w:rFonts w:hint="cs"/>
          <w:spacing w:val="-2"/>
          <w:rtl/>
        </w:rPr>
        <w:t>ه يجب أن يؤدي</w:t>
      </w:r>
      <w:r w:rsidRPr="00D400D3">
        <w:rPr>
          <w:spacing w:val="-2"/>
          <w:rtl/>
        </w:rPr>
        <w:t xml:space="preserve"> المكلفون بولاية مهامهم وفقاً لهذين القرارين</w:t>
      </w:r>
      <w:r>
        <w:rPr>
          <w:rFonts w:hint="cs"/>
          <w:spacing w:val="-2"/>
          <w:rtl/>
        </w:rPr>
        <w:t> </w:t>
      </w:r>
      <w:r w:rsidRPr="00D400D3">
        <w:rPr>
          <w:spacing w:val="-2"/>
          <w:rtl/>
        </w:rPr>
        <w:t>ومرفقاتهما،</w:t>
      </w:r>
    </w:p>
    <w:p w:rsidR="00BF52C5" w:rsidRDefault="00BF52C5" w:rsidP="00B11FD1">
      <w:pPr>
        <w:pStyle w:val="SingleTxtGA"/>
        <w:spacing w:line="370" w:lineRule="exact"/>
        <w:rPr>
          <w:rtl/>
        </w:rPr>
      </w:pPr>
      <w:r>
        <w:rPr>
          <w:rFonts w:hint="cs"/>
          <w:rtl/>
        </w:rPr>
        <w:tab/>
      </w:r>
      <w:r>
        <w:rPr>
          <w:rtl/>
        </w:rPr>
        <w:t>1-</w:t>
      </w:r>
      <w:r>
        <w:rPr>
          <w:rtl/>
        </w:rPr>
        <w:tab/>
      </w:r>
      <w:r w:rsidRPr="00D400D3">
        <w:rPr>
          <w:i/>
          <w:iCs/>
          <w:rtl/>
        </w:rPr>
        <w:t>يقرر</w:t>
      </w:r>
      <w:r>
        <w:rPr>
          <w:rtl/>
        </w:rPr>
        <w:t xml:space="preserve"> تمديد ولاية المقرر الخاص المعني بحالة حقوق الإنسان في جمهورية إيران الإسلامية </w:t>
      </w:r>
      <w:r w:rsidR="001F54DF">
        <w:rPr>
          <w:rFonts w:hint="cs"/>
          <w:rtl/>
        </w:rPr>
        <w:t>سنة أخرى</w:t>
      </w:r>
      <w:r>
        <w:rPr>
          <w:rtl/>
        </w:rPr>
        <w:t xml:space="preserve">، ويطلب إلى المقرر الخاص أن يقدم تقريراً عن تنفيذ ولايته إلى مجلس حقوق الإنسان في دورته </w:t>
      </w:r>
      <w:r>
        <w:rPr>
          <w:rFonts w:hint="cs"/>
          <w:rtl/>
        </w:rPr>
        <w:t>الثامنة</w:t>
      </w:r>
      <w:r>
        <w:rPr>
          <w:rtl/>
        </w:rPr>
        <w:t xml:space="preserve"> والعشرين، وإلى الجمعية العامة في دورتها </w:t>
      </w:r>
      <w:r>
        <w:rPr>
          <w:rFonts w:hint="cs"/>
          <w:rtl/>
        </w:rPr>
        <w:t>التاسعة</w:t>
      </w:r>
      <w:r>
        <w:rPr>
          <w:rtl/>
        </w:rPr>
        <w:t xml:space="preserve"> والستين؛</w:t>
      </w:r>
    </w:p>
    <w:p w:rsidR="00BF52C5" w:rsidRDefault="00BF52C5" w:rsidP="00B11FD1">
      <w:pPr>
        <w:pStyle w:val="SingleTxtGA"/>
        <w:spacing w:line="370" w:lineRule="exact"/>
        <w:rPr>
          <w:rtl/>
        </w:rPr>
      </w:pPr>
      <w:r>
        <w:rPr>
          <w:rFonts w:hint="cs"/>
          <w:rtl/>
        </w:rPr>
        <w:tab/>
      </w:r>
      <w:r>
        <w:rPr>
          <w:rtl/>
        </w:rPr>
        <w:t>2-</w:t>
      </w:r>
      <w:r>
        <w:rPr>
          <w:rtl/>
        </w:rPr>
        <w:tab/>
      </w:r>
      <w:r w:rsidR="001F54DF">
        <w:rPr>
          <w:rFonts w:hint="cs"/>
          <w:i/>
          <w:iCs/>
          <w:rtl/>
        </w:rPr>
        <w:t>يهيب</w:t>
      </w:r>
      <w:r>
        <w:rPr>
          <w:rtl/>
        </w:rPr>
        <w:t xml:space="preserve"> </w:t>
      </w:r>
      <w:r w:rsidR="00AC737D">
        <w:rPr>
          <w:rFonts w:hint="cs"/>
          <w:rtl/>
        </w:rPr>
        <w:t>ب</w:t>
      </w:r>
      <w:r>
        <w:rPr>
          <w:rtl/>
        </w:rPr>
        <w:t>حكومة جمهورية إيران الإسلامية أن تتعاون تعاوناً كاملاً مع المقرر الخاص وأن تسمح له بزيارة البلد والحصول على جميع المعلومات الضرورية التي تمك</w:t>
      </w:r>
      <w:r w:rsidR="001F54DF">
        <w:rPr>
          <w:rFonts w:hint="cs"/>
          <w:rtl/>
        </w:rPr>
        <w:t>ِّ</w:t>
      </w:r>
      <w:r>
        <w:rPr>
          <w:rtl/>
        </w:rPr>
        <w:t xml:space="preserve">نه من </w:t>
      </w:r>
      <w:r w:rsidR="001F54DF">
        <w:rPr>
          <w:rFonts w:hint="cs"/>
          <w:rtl/>
        </w:rPr>
        <w:t xml:space="preserve">إنجاز </w:t>
      </w:r>
      <w:r>
        <w:rPr>
          <w:rtl/>
        </w:rPr>
        <w:t>ولايته؛</w:t>
      </w:r>
    </w:p>
    <w:p w:rsidR="00BF52C5" w:rsidRDefault="00BF52C5" w:rsidP="00B11FD1">
      <w:pPr>
        <w:pStyle w:val="SingleTxtGA"/>
        <w:spacing w:line="370" w:lineRule="exact"/>
        <w:rPr>
          <w:rFonts w:hint="cs"/>
          <w:rtl/>
        </w:rPr>
      </w:pPr>
      <w:r>
        <w:rPr>
          <w:rFonts w:hint="cs"/>
          <w:rtl/>
        </w:rPr>
        <w:tab/>
      </w:r>
      <w:r>
        <w:rPr>
          <w:rtl/>
        </w:rPr>
        <w:t>3-</w:t>
      </w:r>
      <w:r>
        <w:rPr>
          <w:rtl/>
        </w:rPr>
        <w:tab/>
      </w:r>
      <w:r w:rsidRPr="00D400D3">
        <w:rPr>
          <w:i/>
          <w:iCs/>
          <w:rtl/>
        </w:rPr>
        <w:t>يطلب</w:t>
      </w:r>
      <w:r>
        <w:rPr>
          <w:rtl/>
        </w:rPr>
        <w:t xml:space="preserve"> إلى الأمين العام أن يزود المقرر الخاص بما يلزم من موارد </w:t>
      </w:r>
      <w:r w:rsidR="001F54DF">
        <w:rPr>
          <w:rFonts w:hint="cs"/>
          <w:rtl/>
        </w:rPr>
        <w:t>لإنجاز</w:t>
      </w:r>
      <w:r>
        <w:rPr>
          <w:rFonts w:hint="cs"/>
          <w:rtl/>
        </w:rPr>
        <w:t> </w:t>
      </w:r>
      <w:r>
        <w:rPr>
          <w:rtl/>
        </w:rPr>
        <w:t>الولاية.</w:t>
      </w:r>
    </w:p>
    <w:p w:rsidR="00C60D08" w:rsidRPr="0080033D" w:rsidRDefault="0080033D" w:rsidP="0080033D">
      <w:pPr>
        <w:pStyle w:val="SingleTxtGA"/>
        <w:spacing w:after="0"/>
        <w:jc w:val="right"/>
        <w:rPr>
          <w:rFonts w:hint="cs"/>
          <w:i/>
          <w:iCs/>
          <w:rtl/>
        </w:rPr>
      </w:pPr>
      <w:r w:rsidRPr="0080033D">
        <w:rPr>
          <w:rFonts w:hint="cs"/>
          <w:i/>
          <w:iCs/>
          <w:rtl/>
        </w:rPr>
        <w:t>الجلسة 55</w:t>
      </w:r>
    </w:p>
    <w:p w:rsidR="0080033D" w:rsidRPr="0080033D" w:rsidRDefault="0080033D" w:rsidP="00B11FD1">
      <w:pPr>
        <w:pStyle w:val="SingleTxtGA"/>
        <w:spacing w:after="240"/>
        <w:jc w:val="right"/>
        <w:rPr>
          <w:rFonts w:hint="cs"/>
          <w:i/>
          <w:iCs/>
          <w:rtl/>
        </w:rPr>
      </w:pPr>
      <w:r w:rsidRPr="0080033D">
        <w:rPr>
          <w:rFonts w:hint="cs"/>
          <w:i/>
          <w:iCs/>
          <w:rtl/>
        </w:rPr>
        <w:t>28 آذار/مارس 2014</w:t>
      </w:r>
    </w:p>
    <w:p w:rsidR="0080033D" w:rsidRDefault="0080033D" w:rsidP="001F54DF">
      <w:pPr>
        <w:pStyle w:val="SingleTxtGA"/>
        <w:rPr>
          <w:rFonts w:hint="cs"/>
          <w:rtl/>
        </w:rPr>
      </w:pPr>
      <w:r>
        <w:rPr>
          <w:rFonts w:hint="cs"/>
          <w:rtl/>
        </w:rPr>
        <w:t>[اعتُمد بتصويت مسجل، بأغلبية 21 صوتاً مقابل 9 أصوات، وامتناع 16 عضواً</w:t>
      </w:r>
      <w:r w:rsidRPr="0080033D">
        <w:rPr>
          <w:rStyle w:val="FootnoteReference"/>
          <w:sz w:val="20"/>
          <w:vertAlign w:val="baseline"/>
          <w:rtl/>
        </w:rPr>
        <w:footnoteReference w:customMarkFollows="1" w:id="2"/>
        <w:t>*</w:t>
      </w:r>
      <w:r>
        <w:rPr>
          <w:rFonts w:hint="cs"/>
          <w:rtl/>
        </w:rPr>
        <w:t xml:space="preserve"> عن التصويت. وكانت نتيجة التصويت كما يلي:</w:t>
      </w:r>
    </w:p>
    <w:p w:rsidR="00B101AA" w:rsidRDefault="0080033D" w:rsidP="00B11FD1">
      <w:pPr>
        <w:pStyle w:val="SingleTxtGA"/>
        <w:spacing w:line="360" w:lineRule="exact"/>
        <w:ind w:left="1928"/>
        <w:rPr>
          <w:rFonts w:hint="cs"/>
          <w:rtl/>
        </w:rPr>
      </w:pPr>
      <w:r w:rsidRPr="00B101AA">
        <w:rPr>
          <w:rFonts w:hint="cs"/>
          <w:i/>
          <w:iCs/>
          <w:rtl/>
        </w:rPr>
        <w:t>المؤيدون:</w:t>
      </w:r>
    </w:p>
    <w:p w:rsidR="0080033D" w:rsidRPr="00B101AA" w:rsidRDefault="0080033D" w:rsidP="00B11FD1">
      <w:pPr>
        <w:pStyle w:val="SingleTxtGA"/>
        <w:spacing w:line="360" w:lineRule="exact"/>
        <w:ind w:left="2438"/>
        <w:rPr>
          <w:rFonts w:hint="cs"/>
          <w:spacing w:val="-4"/>
          <w:rtl/>
        </w:rPr>
      </w:pPr>
      <w:r w:rsidRPr="00B101AA">
        <w:rPr>
          <w:rFonts w:hint="cs"/>
          <w:spacing w:val="-4"/>
          <w:rtl/>
        </w:rPr>
        <w:t>الأرجنتين، إستونيا، ألمانيا، أيرلندا، إيطاليا، البرازيل، بوتسوانا، بيرو، الجبل الأسود، الجمهورية التشيكية، جمهورية كوريا، جمهورية مقدونيا اليوغوسلافية سابقاً، رومانيا، شيلي، فرنسا، كوستاريكا، المكسيك، المملكة المتحدة لبريطانيا العظمى وأيرلندا الشمالية، النمسا، الولايات المتحدة الأمريكية، اليابان</w:t>
      </w:r>
    </w:p>
    <w:p w:rsidR="00B101AA" w:rsidRPr="00B101AA" w:rsidRDefault="0080033D" w:rsidP="00B11FD1">
      <w:pPr>
        <w:pStyle w:val="SingleTxtGA"/>
        <w:spacing w:line="360" w:lineRule="exact"/>
        <w:ind w:left="1928"/>
        <w:rPr>
          <w:rFonts w:hint="cs"/>
          <w:i/>
          <w:iCs/>
          <w:rtl/>
        </w:rPr>
      </w:pPr>
      <w:r w:rsidRPr="00B101AA">
        <w:rPr>
          <w:rFonts w:hint="cs"/>
          <w:i/>
          <w:iCs/>
          <w:rtl/>
        </w:rPr>
        <w:t>المعارضون</w:t>
      </w:r>
      <w:r w:rsidR="00B101AA" w:rsidRPr="00B101AA">
        <w:rPr>
          <w:rFonts w:hint="cs"/>
          <w:i/>
          <w:iCs/>
          <w:rtl/>
        </w:rPr>
        <w:t>:</w:t>
      </w:r>
    </w:p>
    <w:p w:rsidR="0080033D" w:rsidRPr="00B11FD1" w:rsidRDefault="00B101AA" w:rsidP="00B11FD1">
      <w:pPr>
        <w:pStyle w:val="SingleTxtGA"/>
        <w:spacing w:line="360" w:lineRule="exact"/>
        <w:ind w:left="2438"/>
        <w:rPr>
          <w:rFonts w:hint="cs"/>
          <w:spacing w:val="-2"/>
          <w:rtl/>
        </w:rPr>
      </w:pPr>
      <w:r w:rsidRPr="00B11FD1">
        <w:rPr>
          <w:rFonts w:hint="cs"/>
          <w:spacing w:val="-2"/>
          <w:rtl/>
        </w:rPr>
        <w:t>الاتحاد الروسي، إندونيسيا، باكستان، الصين، فنزويلا (جمهورية - البوليفارية)، فييت نام، كازاخستان، كوبا، الهند</w:t>
      </w:r>
    </w:p>
    <w:p w:rsidR="00B101AA" w:rsidRPr="00B101AA" w:rsidRDefault="0080033D" w:rsidP="00B11FD1">
      <w:pPr>
        <w:pStyle w:val="SingleTxtGA"/>
        <w:spacing w:line="360" w:lineRule="exact"/>
        <w:ind w:left="1928"/>
        <w:rPr>
          <w:rFonts w:hint="cs"/>
          <w:i/>
          <w:iCs/>
          <w:rtl/>
        </w:rPr>
      </w:pPr>
      <w:r w:rsidRPr="00B101AA">
        <w:rPr>
          <w:rFonts w:hint="cs"/>
          <w:i/>
          <w:iCs/>
          <w:rtl/>
        </w:rPr>
        <w:t>الممتنعون عن التصويت:</w:t>
      </w:r>
    </w:p>
    <w:p w:rsidR="0080033D" w:rsidRDefault="00B101AA" w:rsidP="00B11FD1">
      <w:pPr>
        <w:pStyle w:val="SingleTxtGA"/>
        <w:spacing w:line="360" w:lineRule="exact"/>
        <w:ind w:left="2438"/>
        <w:rPr>
          <w:rFonts w:hint="cs"/>
          <w:rtl/>
        </w:rPr>
      </w:pPr>
      <w:r>
        <w:rPr>
          <w:rFonts w:hint="cs"/>
          <w:rtl/>
        </w:rPr>
        <w:t>إثيوبيا، الإمارات العربية المتحدة، بنن، بوركينا فاسو، الجزائر، جنوب أفريقيا، سيراليون، غابون، الفلبين، كوت ديفوار، الكونغو، الكويت، كينيا، المغرب، المملكة العربية السعودية، ناميبيا.]</w:t>
      </w:r>
    </w:p>
    <w:p w:rsidR="00146D4C" w:rsidRPr="00146D4C" w:rsidRDefault="00146D4C" w:rsidP="00B101AA">
      <w:pPr>
        <w:spacing w:line="240" w:lineRule="exact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146D4C" w:rsidRPr="00146D4C" w:rsidSect="00146D4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6" w:h="16838" w:code="9"/>
      <w:pgMar w:top="1701" w:right="1134" w:bottom="2268" w:left="1134" w:header="1134" w:footer="1701" w:gutter="0"/>
      <w:cols w:space="708"/>
      <w:titlePg/>
      <w:bidi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98E" w:rsidRPr="00FE6865" w:rsidRDefault="000F798E" w:rsidP="00FE6865">
      <w:pPr>
        <w:pStyle w:val="Footer"/>
      </w:pPr>
    </w:p>
  </w:endnote>
  <w:endnote w:type="continuationSeparator" w:id="0">
    <w:p w:rsidR="000F798E" w:rsidRDefault="000F7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98E" w:rsidRPr="00146D4C" w:rsidRDefault="000F798E" w:rsidP="00E34C81">
    <w:pPr>
      <w:pStyle w:val="Footer"/>
      <w:tabs>
        <w:tab w:val="right" w:pos="9598"/>
      </w:tabs>
    </w:pPr>
    <w:r>
      <w:t>GE.14-13362</w:t>
    </w:r>
    <w:r>
      <w:tab/>
    </w:r>
    <w:r w:rsidRPr="00146D4C">
      <w:rPr>
        <w:b/>
        <w:sz w:val="18"/>
      </w:rPr>
      <w:fldChar w:fldCharType="begin"/>
    </w:r>
    <w:r w:rsidRPr="00146D4C">
      <w:rPr>
        <w:b/>
        <w:sz w:val="18"/>
      </w:rPr>
      <w:instrText xml:space="preserve"> PAGE  \* MERGEFORMAT </w:instrText>
    </w:r>
    <w:r w:rsidRPr="00146D4C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146D4C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98E" w:rsidRPr="00146D4C" w:rsidRDefault="000F798E" w:rsidP="00B101AA">
    <w:pPr>
      <w:pStyle w:val="Footer"/>
      <w:tabs>
        <w:tab w:val="right" w:pos="9598"/>
      </w:tabs>
      <w:rPr>
        <w:b/>
        <w:sz w:val="18"/>
      </w:rPr>
    </w:pPr>
    <w:r w:rsidRPr="00146D4C">
      <w:rPr>
        <w:b/>
        <w:sz w:val="18"/>
      </w:rPr>
      <w:fldChar w:fldCharType="begin"/>
    </w:r>
    <w:r w:rsidRPr="00146D4C">
      <w:rPr>
        <w:b/>
        <w:sz w:val="18"/>
      </w:rPr>
      <w:instrText xml:space="preserve"> PAGE  \* MERGEFORMAT </w:instrText>
    </w:r>
    <w:r w:rsidRPr="00146D4C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146D4C">
      <w:rPr>
        <w:b/>
        <w:sz w:val="18"/>
      </w:rPr>
      <w:fldChar w:fldCharType="end"/>
    </w:r>
    <w:r>
      <w:rPr>
        <w:b/>
        <w:sz w:val="18"/>
      </w:rPr>
      <w:tab/>
    </w:r>
    <w:r>
      <w:t>GE.14-13362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98E" w:rsidRDefault="000F798E" w:rsidP="003E71E3">
    <w:pPr>
      <w:pStyle w:val="Footer"/>
      <w:jc w:val="right"/>
    </w:pPr>
    <w:r>
      <w:rPr>
        <w:noProof/>
        <w:sz w:val="20"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56.7pt;margin-top:646.4pt;width:91.5pt;height:25.5pt;z-index:-2;mso-position-horizontal-relative:margin;mso-position-vertical-relative:margin" wrapcoords="-177 0 -177 20965 21600 20965 21600 0 -177 0" o:allowincell="f">
          <v:imagedata r:id="rId1" o:title="PleaseRecycleArabic"/>
          <w10:wrap type="tight" anchorx="margin" anchory="margin"/>
          <w10:anchorlock/>
        </v:shape>
      </w:pict>
    </w:r>
    <w:r>
      <w:rPr>
        <w:sz w:val="20"/>
      </w:rPr>
      <w:t>(A)   GE.14-13362    300514    020614</w:t>
    </w:r>
    <w:r>
      <w:br/>
    </w:r>
    <w:r w:rsidRPr="00A62FBB">
      <w:rPr>
        <w:rFonts w:ascii="C39T30Lfz" w:hAnsi="C39T30Lfz"/>
        <w:sz w:val="56"/>
      </w:rPr>
      <w:t></w:t>
    </w:r>
    <w:r w:rsidRPr="00A62FBB">
      <w:rPr>
        <w:rFonts w:ascii="C39T30Lfz" w:hAnsi="C39T30Lfz"/>
        <w:sz w:val="56"/>
      </w:rPr>
      <w:t></w:t>
    </w:r>
    <w:r w:rsidRPr="00A62FBB">
      <w:rPr>
        <w:rFonts w:ascii="C39T30Lfz" w:hAnsi="C39T30Lfz"/>
        <w:sz w:val="56"/>
      </w:rPr>
      <w:t></w:t>
    </w:r>
    <w:r w:rsidRPr="00A62FBB">
      <w:rPr>
        <w:rFonts w:ascii="C39T30Lfz" w:hAnsi="C39T30Lfz"/>
        <w:sz w:val="56"/>
      </w:rPr>
      <w:t></w:t>
    </w:r>
    <w:r w:rsidRPr="00A62FBB">
      <w:rPr>
        <w:rFonts w:ascii="C39T30Lfz" w:hAnsi="C39T30Lfz"/>
        <w:sz w:val="56"/>
      </w:rPr>
      <w:t></w:t>
    </w:r>
    <w:r w:rsidRPr="00A62FBB">
      <w:rPr>
        <w:rFonts w:ascii="C39T30Lfz" w:hAnsi="C39T30Lfz"/>
        <w:sz w:val="56"/>
      </w:rPr>
      <w:t></w:t>
    </w:r>
    <w:r w:rsidRPr="00A62FBB">
      <w:rPr>
        <w:rFonts w:ascii="C39T30Lfz" w:hAnsi="C39T30Lfz"/>
        <w:sz w:val="56"/>
      </w:rPr>
      <w:t></w:t>
    </w:r>
    <w:r w:rsidRPr="00A62FBB">
      <w:rPr>
        <w:rFonts w:ascii="C39T30Lfz" w:hAnsi="C39T30Lfz"/>
        <w:sz w:val="56"/>
      </w:rPr>
      <w:t></w:t>
    </w:r>
    <w:r w:rsidRPr="00A62FBB"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ab/>
    </w:r>
    <w:r>
      <w:rPr>
        <w:noProof/>
        <w:lang w:val="en-US"/>
      </w:rPr>
      <w:pict>
        <v:shape id="_x0000_s2054" type="#_x0000_t75" style="position:absolute;left:0;text-align:left;margin-left:.05pt;margin-top:0;width:50.25pt;height:50.25pt;z-index:2;mso-position-horizontal-relative:text;mso-position-vertical-relative:text" o:allowincell="f">
          <v:imagedata r:id="rId2" o:title="24&amp;Size=2&amp;Lang=A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98E" w:rsidRDefault="000F798E" w:rsidP="00A3107A">
      <w:pPr>
        <w:spacing w:after="80" w:line="240" w:lineRule="exact"/>
        <w:ind w:left="680"/>
      </w:pPr>
      <w:r w:rsidRPr="00C10C26">
        <w:rPr>
          <w:sz w:val="16"/>
          <w:rtl/>
        </w:rPr>
        <w:t>__________</w:t>
      </w:r>
    </w:p>
  </w:footnote>
  <w:footnote w:type="continuationSeparator" w:id="0">
    <w:p w:rsidR="000F798E" w:rsidRDefault="000F798E" w:rsidP="00444AA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0F798E" w:rsidRPr="00D400D3" w:rsidRDefault="000F798E" w:rsidP="00A62FBB">
      <w:pPr>
        <w:pStyle w:val="FootnoteText"/>
        <w:numPr>
          <w:ilvl w:val="0"/>
          <w:numId w:val="40"/>
        </w:numPr>
        <w:tabs>
          <w:tab w:val="clear" w:pos="1292"/>
          <w:tab w:val="left" w:pos="1253"/>
        </w:tabs>
        <w:spacing w:after="240" w:line="300" w:lineRule="exact"/>
        <w:ind w:left="1248" w:right="1247"/>
        <w:rPr>
          <w:rFonts w:hint="cs"/>
          <w:sz w:val="18"/>
          <w:szCs w:val="26"/>
        </w:rPr>
      </w:pPr>
      <w:r w:rsidRPr="00D400D3">
        <w:rPr>
          <w:sz w:val="18"/>
          <w:szCs w:val="26"/>
        </w:rPr>
        <w:t>A/HRC/2</w:t>
      </w:r>
      <w:r>
        <w:rPr>
          <w:sz w:val="18"/>
          <w:szCs w:val="26"/>
        </w:rPr>
        <w:t>5</w:t>
      </w:r>
      <w:r w:rsidRPr="00D400D3">
        <w:rPr>
          <w:sz w:val="18"/>
          <w:szCs w:val="26"/>
        </w:rPr>
        <w:t>/6</w:t>
      </w:r>
      <w:r>
        <w:rPr>
          <w:sz w:val="18"/>
          <w:szCs w:val="26"/>
        </w:rPr>
        <w:t>1</w:t>
      </w:r>
      <w:r w:rsidRPr="00D400D3">
        <w:rPr>
          <w:rFonts w:hint="cs"/>
          <w:sz w:val="18"/>
          <w:szCs w:val="26"/>
          <w:rtl/>
        </w:rPr>
        <w:t>.</w:t>
      </w:r>
    </w:p>
  </w:footnote>
  <w:footnote w:id="2">
    <w:p w:rsidR="000F798E" w:rsidRPr="0080033D" w:rsidRDefault="000F798E" w:rsidP="0080033D">
      <w:pPr>
        <w:pStyle w:val="footnoteText0"/>
        <w:rPr>
          <w:rFonts w:hint="cs"/>
          <w:rtl/>
        </w:rPr>
      </w:pPr>
      <w:r>
        <w:rPr>
          <w:rtl/>
        </w:rPr>
        <w:tab/>
      </w:r>
      <w:r w:rsidRPr="0080033D">
        <w:rPr>
          <w:rStyle w:val="FootnoteReference"/>
          <w:sz w:val="20"/>
          <w:vertAlign w:val="baseline"/>
          <w:rtl/>
        </w:rPr>
        <w:t>*</w:t>
      </w:r>
      <w:r>
        <w:rPr>
          <w:rtl/>
        </w:rPr>
        <w:tab/>
      </w:r>
      <w:r>
        <w:rPr>
          <w:rFonts w:hint="cs"/>
          <w:rtl/>
        </w:rPr>
        <w:t>تغيَّب وفد أثناء التصويت.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98E" w:rsidRPr="00146D4C" w:rsidRDefault="000F798E" w:rsidP="00E34C81">
    <w:pPr>
      <w:pStyle w:val="Header"/>
      <w:jc w:val="right"/>
    </w:pPr>
    <w:r w:rsidRPr="00146D4C">
      <w:t>A/</w:t>
    </w:r>
    <w:r>
      <w:rPr>
        <w:szCs w:val="20"/>
      </w:rPr>
      <w:t>HRC/RES/25/24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98E" w:rsidRPr="00146D4C" w:rsidRDefault="000F798E" w:rsidP="00B101AA">
    <w:pPr>
      <w:pStyle w:val="Header"/>
      <w:jc w:val="left"/>
    </w:pPr>
    <w:r w:rsidRPr="00146D4C">
      <w:t>A/HRC/</w:t>
    </w:r>
    <w:r>
      <w:t>RES/</w:t>
    </w:r>
    <w:r w:rsidRPr="00146D4C">
      <w:t>25/</w:t>
    </w:r>
    <w:r>
      <w:t>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89F0CF7"/>
    <w:multiLevelType w:val="hybridMultilevel"/>
    <w:tmpl w:val="F2564D5E"/>
    <w:lvl w:ilvl="0" w:tplc="DB723B8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cs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0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2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5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0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2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2"/>
  </w:num>
  <w:num w:numId="2">
    <w:abstractNumId w:val="1"/>
  </w:num>
  <w:num w:numId="3">
    <w:abstractNumId w:val="14"/>
  </w:num>
  <w:num w:numId="4">
    <w:abstractNumId w:val="12"/>
  </w:num>
  <w:num w:numId="5">
    <w:abstractNumId w:val="8"/>
  </w:num>
  <w:num w:numId="6">
    <w:abstractNumId w:val="21"/>
  </w:num>
  <w:num w:numId="7">
    <w:abstractNumId w:val="11"/>
  </w:num>
  <w:num w:numId="8">
    <w:abstractNumId w:val="10"/>
  </w:num>
  <w:num w:numId="9">
    <w:abstractNumId w:val="13"/>
  </w:num>
  <w:num w:numId="10">
    <w:abstractNumId w:val="20"/>
  </w:num>
  <w:num w:numId="11">
    <w:abstractNumId w:val="1"/>
  </w:num>
  <w:num w:numId="12">
    <w:abstractNumId w:val="14"/>
  </w:num>
  <w:num w:numId="13">
    <w:abstractNumId w:val="12"/>
  </w:num>
  <w:num w:numId="14">
    <w:abstractNumId w:val="8"/>
  </w:num>
  <w:num w:numId="15">
    <w:abstractNumId w:val="21"/>
  </w:num>
  <w:num w:numId="16">
    <w:abstractNumId w:val="1"/>
  </w:num>
  <w:num w:numId="17">
    <w:abstractNumId w:val="14"/>
  </w:num>
  <w:num w:numId="18">
    <w:abstractNumId w:val="12"/>
  </w:num>
  <w:num w:numId="19">
    <w:abstractNumId w:val="8"/>
  </w:num>
  <w:num w:numId="20">
    <w:abstractNumId w:val="21"/>
  </w:num>
  <w:num w:numId="21">
    <w:abstractNumId w:val="1"/>
  </w:num>
  <w:num w:numId="22">
    <w:abstractNumId w:val="14"/>
  </w:num>
  <w:num w:numId="23">
    <w:abstractNumId w:val="8"/>
  </w:num>
  <w:num w:numId="24">
    <w:abstractNumId w:val="21"/>
  </w:num>
  <w:num w:numId="25">
    <w:abstractNumId w:val="14"/>
  </w:num>
  <w:num w:numId="26">
    <w:abstractNumId w:val="1"/>
  </w:num>
  <w:num w:numId="27">
    <w:abstractNumId w:val="3"/>
  </w:num>
  <w:num w:numId="28">
    <w:abstractNumId w:val="2"/>
  </w:num>
  <w:num w:numId="29">
    <w:abstractNumId w:val="16"/>
  </w:num>
  <w:num w:numId="30">
    <w:abstractNumId w:val="4"/>
  </w:num>
  <w:num w:numId="31">
    <w:abstractNumId w:val="7"/>
  </w:num>
  <w:num w:numId="32">
    <w:abstractNumId w:val="15"/>
  </w:num>
  <w:num w:numId="33">
    <w:abstractNumId w:val="18"/>
  </w:num>
  <w:num w:numId="34">
    <w:abstractNumId w:val="22"/>
  </w:num>
  <w:num w:numId="35">
    <w:abstractNumId w:val="5"/>
  </w:num>
  <w:num w:numId="36">
    <w:abstractNumId w:val="17"/>
  </w:num>
  <w:num w:numId="37">
    <w:abstractNumId w:val="19"/>
  </w:num>
  <w:num w:numId="38">
    <w:abstractNumId w:val="0"/>
  </w:num>
  <w:num w:numId="39">
    <w:abstractNumId w:val="6"/>
  </w:num>
  <w:num w:numId="4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ar-SA" w:vendorID="4" w:dllVersion="512" w:checkStyle="0"/>
  <w:proofState w:spelling="clean"/>
  <w:attachedTemplate r:id="rId1"/>
  <w:stylePaneFormatFilter w:val="1F01"/>
  <w:doNotTrackMoves/>
  <w:defaultTabStop w:val="567"/>
  <w:evenAndOddHeaders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5B17"/>
    <w:rsid w:val="00040E25"/>
    <w:rsid w:val="00042149"/>
    <w:rsid w:val="00055FB1"/>
    <w:rsid w:val="000648EA"/>
    <w:rsid w:val="000957C8"/>
    <w:rsid w:val="000B52F2"/>
    <w:rsid w:val="000D0EAE"/>
    <w:rsid w:val="000D5380"/>
    <w:rsid w:val="000D6654"/>
    <w:rsid w:val="000F0264"/>
    <w:rsid w:val="000F2EBF"/>
    <w:rsid w:val="000F5FF6"/>
    <w:rsid w:val="000F798E"/>
    <w:rsid w:val="00113FA5"/>
    <w:rsid w:val="001455A0"/>
    <w:rsid w:val="00146D4C"/>
    <w:rsid w:val="001602A3"/>
    <w:rsid w:val="001A5161"/>
    <w:rsid w:val="001A60BD"/>
    <w:rsid w:val="001F54DF"/>
    <w:rsid w:val="0023736D"/>
    <w:rsid w:val="00257225"/>
    <w:rsid w:val="00275860"/>
    <w:rsid w:val="00310160"/>
    <w:rsid w:val="00341A8C"/>
    <w:rsid w:val="003519E6"/>
    <w:rsid w:val="003B4356"/>
    <w:rsid w:val="003D5D43"/>
    <w:rsid w:val="003E71E3"/>
    <w:rsid w:val="003F08A8"/>
    <w:rsid w:val="004250E3"/>
    <w:rsid w:val="00444AA6"/>
    <w:rsid w:val="00472A81"/>
    <w:rsid w:val="00491A32"/>
    <w:rsid w:val="004B2C92"/>
    <w:rsid w:val="004D6A3A"/>
    <w:rsid w:val="004F01F3"/>
    <w:rsid w:val="004F4AD7"/>
    <w:rsid w:val="005449D8"/>
    <w:rsid w:val="00557CD3"/>
    <w:rsid w:val="00571432"/>
    <w:rsid w:val="005732A2"/>
    <w:rsid w:val="005762A5"/>
    <w:rsid w:val="00590BA3"/>
    <w:rsid w:val="005A1A9A"/>
    <w:rsid w:val="005B7AE0"/>
    <w:rsid w:val="005F146F"/>
    <w:rsid w:val="005F71B6"/>
    <w:rsid w:val="00660FD4"/>
    <w:rsid w:val="006A4425"/>
    <w:rsid w:val="006B4669"/>
    <w:rsid w:val="006C5935"/>
    <w:rsid w:val="006C768B"/>
    <w:rsid w:val="006E3473"/>
    <w:rsid w:val="006F6BF8"/>
    <w:rsid w:val="00704AAE"/>
    <w:rsid w:val="00707BDF"/>
    <w:rsid w:val="00710727"/>
    <w:rsid w:val="00710DA1"/>
    <w:rsid w:val="00715F45"/>
    <w:rsid w:val="00731B84"/>
    <w:rsid w:val="00734AE7"/>
    <w:rsid w:val="00786B69"/>
    <w:rsid w:val="007B599E"/>
    <w:rsid w:val="007B5B17"/>
    <w:rsid w:val="007E197F"/>
    <w:rsid w:val="007F68C4"/>
    <w:rsid w:val="0080033D"/>
    <w:rsid w:val="008153DE"/>
    <w:rsid w:val="008437A5"/>
    <w:rsid w:val="00852A10"/>
    <w:rsid w:val="00855818"/>
    <w:rsid w:val="00862634"/>
    <w:rsid w:val="00866C59"/>
    <w:rsid w:val="00877306"/>
    <w:rsid w:val="00887B5C"/>
    <w:rsid w:val="008A2F81"/>
    <w:rsid w:val="008A6242"/>
    <w:rsid w:val="008B4BC6"/>
    <w:rsid w:val="008C68E3"/>
    <w:rsid w:val="00901E57"/>
    <w:rsid w:val="00911399"/>
    <w:rsid w:val="00935F0E"/>
    <w:rsid w:val="0095208F"/>
    <w:rsid w:val="00977B3F"/>
    <w:rsid w:val="009814AE"/>
    <w:rsid w:val="00983870"/>
    <w:rsid w:val="009858CC"/>
    <w:rsid w:val="00994B89"/>
    <w:rsid w:val="00996BBE"/>
    <w:rsid w:val="009A0C39"/>
    <w:rsid w:val="009D1DD5"/>
    <w:rsid w:val="00A11DDA"/>
    <w:rsid w:val="00A26157"/>
    <w:rsid w:val="00A265C3"/>
    <w:rsid w:val="00A3107A"/>
    <w:rsid w:val="00A43F9A"/>
    <w:rsid w:val="00A543D4"/>
    <w:rsid w:val="00A62FBB"/>
    <w:rsid w:val="00A65B9C"/>
    <w:rsid w:val="00AC737D"/>
    <w:rsid w:val="00AD0014"/>
    <w:rsid w:val="00AD4CF2"/>
    <w:rsid w:val="00AF0BBA"/>
    <w:rsid w:val="00B101AA"/>
    <w:rsid w:val="00B11FD1"/>
    <w:rsid w:val="00B30468"/>
    <w:rsid w:val="00B54239"/>
    <w:rsid w:val="00B60E70"/>
    <w:rsid w:val="00B639B9"/>
    <w:rsid w:val="00BB2C41"/>
    <w:rsid w:val="00BC55C8"/>
    <w:rsid w:val="00BC5C10"/>
    <w:rsid w:val="00BE2964"/>
    <w:rsid w:val="00BF52C5"/>
    <w:rsid w:val="00C100F4"/>
    <w:rsid w:val="00C17B91"/>
    <w:rsid w:val="00C24FBD"/>
    <w:rsid w:val="00C473BA"/>
    <w:rsid w:val="00C60D08"/>
    <w:rsid w:val="00C611ED"/>
    <w:rsid w:val="00C6490A"/>
    <w:rsid w:val="00C64FE1"/>
    <w:rsid w:val="00C66164"/>
    <w:rsid w:val="00C8345E"/>
    <w:rsid w:val="00CA4C17"/>
    <w:rsid w:val="00CA5F7C"/>
    <w:rsid w:val="00CA7FD1"/>
    <w:rsid w:val="00CE7C87"/>
    <w:rsid w:val="00D06637"/>
    <w:rsid w:val="00D161CF"/>
    <w:rsid w:val="00D51067"/>
    <w:rsid w:val="00D75657"/>
    <w:rsid w:val="00D960AD"/>
    <w:rsid w:val="00DA0E0E"/>
    <w:rsid w:val="00DB0C39"/>
    <w:rsid w:val="00DB7679"/>
    <w:rsid w:val="00DE3904"/>
    <w:rsid w:val="00DF1702"/>
    <w:rsid w:val="00DF4DD8"/>
    <w:rsid w:val="00DF668E"/>
    <w:rsid w:val="00E05DE3"/>
    <w:rsid w:val="00E124A0"/>
    <w:rsid w:val="00E14D2B"/>
    <w:rsid w:val="00E20DBA"/>
    <w:rsid w:val="00E34C81"/>
    <w:rsid w:val="00E660D6"/>
    <w:rsid w:val="00E73AA5"/>
    <w:rsid w:val="00E771AB"/>
    <w:rsid w:val="00EA796F"/>
    <w:rsid w:val="00EB077B"/>
    <w:rsid w:val="00EC50B9"/>
    <w:rsid w:val="00ED26A0"/>
    <w:rsid w:val="00EE0E4A"/>
    <w:rsid w:val="00F04473"/>
    <w:rsid w:val="00F06AEF"/>
    <w:rsid w:val="00F1727A"/>
    <w:rsid w:val="00F34764"/>
    <w:rsid w:val="00F4405D"/>
    <w:rsid w:val="00F54E3C"/>
    <w:rsid w:val="00F62D8D"/>
    <w:rsid w:val="00F874BD"/>
    <w:rsid w:val="00FA6DD0"/>
    <w:rsid w:val="00FC2EF4"/>
    <w:rsid w:val="00FE55A3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CA4C17"/>
    <w:pPr>
      <w:keepNext/>
      <w:keepLines/>
      <w:tabs>
        <w:tab w:val="right" w:pos="1021"/>
      </w:tabs>
      <w:suppressAutoHyphens/>
      <w:spacing w:before="24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983870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aliases w:val="5_G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,4_G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5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1</TotalTime>
  <Pages>2</Pages>
  <Words>401</Words>
  <Characters>2290</Characters>
  <Application>Microsoft Office Outlook</Application>
  <DocSecurity>4</DocSecurity>
  <Lines>19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A/HRC/RES/25/24</vt:lpstr>
      <vt:lpstr>A/HRC/RES/25/24</vt:lpstr>
    </vt:vector>
  </TitlesOfParts>
  <Company>CSD</Company>
  <LinksUpToDate>false</LinksUpToDate>
  <CharactersWithSpaces>2686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A/HRC/RES/25/24</dc:title>
  <dc:subject>FAHMY</dc:subject>
  <dc:creator>BALAN</dc:creator>
  <cp:keywords/>
  <dc:description/>
  <cp:lastModifiedBy>TPS</cp:lastModifiedBy>
  <cp:revision>2</cp:revision>
  <cp:lastPrinted>2014-05-30T14:21:00Z</cp:lastPrinted>
  <dcterms:created xsi:type="dcterms:W3CDTF">2014-06-02T07:46:00Z</dcterms:created>
  <dcterms:modified xsi:type="dcterms:W3CDTF">2014-06-02T07:46:00Z</dcterms:modified>
</cp:coreProperties>
</file>