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E4728E" w:rsidTr="00E4728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F74F54" w:rsidRDefault="00F74F54" w:rsidP="00F74F54">
            <w:pPr>
              <w:pStyle w:val="SingleTxtG"/>
              <w:spacing w:after="0"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:rsidR="00F74F54" w:rsidRPr="00ED616A" w:rsidRDefault="00F74F54" w:rsidP="00E4728E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B56E9C" w:rsidP="00E4728E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E4728E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317454" w:rsidP="000D25AC">
            <w:pPr>
              <w:suppressAutoHyphens w:val="0"/>
              <w:spacing w:after="20"/>
              <w:jc w:val="right"/>
              <w:rPr>
                <w:lang w:val="es-BO"/>
              </w:rPr>
            </w:pPr>
            <w:r w:rsidRPr="00E4728E">
              <w:rPr>
                <w:sz w:val="40"/>
                <w:lang w:val="es-BO"/>
              </w:rPr>
              <w:t>CERD</w:t>
            </w:r>
            <w:r w:rsidRPr="00E4728E">
              <w:rPr>
                <w:lang w:val="es-BO"/>
              </w:rPr>
              <w:t>/C/</w:t>
            </w:r>
            <w:r w:rsidR="000D25AC">
              <w:rPr>
                <w:lang w:val="es-BO"/>
              </w:rPr>
              <w:t>LTU</w:t>
            </w:r>
            <w:r w:rsidR="00BC70F2">
              <w:rPr>
                <w:lang w:val="es-BO"/>
              </w:rPr>
              <w:t>/</w:t>
            </w:r>
            <w:r w:rsidRPr="00E4728E">
              <w:rPr>
                <w:lang w:val="es-BO"/>
              </w:rPr>
              <w:t>Q/</w:t>
            </w:r>
            <w:r w:rsidR="000D25AC">
              <w:rPr>
                <w:lang w:val="es-BO"/>
              </w:rPr>
              <w:t>6-8</w:t>
            </w:r>
          </w:p>
        </w:tc>
      </w:tr>
      <w:tr w:rsidR="00B56E9C" w:rsidTr="00E4728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F83961" w:rsidP="00E4728E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B348887" wp14:editId="39667E9B">
                  <wp:extent cx="716280" cy="586740"/>
                  <wp:effectExtent l="0" t="0" r="7620" b="381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E4728E" w:rsidRDefault="00B56E9C" w:rsidP="00E4728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E4728E">
              <w:rPr>
                <w:b/>
                <w:sz w:val="34"/>
                <w:szCs w:val="40"/>
              </w:rPr>
              <w:t>International Convention on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="00E63389" w:rsidRPr="00E4728E">
              <w:rPr>
                <w:b/>
                <w:sz w:val="34"/>
                <w:szCs w:val="40"/>
              </w:rPr>
              <w:t>the Elimination of A</w:t>
            </w:r>
            <w:r w:rsidRPr="00E4728E">
              <w:rPr>
                <w:b/>
                <w:sz w:val="34"/>
                <w:szCs w:val="40"/>
              </w:rPr>
              <w:t>ll Forms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Pr="00E4728E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17454" w:rsidRDefault="00317454" w:rsidP="00E4728E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317454" w:rsidRPr="000334BC" w:rsidRDefault="00A04F8A" w:rsidP="00E4728E">
            <w:pPr>
              <w:suppressAutoHyphens w:val="0"/>
            </w:pPr>
            <w:r>
              <w:t>5</w:t>
            </w:r>
            <w:r w:rsidR="00562BA4">
              <w:t xml:space="preserve"> October</w:t>
            </w:r>
            <w:r w:rsidR="00BC70F2" w:rsidRPr="000334BC">
              <w:t xml:space="preserve"> 2015</w:t>
            </w:r>
          </w:p>
          <w:p w:rsidR="00317454" w:rsidRDefault="00317454" w:rsidP="00E4728E">
            <w:pPr>
              <w:suppressAutoHyphens w:val="0"/>
            </w:pPr>
          </w:p>
          <w:p w:rsidR="00B56E9C" w:rsidRDefault="00317454" w:rsidP="00BC70F2">
            <w:pPr>
              <w:suppressAutoHyphens w:val="0"/>
            </w:pPr>
            <w:r>
              <w:t xml:space="preserve">Original: </w:t>
            </w:r>
            <w:r w:rsidR="00BC70F2">
              <w:t>English</w:t>
            </w:r>
            <w:r w:rsidR="00F83961">
              <w:br/>
              <w:t>English, French and Spanish only</w:t>
            </w:r>
          </w:p>
        </w:tc>
      </w:tr>
    </w:tbl>
    <w:p w:rsidR="0024532E" w:rsidRPr="0024532E" w:rsidRDefault="0024532E" w:rsidP="00B34ABB">
      <w:pPr>
        <w:spacing w:before="120" w:line="220" w:lineRule="atLeast"/>
        <w:rPr>
          <w:b/>
          <w:sz w:val="24"/>
          <w:szCs w:val="24"/>
        </w:rPr>
      </w:pPr>
      <w:r w:rsidRPr="0024532E">
        <w:rPr>
          <w:b/>
          <w:sz w:val="24"/>
          <w:szCs w:val="24"/>
        </w:rPr>
        <w:t>Committee on the Elimination of Racial Discrimination</w:t>
      </w:r>
    </w:p>
    <w:p w:rsidR="0024532E" w:rsidRPr="000334BC" w:rsidRDefault="00BC70F2" w:rsidP="00B34ABB">
      <w:pPr>
        <w:spacing w:line="220" w:lineRule="atLeast"/>
        <w:rPr>
          <w:b/>
        </w:rPr>
      </w:pPr>
      <w:r w:rsidRPr="000334BC">
        <w:rPr>
          <w:b/>
        </w:rPr>
        <w:t>Eighty-</w:t>
      </w:r>
      <w:r w:rsidR="00B50A8A" w:rsidRPr="000334BC">
        <w:rPr>
          <w:b/>
        </w:rPr>
        <w:t>eighth</w:t>
      </w:r>
      <w:r w:rsidR="0024532E" w:rsidRPr="000334BC">
        <w:rPr>
          <w:b/>
        </w:rPr>
        <w:t xml:space="preserve"> session</w:t>
      </w:r>
    </w:p>
    <w:p w:rsidR="0024532E" w:rsidRPr="000334BC" w:rsidRDefault="00B50A8A" w:rsidP="00B34ABB">
      <w:pPr>
        <w:spacing w:line="220" w:lineRule="atLeast"/>
      </w:pPr>
      <w:r w:rsidRPr="000334BC">
        <w:t>2</w:t>
      </w:r>
      <w:r w:rsidR="000951C3" w:rsidRPr="000334BC">
        <w:t>3</w:t>
      </w:r>
      <w:r w:rsidRPr="000334BC">
        <w:t xml:space="preserve"> November</w:t>
      </w:r>
      <w:r w:rsidR="004567D3">
        <w:t>-</w:t>
      </w:r>
      <w:r w:rsidRPr="000334BC">
        <w:t>11 December</w:t>
      </w:r>
      <w:r w:rsidR="00BC70F2" w:rsidRPr="000334BC">
        <w:t xml:space="preserve"> 2015</w:t>
      </w:r>
    </w:p>
    <w:p w:rsidR="0024532E" w:rsidRPr="000334BC" w:rsidRDefault="0024532E" w:rsidP="00B34ABB">
      <w:pPr>
        <w:spacing w:line="220" w:lineRule="atLeast"/>
      </w:pPr>
      <w:r w:rsidRPr="000334BC">
        <w:t xml:space="preserve">Item </w:t>
      </w:r>
      <w:r w:rsidR="000334BC" w:rsidRPr="000334BC">
        <w:t>4</w:t>
      </w:r>
      <w:r w:rsidRPr="000334BC">
        <w:t xml:space="preserve"> of the provisional agenda</w:t>
      </w:r>
    </w:p>
    <w:p w:rsidR="0024532E" w:rsidRPr="0024532E" w:rsidRDefault="0024532E" w:rsidP="00B34ABB">
      <w:pPr>
        <w:spacing w:line="220" w:lineRule="atLeast"/>
        <w:rPr>
          <w:b/>
        </w:rPr>
      </w:pPr>
      <w:r w:rsidRPr="0024532E">
        <w:rPr>
          <w:b/>
        </w:rPr>
        <w:t xml:space="preserve">Consideration of reports, comments and information </w:t>
      </w:r>
      <w:r w:rsidR="004D6628" w:rsidRPr="0024532E">
        <w:rPr>
          <w:b/>
        </w:rPr>
        <w:t>submitted</w:t>
      </w:r>
      <w:r w:rsidRPr="0024532E">
        <w:rPr>
          <w:b/>
        </w:rPr>
        <w:br/>
        <w:t>by States parties under article 9 of the Convention</w:t>
      </w:r>
    </w:p>
    <w:p w:rsidR="0024532E" w:rsidRPr="0024532E" w:rsidRDefault="0024532E" w:rsidP="00B34ABB">
      <w:pPr>
        <w:pStyle w:val="HChG"/>
        <w:spacing w:before="240"/>
      </w:pPr>
      <w:r w:rsidRPr="0024532E">
        <w:tab/>
      </w:r>
      <w:r w:rsidRPr="0024532E">
        <w:tab/>
        <w:t xml:space="preserve">List of themes in relation to the </w:t>
      </w:r>
      <w:r w:rsidR="00BC70F2">
        <w:t xml:space="preserve">combined </w:t>
      </w:r>
      <w:r w:rsidR="00B50A8A">
        <w:t>sixth</w:t>
      </w:r>
      <w:r w:rsidR="000D25AC">
        <w:t xml:space="preserve"> to eighth</w:t>
      </w:r>
      <w:r w:rsidR="00B50A8A">
        <w:t xml:space="preserve"> </w:t>
      </w:r>
      <w:r w:rsidRPr="0024532E">
        <w:t>periodic report</w:t>
      </w:r>
      <w:r w:rsidR="00BC70F2">
        <w:t>s</w:t>
      </w:r>
      <w:r w:rsidRPr="0024532E">
        <w:t xml:space="preserve"> of </w:t>
      </w:r>
      <w:r w:rsidR="000D25AC">
        <w:t>Lithuania</w:t>
      </w:r>
      <w:r w:rsidR="007841AD">
        <w:t xml:space="preserve"> </w:t>
      </w:r>
      <w:r w:rsidR="00BC70F2">
        <w:t>(CERD/C/</w:t>
      </w:r>
      <w:r w:rsidR="000D25AC">
        <w:t>LTU</w:t>
      </w:r>
      <w:r w:rsidR="00BC70F2">
        <w:t>/</w:t>
      </w:r>
      <w:r w:rsidR="00B50A8A">
        <w:t>6</w:t>
      </w:r>
      <w:r w:rsidR="004567D3">
        <w:t>-</w:t>
      </w:r>
      <w:r w:rsidR="000D25AC">
        <w:t>8</w:t>
      </w:r>
      <w:r w:rsidR="00BC70F2">
        <w:t>)</w:t>
      </w:r>
    </w:p>
    <w:p w:rsidR="0024532E" w:rsidRPr="0024532E" w:rsidRDefault="0024532E" w:rsidP="00B34ABB">
      <w:pPr>
        <w:pStyle w:val="H1G"/>
        <w:spacing w:before="120"/>
      </w:pPr>
      <w:r w:rsidRPr="0024532E">
        <w:tab/>
      </w:r>
      <w:r w:rsidRPr="0024532E">
        <w:tab/>
        <w:t>Note by the Country Rapporteur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4532E" w:rsidTr="00B34ABB">
        <w:trPr>
          <w:trHeight w:hRule="exact" w:val="17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  <w:tr w:rsidR="0024532E" w:rsidTr="0024532E"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4532E" w:rsidRDefault="0024532E" w:rsidP="00B34ABB">
            <w:pPr>
              <w:spacing w:after="100" w:line="200" w:lineRule="atLeast"/>
              <w:jc w:val="both"/>
            </w:pPr>
            <w:r>
              <w:tab/>
            </w:r>
            <w:r w:rsidR="00944640">
              <w:t xml:space="preserve">The </w:t>
            </w:r>
            <w:r w:rsidRPr="0024532E">
              <w:t>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This document contains a list of such themes. This is not an exhaustive list; other issues may also be raised in the course of the dialogue. No written replies are required.</w:t>
            </w:r>
          </w:p>
        </w:tc>
      </w:tr>
      <w:tr w:rsidR="0024532E" w:rsidTr="0024532E"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</w:tbl>
    <w:p w:rsidR="00C97D76" w:rsidRPr="001B470F" w:rsidRDefault="00F83961" w:rsidP="00F74F54">
      <w:pPr>
        <w:pStyle w:val="H23G"/>
        <w:spacing w:before="120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tab/>
        <w:t>1.</w:t>
      </w:r>
      <w:r>
        <w:rPr>
          <w:rFonts w:eastAsia="Malgun Gothic"/>
          <w:lang w:eastAsia="en-GB"/>
        </w:rPr>
        <w:tab/>
      </w:r>
      <w:r w:rsidR="00C97D76" w:rsidRPr="001B470F">
        <w:t>The Convention in domestic law,</w:t>
      </w:r>
      <w:r w:rsidR="002F2FAC">
        <w:t xml:space="preserve"> and the</w:t>
      </w:r>
      <w:r w:rsidR="00C97D76" w:rsidRPr="001B470F">
        <w:t xml:space="preserve"> institutional and policy framework for its implementation (arts.</w:t>
      </w:r>
      <w:r w:rsidR="00F74F54">
        <w:t xml:space="preserve"> </w:t>
      </w:r>
      <w:r w:rsidR="00C97D76" w:rsidRPr="001B470F">
        <w:t>1, 2, 4, 6</w:t>
      </w:r>
      <w:r w:rsidR="002F2FAC">
        <w:t xml:space="preserve"> and</w:t>
      </w:r>
      <w:r w:rsidR="00C97D76" w:rsidRPr="001B470F">
        <w:t xml:space="preserve"> 7)</w:t>
      </w:r>
    </w:p>
    <w:p w:rsidR="007F6FEB" w:rsidRPr="00F83961" w:rsidRDefault="00F83961" w:rsidP="00B34ABB">
      <w:pPr>
        <w:pStyle w:val="SingleTxtG"/>
        <w:spacing w:after="100" w:line="220" w:lineRule="atLeast"/>
      </w:pPr>
      <w:r>
        <w:tab/>
      </w:r>
      <w:r w:rsidR="007F6FEB" w:rsidRPr="00F83961">
        <w:t>(a)</w:t>
      </w:r>
      <w:r>
        <w:tab/>
      </w:r>
      <w:r w:rsidR="007F6FEB" w:rsidRPr="00F83961">
        <w:t xml:space="preserve">Information on the application of articles 60, 169, 170 and 312 of the Lithuanian Criminal Code (CERD/C/LTU/CO/4-5, para. </w:t>
      </w:r>
      <w:r w:rsidR="007F6FEB" w:rsidRPr="00B34ABB">
        <w:rPr>
          <w:lang w:val="en-US"/>
        </w:rPr>
        <w:t>12; CERD/C/L</w:t>
      </w:r>
      <w:r w:rsidR="00A95B7E" w:rsidRPr="00B34ABB">
        <w:rPr>
          <w:lang w:val="en-US"/>
        </w:rPr>
        <w:t>T</w:t>
      </w:r>
      <w:r w:rsidR="007F6FEB" w:rsidRPr="00B34ABB">
        <w:rPr>
          <w:lang w:val="en-US"/>
        </w:rPr>
        <w:t>U/6-8, para.</w:t>
      </w:r>
      <w:r w:rsidR="007F6FEB" w:rsidRPr="00F83961">
        <w:t xml:space="preserve"> 125);</w:t>
      </w:r>
    </w:p>
    <w:p w:rsidR="00BA48F5" w:rsidRPr="00F83961" w:rsidRDefault="00F83961" w:rsidP="00B34ABB">
      <w:pPr>
        <w:pStyle w:val="SingleTxtG"/>
        <w:spacing w:after="100" w:line="220" w:lineRule="atLeast"/>
      </w:pPr>
      <w:r>
        <w:tab/>
      </w:r>
      <w:r w:rsidR="00C97D76" w:rsidRPr="00F83961">
        <w:t>(</w:t>
      </w:r>
      <w:r w:rsidR="007F6FEB" w:rsidRPr="00F83961">
        <w:t>b</w:t>
      </w:r>
      <w:r>
        <w:t>)</w:t>
      </w:r>
      <w:r>
        <w:tab/>
      </w:r>
      <w:r w:rsidR="00685314" w:rsidRPr="00F83961">
        <w:t xml:space="preserve">Progress on the adoption of the </w:t>
      </w:r>
      <w:r w:rsidR="00A95B7E">
        <w:t>l</w:t>
      </w:r>
      <w:r w:rsidR="00685314" w:rsidRPr="00F83961">
        <w:t xml:space="preserve">aw on </w:t>
      </w:r>
      <w:r w:rsidR="00A95B7E">
        <w:t>n</w:t>
      </w:r>
      <w:r w:rsidR="00685314" w:rsidRPr="00F83961">
        <w:t xml:space="preserve">ational </w:t>
      </w:r>
      <w:r w:rsidR="00A95B7E">
        <w:t>m</w:t>
      </w:r>
      <w:r w:rsidR="00685314" w:rsidRPr="00F83961">
        <w:t>inorities (CERD/C/LTU/CO/4-5, para. 11; CERD/C/L</w:t>
      </w:r>
      <w:r w:rsidR="00A95B7E">
        <w:t>T</w:t>
      </w:r>
      <w:r w:rsidR="00685314" w:rsidRPr="00F83961">
        <w:t xml:space="preserve">U/6-8, para. 7); </w:t>
      </w:r>
    </w:p>
    <w:p w:rsidR="00685314" w:rsidRPr="00F83961" w:rsidRDefault="00F83961" w:rsidP="00B34ABB">
      <w:pPr>
        <w:pStyle w:val="SingleTxtG"/>
        <w:spacing w:after="100" w:line="220" w:lineRule="atLeast"/>
      </w:pPr>
      <w:r>
        <w:tab/>
      </w:r>
      <w:r w:rsidR="00C97D76" w:rsidRPr="00F83961">
        <w:t>(</w:t>
      </w:r>
      <w:r w:rsidR="007F6FEB" w:rsidRPr="00F83961">
        <w:t>c</w:t>
      </w:r>
      <w:r w:rsidRPr="00F83961">
        <w:t>)</w:t>
      </w:r>
      <w:r>
        <w:tab/>
      </w:r>
      <w:r w:rsidR="00685314" w:rsidRPr="00F83961">
        <w:t xml:space="preserve">Progress </w:t>
      </w:r>
      <w:r w:rsidR="00A95B7E">
        <w:t>on</w:t>
      </w:r>
      <w:r w:rsidR="00A95B7E" w:rsidRPr="00F83961">
        <w:t xml:space="preserve"> </w:t>
      </w:r>
      <w:r w:rsidR="00685314" w:rsidRPr="00F83961">
        <w:t xml:space="preserve">the adoption of </w:t>
      </w:r>
      <w:r w:rsidR="007B6117">
        <w:t xml:space="preserve">the </w:t>
      </w:r>
      <w:r w:rsidR="00A95B7E">
        <w:t>d</w:t>
      </w:r>
      <w:r w:rsidR="00685314" w:rsidRPr="00F83961">
        <w:t xml:space="preserve">raft </w:t>
      </w:r>
      <w:r w:rsidR="00A95B7E">
        <w:t>l</w:t>
      </w:r>
      <w:r w:rsidR="00685314" w:rsidRPr="00F83961">
        <w:t xml:space="preserve">aw on the Seimas Ombudsman to establish </w:t>
      </w:r>
      <w:r w:rsidR="00A95B7E">
        <w:t xml:space="preserve">the office of the ombudsman </w:t>
      </w:r>
      <w:r w:rsidR="00685314" w:rsidRPr="00F83961">
        <w:t>as an independent national human rights institution (CERD/C/LTU/CO/4-5, para</w:t>
      </w:r>
      <w:r w:rsidR="004567D3">
        <w:t>.</w:t>
      </w:r>
      <w:r w:rsidR="00685314" w:rsidRPr="00F83961">
        <w:t xml:space="preserve"> 10; CERD/C/L</w:t>
      </w:r>
      <w:r w:rsidR="00A95B7E">
        <w:t>T</w:t>
      </w:r>
      <w:r w:rsidR="00685314" w:rsidRPr="00F83961">
        <w:t>U/6-8, para. 6);</w:t>
      </w:r>
    </w:p>
    <w:p w:rsidR="00C97D76" w:rsidRPr="00F83961" w:rsidRDefault="00F83961" w:rsidP="00B34ABB">
      <w:pPr>
        <w:pStyle w:val="SingleTxtG"/>
        <w:spacing w:after="100" w:line="220" w:lineRule="atLeast"/>
      </w:pPr>
      <w:r>
        <w:tab/>
      </w:r>
      <w:r w:rsidR="00C97D76" w:rsidRPr="00F83961">
        <w:t>(</w:t>
      </w:r>
      <w:r w:rsidR="007F6FEB" w:rsidRPr="00F83961">
        <w:t>d</w:t>
      </w:r>
      <w:r>
        <w:t>)</w:t>
      </w:r>
      <w:r>
        <w:tab/>
      </w:r>
      <w:r w:rsidR="00C97D76" w:rsidRPr="00F83961">
        <w:t xml:space="preserve">Update on the implementation, impact and evaluation of the </w:t>
      </w:r>
      <w:r w:rsidR="009C5DF2">
        <w:t>n</w:t>
      </w:r>
      <w:r w:rsidR="00C97D76" w:rsidRPr="00F83961">
        <w:t xml:space="preserve">ational </w:t>
      </w:r>
      <w:r w:rsidR="009C5DF2">
        <w:t>a</w:t>
      </w:r>
      <w:r w:rsidR="00C97D76" w:rsidRPr="00F83961">
        <w:t>nti-</w:t>
      </w:r>
      <w:r w:rsidR="009C5DF2">
        <w:t>d</w:t>
      </w:r>
      <w:r w:rsidR="00C97D76" w:rsidRPr="00F83961">
        <w:t xml:space="preserve">iscrimination </w:t>
      </w:r>
      <w:r w:rsidR="009C5DF2">
        <w:t>p</w:t>
      </w:r>
      <w:r w:rsidR="00C97D76" w:rsidRPr="00F83961">
        <w:t xml:space="preserve">rogramme for 2009-2011 and the </w:t>
      </w:r>
      <w:r w:rsidR="009C5DF2">
        <w:t>i</w:t>
      </w:r>
      <w:r w:rsidR="00C97D76" w:rsidRPr="00F83961">
        <w:t xml:space="preserve">nter-institutional </w:t>
      </w:r>
      <w:r w:rsidR="009C5DF2">
        <w:t>a</w:t>
      </w:r>
      <w:r w:rsidR="00C97D76" w:rsidRPr="00F83961">
        <w:t xml:space="preserve">ction </w:t>
      </w:r>
      <w:r w:rsidR="009C5DF2">
        <w:t>p</w:t>
      </w:r>
      <w:r w:rsidR="00C97D76" w:rsidRPr="00F83961">
        <w:t xml:space="preserve">lan for the </w:t>
      </w:r>
      <w:r w:rsidR="009C5DF2">
        <w:t>p</w:t>
      </w:r>
      <w:r w:rsidR="00C97D76" w:rsidRPr="00F83961">
        <w:t xml:space="preserve">romotion of </w:t>
      </w:r>
      <w:r w:rsidR="009C5DF2">
        <w:t>n</w:t>
      </w:r>
      <w:r w:rsidR="00C97D76" w:rsidRPr="00F83961">
        <w:t>on-</w:t>
      </w:r>
      <w:r w:rsidR="009C5DF2">
        <w:t>d</w:t>
      </w:r>
      <w:r w:rsidR="00C97D76" w:rsidRPr="00F83961">
        <w:t>iscrimination for 2012-2014 (CERD/C/L</w:t>
      </w:r>
      <w:r w:rsidR="00A95B7E">
        <w:t>T</w:t>
      </w:r>
      <w:r w:rsidR="00C97D76" w:rsidRPr="00F83961">
        <w:t>U/6-8, para</w:t>
      </w:r>
      <w:r w:rsidR="000100AB">
        <w:t>s</w:t>
      </w:r>
      <w:r w:rsidR="00C97D76" w:rsidRPr="00F83961">
        <w:t xml:space="preserve">. </w:t>
      </w:r>
      <w:r w:rsidR="000100AB" w:rsidRPr="00AF08CA">
        <w:t xml:space="preserve">87 and </w:t>
      </w:r>
      <w:r w:rsidR="00C97D76" w:rsidRPr="00AF08CA">
        <w:t>9</w:t>
      </w:r>
      <w:r w:rsidR="000100AB" w:rsidRPr="00AF08CA">
        <w:t>7</w:t>
      </w:r>
      <w:r w:rsidR="00C97D76" w:rsidRPr="00F83961">
        <w:t>);</w:t>
      </w:r>
    </w:p>
    <w:p w:rsidR="00C97D76" w:rsidRPr="00F83961" w:rsidRDefault="00F83961" w:rsidP="00B34ABB">
      <w:pPr>
        <w:pStyle w:val="SingleTxtG"/>
        <w:spacing w:after="100" w:line="220" w:lineRule="atLeast"/>
        <w:rPr>
          <w:rFonts w:eastAsia="Malgun Gothic"/>
        </w:rPr>
      </w:pPr>
      <w:r>
        <w:tab/>
      </w:r>
      <w:r w:rsidR="00C97D76" w:rsidRPr="00F83961">
        <w:t>(</w:t>
      </w:r>
      <w:r w:rsidR="007F6FEB" w:rsidRPr="00F83961">
        <w:t>e</w:t>
      </w:r>
      <w:r>
        <w:t>)</w:t>
      </w:r>
      <w:r>
        <w:tab/>
      </w:r>
      <w:r w:rsidR="00C97D76" w:rsidRPr="00F83961">
        <w:t xml:space="preserve">Update on the </w:t>
      </w:r>
      <w:r w:rsidR="00C97D76" w:rsidRPr="00F83961">
        <w:rPr>
          <w:rFonts w:eastAsia="Malgun Gothic"/>
        </w:rPr>
        <w:t>outcome of complaints received, investigations</w:t>
      </w:r>
      <w:r w:rsidR="009C5DF2">
        <w:rPr>
          <w:rFonts w:eastAsia="Malgun Gothic"/>
        </w:rPr>
        <w:t xml:space="preserve"> carried out</w:t>
      </w:r>
      <w:r w:rsidR="00C97D76" w:rsidRPr="00F83961">
        <w:rPr>
          <w:rFonts w:eastAsia="Malgun Gothic"/>
        </w:rPr>
        <w:t xml:space="preserve">, convictions and sanctions </w:t>
      </w:r>
      <w:r w:rsidR="009C5DF2">
        <w:rPr>
          <w:rFonts w:eastAsia="Malgun Gothic"/>
        </w:rPr>
        <w:t xml:space="preserve">imposed </w:t>
      </w:r>
      <w:r w:rsidR="00C97D76" w:rsidRPr="00F83961">
        <w:rPr>
          <w:rFonts w:eastAsia="Malgun Gothic"/>
        </w:rPr>
        <w:t xml:space="preserve">by courts and decisions taken by the various human rights bodies on </w:t>
      </w:r>
      <w:r w:rsidR="009C5DF2">
        <w:rPr>
          <w:rFonts w:eastAsia="Malgun Gothic"/>
        </w:rPr>
        <w:t xml:space="preserve">the basis of </w:t>
      </w:r>
      <w:r w:rsidR="00C97D76" w:rsidRPr="00F83961">
        <w:rPr>
          <w:rFonts w:eastAsia="Malgun Gothic"/>
        </w:rPr>
        <w:t xml:space="preserve">allegations of acts of racial discrimination, for 2013 </w:t>
      </w:r>
      <w:r w:rsidR="009C5DF2">
        <w:rPr>
          <w:rFonts w:eastAsia="Malgun Gothic"/>
        </w:rPr>
        <w:t>and</w:t>
      </w:r>
      <w:r w:rsidR="00C97D76" w:rsidRPr="00F83961">
        <w:rPr>
          <w:rFonts w:eastAsia="Malgun Gothic"/>
        </w:rPr>
        <w:t xml:space="preserve"> 2014 (</w:t>
      </w:r>
      <w:r w:rsidR="00C97D76" w:rsidRPr="00F83961">
        <w:t>CERD/C/LTU/CO/4-5, para</w:t>
      </w:r>
      <w:r w:rsidR="004567D3">
        <w:t>.</w:t>
      </w:r>
      <w:r w:rsidR="00C97D76" w:rsidRPr="00F83961">
        <w:t xml:space="preserve"> 14; CERD/C/LTU/6-8, paras. 12</w:t>
      </w:r>
      <w:r w:rsidR="000100AB">
        <w:t>9</w:t>
      </w:r>
      <w:r w:rsidR="00C97D76" w:rsidRPr="00F83961">
        <w:t>-</w:t>
      </w:r>
      <w:r w:rsidR="009C5DF2">
        <w:t>1</w:t>
      </w:r>
      <w:r w:rsidR="00C97D76" w:rsidRPr="00F83961">
        <w:t>3</w:t>
      </w:r>
      <w:r w:rsidR="000100AB">
        <w:t>5</w:t>
      </w:r>
      <w:r w:rsidR="009C5DF2">
        <w:t xml:space="preserve"> and</w:t>
      </w:r>
      <w:r w:rsidR="00C97D76" w:rsidRPr="00F83961">
        <w:t xml:space="preserve"> 18</w:t>
      </w:r>
      <w:r w:rsidR="000100AB">
        <w:t>8</w:t>
      </w:r>
      <w:r w:rsidR="00C97D76" w:rsidRPr="00F83961">
        <w:t>-19</w:t>
      </w:r>
      <w:r w:rsidR="000100AB">
        <w:t>4</w:t>
      </w:r>
      <w:r w:rsidR="00C97D76" w:rsidRPr="00F83961">
        <w:t>);</w:t>
      </w:r>
    </w:p>
    <w:p w:rsidR="00C97D76" w:rsidRPr="00F83961" w:rsidRDefault="00F83961" w:rsidP="00B34ABB">
      <w:pPr>
        <w:pStyle w:val="SingleTxtG"/>
        <w:spacing w:after="100" w:line="220" w:lineRule="atLeast"/>
      </w:pPr>
      <w:r>
        <w:tab/>
      </w:r>
      <w:r w:rsidR="00C97D76" w:rsidRPr="00F83961">
        <w:t>(</w:t>
      </w:r>
      <w:r w:rsidR="007F6FEB" w:rsidRPr="00F83961">
        <w:t>f</w:t>
      </w:r>
      <w:r w:rsidR="00C97D76" w:rsidRPr="00F83961">
        <w:t>)</w:t>
      </w:r>
      <w:r>
        <w:tab/>
      </w:r>
      <w:r w:rsidR="00C97D76" w:rsidRPr="00F83961">
        <w:t xml:space="preserve">Measures to facilitate </w:t>
      </w:r>
      <w:r w:rsidR="009C5DF2">
        <w:t xml:space="preserve">the lodging of </w:t>
      </w:r>
      <w:r w:rsidR="00C97D76" w:rsidRPr="00F83961">
        <w:t xml:space="preserve">complaints for </w:t>
      </w:r>
      <w:r w:rsidR="00685314" w:rsidRPr="00F83961">
        <w:t>acts</w:t>
      </w:r>
      <w:r w:rsidR="00C97D76" w:rsidRPr="00F83961">
        <w:t xml:space="preserve"> of racial discrimination and to protect complainants</w:t>
      </w:r>
      <w:r w:rsidR="009C5DF2">
        <w:t xml:space="preserve"> and </w:t>
      </w:r>
      <w:r w:rsidR="00C97D76" w:rsidRPr="00F83961">
        <w:t xml:space="preserve">victims from reprisals (CERD/C/LTU/CO/4-5, para. 14); </w:t>
      </w:r>
      <w:r w:rsidR="009C5DF2">
        <w:t>u</w:t>
      </w:r>
      <w:r w:rsidR="00685314" w:rsidRPr="00F83961">
        <w:t xml:space="preserve">pdate </w:t>
      </w:r>
      <w:r w:rsidR="009C5DF2">
        <w:t>on</w:t>
      </w:r>
      <w:r w:rsidR="004567D3">
        <w:t xml:space="preserve"> </w:t>
      </w:r>
      <w:r w:rsidR="00C97D76" w:rsidRPr="00F83961">
        <w:t>the representation of persons belonging to minority groups in the police and the judiciary (CERD/C/LTU/CO/4-5, para. 14);</w:t>
      </w:r>
    </w:p>
    <w:p w:rsidR="00C97D76" w:rsidRPr="00F83961" w:rsidRDefault="00F83961" w:rsidP="00B34ABB">
      <w:pPr>
        <w:pStyle w:val="SingleTxtG"/>
        <w:spacing w:after="100" w:line="220" w:lineRule="atLeast"/>
      </w:pPr>
      <w:r>
        <w:lastRenderedPageBreak/>
        <w:tab/>
      </w:r>
      <w:r w:rsidR="00C97D76" w:rsidRPr="00F83961">
        <w:t>(</w:t>
      </w:r>
      <w:r w:rsidR="007F6FEB" w:rsidRPr="00F83961">
        <w:t>g</w:t>
      </w:r>
      <w:r>
        <w:t>)</w:t>
      </w:r>
      <w:r>
        <w:tab/>
      </w:r>
      <w:r w:rsidR="00C97D76" w:rsidRPr="00F83961">
        <w:t>Update on the effectiveness of the various measures taken to combat racial discrimination in the media, in particular racist</w:t>
      </w:r>
      <w:r w:rsidR="009C5DF2">
        <w:t xml:space="preserve"> and </w:t>
      </w:r>
      <w:r w:rsidR="00C97D76" w:rsidRPr="00F83961">
        <w:t>discriminatory statements on the Internet (CERD/C/LTU/6-8, paras. 22</w:t>
      </w:r>
      <w:r w:rsidR="000100AB">
        <w:t>5</w:t>
      </w:r>
      <w:r w:rsidR="00C97D76" w:rsidRPr="00F83961">
        <w:t>-22</w:t>
      </w:r>
      <w:r w:rsidR="000100AB">
        <w:t>9</w:t>
      </w:r>
      <w:r w:rsidR="00C97D76" w:rsidRPr="00F83961">
        <w:t xml:space="preserve">); </w:t>
      </w:r>
      <w:r w:rsidR="009C5DF2">
        <w:t>f</w:t>
      </w:r>
      <w:r w:rsidR="00C97D76" w:rsidRPr="00F83961">
        <w:t xml:space="preserve">ollow-up on decisions taken by the Journalist Ethics </w:t>
      </w:r>
      <w:r w:rsidR="00123357">
        <w:t xml:space="preserve">Inspector </w:t>
      </w:r>
      <w:r w:rsidR="00FF2A8B">
        <w:t>during the</w:t>
      </w:r>
      <w:r w:rsidR="00C97D76" w:rsidRPr="00F83961">
        <w:t xml:space="preserve"> pre-investigation</w:t>
      </w:r>
      <w:r w:rsidR="00FF2A8B">
        <w:t xml:space="preserve"> phase in</w:t>
      </w:r>
      <w:r w:rsidR="00C97D76" w:rsidRPr="00F83961">
        <w:t xml:space="preserve"> cases of racial discrimination (CERD/C/LTU/</w:t>
      </w:r>
      <w:r w:rsidR="00864E9A">
        <w:t>6-8</w:t>
      </w:r>
      <w:r w:rsidR="00C97D76" w:rsidRPr="00F83961">
        <w:t>, paras. 19</w:t>
      </w:r>
      <w:r w:rsidR="00FF2A8B">
        <w:t>6</w:t>
      </w:r>
      <w:r w:rsidR="00C97D76" w:rsidRPr="00F83961">
        <w:t>-19</w:t>
      </w:r>
      <w:r w:rsidR="00FF2A8B">
        <w:t>8</w:t>
      </w:r>
      <w:r w:rsidR="00C97D76" w:rsidRPr="00F83961">
        <w:t>);</w:t>
      </w:r>
    </w:p>
    <w:p w:rsidR="00C97D76" w:rsidRPr="00F83961" w:rsidRDefault="00F83961" w:rsidP="00B34ABB">
      <w:pPr>
        <w:pStyle w:val="SingleTxtG"/>
        <w:spacing w:after="100" w:line="220" w:lineRule="atLeast"/>
      </w:pPr>
      <w:r>
        <w:tab/>
      </w:r>
      <w:r w:rsidR="00C97D76" w:rsidRPr="00F83961">
        <w:t>(</w:t>
      </w:r>
      <w:r w:rsidRPr="00F83961">
        <w:t>h</w:t>
      </w:r>
      <w:r>
        <w:t>)</w:t>
      </w:r>
      <w:r>
        <w:tab/>
      </w:r>
      <w:r w:rsidR="00C97D76" w:rsidRPr="00F83961">
        <w:t>Impact of various initiatives and projects aimed at fostering mutual understanding and tolerance between non-citizens and the rest of the Lithuanian population (CERD/C/LTU/CO/4-5, para. 21; CERD/C/LTU/6-8, paras. 2</w:t>
      </w:r>
      <w:r w:rsidR="000100AB">
        <w:t>20</w:t>
      </w:r>
      <w:r w:rsidR="00C97D76" w:rsidRPr="00F83961">
        <w:t>-2</w:t>
      </w:r>
      <w:r w:rsidR="000100AB">
        <w:t>24</w:t>
      </w:r>
      <w:r w:rsidR="00C97D76" w:rsidRPr="00F83961">
        <w:t>).</w:t>
      </w:r>
    </w:p>
    <w:p w:rsidR="00C97D76" w:rsidRPr="001B470F" w:rsidRDefault="00F83961" w:rsidP="00B34ABB">
      <w:pPr>
        <w:pStyle w:val="H23G"/>
        <w:spacing w:after="100" w:line="220" w:lineRule="atLeast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tab/>
        <w:t>2.</w:t>
      </w:r>
      <w:r>
        <w:rPr>
          <w:rFonts w:eastAsia="Malgun Gothic"/>
          <w:lang w:eastAsia="en-GB"/>
        </w:rPr>
        <w:tab/>
      </w:r>
      <w:r w:rsidR="00C97D76" w:rsidRPr="001B470F">
        <w:rPr>
          <w:rFonts w:eastAsia="Malgun Gothic"/>
          <w:lang w:eastAsia="en-GB"/>
        </w:rPr>
        <w:t>Situation of ethnic and national minority groups, in particular Roma (art. 5)</w:t>
      </w:r>
    </w:p>
    <w:p w:rsidR="00685314" w:rsidRPr="00F83961" w:rsidRDefault="00F83961" w:rsidP="00B34ABB">
      <w:pPr>
        <w:pStyle w:val="SingleTxtG"/>
        <w:spacing w:after="100" w:line="220" w:lineRule="atLeast"/>
      </w:pPr>
      <w:r>
        <w:tab/>
      </w:r>
      <w:r w:rsidRPr="00F83961">
        <w:t>(a)</w:t>
      </w:r>
      <w:r w:rsidRPr="00F83961">
        <w:tab/>
      </w:r>
      <w:r w:rsidR="00685314" w:rsidRPr="00F83961">
        <w:t xml:space="preserve">Update </w:t>
      </w:r>
      <w:r w:rsidR="00FF2A8B">
        <w:t>on</w:t>
      </w:r>
      <w:r w:rsidR="00685314" w:rsidRPr="00F83961">
        <w:t xml:space="preserve"> the results of the implementation of the </w:t>
      </w:r>
      <w:r w:rsidR="00796D3B">
        <w:t>s</w:t>
      </w:r>
      <w:r w:rsidR="00685314" w:rsidRPr="00F83961">
        <w:t xml:space="preserve">trategy </w:t>
      </w:r>
      <w:r w:rsidR="00123357">
        <w:t>for the</w:t>
      </w:r>
      <w:r w:rsidR="00685314" w:rsidRPr="00F83961">
        <w:t xml:space="preserve"> </w:t>
      </w:r>
      <w:r w:rsidR="00796D3B">
        <w:t>d</w:t>
      </w:r>
      <w:r w:rsidR="00685314" w:rsidRPr="00F83961">
        <w:t>evelopment of</w:t>
      </w:r>
      <w:r w:rsidR="00796D3B">
        <w:t xml:space="preserve"> the</w:t>
      </w:r>
      <w:r w:rsidR="00685314" w:rsidRPr="00F83961">
        <w:t xml:space="preserve"> </w:t>
      </w:r>
      <w:r w:rsidR="00796D3B">
        <w:t>n</w:t>
      </w:r>
      <w:r w:rsidR="00685314" w:rsidRPr="00F83961">
        <w:t xml:space="preserve">ational </w:t>
      </w:r>
      <w:r w:rsidR="00796D3B">
        <w:t>m</w:t>
      </w:r>
      <w:r w:rsidR="00685314" w:rsidRPr="00F83961">
        <w:t xml:space="preserve">inorities </w:t>
      </w:r>
      <w:r w:rsidR="00796D3B">
        <w:t>policy to 2015</w:t>
      </w:r>
      <w:r w:rsidR="00123357">
        <w:t>, and the evaluation thereof</w:t>
      </w:r>
      <w:r w:rsidR="00685314" w:rsidRPr="00F83961">
        <w:t xml:space="preserve"> (CERD/C/LTU/6-8, paras. 61-65)</w:t>
      </w:r>
      <w:r w:rsidR="00123357">
        <w:t>,</w:t>
      </w:r>
      <w:r w:rsidR="00685314" w:rsidRPr="00F83961">
        <w:t xml:space="preserve"> and progress in the adoption of the </w:t>
      </w:r>
      <w:r w:rsidR="00796D3B">
        <w:t>s</w:t>
      </w:r>
      <w:r w:rsidR="00685314" w:rsidRPr="00F83961">
        <w:t xml:space="preserve">trategy for the </w:t>
      </w:r>
      <w:r w:rsidR="00796D3B">
        <w:t>d</w:t>
      </w:r>
      <w:r w:rsidR="00685314" w:rsidRPr="00F83961">
        <w:t xml:space="preserve">evelopment of </w:t>
      </w:r>
      <w:r w:rsidR="00796D3B">
        <w:t>n</w:t>
      </w:r>
      <w:r w:rsidR="00685314" w:rsidRPr="00F83961">
        <w:t xml:space="preserve">ational </w:t>
      </w:r>
      <w:r w:rsidR="00796D3B">
        <w:t>m</w:t>
      </w:r>
      <w:r w:rsidR="00685314" w:rsidRPr="00F83961">
        <w:t>inorities</w:t>
      </w:r>
      <w:r w:rsidR="00796D3B">
        <w:t xml:space="preserve"> policy for</w:t>
      </w:r>
      <w:r w:rsidR="00685314" w:rsidRPr="00F83961">
        <w:t xml:space="preserve"> 2015-2021 (CERD/C/LTU/6-8, para. </w:t>
      </w:r>
      <w:r w:rsidR="00123357" w:rsidRPr="00F83961">
        <w:t>9</w:t>
      </w:r>
      <w:r w:rsidR="00123357">
        <w:t>8</w:t>
      </w:r>
      <w:r w:rsidR="00685314" w:rsidRPr="00F83961">
        <w:t>);</w:t>
      </w:r>
    </w:p>
    <w:p w:rsidR="00685314" w:rsidRPr="00F83961" w:rsidRDefault="00F83961" w:rsidP="00B34ABB">
      <w:pPr>
        <w:pStyle w:val="SingleTxtG"/>
        <w:spacing w:after="100" w:line="220" w:lineRule="atLeast"/>
      </w:pPr>
      <w:r>
        <w:tab/>
      </w:r>
      <w:r w:rsidRPr="00F83961">
        <w:t>(b)</w:t>
      </w:r>
      <w:r w:rsidRPr="00F83961">
        <w:tab/>
      </w:r>
      <w:r w:rsidR="00685314" w:rsidRPr="00F83961">
        <w:t xml:space="preserve">Situation of minority and migrant women; </w:t>
      </w:r>
      <w:r w:rsidR="00796D3B">
        <w:t>u</w:t>
      </w:r>
      <w:r w:rsidR="00685314" w:rsidRPr="00F83961">
        <w:t>pdate on the findings of, and measures to follow-up on, the study on the situation of women from various groups, including ethnic minority women and migrant women, due in June 2014 (CERD/C/LTU/CO/4-5, para. 18; CERD/C/LTU/6-8, para. 66);</w:t>
      </w:r>
    </w:p>
    <w:p w:rsidR="00C97D76" w:rsidRPr="00F83961" w:rsidRDefault="00F83961" w:rsidP="00B34ABB">
      <w:pPr>
        <w:pStyle w:val="SingleTxtG"/>
        <w:spacing w:after="100" w:line="220" w:lineRule="atLeast"/>
      </w:pPr>
      <w:r>
        <w:tab/>
      </w:r>
      <w:r w:rsidRPr="00F83961">
        <w:t>(c)</w:t>
      </w:r>
      <w:r w:rsidRPr="00F83961">
        <w:tab/>
      </w:r>
      <w:r w:rsidR="00C97D76" w:rsidRPr="00F83961">
        <w:t xml:space="preserve">Concrete results achieved by the </w:t>
      </w:r>
      <w:r w:rsidR="00C33235">
        <w:t>a</w:t>
      </w:r>
      <w:r w:rsidR="00C97D76" w:rsidRPr="00F83961">
        <w:t xml:space="preserve">ction </w:t>
      </w:r>
      <w:r w:rsidR="00C33235">
        <w:t>p</w:t>
      </w:r>
      <w:r w:rsidR="00C97D76" w:rsidRPr="00F83961">
        <w:t xml:space="preserve">lan for Roma </w:t>
      </w:r>
      <w:r w:rsidR="00C33235">
        <w:t>i</w:t>
      </w:r>
      <w:r w:rsidR="00C97D76" w:rsidRPr="00F83961">
        <w:t>ntegration, with regard to the integration of Roma in the labour market (CERD/C/LTU/CO/4-5, para.</w:t>
      </w:r>
      <w:r w:rsidR="00572CC7">
        <w:t> </w:t>
      </w:r>
      <w:r w:rsidR="00C97D76" w:rsidRPr="00F83961">
        <w:t>15; CERD/C/LTU/6-8, paras. 43-44</w:t>
      </w:r>
      <w:r w:rsidR="00796D3B">
        <w:t xml:space="preserve"> and</w:t>
      </w:r>
      <w:r w:rsidR="00C97D76" w:rsidRPr="00F83961">
        <w:t xml:space="preserve"> </w:t>
      </w:r>
      <w:r w:rsidR="00C97D76" w:rsidRPr="00AF08CA">
        <w:t>16</w:t>
      </w:r>
      <w:r w:rsidR="000100AB" w:rsidRPr="00AF08CA">
        <w:t>6</w:t>
      </w:r>
      <w:r w:rsidR="00C97D76" w:rsidRPr="00AF08CA">
        <w:t>-16</w:t>
      </w:r>
      <w:r w:rsidR="000100AB" w:rsidRPr="00AF08CA">
        <w:t>7</w:t>
      </w:r>
      <w:r w:rsidR="00C97D76" w:rsidRPr="00F83961">
        <w:t xml:space="preserve">); </w:t>
      </w:r>
    </w:p>
    <w:p w:rsidR="00C97D76" w:rsidRPr="00F83961" w:rsidRDefault="00F83961" w:rsidP="00B34ABB">
      <w:pPr>
        <w:pStyle w:val="SingleTxtG"/>
        <w:spacing w:after="100" w:line="220" w:lineRule="atLeast"/>
      </w:pPr>
      <w:r>
        <w:tab/>
      </w:r>
      <w:r w:rsidRPr="00F83961">
        <w:t>(d)</w:t>
      </w:r>
      <w:r w:rsidRPr="00F83961">
        <w:tab/>
      </w:r>
      <w:r w:rsidR="00C97D76" w:rsidRPr="00F83961">
        <w:t xml:space="preserve">Concrete results and evaluation of various initiatives </w:t>
      </w:r>
      <w:r w:rsidR="00C97D76" w:rsidRPr="00796D3B">
        <w:t>taken</w:t>
      </w:r>
      <w:r w:rsidR="00C97D76" w:rsidRPr="00F83961">
        <w:t xml:space="preserve"> to improve the education of Roma children</w:t>
      </w:r>
      <w:r w:rsidR="00685314" w:rsidRPr="00F83961">
        <w:t>, including</w:t>
      </w:r>
      <w:r w:rsidR="00C97D76" w:rsidRPr="00F83961">
        <w:t xml:space="preserve"> </w:t>
      </w:r>
      <w:r w:rsidR="00796D3B">
        <w:t xml:space="preserve">with respect to </w:t>
      </w:r>
      <w:r w:rsidR="00C97D76" w:rsidRPr="00F83961">
        <w:t>their attendance rate, in particular at the secondary level (CERD/C/LTU/6-8, paras. 40-42</w:t>
      </w:r>
      <w:r w:rsidR="00796D3B">
        <w:t>,</w:t>
      </w:r>
      <w:r w:rsidR="00C97D76" w:rsidRPr="00F83961">
        <w:t xml:space="preserve"> 51-55</w:t>
      </w:r>
      <w:r w:rsidR="00796D3B">
        <w:t xml:space="preserve"> and</w:t>
      </w:r>
      <w:r w:rsidR="00C97D76" w:rsidRPr="00F83961">
        <w:t xml:space="preserve"> 17</w:t>
      </w:r>
      <w:r w:rsidR="000100AB">
        <w:t>7</w:t>
      </w:r>
      <w:r w:rsidR="00C97D76" w:rsidRPr="00F83961">
        <w:t>-17</w:t>
      </w:r>
      <w:r w:rsidR="000100AB">
        <w:t>8</w:t>
      </w:r>
      <w:r w:rsidR="00C97D76" w:rsidRPr="00F83961">
        <w:t xml:space="preserve">); </w:t>
      </w:r>
      <w:r w:rsidR="00C33235">
        <w:t>u</w:t>
      </w:r>
      <w:r w:rsidR="00C97D76" w:rsidRPr="00F83961">
        <w:t xml:space="preserve">pdate on the adoption and implementation of the </w:t>
      </w:r>
      <w:r w:rsidR="00C33235">
        <w:t>a</w:t>
      </w:r>
      <w:r w:rsidR="00C97D76" w:rsidRPr="00F83961">
        <w:t xml:space="preserve">ction </w:t>
      </w:r>
      <w:r w:rsidR="00C33235">
        <w:t>p</w:t>
      </w:r>
      <w:r w:rsidR="00C97D76" w:rsidRPr="00F83961">
        <w:t xml:space="preserve">lan for </w:t>
      </w:r>
      <w:r w:rsidR="00C33235">
        <w:t>i</w:t>
      </w:r>
      <w:r w:rsidR="00C97D76" w:rsidRPr="00F83961">
        <w:t xml:space="preserve">ncreasing </w:t>
      </w:r>
      <w:r w:rsidR="00C33235">
        <w:t>s</w:t>
      </w:r>
      <w:r w:rsidR="00C97D76" w:rsidRPr="00F83961">
        <w:t xml:space="preserve">ocial </w:t>
      </w:r>
      <w:r w:rsidR="00C33235">
        <w:t>i</w:t>
      </w:r>
      <w:r w:rsidR="00C97D76" w:rsidRPr="00F83961">
        <w:t>nclusion for 2014-2020, with regard to Roma housing (CERD/C/LTU/6-8, para</w:t>
      </w:r>
      <w:r w:rsidR="004567D3">
        <w:t>.</w:t>
      </w:r>
      <w:r w:rsidR="00C97D76" w:rsidRPr="00F83961">
        <w:t xml:space="preserve"> 17</w:t>
      </w:r>
      <w:r w:rsidR="000100AB">
        <w:t>2</w:t>
      </w:r>
      <w:r w:rsidR="00C97D76" w:rsidRPr="00F83961">
        <w:t>);</w:t>
      </w:r>
    </w:p>
    <w:p w:rsidR="00C97D76" w:rsidRPr="00F83961" w:rsidRDefault="00F83961" w:rsidP="00B34ABB">
      <w:pPr>
        <w:pStyle w:val="SingleTxtG"/>
        <w:spacing w:after="100" w:line="220" w:lineRule="atLeast"/>
      </w:pPr>
      <w:r>
        <w:tab/>
      </w:r>
      <w:r w:rsidRPr="00F83961">
        <w:t>(e)</w:t>
      </w:r>
      <w:r w:rsidRPr="00F83961">
        <w:tab/>
      </w:r>
      <w:r w:rsidR="00C97D76" w:rsidRPr="00F83961">
        <w:t>Update on measures</w:t>
      </w:r>
      <w:r w:rsidR="00572CC7">
        <w:t xml:space="preserve"> taken</w:t>
      </w:r>
      <w:r w:rsidR="00477A09">
        <w:t>,</w:t>
      </w:r>
      <w:r w:rsidR="00C97D76" w:rsidRPr="00F83961">
        <w:t xml:space="preserve"> </w:t>
      </w:r>
      <w:r w:rsidR="00685314" w:rsidRPr="00F83961">
        <w:t>since</w:t>
      </w:r>
      <w:r w:rsidR="00C97D76" w:rsidRPr="00F83961">
        <w:t xml:space="preserve"> the </w:t>
      </w:r>
      <w:r w:rsidR="00685314" w:rsidRPr="00F83961">
        <w:t xml:space="preserve">adoption of the </w:t>
      </w:r>
      <w:r w:rsidR="00C97D76" w:rsidRPr="00F83961">
        <w:t xml:space="preserve">new Law on Citizenship of 2011 and the ratification of the Convention on the </w:t>
      </w:r>
      <w:r w:rsidR="00572CC7">
        <w:t>R</w:t>
      </w:r>
      <w:r w:rsidR="00C97D76" w:rsidRPr="00F83961">
        <w:t xml:space="preserve">eduction of </w:t>
      </w:r>
      <w:r w:rsidR="00572CC7">
        <w:t>S</w:t>
      </w:r>
      <w:r w:rsidR="00C97D76" w:rsidRPr="00F83961">
        <w:t>tatelessness in 2013</w:t>
      </w:r>
      <w:r w:rsidR="00477A09">
        <w:t>,</w:t>
      </w:r>
      <w:r w:rsidR="00C97D76" w:rsidRPr="00F83961">
        <w:t xml:space="preserve"> </w:t>
      </w:r>
      <w:r w:rsidR="00477A09" w:rsidRPr="00477A09">
        <w:t>to solve the problems of identity cards and statelessness faced by some Roma</w:t>
      </w:r>
      <w:r w:rsidR="00477A09">
        <w:t xml:space="preserve"> </w:t>
      </w:r>
      <w:r w:rsidR="00C97D76" w:rsidRPr="00F83961">
        <w:t>(CERD/C/LTU/CO/4-5, paras. 15 and 19; CERD/C/LTU/6-8, paras. 69-72)</w:t>
      </w:r>
      <w:r w:rsidR="00477A09">
        <w:t>;</w:t>
      </w:r>
      <w:r w:rsidR="00C97D76" w:rsidRPr="00F83961">
        <w:t xml:space="preserve"> </w:t>
      </w:r>
      <w:r w:rsidR="00477A09">
        <w:t>i</w:t>
      </w:r>
      <w:r w:rsidR="00C97D76" w:rsidRPr="00F83961">
        <w:t>mpact and evaluation of measures and awareness-raising campaigns aimed at promoting tolerance towards Roma (CERD/C/LTU/6-8, para. 50).</w:t>
      </w:r>
    </w:p>
    <w:p w:rsidR="00C97D76" w:rsidRPr="001B470F" w:rsidRDefault="00F83961" w:rsidP="00B34ABB">
      <w:pPr>
        <w:pStyle w:val="H23G"/>
        <w:spacing w:after="100" w:line="220" w:lineRule="atLeast"/>
        <w:rPr>
          <w:rFonts w:eastAsia="Malgun Gothic"/>
          <w:bCs/>
          <w:lang w:eastAsia="en-GB"/>
        </w:rPr>
      </w:pPr>
      <w:r>
        <w:rPr>
          <w:rFonts w:eastAsia="Malgun Gothic"/>
          <w:bCs/>
          <w:lang w:eastAsia="en-GB"/>
        </w:rPr>
        <w:tab/>
        <w:t>3.</w:t>
      </w:r>
      <w:r>
        <w:rPr>
          <w:rFonts w:eastAsia="Malgun Gothic"/>
          <w:bCs/>
          <w:lang w:eastAsia="en-GB"/>
        </w:rPr>
        <w:tab/>
      </w:r>
      <w:r w:rsidR="00133573">
        <w:t>M</w:t>
      </w:r>
      <w:r w:rsidR="00C97D76" w:rsidRPr="001B470F">
        <w:t xml:space="preserve">igrants, </w:t>
      </w:r>
      <w:r w:rsidR="00133573">
        <w:t xml:space="preserve">including </w:t>
      </w:r>
      <w:r w:rsidR="00C97D76" w:rsidRPr="001B470F">
        <w:t>refugees</w:t>
      </w:r>
      <w:r w:rsidR="00133573">
        <w:t>,</w:t>
      </w:r>
      <w:r w:rsidR="00C97D76" w:rsidRPr="001B470F">
        <w:t xml:space="preserve"> </w:t>
      </w:r>
      <w:r w:rsidR="00C97D76">
        <w:t xml:space="preserve">stateless persons </w:t>
      </w:r>
      <w:r w:rsidR="00C97D76" w:rsidRPr="001B470F">
        <w:t xml:space="preserve">and asylum seekers </w:t>
      </w:r>
      <w:r w:rsidR="00C97D76" w:rsidRPr="001D1351">
        <w:t xml:space="preserve">(arts. 2 and </w:t>
      </w:r>
      <w:r w:rsidR="00C97D76">
        <w:t>5</w:t>
      </w:r>
      <w:r w:rsidR="00C97D76" w:rsidRPr="001B470F">
        <w:t>)</w:t>
      </w:r>
      <w:r w:rsidR="004567D3">
        <w:rPr>
          <w:rFonts w:eastAsia="Malgun Gothic"/>
          <w:bCs/>
          <w:lang w:eastAsia="en-GB"/>
        </w:rPr>
        <w:t xml:space="preserve"> </w:t>
      </w:r>
    </w:p>
    <w:p w:rsidR="00C97D76" w:rsidRPr="008B22C3" w:rsidRDefault="00F83961" w:rsidP="00B34ABB">
      <w:pPr>
        <w:pStyle w:val="SingleTxtG"/>
        <w:spacing w:after="100" w:line="220" w:lineRule="atLeast"/>
      </w:pPr>
      <w:r>
        <w:tab/>
        <w:t>(a)</w:t>
      </w:r>
      <w:r>
        <w:tab/>
      </w:r>
      <w:r w:rsidR="00477A09">
        <w:t xml:space="preserve">Information, </w:t>
      </w:r>
      <w:r w:rsidR="00477A09" w:rsidRPr="00477A09">
        <w:t>including statistical data</w:t>
      </w:r>
      <w:r w:rsidR="00477A09">
        <w:t xml:space="preserve">, on the </w:t>
      </w:r>
      <w:r w:rsidR="00477A09">
        <w:rPr>
          <w:rFonts w:eastAsia="Malgun Gothic"/>
          <w:lang w:eastAsia="en-GB"/>
        </w:rPr>
        <w:t>c</w:t>
      </w:r>
      <w:r w:rsidR="00C97D76" w:rsidRPr="001B470F">
        <w:rPr>
          <w:rFonts w:eastAsia="Malgun Gothic"/>
          <w:lang w:eastAsia="en-GB"/>
        </w:rPr>
        <w:t>oncrete enjoyment by migrants</w:t>
      </w:r>
      <w:r w:rsidR="00C97D76">
        <w:rPr>
          <w:rFonts w:eastAsia="Malgun Gothic"/>
          <w:lang w:eastAsia="en-GB"/>
        </w:rPr>
        <w:t xml:space="preserve"> of </w:t>
      </w:r>
      <w:r w:rsidR="00C97D76" w:rsidRPr="001B470F">
        <w:rPr>
          <w:rFonts w:eastAsia="Malgun Gothic"/>
          <w:lang w:eastAsia="en-GB"/>
        </w:rPr>
        <w:t>housing</w:t>
      </w:r>
      <w:r w:rsidR="00685314">
        <w:rPr>
          <w:rFonts w:eastAsia="Malgun Gothic"/>
          <w:lang w:eastAsia="en-GB"/>
        </w:rPr>
        <w:t xml:space="preserve"> and </w:t>
      </w:r>
      <w:r w:rsidR="00C97D76" w:rsidRPr="001B470F">
        <w:rPr>
          <w:rFonts w:eastAsia="Malgun Gothic"/>
          <w:lang w:eastAsia="en-GB"/>
        </w:rPr>
        <w:t xml:space="preserve">education </w:t>
      </w:r>
      <w:r w:rsidR="00685314">
        <w:rPr>
          <w:rFonts w:eastAsia="Malgun Gothic"/>
          <w:lang w:eastAsia="en-GB"/>
        </w:rPr>
        <w:t xml:space="preserve">rights </w:t>
      </w:r>
      <w:r w:rsidR="00477A09">
        <w:rPr>
          <w:rFonts w:eastAsia="Malgun Gothic"/>
          <w:lang w:eastAsia="en-GB"/>
        </w:rPr>
        <w:t>and</w:t>
      </w:r>
      <w:r w:rsidR="00C97D76" w:rsidRPr="001B470F">
        <w:rPr>
          <w:rFonts w:eastAsia="Malgun Gothic"/>
          <w:lang w:eastAsia="en-GB"/>
        </w:rPr>
        <w:t xml:space="preserve"> access to employment</w:t>
      </w:r>
      <w:r w:rsidR="00C97D76">
        <w:rPr>
          <w:rFonts w:eastAsia="Malgun Gothic"/>
          <w:lang w:eastAsia="en-GB"/>
        </w:rPr>
        <w:t xml:space="preserve"> (</w:t>
      </w:r>
      <w:r w:rsidR="00C97D76">
        <w:t>CERD/C/LTU/</w:t>
      </w:r>
      <w:r w:rsidR="00477A09">
        <w:t>6-8</w:t>
      </w:r>
      <w:r w:rsidR="00C97D76">
        <w:t>, paras.</w:t>
      </w:r>
      <w:r w:rsidR="00477A09">
        <w:t> </w:t>
      </w:r>
      <w:r w:rsidR="00C97D76">
        <w:t>1</w:t>
      </w:r>
      <w:r w:rsidR="000100AB">
        <w:t>44</w:t>
      </w:r>
      <w:r w:rsidR="00C97D76">
        <w:t>-1</w:t>
      </w:r>
      <w:r w:rsidR="000100AB">
        <w:t>50</w:t>
      </w:r>
      <w:r w:rsidR="00C97D76">
        <w:t>);</w:t>
      </w:r>
    </w:p>
    <w:p w:rsidR="00C97D76" w:rsidRDefault="00F83961" w:rsidP="00B34ABB">
      <w:pPr>
        <w:pStyle w:val="SingleTxtG"/>
        <w:spacing w:after="100" w:line="220" w:lineRule="atLeast"/>
      </w:pPr>
      <w:r>
        <w:tab/>
        <w:t>(b)</w:t>
      </w:r>
      <w:r>
        <w:tab/>
      </w:r>
      <w:r w:rsidR="00C97D76">
        <w:t xml:space="preserve">Measures to improve the reception conditions for asylum seekers and irregular migrants at the Foreigners’ Registration Centre in Pabrade (CERD/C/LTU/6-8, paras. </w:t>
      </w:r>
      <w:r w:rsidR="00C97D76" w:rsidRPr="00AF08CA">
        <w:t>1</w:t>
      </w:r>
      <w:r w:rsidR="000100AB" w:rsidRPr="00AF08CA">
        <w:t>60</w:t>
      </w:r>
      <w:r w:rsidR="00C97D76" w:rsidRPr="00AF08CA">
        <w:t>-161</w:t>
      </w:r>
      <w:r w:rsidR="00C97D76">
        <w:t xml:space="preserve">; A/HRC/WG.6/12/LTU/3, para. 48); </w:t>
      </w:r>
      <w:r w:rsidR="00195574">
        <w:t>e</w:t>
      </w:r>
      <w:r w:rsidR="00C97D76">
        <w:t xml:space="preserve">ffective application of the principle of </w:t>
      </w:r>
      <w:r w:rsidR="00C97D76" w:rsidRPr="00B34ABB">
        <w:rPr>
          <w:iCs/>
        </w:rPr>
        <w:t>non-refoulement</w:t>
      </w:r>
      <w:r w:rsidR="00C97D76">
        <w:t xml:space="preserve"> (A/HRC/WG.6/12/LTU/3, paras. 46-47);</w:t>
      </w:r>
    </w:p>
    <w:p w:rsidR="00C97D76" w:rsidRDefault="00F83961" w:rsidP="00B34ABB">
      <w:pPr>
        <w:pStyle w:val="SingleTxtG"/>
        <w:spacing w:after="100" w:line="220" w:lineRule="atLeast"/>
      </w:pPr>
      <w:r>
        <w:tab/>
      </w:r>
      <w:r w:rsidR="00C97D76">
        <w:t>(c)</w:t>
      </w:r>
      <w:r>
        <w:tab/>
      </w:r>
      <w:r w:rsidR="00C97D76">
        <w:t xml:space="preserve">Update on the situation of statelessness in the State party following the </w:t>
      </w:r>
      <w:r w:rsidR="006F4C29">
        <w:t xml:space="preserve">adoption of the </w:t>
      </w:r>
      <w:r w:rsidR="00C97D76">
        <w:t xml:space="preserve">new Law on Citizenship and the ratification of the Convention on the </w:t>
      </w:r>
      <w:r w:rsidR="007B6117">
        <w:t>R</w:t>
      </w:r>
      <w:r w:rsidR="00C97D76">
        <w:t xml:space="preserve">eduction of </w:t>
      </w:r>
      <w:r w:rsidR="007B6117">
        <w:t>S</w:t>
      </w:r>
      <w:r w:rsidR="00C97D76">
        <w:t>tatelessness (CERD/C/LTU/CO/4-5, para. 19; CERD/C/LTU/6-8, paras. 69-72);</w:t>
      </w:r>
    </w:p>
    <w:p w:rsidR="00C97D76" w:rsidRPr="00F83961" w:rsidRDefault="00F83961" w:rsidP="00B34ABB">
      <w:pPr>
        <w:pStyle w:val="SingleTxtG"/>
        <w:spacing w:after="100" w:line="220" w:lineRule="atLeast"/>
      </w:pPr>
      <w:r>
        <w:tab/>
        <w:t>(d)</w:t>
      </w:r>
      <w:r>
        <w:tab/>
      </w:r>
      <w:r w:rsidR="00C97D76">
        <w:t xml:space="preserve">Statistical data on </w:t>
      </w:r>
      <w:r w:rsidR="00685314">
        <w:t>migrant</w:t>
      </w:r>
      <w:r w:rsidR="00C97D76">
        <w:t xml:space="preserve"> victims of trafficking in the State party; </w:t>
      </w:r>
      <w:r w:rsidR="006F4C29">
        <w:t>p</w:t>
      </w:r>
      <w:r w:rsidR="00C97D76">
        <w:t>rogress in the adoption and implementation of the draft legal act No</w:t>
      </w:r>
      <w:r w:rsidR="004567D3">
        <w:t>.</w:t>
      </w:r>
      <w:r w:rsidR="00C97D76">
        <w:t xml:space="preserve"> XXIP-552</w:t>
      </w:r>
      <w:r w:rsidR="00685314">
        <w:t xml:space="preserve">; </w:t>
      </w:r>
      <w:r w:rsidR="006F4C29">
        <w:t>u</w:t>
      </w:r>
      <w:r w:rsidR="00C97D76">
        <w:t xml:space="preserve">pdate on the outcome of investigations </w:t>
      </w:r>
      <w:r w:rsidR="006F4C29">
        <w:t xml:space="preserve">into </w:t>
      </w:r>
      <w:r w:rsidR="00C97D76">
        <w:t>cases o</w:t>
      </w:r>
      <w:r w:rsidR="006F4C29">
        <w:t>f</w:t>
      </w:r>
      <w:r w:rsidR="00C97D76">
        <w:t xml:space="preserve"> trafficking in human beings</w:t>
      </w:r>
      <w:r w:rsidR="006F4C29">
        <w:t xml:space="preserve"> and on pending cases</w:t>
      </w:r>
      <w:r w:rsidR="00C97D76">
        <w:t xml:space="preserve">; </w:t>
      </w:r>
      <w:r w:rsidR="006F4C29">
        <w:t>i</w:t>
      </w:r>
      <w:r w:rsidR="00C97D76">
        <w:t xml:space="preserve">mpact of training initiatives on the reduction of trafficking in human beings (CERD/C/LTU/CO/4-5, para. </w:t>
      </w:r>
      <w:r w:rsidR="000100AB">
        <w:t>20</w:t>
      </w:r>
      <w:r w:rsidR="00C97D76">
        <w:t>; CERD/C/LTU/6-8, paras. 73-81).</w:t>
      </w:r>
    </w:p>
    <w:p w:rsidR="001C6663" w:rsidRPr="00F83961" w:rsidRDefault="00F83961" w:rsidP="00B34ABB">
      <w:pPr>
        <w:pStyle w:val="SingleTxtG"/>
        <w:spacing w:after="0" w:line="240" w:lineRule="auto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6663" w:rsidRPr="00F83961" w:rsidSect="00F74F5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5T15:44:00Z" w:initials="Start">
    <w:p w:rsidR="00F74F54" w:rsidRDefault="00F74F54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NO&gt;&gt;N1522733E&lt;&lt;ODS JOB NO&gt;&gt;</w:t>
      </w:r>
    </w:p>
    <w:p w:rsidR="00F74F54" w:rsidRPr="005901B8" w:rsidRDefault="00F74F54">
      <w:pPr>
        <w:pStyle w:val="CommentText"/>
        <w:rPr>
          <w:lang w:val="fr-FR"/>
        </w:rPr>
      </w:pPr>
      <w:r w:rsidRPr="005901B8">
        <w:rPr>
          <w:lang w:val="fr-FR"/>
        </w:rPr>
        <w:t>&lt;&lt;ODS DOC SYMBOL1&gt;&gt;CERD/C/LTU/Q/6-8&lt;&lt;ODS DOC SYMBOL1&gt;&gt;</w:t>
      </w:r>
    </w:p>
    <w:p w:rsidR="00F74F54" w:rsidRDefault="00F74F5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1CE" w:rsidRDefault="00C461CE"/>
  </w:endnote>
  <w:endnote w:type="continuationSeparator" w:id="0">
    <w:p w:rsidR="00C461CE" w:rsidRDefault="00C461CE"/>
  </w:endnote>
  <w:endnote w:type="continuationNotice" w:id="1">
    <w:p w:rsidR="00C461CE" w:rsidRDefault="00C461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Footer"/>
      <w:tabs>
        <w:tab w:val="right" w:pos="9598"/>
      </w:tabs>
    </w:pP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FA12CB">
      <w:rPr>
        <w:b/>
        <w:noProof/>
        <w:sz w:val="18"/>
      </w:rPr>
      <w:t>2</w:t>
    </w:r>
    <w:r w:rsidRPr="0031745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Footer"/>
      <w:tabs>
        <w:tab w:val="right" w:pos="9598"/>
      </w:tabs>
      <w:rPr>
        <w:b/>
        <w:sz w:val="18"/>
      </w:rPr>
    </w:pPr>
    <w:r>
      <w:tab/>
    </w: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F74F54">
      <w:rPr>
        <w:b/>
        <w:noProof/>
        <w:sz w:val="18"/>
      </w:rPr>
      <w:t>3</w:t>
    </w:r>
    <w:r w:rsidRPr="003174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F74F54" w:rsidTr="00F74F54">
      <w:tc>
        <w:tcPr>
          <w:tcW w:w="3614" w:type="dxa"/>
          <w:shd w:val="clear" w:color="auto" w:fill="auto"/>
        </w:tcPr>
        <w:p w:rsidR="00F74F54" w:rsidRDefault="00F74F54" w:rsidP="00F74F54">
          <w:pPr>
            <w:pStyle w:val="Footer"/>
            <w:rPr>
              <w:sz w:val="20"/>
            </w:rPr>
          </w:pPr>
          <w:r>
            <w:rPr>
              <w:sz w:val="20"/>
            </w:rPr>
            <w:t>GE.15-16345(E)</w:t>
          </w:r>
        </w:p>
        <w:p w:rsidR="00F74F54" w:rsidRPr="00F74F54" w:rsidRDefault="00F74F54" w:rsidP="00F74F54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*1516345*</w:t>
          </w:r>
        </w:p>
      </w:tc>
      <w:tc>
        <w:tcPr>
          <w:tcW w:w="4752" w:type="dxa"/>
          <w:shd w:val="clear" w:color="auto" w:fill="auto"/>
        </w:tcPr>
        <w:p w:rsidR="00F74F54" w:rsidRDefault="005901B8" w:rsidP="00F74F54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eastAsia="zh-CN"/>
            </w:rPr>
            <w:drawing>
              <wp:anchor distT="0" distB="0" distL="114300" distR="114300" simplePos="0" relativeHeight="251658240" behindDoc="0" locked="0" layoutInCell="1" allowOverlap="1" wp14:anchorId="47253A3F" wp14:editId="7A3864AA">
                <wp:simplePos x="0" y="0"/>
                <wp:positionH relativeFrom="column">
                  <wp:posOffset>3066034</wp:posOffset>
                </wp:positionH>
                <wp:positionV relativeFrom="paragraph">
                  <wp:posOffset>25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RD/C/LTU/Q/6-8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RD/C/LTU/Q/6-8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74F54">
            <w:rPr>
              <w:noProof/>
              <w:sz w:val="20"/>
              <w:lang w:eastAsia="zh-CN"/>
            </w:rPr>
            <w:drawing>
              <wp:inline distT="0" distB="0" distL="0" distR="0">
                <wp:extent cx="9296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96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74F54" w:rsidRPr="00F74F54" w:rsidRDefault="00F74F54" w:rsidP="00F74F54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1CE" w:rsidRPr="000B175B" w:rsidRDefault="00C461CE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461CE" w:rsidRPr="00FC68B7" w:rsidRDefault="00C461CE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461CE" w:rsidRDefault="00C461C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F83961" w:rsidP="00317454">
    <w:pPr>
      <w:pStyle w:val="Header"/>
    </w:pPr>
    <w:r>
      <w:t>CERD/C/LTU/Q/6-8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F83961" w:rsidP="00317454">
    <w:pPr>
      <w:pStyle w:val="Header"/>
      <w:jc w:val="right"/>
    </w:pPr>
    <w:r>
      <w:t>CERD/C/LTU</w:t>
    </w:r>
    <w:r w:rsidR="00900021" w:rsidRPr="00317454">
      <w:t>/Q/</w:t>
    </w:r>
    <w:r>
      <w:t>6-8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BO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CA"/>
    <w:rsid w:val="000100AB"/>
    <w:rsid w:val="00032FF2"/>
    <w:rsid w:val="000334BC"/>
    <w:rsid w:val="000415BF"/>
    <w:rsid w:val="00050F6B"/>
    <w:rsid w:val="00053804"/>
    <w:rsid w:val="000551DC"/>
    <w:rsid w:val="00072C8C"/>
    <w:rsid w:val="000733B5"/>
    <w:rsid w:val="00077485"/>
    <w:rsid w:val="000814F4"/>
    <w:rsid w:val="000931C0"/>
    <w:rsid w:val="000951C3"/>
    <w:rsid w:val="000A5D3B"/>
    <w:rsid w:val="000B175B"/>
    <w:rsid w:val="000B3A0F"/>
    <w:rsid w:val="000B4EF7"/>
    <w:rsid w:val="000C1462"/>
    <w:rsid w:val="000C2D2E"/>
    <w:rsid w:val="000D25AC"/>
    <w:rsid w:val="000E0415"/>
    <w:rsid w:val="001103AA"/>
    <w:rsid w:val="00112FB4"/>
    <w:rsid w:val="00123357"/>
    <w:rsid w:val="00133573"/>
    <w:rsid w:val="00155467"/>
    <w:rsid w:val="001668E3"/>
    <w:rsid w:val="00166A94"/>
    <w:rsid w:val="00180D95"/>
    <w:rsid w:val="0018711F"/>
    <w:rsid w:val="00195574"/>
    <w:rsid w:val="001A65C3"/>
    <w:rsid w:val="001B4B04"/>
    <w:rsid w:val="001C1A04"/>
    <w:rsid w:val="001C6663"/>
    <w:rsid w:val="001C7895"/>
    <w:rsid w:val="001D26DF"/>
    <w:rsid w:val="001E5A23"/>
    <w:rsid w:val="001E5AA0"/>
    <w:rsid w:val="00202DA8"/>
    <w:rsid w:val="00206627"/>
    <w:rsid w:val="00211E0B"/>
    <w:rsid w:val="0023134F"/>
    <w:rsid w:val="0024532E"/>
    <w:rsid w:val="002B0464"/>
    <w:rsid w:val="002C1F21"/>
    <w:rsid w:val="002C51A4"/>
    <w:rsid w:val="002F175C"/>
    <w:rsid w:val="002F2FAC"/>
    <w:rsid w:val="00317454"/>
    <w:rsid w:val="003229D8"/>
    <w:rsid w:val="003305AB"/>
    <w:rsid w:val="00352709"/>
    <w:rsid w:val="0035619B"/>
    <w:rsid w:val="00371178"/>
    <w:rsid w:val="003A0E65"/>
    <w:rsid w:val="003A2C1A"/>
    <w:rsid w:val="003A4810"/>
    <w:rsid w:val="003A6810"/>
    <w:rsid w:val="003C2CC4"/>
    <w:rsid w:val="003D4B23"/>
    <w:rsid w:val="00405DDC"/>
    <w:rsid w:val="00410C89"/>
    <w:rsid w:val="00422BCA"/>
    <w:rsid w:val="004325CB"/>
    <w:rsid w:val="0045470B"/>
    <w:rsid w:val="0045495B"/>
    <w:rsid w:val="00455A8F"/>
    <w:rsid w:val="004567D3"/>
    <w:rsid w:val="0046010F"/>
    <w:rsid w:val="00473794"/>
    <w:rsid w:val="00477A09"/>
    <w:rsid w:val="004978B8"/>
    <w:rsid w:val="004A3DBE"/>
    <w:rsid w:val="004D25E4"/>
    <w:rsid w:val="004D6628"/>
    <w:rsid w:val="00517B36"/>
    <w:rsid w:val="005420F2"/>
    <w:rsid w:val="0054530F"/>
    <w:rsid w:val="00562BA4"/>
    <w:rsid w:val="00567E18"/>
    <w:rsid w:val="00572CC7"/>
    <w:rsid w:val="005738B3"/>
    <w:rsid w:val="005901B8"/>
    <w:rsid w:val="005B3DB3"/>
    <w:rsid w:val="005C6A79"/>
    <w:rsid w:val="006001EE"/>
    <w:rsid w:val="006050D0"/>
    <w:rsid w:val="00611FC4"/>
    <w:rsid w:val="006176FB"/>
    <w:rsid w:val="00640B26"/>
    <w:rsid w:val="00681760"/>
    <w:rsid w:val="00685314"/>
    <w:rsid w:val="006B6909"/>
    <w:rsid w:val="006B713A"/>
    <w:rsid w:val="006E564B"/>
    <w:rsid w:val="006F4C29"/>
    <w:rsid w:val="0072632A"/>
    <w:rsid w:val="0078299B"/>
    <w:rsid w:val="007841AD"/>
    <w:rsid w:val="00796D3B"/>
    <w:rsid w:val="007B112D"/>
    <w:rsid w:val="007B6117"/>
    <w:rsid w:val="007B6BA5"/>
    <w:rsid w:val="007C3390"/>
    <w:rsid w:val="007C3DA8"/>
    <w:rsid w:val="007C4F4B"/>
    <w:rsid w:val="007F6462"/>
    <w:rsid w:val="007F6611"/>
    <w:rsid w:val="007F6FEB"/>
    <w:rsid w:val="008242D7"/>
    <w:rsid w:val="00832D01"/>
    <w:rsid w:val="00864E9A"/>
    <w:rsid w:val="008979B1"/>
    <w:rsid w:val="008A447F"/>
    <w:rsid w:val="008A6B25"/>
    <w:rsid w:val="008A6C4F"/>
    <w:rsid w:val="008B2335"/>
    <w:rsid w:val="00900021"/>
    <w:rsid w:val="00916443"/>
    <w:rsid w:val="0091673B"/>
    <w:rsid w:val="009223CA"/>
    <w:rsid w:val="009369F6"/>
    <w:rsid w:val="00940F93"/>
    <w:rsid w:val="00944640"/>
    <w:rsid w:val="009603EF"/>
    <w:rsid w:val="009A3D56"/>
    <w:rsid w:val="009B4A1B"/>
    <w:rsid w:val="009C0EE8"/>
    <w:rsid w:val="009C14AA"/>
    <w:rsid w:val="009C547C"/>
    <w:rsid w:val="009C5DF2"/>
    <w:rsid w:val="00A01489"/>
    <w:rsid w:val="00A04F8A"/>
    <w:rsid w:val="00A07B24"/>
    <w:rsid w:val="00A61CCD"/>
    <w:rsid w:val="00A64909"/>
    <w:rsid w:val="00A72F22"/>
    <w:rsid w:val="00A748A6"/>
    <w:rsid w:val="00A776B4"/>
    <w:rsid w:val="00A94361"/>
    <w:rsid w:val="00A95B7E"/>
    <w:rsid w:val="00AC1552"/>
    <w:rsid w:val="00AF08CA"/>
    <w:rsid w:val="00B06775"/>
    <w:rsid w:val="00B30179"/>
    <w:rsid w:val="00B34ABB"/>
    <w:rsid w:val="00B50A8A"/>
    <w:rsid w:val="00B56E9C"/>
    <w:rsid w:val="00B64B1F"/>
    <w:rsid w:val="00B6553F"/>
    <w:rsid w:val="00B76D56"/>
    <w:rsid w:val="00B81E12"/>
    <w:rsid w:val="00B938F1"/>
    <w:rsid w:val="00BA48F5"/>
    <w:rsid w:val="00BC70F2"/>
    <w:rsid w:val="00BC74E9"/>
    <w:rsid w:val="00BD6D70"/>
    <w:rsid w:val="00BD7308"/>
    <w:rsid w:val="00BF1493"/>
    <w:rsid w:val="00BF68A8"/>
    <w:rsid w:val="00C3206E"/>
    <w:rsid w:val="00C33235"/>
    <w:rsid w:val="00C373A8"/>
    <w:rsid w:val="00C461CE"/>
    <w:rsid w:val="00C463DD"/>
    <w:rsid w:val="00C4724C"/>
    <w:rsid w:val="00C475AB"/>
    <w:rsid w:val="00C53A77"/>
    <w:rsid w:val="00C56A59"/>
    <w:rsid w:val="00C629A0"/>
    <w:rsid w:val="00C745C3"/>
    <w:rsid w:val="00C75FB9"/>
    <w:rsid w:val="00C97D76"/>
    <w:rsid w:val="00CC00AC"/>
    <w:rsid w:val="00CC24D2"/>
    <w:rsid w:val="00CC3F8B"/>
    <w:rsid w:val="00CE4A8F"/>
    <w:rsid w:val="00CF04CA"/>
    <w:rsid w:val="00D00056"/>
    <w:rsid w:val="00D01306"/>
    <w:rsid w:val="00D06422"/>
    <w:rsid w:val="00D2031B"/>
    <w:rsid w:val="00D218CB"/>
    <w:rsid w:val="00D245F4"/>
    <w:rsid w:val="00D25FE2"/>
    <w:rsid w:val="00D35A73"/>
    <w:rsid w:val="00D43252"/>
    <w:rsid w:val="00D51E7F"/>
    <w:rsid w:val="00D71C08"/>
    <w:rsid w:val="00D7767E"/>
    <w:rsid w:val="00D978C6"/>
    <w:rsid w:val="00DA3C1C"/>
    <w:rsid w:val="00DF4A84"/>
    <w:rsid w:val="00E06156"/>
    <w:rsid w:val="00E109FB"/>
    <w:rsid w:val="00E13B1E"/>
    <w:rsid w:val="00E47088"/>
    <w:rsid w:val="00E4728E"/>
    <w:rsid w:val="00E63389"/>
    <w:rsid w:val="00E71BC8"/>
    <w:rsid w:val="00E7260F"/>
    <w:rsid w:val="00E96630"/>
    <w:rsid w:val="00EC6F5B"/>
    <w:rsid w:val="00ED32A3"/>
    <w:rsid w:val="00ED616A"/>
    <w:rsid w:val="00ED7A2A"/>
    <w:rsid w:val="00EF1D7F"/>
    <w:rsid w:val="00F20D48"/>
    <w:rsid w:val="00F32B3C"/>
    <w:rsid w:val="00F34583"/>
    <w:rsid w:val="00F40A6C"/>
    <w:rsid w:val="00F42A25"/>
    <w:rsid w:val="00F504DF"/>
    <w:rsid w:val="00F513C5"/>
    <w:rsid w:val="00F74F54"/>
    <w:rsid w:val="00F83961"/>
    <w:rsid w:val="00FA12CB"/>
    <w:rsid w:val="00FA271C"/>
    <w:rsid w:val="00FB1F1B"/>
    <w:rsid w:val="00FB2916"/>
    <w:rsid w:val="00FC68B7"/>
    <w:rsid w:val="00FD05BE"/>
    <w:rsid w:val="00FF2A8B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link w:val="HeaderChar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erChar">
    <w:name w:val="Header Char"/>
    <w:aliases w:val="6_G Char"/>
    <w:link w:val="Header"/>
    <w:rsid w:val="00C97D76"/>
    <w:rPr>
      <w:b/>
      <w:sz w:val="18"/>
      <w:lang w:eastAsia="en-US"/>
    </w:rPr>
  </w:style>
  <w:style w:type="paragraph" w:styleId="BalloonText">
    <w:name w:val="Balloon Text"/>
    <w:basedOn w:val="Normal"/>
    <w:link w:val="BalloonTextChar"/>
    <w:rsid w:val="000334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34BC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95B7E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A95B7E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A95B7E"/>
    <w:rPr>
      <w:b/>
      <w:bCs/>
      <w:lang w:eastAsia="en-US"/>
    </w:rPr>
  </w:style>
  <w:style w:type="paragraph" w:styleId="Revision">
    <w:name w:val="Revision"/>
    <w:hidden/>
    <w:uiPriority w:val="99"/>
    <w:semiHidden/>
    <w:rsid w:val="00A95B7E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link w:val="HeaderChar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erChar">
    <w:name w:val="Header Char"/>
    <w:aliases w:val="6_G Char"/>
    <w:link w:val="Header"/>
    <w:rsid w:val="00C97D76"/>
    <w:rPr>
      <w:b/>
      <w:sz w:val="18"/>
      <w:lang w:eastAsia="en-US"/>
    </w:rPr>
  </w:style>
  <w:style w:type="paragraph" w:styleId="BalloonText">
    <w:name w:val="Balloon Text"/>
    <w:basedOn w:val="Normal"/>
    <w:link w:val="BalloonTextChar"/>
    <w:rsid w:val="000334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34BC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95B7E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A95B7E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A95B7E"/>
    <w:rPr>
      <w:b/>
      <w:bCs/>
      <w:lang w:eastAsia="en-US"/>
    </w:rPr>
  </w:style>
  <w:style w:type="paragraph" w:styleId="Revision">
    <w:name w:val="Revision"/>
    <w:hidden/>
    <w:uiPriority w:val="99"/>
    <w:semiHidden/>
    <w:rsid w:val="00A95B7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2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1363907</vt:lpstr>
    </vt:vector>
  </TitlesOfParts>
  <Company>CSD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1363907</dc:title>
  <dc:subject>CERD/C/XXX/Q/Y</dc:subject>
  <dc:creator>Morris</dc:creator>
  <dc:description>Final</dc:description>
  <cp:lastModifiedBy>Morris Helen</cp:lastModifiedBy>
  <cp:revision>3</cp:revision>
  <cp:lastPrinted>2015-10-05T13:45:00Z</cp:lastPrinted>
  <dcterms:created xsi:type="dcterms:W3CDTF">2015-10-05T13:45:00Z</dcterms:created>
  <dcterms:modified xsi:type="dcterms:W3CDTF">2015-10-05T13:45:00Z</dcterms:modified>
</cp:coreProperties>
</file>