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31CB" w:rsidRPr="00A731CB" w:rsidRDefault="00A731CB" w:rsidP="00A731CB">
      <w:pPr>
        <w:ind w:left="0" w:firstLine="0"/>
        <w:rPr>
          <w:sz w:val="6"/>
        </w:rPr>
        <w:sectPr w:rsidR="00A731CB" w:rsidRPr="00A731C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commentRangeStart w:id="0"/>
      <w:r>
        <w:rPr>
          <w:sz w:val="6"/>
        </w:rPr>
        <w:t xml:space="preserve">  </w:t>
      </w:r>
      <w:commentRangeEnd w:id="0"/>
      <w:r>
        <w:rPr>
          <w:rStyle w:val="CommentReference"/>
        </w:rPr>
        <w:commentReference w:id="0"/>
      </w:r>
    </w:p>
    <w:p w:rsidR="00A731CB" w:rsidRDefault="00A731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bookmarkStart w:id="1" w:name="_Toc194396913"/>
      <w:bookmarkStart w:id="2" w:name="_Toc194397516"/>
      <w:bookmarkStart w:id="3" w:name="_Toc194400292"/>
      <w:r>
        <w:t>Комитет по ликвидации дискриминации</w:t>
      </w:r>
      <w:r>
        <w:br/>
        <w:t>в отношении женщин</w:t>
      </w:r>
      <w:bookmarkEnd w:id="1"/>
      <w:bookmarkEnd w:id="2"/>
      <w:bookmarkEnd w:id="3"/>
    </w:p>
    <w:p w:rsidR="00A731CB" w:rsidRDefault="00A731CB">
      <w:pPr>
        <w:pStyle w:val="SingleTxt"/>
        <w:spacing w:after="0" w:line="120" w:lineRule="exact"/>
        <w:rPr>
          <w:sz w:val="10"/>
        </w:rPr>
      </w:pPr>
    </w:p>
    <w:p w:rsidR="00A731CB" w:rsidRDefault="00A731CB">
      <w:pPr>
        <w:pStyle w:val="SingleTxt"/>
        <w:spacing w:after="0" w:line="120" w:lineRule="exact"/>
        <w:rPr>
          <w:sz w:val="10"/>
        </w:rPr>
      </w:pPr>
    </w:p>
    <w:p w:rsidR="00A731CB" w:rsidRDefault="00A731CB">
      <w:pPr>
        <w:pStyle w:val="SingleTxt"/>
        <w:spacing w:after="0" w:line="120" w:lineRule="exact"/>
        <w:rPr>
          <w:sz w:val="10"/>
        </w:rPr>
      </w:pPr>
    </w:p>
    <w:p w:rsidR="00A731CB" w:rsidRDefault="00A731CB">
      <w:pPr>
        <w:pStyle w:val="BlockText"/>
        <w:spacing w:after="240"/>
      </w:pPr>
      <w:bookmarkStart w:id="4" w:name="_Toc194396914"/>
      <w:bookmarkStart w:id="5" w:name="_Toc194397517"/>
      <w:r>
        <w:t xml:space="preserve">Рассмотрение докладов, представленных </w:t>
      </w:r>
      <w:r>
        <w:br/>
        <w:t xml:space="preserve">государствами-участниками в соответствии </w:t>
      </w:r>
      <w:r>
        <w:br/>
        <w:t>со статьей 18 Конвенции о ликвидации всех форм дискриминации в отношении женщин</w:t>
      </w:r>
    </w:p>
    <w:p w:rsidR="00A731CB" w:rsidRDefault="00A731CB">
      <w:pPr>
        <w:spacing w:after="240"/>
        <w:ind w:left="1264" w:right="1264" w:firstLine="0"/>
        <w:jc w:val="left"/>
        <w:rPr>
          <w:b/>
          <w:bCs/>
          <w:sz w:val="24"/>
        </w:rPr>
      </w:pPr>
      <w:r>
        <w:rPr>
          <w:b/>
          <w:bCs/>
          <w:sz w:val="24"/>
        </w:rPr>
        <w:t>Объединенные четвертый, пятый и шестой периодические доклады государств-участников</w:t>
      </w:r>
    </w:p>
    <w:p w:rsidR="00A731CB" w:rsidRDefault="00A731CB">
      <w:pPr>
        <w:ind w:left="1264" w:right="1264" w:firstLine="0"/>
        <w:jc w:val="left"/>
        <w:rPr>
          <w:b/>
          <w:bCs/>
          <w:sz w:val="28"/>
        </w:rPr>
      </w:pPr>
      <w:r>
        <w:rPr>
          <w:b/>
          <w:bCs/>
          <w:sz w:val="28"/>
        </w:rPr>
        <w:t xml:space="preserve">Руанда </w:t>
      </w:r>
      <w:r>
        <w:rPr>
          <w:rStyle w:val="FootnoteReference"/>
          <w:b/>
          <w:sz w:val="24"/>
          <w:szCs w:val="24"/>
          <w:vertAlign w:val="baseline"/>
        </w:rPr>
        <w:footnoteReference w:customMarkFollows="1" w:id="1"/>
        <w:t>*</w:t>
      </w:r>
    </w:p>
    <w:bookmarkEnd w:id="4"/>
    <w:bookmarkEnd w:id="5"/>
    <w:p w:rsidR="00A731CB" w:rsidRDefault="00A731CB">
      <w:pPr>
        <w:pStyle w:val="SingleTxt"/>
        <w:spacing w:after="0" w:line="120" w:lineRule="exact"/>
        <w:rPr>
          <w:sz w:val="10"/>
        </w:rPr>
      </w:pPr>
    </w:p>
    <w:p w:rsidR="00A731CB" w:rsidRDefault="00A731CB">
      <w:pPr>
        <w:pStyle w:val="SingleTxt"/>
        <w:spacing w:after="0" w:line="120" w:lineRule="exact"/>
        <w:rPr>
          <w:sz w:val="10"/>
        </w:rPr>
      </w:pPr>
    </w:p>
    <w:p w:rsidR="00A731CB" w:rsidRDefault="00A731CB">
      <w:pPr>
        <w:ind w:left="0" w:firstLine="0"/>
        <w:rPr>
          <w:b/>
          <w:bCs/>
          <w:sz w:val="28"/>
        </w:rPr>
      </w:pPr>
      <w:r>
        <w:br w:type="page"/>
      </w:r>
      <w:r>
        <w:rPr>
          <w:b/>
          <w:bCs/>
          <w:caps/>
          <w:sz w:val="28"/>
        </w:rPr>
        <w:t>С</w:t>
      </w:r>
      <w:r>
        <w:rPr>
          <w:b/>
          <w:bCs/>
          <w:sz w:val="28"/>
        </w:rPr>
        <w:t>одержание</w:t>
      </w:r>
    </w:p>
    <w:p w:rsidR="00A731CB" w:rsidRDefault="00A731CB">
      <w:pPr>
        <w:pStyle w:val="TOC1"/>
        <w:tabs>
          <w:tab w:val="left" w:pos="454"/>
          <w:tab w:val="right" w:leader="dot" w:pos="9838"/>
        </w:tabs>
        <w:rPr>
          <w:noProof/>
          <w:sz w:val="24"/>
          <w:lang w:val="ru-RU" w:eastAsia="ru-RU"/>
        </w:rPr>
      </w:pPr>
      <w:r>
        <w:rPr>
          <w:b/>
          <w:lang w:eastAsia="ru-RU"/>
        </w:rPr>
        <w:fldChar w:fldCharType="begin"/>
      </w:r>
      <w:r>
        <w:rPr>
          <w:b/>
          <w:lang w:eastAsia="ru-RU"/>
        </w:rPr>
        <w:instrText xml:space="preserve"> TOC \h \z \t "_ H_1;1;_ H _Ch;1;_ H_2/3;2;__Dual Txt;3" </w:instrText>
      </w:r>
      <w:r>
        <w:rPr>
          <w:b/>
          <w:lang w:eastAsia="ru-RU"/>
        </w:rPr>
        <w:fldChar w:fldCharType="separate"/>
      </w:r>
      <w:hyperlink w:anchor="_Toc194400294" w:history="1">
        <w:r>
          <w:rPr>
            <w:rStyle w:val="Hyperlink"/>
            <w:noProof/>
            <w:szCs w:val="28"/>
          </w:rPr>
          <w:t>Список сокращений</w:t>
        </w:r>
        <w:r>
          <w:rPr>
            <w:noProof/>
            <w:webHidden/>
          </w:rPr>
          <w:tab/>
        </w:r>
        <w:r>
          <w:rPr>
            <w:noProof/>
            <w:webHidden/>
          </w:rPr>
          <w:fldChar w:fldCharType="begin"/>
        </w:r>
        <w:r>
          <w:rPr>
            <w:noProof/>
            <w:webHidden/>
          </w:rPr>
          <w:instrText xml:space="preserve"> PAGEREF _Toc194400294 \h </w:instrText>
        </w:r>
        <w:r>
          <w:rPr>
            <w:noProof/>
          </w:rPr>
        </w:r>
        <w:r>
          <w:rPr>
            <w:noProof/>
            <w:webHidden/>
          </w:rPr>
          <w:fldChar w:fldCharType="separate"/>
        </w:r>
        <w:r w:rsidR="00F72810">
          <w:rPr>
            <w:noProof/>
            <w:webHidden/>
          </w:rPr>
          <w:t>4</w:t>
        </w:r>
        <w:r>
          <w:rPr>
            <w:noProof/>
            <w:webHidden/>
          </w:rPr>
          <w:fldChar w:fldCharType="end"/>
        </w:r>
      </w:hyperlink>
    </w:p>
    <w:p w:rsidR="00A731CB" w:rsidRDefault="00A731CB">
      <w:pPr>
        <w:pStyle w:val="TOC1"/>
        <w:tabs>
          <w:tab w:val="left" w:pos="454"/>
          <w:tab w:val="right" w:leader="dot" w:pos="9838"/>
        </w:tabs>
        <w:rPr>
          <w:noProof/>
          <w:sz w:val="24"/>
          <w:lang w:val="ru-RU" w:eastAsia="ru-RU"/>
        </w:rPr>
      </w:pPr>
      <w:hyperlink w:anchor="_Toc194400295" w:history="1">
        <w:r>
          <w:rPr>
            <w:rStyle w:val="Hyperlink"/>
            <w:noProof/>
            <w:szCs w:val="28"/>
          </w:rPr>
          <w:t>Резюме</w:t>
        </w:r>
        <w:r>
          <w:rPr>
            <w:noProof/>
            <w:webHidden/>
          </w:rPr>
          <w:tab/>
        </w:r>
        <w:r>
          <w:rPr>
            <w:noProof/>
            <w:webHidden/>
          </w:rPr>
          <w:fldChar w:fldCharType="begin"/>
        </w:r>
        <w:r>
          <w:rPr>
            <w:noProof/>
            <w:webHidden/>
          </w:rPr>
          <w:instrText xml:space="preserve"> PAGEREF _Toc194400295 \h </w:instrText>
        </w:r>
        <w:r>
          <w:rPr>
            <w:noProof/>
          </w:rPr>
        </w:r>
        <w:r>
          <w:rPr>
            <w:noProof/>
            <w:webHidden/>
          </w:rPr>
          <w:fldChar w:fldCharType="separate"/>
        </w:r>
        <w:r w:rsidR="00F72810">
          <w:rPr>
            <w:noProof/>
            <w:webHidden/>
          </w:rPr>
          <w:t>6</w:t>
        </w:r>
        <w:r>
          <w:rPr>
            <w:noProof/>
            <w:webHidden/>
          </w:rPr>
          <w:fldChar w:fldCharType="end"/>
        </w:r>
      </w:hyperlink>
    </w:p>
    <w:p w:rsidR="00A731CB" w:rsidRDefault="00A731CB">
      <w:pPr>
        <w:pStyle w:val="TOC1"/>
        <w:tabs>
          <w:tab w:val="left" w:pos="454"/>
          <w:tab w:val="right" w:leader="dot" w:pos="9838"/>
        </w:tabs>
        <w:rPr>
          <w:noProof/>
          <w:sz w:val="24"/>
          <w:lang w:val="ru-RU" w:eastAsia="ru-RU"/>
        </w:rPr>
      </w:pPr>
      <w:hyperlink w:anchor="_Toc194400296" w:history="1">
        <w:r>
          <w:rPr>
            <w:rStyle w:val="Hyperlink"/>
            <w:noProof/>
          </w:rPr>
          <w:t>Введение</w:t>
        </w:r>
        <w:r>
          <w:rPr>
            <w:noProof/>
            <w:webHidden/>
          </w:rPr>
          <w:tab/>
        </w:r>
        <w:r>
          <w:rPr>
            <w:noProof/>
            <w:webHidden/>
          </w:rPr>
          <w:fldChar w:fldCharType="begin"/>
        </w:r>
        <w:r>
          <w:rPr>
            <w:noProof/>
            <w:webHidden/>
          </w:rPr>
          <w:instrText xml:space="preserve"> PAGEREF _Toc194400296 \h </w:instrText>
        </w:r>
        <w:r>
          <w:rPr>
            <w:noProof/>
          </w:rPr>
        </w:r>
        <w:r>
          <w:rPr>
            <w:noProof/>
            <w:webHidden/>
          </w:rPr>
          <w:fldChar w:fldCharType="separate"/>
        </w:r>
        <w:r w:rsidR="00F72810">
          <w:rPr>
            <w:noProof/>
            <w:webHidden/>
          </w:rPr>
          <w:t>16</w:t>
        </w:r>
        <w:r>
          <w:rPr>
            <w:noProof/>
            <w:webHidden/>
          </w:rPr>
          <w:fldChar w:fldCharType="end"/>
        </w:r>
      </w:hyperlink>
    </w:p>
    <w:p w:rsidR="00A731CB" w:rsidRDefault="00A731CB">
      <w:pPr>
        <w:pStyle w:val="TOC1"/>
        <w:tabs>
          <w:tab w:val="left" w:pos="454"/>
          <w:tab w:val="left" w:pos="960"/>
          <w:tab w:val="right" w:leader="dot" w:pos="9838"/>
        </w:tabs>
        <w:rPr>
          <w:noProof/>
          <w:sz w:val="24"/>
          <w:lang w:val="ru-RU" w:eastAsia="ru-RU"/>
        </w:rPr>
      </w:pPr>
      <w:hyperlink w:anchor="_Toc194400297" w:history="1">
        <w:r>
          <w:rPr>
            <w:rStyle w:val="Hyperlink"/>
            <w:noProof/>
          </w:rPr>
          <w:t>Глава I.</w:t>
        </w:r>
        <w:r>
          <w:rPr>
            <w:noProof/>
            <w:sz w:val="24"/>
            <w:lang w:val="ru-RU" w:eastAsia="ru-RU"/>
          </w:rPr>
          <w:tab/>
        </w:r>
        <w:r>
          <w:rPr>
            <w:rStyle w:val="Hyperlink"/>
            <w:noProof/>
          </w:rPr>
          <w:t>Общие сведения о Руанде</w:t>
        </w:r>
        <w:r>
          <w:rPr>
            <w:noProof/>
            <w:webHidden/>
          </w:rPr>
          <w:tab/>
        </w:r>
        <w:r>
          <w:rPr>
            <w:noProof/>
            <w:webHidden/>
          </w:rPr>
          <w:fldChar w:fldCharType="begin"/>
        </w:r>
        <w:r>
          <w:rPr>
            <w:noProof/>
            <w:webHidden/>
          </w:rPr>
          <w:instrText xml:space="preserve"> PAGEREF _Toc194400297 \h </w:instrText>
        </w:r>
        <w:r>
          <w:rPr>
            <w:noProof/>
          </w:rPr>
        </w:r>
        <w:r>
          <w:rPr>
            <w:noProof/>
            <w:webHidden/>
          </w:rPr>
          <w:fldChar w:fldCharType="separate"/>
        </w:r>
        <w:r w:rsidR="00F72810">
          <w:rPr>
            <w:noProof/>
            <w:webHidden/>
          </w:rPr>
          <w:t>17</w:t>
        </w:r>
        <w:r>
          <w:rPr>
            <w:noProof/>
            <w:webHidden/>
          </w:rPr>
          <w:fldChar w:fldCharType="end"/>
        </w:r>
      </w:hyperlink>
    </w:p>
    <w:p w:rsidR="00A731CB" w:rsidRDefault="00A731CB">
      <w:pPr>
        <w:pStyle w:val="TOC1"/>
        <w:tabs>
          <w:tab w:val="left" w:pos="454"/>
          <w:tab w:val="left" w:pos="907"/>
          <w:tab w:val="right" w:leader="dot" w:pos="9838"/>
        </w:tabs>
        <w:rPr>
          <w:noProof/>
          <w:sz w:val="24"/>
          <w:lang w:val="ru-RU" w:eastAsia="ru-RU"/>
        </w:rPr>
      </w:pPr>
      <w:hyperlink w:anchor="_Toc194400298" w:history="1">
        <w:r>
          <w:rPr>
            <w:rStyle w:val="Hyperlink"/>
            <w:noProof/>
          </w:rPr>
          <w:t>1.1.</w:t>
        </w:r>
        <w:r>
          <w:rPr>
            <w:noProof/>
            <w:sz w:val="24"/>
            <w:lang w:val="ru-RU" w:eastAsia="ru-RU"/>
          </w:rPr>
          <w:tab/>
        </w:r>
        <w:r>
          <w:rPr>
            <w:rStyle w:val="Hyperlink"/>
            <w:noProof/>
          </w:rPr>
          <w:t>Социально-политическое и экономическое положение</w:t>
        </w:r>
        <w:r>
          <w:rPr>
            <w:noProof/>
            <w:webHidden/>
          </w:rPr>
          <w:tab/>
        </w:r>
        <w:r>
          <w:rPr>
            <w:noProof/>
            <w:webHidden/>
          </w:rPr>
          <w:fldChar w:fldCharType="begin"/>
        </w:r>
        <w:r>
          <w:rPr>
            <w:noProof/>
            <w:webHidden/>
          </w:rPr>
          <w:instrText xml:space="preserve"> PAGEREF _Toc194400298 \h </w:instrText>
        </w:r>
        <w:r>
          <w:rPr>
            <w:noProof/>
          </w:rPr>
        </w:r>
        <w:r>
          <w:rPr>
            <w:noProof/>
            <w:webHidden/>
          </w:rPr>
          <w:fldChar w:fldCharType="separate"/>
        </w:r>
        <w:r w:rsidR="00F72810">
          <w:rPr>
            <w:noProof/>
            <w:webHidden/>
          </w:rPr>
          <w:t>17</w:t>
        </w:r>
        <w:r>
          <w:rPr>
            <w:noProof/>
            <w:webHidden/>
          </w:rPr>
          <w:fldChar w:fldCharType="end"/>
        </w:r>
      </w:hyperlink>
    </w:p>
    <w:p w:rsidR="00A731CB" w:rsidRDefault="00A731CB">
      <w:pPr>
        <w:pStyle w:val="TOC2"/>
        <w:tabs>
          <w:tab w:val="left" w:pos="454"/>
          <w:tab w:val="left" w:pos="1200"/>
          <w:tab w:val="right" w:leader="dot" w:pos="9838"/>
        </w:tabs>
        <w:rPr>
          <w:noProof/>
          <w:sz w:val="24"/>
          <w:lang w:eastAsia="ru-RU"/>
        </w:rPr>
      </w:pPr>
      <w:hyperlink w:anchor="_Toc194400299" w:history="1">
        <w:r>
          <w:rPr>
            <w:rStyle w:val="Hyperlink"/>
            <w:noProof/>
          </w:rPr>
          <w:t>1.1.1.</w:t>
        </w:r>
        <w:r>
          <w:rPr>
            <w:noProof/>
            <w:sz w:val="24"/>
            <w:lang w:eastAsia="ru-RU"/>
          </w:rPr>
          <w:tab/>
        </w:r>
        <w:r>
          <w:rPr>
            <w:rStyle w:val="Hyperlink"/>
            <w:noProof/>
          </w:rPr>
          <w:t>Социально-политическое положение</w:t>
        </w:r>
        <w:r>
          <w:rPr>
            <w:noProof/>
            <w:webHidden/>
          </w:rPr>
          <w:tab/>
        </w:r>
        <w:r>
          <w:rPr>
            <w:noProof/>
            <w:webHidden/>
          </w:rPr>
          <w:fldChar w:fldCharType="begin"/>
        </w:r>
        <w:r>
          <w:rPr>
            <w:noProof/>
            <w:webHidden/>
          </w:rPr>
          <w:instrText xml:space="preserve"> PAGEREF _Toc194400299 \h </w:instrText>
        </w:r>
        <w:r>
          <w:rPr>
            <w:noProof/>
          </w:rPr>
        </w:r>
        <w:r>
          <w:rPr>
            <w:noProof/>
            <w:webHidden/>
          </w:rPr>
          <w:fldChar w:fldCharType="separate"/>
        </w:r>
        <w:r w:rsidR="00F72810">
          <w:rPr>
            <w:noProof/>
            <w:webHidden/>
          </w:rPr>
          <w:t>17</w:t>
        </w:r>
        <w:r>
          <w:rPr>
            <w:noProof/>
            <w:webHidden/>
          </w:rPr>
          <w:fldChar w:fldCharType="end"/>
        </w:r>
      </w:hyperlink>
    </w:p>
    <w:p w:rsidR="00A731CB" w:rsidRDefault="00A731CB">
      <w:pPr>
        <w:pStyle w:val="TOC2"/>
        <w:tabs>
          <w:tab w:val="left" w:pos="454"/>
          <w:tab w:val="left" w:pos="1200"/>
          <w:tab w:val="right" w:leader="dot" w:pos="9838"/>
        </w:tabs>
        <w:rPr>
          <w:noProof/>
          <w:sz w:val="24"/>
          <w:lang w:eastAsia="ru-RU"/>
        </w:rPr>
      </w:pPr>
      <w:hyperlink w:anchor="_Toc194400300" w:history="1">
        <w:r>
          <w:rPr>
            <w:rStyle w:val="Hyperlink"/>
            <w:noProof/>
          </w:rPr>
          <w:t>1.1.2.</w:t>
        </w:r>
        <w:r>
          <w:rPr>
            <w:noProof/>
            <w:sz w:val="24"/>
            <w:lang w:eastAsia="ru-RU"/>
          </w:rPr>
          <w:tab/>
        </w:r>
        <w:r>
          <w:rPr>
            <w:rStyle w:val="Hyperlink"/>
            <w:noProof/>
          </w:rPr>
          <w:t>Экономическое положение</w:t>
        </w:r>
        <w:r>
          <w:rPr>
            <w:noProof/>
            <w:webHidden/>
          </w:rPr>
          <w:tab/>
        </w:r>
        <w:r>
          <w:rPr>
            <w:noProof/>
            <w:webHidden/>
          </w:rPr>
          <w:fldChar w:fldCharType="begin"/>
        </w:r>
        <w:r>
          <w:rPr>
            <w:noProof/>
            <w:webHidden/>
          </w:rPr>
          <w:instrText xml:space="preserve"> PAGEREF _Toc194400300 \h </w:instrText>
        </w:r>
        <w:r>
          <w:rPr>
            <w:noProof/>
          </w:rPr>
        </w:r>
        <w:r>
          <w:rPr>
            <w:noProof/>
            <w:webHidden/>
          </w:rPr>
          <w:fldChar w:fldCharType="separate"/>
        </w:r>
        <w:r w:rsidR="00F72810">
          <w:rPr>
            <w:noProof/>
            <w:webHidden/>
          </w:rPr>
          <w:t>19</w:t>
        </w:r>
        <w:r>
          <w:rPr>
            <w:noProof/>
            <w:webHidden/>
          </w:rPr>
          <w:fldChar w:fldCharType="end"/>
        </w:r>
      </w:hyperlink>
    </w:p>
    <w:p w:rsidR="00A731CB" w:rsidRDefault="00A731CB">
      <w:pPr>
        <w:pStyle w:val="TOC1"/>
        <w:tabs>
          <w:tab w:val="left" w:pos="454"/>
          <w:tab w:val="left" w:pos="907"/>
          <w:tab w:val="right" w:leader="dot" w:pos="9838"/>
        </w:tabs>
        <w:rPr>
          <w:noProof/>
          <w:sz w:val="24"/>
          <w:lang w:val="ru-RU" w:eastAsia="ru-RU"/>
        </w:rPr>
      </w:pPr>
      <w:hyperlink w:anchor="_Toc194400301" w:history="1">
        <w:r>
          <w:rPr>
            <w:rStyle w:val="Hyperlink"/>
            <w:noProof/>
          </w:rPr>
          <w:t>1.2.</w:t>
        </w:r>
        <w:r>
          <w:rPr>
            <w:noProof/>
            <w:sz w:val="24"/>
            <w:lang w:val="ru-RU" w:eastAsia="ru-RU"/>
          </w:rPr>
          <w:tab/>
        </w:r>
        <w:r>
          <w:rPr>
            <w:rStyle w:val="Hyperlink"/>
            <w:noProof/>
          </w:rPr>
          <w:t>Юридические и институциональные механизмы</w:t>
        </w:r>
        <w:r>
          <w:rPr>
            <w:noProof/>
            <w:webHidden/>
          </w:rPr>
          <w:tab/>
        </w:r>
        <w:r>
          <w:rPr>
            <w:noProof/>
            <w:webHidden/>
          </w:rPr>
          <w:fldChar w:fldCharType="begin"/>
        </w:r>
        <w:r>
          <w:rPr>
            <w:noProof/>
            <w:webHidden/>
          </w:rPr>
          <w:instrText xml:space="preserve"> PAGEREF _Toc194400301 \h </w:instrText>
        </w:r>
        <w:r>
          <w:rPr>
            <w:noProof/>
          </w:rPr>
        </w:r>
        <w:r>
          <w:rPr>
            <w:noProof/>
            <w:webHidden/>
          </w:rPr>
          <w:fldChar w:fldCharType="separate"/>
        </w:r>
        <w:r w:rsidR="00F72810">
          <w:rPr>
            <w:noProof/>
            <w:webHidden/>
          </w:rPr>
          <w:t>20</w:t>
        </w:r>
        <w:r>
          <w:rPr>
            <w:noProof/>
            <w:webHidden/>
          </w:rPr>
          <w:fldChar w:fldCharType="end"/>
        </w:r>
      </w:hyperlink>
    </w:p>
    <w:p w:rsidR="00A731CB" w:rsidRDefault="00A731CB">
      <w:pPr>
        <w:pStyle w:val="TOC2"/>
        <w:tabs>
          <w:tab w:val="left" w:pos="454"/>
          <w:tab w:val="left" w:pos="1200"/>
          <w:tab w:val="right" w:leader="dot" w:pos="9838"/>
        </w:tabs>
        <w:rPr>
          <w:noProof/>
          <w:sz w:val="24"/>
          <w:lang w:eastAsia="ru-RU"/>
        </w:rPr>
      </w:pPr>
      <w:hyperlink w:anchor="_Toc194400302" w:history="1">
        <w:r>
          <w:rPr>
            <w:rStyle w:val="Hyperlink"/>
            <w:noProof/>
          </w:rPr>
          <w:t>1.2.1.</w:t>
        </w:r>
        <w:r>
          <w:rPr>
            <w:noProof/>
            <w:sz w:val="24"/>
            <w:lang w:eastAsia="ru-RU"/>
          </w:rPr>
          <w:tab/>
        </w:r>
        <w:r>
          <w:rPr>
            <w:rStyle w:val="Hyperlink"/>
            <w:noProof/>
          </w:rPr>
          <w:t>Юридические документы</w:t>
        </w:r>
        <w:r>
          <w:rPr>
            <w:noProof/>
            <w:webHidden/>
          </w:rPr>
          <w:tab/>
        </w:r>
        <w:r>
          <w:rPr>
            <w:noProof/>
            <w:webHidden/>
          </w:rPr>
          <w:fldChar w:fldCharType="begin"/>
        </w:r>
        <w:r>
          <w:rPr>
            <w:noProof/>
            <w:webHidden/>
          </w:rPr>
          <w:instrText xml:space="preserve"> PAGEREF _Toc194400302 \h </w:instrText>
        </w:r>
        <w:r>
          <w:rPr>
            <w:noProof/>
          </w:rPr>
        </w:r>
        <w:r>
          <w:rPr>
            <w:noProof/>
            <w:webHidden/>
          </w:rPr>
          <w:fldChar w:fldCharType="separate"/>
        </w:r>
        <w:r w:rsidR="00F72810">
          <w:rPr>
            <w:noProof/>
            <w:webHidden/>
          </w:rPr>
          <w:t>20</w:t>
        </w:r>
        <w:r>
          <w:rPr>
            <w:noProof/>
            <w:webHidden/>
          </w:rPr>
          <w:fldChar w:fldCharType="end"/>
        </w:r>
      </w:hyperlink>
    </w:p>
    <w:p w:rsidR="00A731CB" w:rsidRDefault="00A731CB">
      <w:pPr>
        <w:pStyle w:val="TOC3"/>
        <w:tabs>
          <w:tab w:val="left" w:pos="454"/>
          <w:tab w:val="left" w:pos="1920"/>
          <w:tab w:val="right" w:leader="dot" w:pos="9838"/>
        </w:tabs>
        <w:rPr>
          <w:noProof/>
          <w:sz w:val="24"/>
        </w:rPr>
      </w:pPr>
      <w:hyperlink w:anchor="_Toc194400303" w:history="1">
        <w:r>
          <w:rPr>
            <w:rStyle w:val="Hyperlink"/>
            <w:noProof/>
            <w:szCs w:val="22"/>
          </w:rPr>
          <w:t>1.2.1.1.</w:t>
        </w:r>
        <w:r>
          <w:rPr>
            <w:noProof/>
            <w:sz w:val="24"/>
          </w:rPr>
          <w:tab/>
        </w:r>
        <w:r>
          <w:rPr>
            <w:rStyle w:val="Hyperlink"/>
            <w:noProof/>
            <w:szCs w:val="22"/>
          </w:rPr>
          <w:t>Международные конвенции</w:t>
        </w:r>
        <w:r>
          <w:rPr>
            <w:noProof/>
            <w:webHidden/>
          </w:rPr>
          <w:tab/>
        </w:r>
        <w:r>
          <w:rPr>
            <w:noProof/>
            <w:webHidden/>
          </w:rPr>
          <w:fldChar w:fldCharType="begin"/>
        </w:r>
        <w:r>
          <w:rPr>
            <w:noProof/>
            <w:webHidden/>
          </w:rPr>
          <w:instrText xml:space="preserve"> PAGEREF _Toc194400303 \h </w:instrText>
        </w:r>
        <w:r>
          <w:rPr>
            <w:noProof/>
          </w:rPr>
        </w:r>
        <w:r>
          <w:rPr>
            <w:noProof/>
            <w:webHidden/>
          </w:rPr>
          <w:fldChar w:fldCharType="separate"/>
        </w:r>
        <w:r w:rsidR="00F72810">
          <w:rPr>
            <w:noProof/>
            <w:webHidden/>
          </w:rPr>
          <w:t>20</w:t>
        </w:r>
        <w:r>
          <w:rPr>
            <w:noProof/>
            <w:webHidden/>
          </w:rPr>
          <w:fldChar w:fldCharType="end"/>
        </w:r>
      </w:hyperlink>
    </w:p>
    <w:p w:rsidR="00A731CB" w:rsidRDefault="00A731CB">
      <w:pPr>
        <w:pStyle w:val="TOC3"/>
        <w:tabs>
          <w:tab w:val="left" w:pos="454"/>
          <w:tab w:val="left" w:pos="1920"/>
          <w:tab w:val="right" w:leader="dot" w:pos="9838"/>
        </w:tabs>
        <w:rPr>
          <w:noProof/>
          <w:sz w:val="24"/>
        </w:rPr>
      </w:pPr>
      <w:hyperlink w:anchor="_Toc194400304" w:history="1">
        <w:r>
          <w:rPr>
            <w:rStyle w:val="Hyperlink"/>
            <w:noProof/>
            <w:szCs w:val="22"/>
          </w:rPr>
          <w:t>1.2.1.2.</w:t>
        </w:r>
        <w:r>
          <w:rPr>
            <w:noProof/>
            <w:sz w:val="24"/>
          </w:rPr>
          <w:tab/>
        </w:r>
        <w:r>
          <w:rPr>
            <w:rStyle w:val="Hyperlink"/>
            <w:noProof/>
            <w:szCs w:val="22"/>
          </w:rPr>
          <w:t>Внутреннее законодательство</w:t>
        </w:r>
        <w:r>
          <w:rPr>
            <w:noProof/>
            <w:webHidden/>
          </w:rPr>
          <w:tab/>
        </w:r>
        <w:r>
          <w:rPr>
            <w:noProof/>
            <w:webHidden/>
          </w:rPr>
          <w:fldChar w:fldCharType="begin"/>
        </w:r>
        <w:r>
          <w:rPr>
            <w:noProof/>
            <w:webHidden/>
          </w:rPr>
          <w:instrText xml:space="preserve"> PAGEREF _Toc194400304 \h </w:instrText>
        </w:r>
        <w:r>
          <w:rPr>
            <w:noProof/>
          </w:rPr>
        </w:r>
        <w:r>
          <w:rPr>
            <w:noProof/>
            <w:webHidden/>
          </w:rPr>
          <w:fldChar w:fldCharType="separate"/>
        </w:r>
        <w:r w:rsidR="00F72810">
          <w:rPr>
            <w:noProof/>
            <w:webHidden/>
          </w:rPr>
          <w:t>22</w:t>
        </w:r>
        <w:r>
          <w:rPr>
            <w:noProof/>
            <w:webHidden/>
          </w:rPr>
          <w:fldChar w:fldCharType="end"/>
        </w:r>
      </w:hyperlink>
    </w:p>
    <w:p w:rsidR="00A731CB" w:rsidRDefault="00A731CB">
      <w:pPr>
        <w:pStyle w:val="TOC2"/>
        <w:tabs>
          <w:tab w:val="left" w:pos="454"/>
          <w:tab w:val="left" w:pos="1200"/>
          <w:tab w:val="right" w:leader="dot" w:pos="9838"/>
        </w:tabs>
        <w:rPr>
          <w:noProof/>
          <w:sz w:val="24"/>
          <w:lang w:eastAsia="ru-RU"/>
        </w:rPr>
      </w:pPr>
      <w:hyperlink w:anchor="_Toc194400305" w:history="1">
        <w:r>
          <w:rPr>
            <w:rStyle w:val="Hyperlink"/>
            <w:noProof/>
          </w:rPr>
          <w:t>1.2.2.</w:t>
        </w:r>
        <w:r>
          <w:rPr>
            <w:noProof/>
            <w:sz w:val="24"/>
            <w:lang w:eastAsia="ru-RU"/>
          </w:rPr>
          <w:tab/>
        </w:r>
        <w:r>
          <w:rPr>
            <w:rStyle w:val="Hyperlink"/>
            <w:noProof/>
          </w:rPr>
          <w:t>Институциональные механизмы</w:t>
        </w:r>
        <w:r>
          <w:rPr>
            <w:noProof/>
            <w:webHidden/>
          </w:rPr>
          <w:tab/>
        </w:r>
        <w:r>
          <w:rPr>
            <w:noProof/>
            <w:webHidden/>
          </w:rPr>
          <w:fldChar w:fldCharType="begin"/>
        </w:r>
        <w:r>
          <w:rPr>
            <w:noProof/>
            <w:webHidden/>
          </w:rPr>
          <w:instrText xml:space="preserve"> PAGEREF _Toc194400305 \h </w:instrText>
        </w:r>
        <w:r>
          <w:rPr>
            <w:noProof/>
          </w:rPr>
        </w:r>
        <w:r>
          <w:rPr>
            <w:noProof/>
            <w:webHidden/>
          </w:rPr>
          <w:fldChar w:fldCharType="separate"/>
        </w:r>
        <w:r w:rsidR="00F72810">
          <w:rPr>
            <w:noProof/>
            <w:webHidden/>
          </w:rPr>
          <w:t>23</w:t>
        </w:r>
        <w:r>
          <w:rPr>
            <w:noProof/>
            <w:webHidden/>
          </w:rPr>
          <w:fldChar w:fldCharType="end"/>
        </w:r>
      </w:hyperlink>
    </w:p>
    <w:p w:rsidR="00A731CB" w:rsidRDefault="00A731CB">
      <w:pPr>
        <w:pStyle w:val="TOC3"/>
        <w:tabs>
          <w:tab w:val="left" w:pos="454"/>
          <w:tab w:val="left" w:pos="1920"/>
          <w:tab w:val="right" w:leader="dot" w:pos="9838"/>
        </w:tabs>
        <w:rPr>
          <w:noProof/>
          <w:sz w:val="24"/>
        </w:rPr>
      </w:pPr>
      <w:hyperlink w:anchor="_Toc194400306" w:history="1">
        <w:r>
          <w:rPr>
            <w:rStyle w:val="Hyperlink"/>
            <w:noProof/>
            <w:szCs w:val="22"/>
          </w:rPr>
          <w:t>1.2.2.1.</w:t>
        </w:r>
        <w:r>
          <w:rPr>
            <w:noProof/>
            <w:sz w:val="24"/>
          </w:rPr>
          <w:tab/>
        </w:r>
        <w:r>
          <w:rPr>
            <w:rStyle w:val="Hyperlink"/>
            <w:noProof/>
            <w:szCs w:val="22"/>
          </w:rPr>
          <w:t>Государственные учреждения</w:t>
        </w:r>
        <w:r>
          <w:rPr>
            <w:noProof/>
            <w:webHidden/>
          </w:rPr>
          <w:tab/>
        </w:r>
        <w:r>
          <w:rPr>
            <w:noProof/>
            <w:webHidden/>
          </w:rPr>
          <w:fldChar w:fldCharType="begin"/>
        </w:r>
        <w:r>
          <w:rPr>
            <w:noProof/>
            <w:webHidden/>
          </w:rPr>
          <w:instrText xml:space="preserve"> PAGEREF _Toc194400306 \h </w:instrText>
        </w:r>
        <w:r>
          <w:rPr>
            <w:noProof/>
          </w:rPr>
        </w:r>
        <w:r>
          <w:rPr>
            <w:noProof/>
            <w:webHidden/>
          </w:rPr>
          <w:fldChar w:fldCharType="separate"/>
        </w:r>
        <w:r w:rsidR="00F72810">
          <w:rPr>
            <w:noProof/>
            <w:webHidden/>
          </w:rPr>
          <w:t>23</w:t>
        </w:r>
        <w:r>
          <w:rPr>
            <w:noProof/>
            <w:webHidden/>
          </w:rPr>
          <w:fldChar w:fldCharType="end"/>
        </w:r>
      </w:hyperlink>
    </w:p>
    <w:p w:rsidR="00A731CB" w:rsidRDefault="00A731CB">
      <w:pPr>
        <w:pStyle w:val="TOC3"/>
        <w:tabs>
          <w:tab w:val="left" w:pos="454"/>
          <w:tab w:val="left" w:pos="1972"/>
          <w:tab w:val="right" w:leader="dot" w:pos="9838"/>
        </w:tabs>
        <w:rPr>
          <w:noProof/>
          <w:sz w:val="24"/>
        </w:rPr>
      </w:pPr>
      <w:hyperlink w:anchor="_Toc194400307" w:history="1">
        <w:r>
          <w:rPr>
            <w:rStyle w:val="Hyperlink"/>
            <w:i/>
            <w:iCs/>
            <w:noProof/>
            <w:szCs w:val="22"/>
          </w:rPr>
          <w:t>1.2.2.1.1.</w:t>
        </w:r>
        <w:r>
          <w:rPr>
            <w:noProof/>
            <w:sz w:val="24"/>
          </w:rPr>
          <w:tab/>
        </w:r>
        <w:r>
          <w:rPr>
            <w:rStyle w:val="Hyperlink"/>
            <w:i/>
            <w:iCs/>
            <w:noProof/>
            <w:szCs w:val="22"/>
          </w:rPr>
          <w:t>Создание специального министерства</w:t>
        </w:r>
        <w:r>
          <w:rPr>
            <w:noProof/>
            <w:webHidden/>
          </w:rPr>
          <w:tab/>
        </w:r>
        <w:r>
          <w:rPr>
            <w:noProof/>
            <w:webHidden/>
          </w:rPr>
          <w:fldChar w:fldCharType="begin"/>
        </w:r>
        <w:r>
          <w:rPr>
            <w:noProof/>
            <w:webHidden/>
          </w:rPr>
          <w:instrText xml:space="preserve"> PAGEREF _Toc194400307 \h </w:instrText>
        </w:r>
        <w:r>
          <w:rPr>
            <w:noProof/>
          </w:rPr>
        </w:r>
        <w:r>
          <w:rPr>
            <w:noProof/>
            <w:webHidden/>
          </w:rPr>
          <w:fldChar w:fldCharType="separate"/>
        </w:r>
        <w:r w:rsidR="00F72810">
          <w:rPr>
            <w:noProof/>
            <w:webHidden/>
          </w:rPr>
          <w:t>23</w:t>
        </w:r>
        <w:r>
          <w:rPr>
            <w:noProof/>
            <w:webHidden/>
          </w:rPr>
          <w:fldChar w:fldCharType="end"/>
        </w:r>
      </w:hyperlink>
    </w:p>
    <w:p w:rsidR="00A731CB" w:rsidRDefault="00A731CB">
      <w:pPr>
        <w:pStyle w:val="TOC3"/>
        <w:tabs>
          <w:tab w:val="left" w:pos="454"/>
          <w:tab w:val="left" w:pos="1972"/>
          <w:tab w:val="right" w:leader="dot" w:pos="9838"/>
        </w:tabs>
        <w:rPr>
          <w:noProof/>
          <w:sz w:val="24"/>
        </w:rPr>
      </w:pPr>
      <w:hyperlink w:anchor="_Toc194400308" w:history="1">
        <w:r>
          <w:rPr>
            <w:rStyle w:val="Hyperlink"/>
            <w:i/>
            <w:iCs/>
            <w:noProof/>
            <w:szCs w:val="22"/>
          </w:rPr>
          <w:t>1.2.2.1.2.</w:t>
        </w:r>
        <w:r>
          <w:rPr>
            <w:noProof/>
            <w:sz w:val="24"/>
          </w:rPr>
          <w:tab/>
        </w:r>
        <w:r>
          <w:rPr>
            <w:rStyle w:val="Hyperlink"/>
            <w:i/>
            <w:iCs/>
            <w:noProof/>
            <w:szCs w:val="22"/>
          </w:rPr>
          <w:t>Национальная система по осуществлению решений Пекинской конференции</w:t>
        </w:r>
        <w:r>
          <w:rPr>
            <w:noProof/>
            <w:webHidden/>
          </w:rPr>
          <w:tab/>
        </w:r>
        <w:r>
          <w:rPr>
            <w:noProof/>
            <w:webHidden/>
          </w:rPr>
          <w:fldChar w:fldCharType="begin"/>
        </w:r>
        <w:r>
          <w:rPr>
            <w:noProof/>
            <w:webHidden/>
          </w:rPr>
          <w:instrText xml:space="preserve"> PAGEREF _Toc194400308 \h </w:instrText>
        </w:r>
        <w:r>
          <w:rPr>
            <w:noProof/>
          </w:rPr>
        </w:r>
        <w:r>
          <w:rPr>
            <w:noProof/>
            <w:webHidden/>
          </w:rPr>
          <w:fldChar w:fldCharType="separate"/>
        </w:r>
        <w:r w:rsidR="00F72810">
          <w:rPr>
            <w:noProof/>
            <w:webHidden/>
          </w:rPr>
          <w:t>27</w:t>
        </w:r>
        <w:r>
          <w:rPr>
            <w:noProof/>
            <w:webHidden/>
          </w:rPr>
          <w:fldChar w:fldCharType="end"/>
        </w:r>
      </w:hyperlink>
    </w:p>
    <w:p w:rsidR="00A731CB" w:rsidRDefault="00A731CB">
      <w:pPr>
        <w:pStyle w:val="TOC3"/>
        <w:tabs>
          <w:tab w:val="left" w:pos="454"/>
          <w:tab w:val="left" w:pos="1972"/>
          <w:tab w:val="right" w:leader="dot" w:pos="9838"/>
        </w:tabs>
        <w:rPr>
          <w:noProof/>
          <w:sz w:val="24"/>
        </w:rPr>
      </w:pPr>
      <w:hyperlink w:anchor="_Toc194400309" w:history="1">
        <w:r>
          <w:rPr>
            <w:rStyle w:val="Hyperlink"/>
            <w:i/>
            <w:iCs/>
            <w:noProof/>
            <w:szCs w:val="22"/>
          </w:rPr>
          <w:t>1.2.2.1.3.</w:t>
        </w:r>
        <w:r>
          <w:rPr>
            <w:noProof/>
            <w:sz w:val="24"/>
          </w:rPr>
          <w:tab/>
        </w:r>
        <w:r>
          <w:rPr>
            <w:rStyle w:val="Hyperlink"/>
            <w:i/>
            <w:iCs/>
            <w:noProof/>
            <w:szCs w:val="22"/>
          </w:rPr>
          <w:t>Национальный совет женщин</w:t>
        </w:r>
        <w:r>
          <w:rPr>
            <w:noProof/>
            <w:webHidden/>
          </w:rPr>
          <w:tab/>
        </w:r>
        <w:r>
          <w:rPr>
            <w:noProof/>
            <w:webHidden/>
          </w:rPr>
          <w:fldChar w:fldCharType="begin"/>
        </w:r>
        <w:r>
          <w:rPr>
            <w:noProof/>
            <w:webHidden/>
          </w:rPr>
          <w:instrText xml:space="preserve"> PAGEREF _Toc194400309 \h </w:instrText>
        </w:r>
        <w:r>
          <w:rPr>
            <w:noProof/>
          </w:rPr>
        </w:r>
        <w:r>
          <w:rPr>
            <w:noProof/>
            <w:webHidden/>
          </w:rPr>
          <w:fldChar w:fldCharType="separate"/>
        </w:r>
        <w:r w:rsidR="00F72810">
          <w:rPr>
            <w:noProof/>
            <w:webHidden/>
          </w:rPr>
          <w:t>28</w:t>
        </w:r>
        <w:r>
          <w:rPr>
            <w:noProof/>
            <w:webHidden/>
          </w:rPr>
          <w:fldChar w:fldCharType="end"/>
        </w:r>
      </w:hyperlink>
    </w:p>
    <w:p w:rsidR="00A731CB" w:rsidRDefault="00A731CB">
      <w:pPr>
        <w:pStyle w:val="TOC3"/>
        <w:tabs>
          <w:tab w:val="left" w:pos="454"/>
          <w:tab w:val="left" w:pos="1972"/>
          <w:tab w:val="right" w:leader="dot" w:pos="9838"/>
        </w:tabs>
        <w:rPr>
          <w:noProof/>
          <w:sz w:val="24"/>
        </w:rPr>
      </w:pPr>
      <w:hyperlink w:anchor="_Toc194400310" w:history="1">
        <w:r>
          <w:rPr>
            <w:rStyle w:val="Hyperlink"/>
            <w:i/>
            <w:iCs/>
            <w:noProof/>
            <w:szCs w:val="22"/>
          </w:rPr>
          <w:t>1.2.2.1.4.</w:t>
        </w:r>
        <w:r>
          <w:rPr>
            <w:noProof/>
            <w:sz w:val="24"/>
          </w:rPr>
          <w:tab/>
        </w:r>
        <w:r>
          <w:rPr>
            <w:rStyle w:val="Hyperlink"/>
            <w:i/>
            <w:iCs/>
            <w:noProof/>
            <w:szCs w:val="22"/>
          </w:rPr>
          <w:t>Национальная комиссия по правам личности</w:t>
        </w:r>
        <w:r>
          <w:rPr>
            <w:noProof/>
            <w:webHidden/>
          </w:rPr>
          <w:tab/>
        </w:r>
        <w:r>
          <w:rPr>
            <w:noProof/>
            <w:webHidden/>
          </w:rPr>
          <w:fldChar w:fldCharType="begin"/>
        </w:r>
        <w:r>
          <w:rPr>
            <w:noProof/>
            <w:webHidden/>
          </w:rPr>
          <w:instrText xml:space="preserve"> PAGEREF _Toc194400310 \h </w:instrText>
        </w:r>
        <w:r>
          <w:rPr>
            <w:noProof/>
          </w:rPr>
        </w:r>
        <w:r>
          <w:rPr>
            <w:noProof/>
            <w:webHidden/>
          </w:rPr>
          <w:fldChar w:fldCharType="separate"/>
        </w:r>
        <w:r w:rsidR="00F72810">
          <w:rPr>
            <w:noProof/>
            <w:webHidden/>
          </w:rPr>
          <w:t>29</w:t>
        </w:r>
        <w:r>
          <w:rPr>
            <w:noProof/>
            <w:webHidden/>
          </w:rPr>
          <w:fldChar w:fldCharType="end"/>
        </w:r>
      </w:hyperlink>
    </w:p>
    <w:p w:rsidR="00A731CB" w:rsidRDefault="00A731CB">
      <w:pPr>
        <w:pStyle w:val="TOC3"/>
        <w:tabs>
          <w:tab w:val="left" w:pos="454"/>
          <w:tab w:val="left" w:pos="1972"/>
          <w:tab w:val="right" w:leader="dot" w:pos="9838"/>
        </w:tabs>
        <w:rPr>
          <w:noProof/>
          <w:sz w:val="24"/>
        </w:rPr>
      </w:pPr>
      <w:hyperlink w:anchor="_Toc194400311" w:history="1">
        <w:r>
          <w:rPr>
            <w:rStyle w:val="Hyperlink"/>
            <w:i/>
            <w:iCs/>
            <w:noProof/>
            <w:szCs w:val="22"/>
          </w:rPr>
          <w:t>1.2.2.1.5.</w:t>
        </w:r>
        <w:r>
          <w:rPr>
            <w:noProof/>
            <w:sz w:val="24"/>
          </w:rPr>
          <w:tab/>
        </w:r>
        <w:r>
          <w:rPr>
            <w:rStyle w:val="Hyperlink"/>
            <w:i/>
            <w:iCs/>
            <w:noProof/>
            <w:szCs w:val="22"/>
          </w:rPr>
          <w:t>Канцелярия уполномоченного по правам человека</w:t>
        </w:r>
        <w:r>
          <w:rPr>
            <w:noProof/>
            <w:webHidden/>
          </w:rPr>
          <w:tab/>
        </w:r>
        <w:r>
          <w:rPr>
            <w:noProof/>
            <w:webHidden/>
          </w:rPr>
          <w:fldChar w:fldCharType="begin"/>
        </w:r>
        <w:r>
          <w:rPr>
            <w:noProof/>
            <w:webHidden/>
          </w:rPr>
          <w:instrText xml:space="preserve"> PAGEREF _Toc194400311 \h </w:instrText>
        </w:r>
        <w:r>
          <w:rPr>
            <w:noProof/>
          </w:rPr>
        </w:r>
        <w:r>
          <w:rPr>
            <w:noProof/>
            <w:webHidden/>
          </w:rPr>
          <w:fldChar w:fldCharType="separate"/>
        </w:r>
        <w:r w:rsidR="00F72810">
          <w:rPr>
            <w:noProof/>
            <w:webHidden/>
          </w:rPr>
          <w:t>29</w:t>
        </w:r>
        <w:r>
          <w:rPr>
            <w:noProof/>
            <w:webHidden/>
          </w:rPr>
          <w:fldChar w:fldCharType="end"/>
        </w:r>
      </w:hyperlink>
    </w:p>
    <w:p w:rsidR="00A731CB" w:rsidRDefault="00A731CB">
      <w:pPr>
        <w:pStyle w:val="TOC3"/>
        <w:tabs>
          <w:tab w:val="left" w:pos="454"/>
          <w:tab w:val="left" w:pos="1972"/>
          <w:tab w:val="right" w:leader="dot" w:pos="9838"/>
        </w:tabs>
        <w:rPr>
          <w:noProof/>
          <w:sz w:val="24"/>
        </w:rPr>
      </w:pPr>
      <w:hyperlink w:anchor="_Toc194400312" w:history="1">
        <w:r>
          <w:rPr>
            <w:rStyle w:val="Hyperlink"/>
            <w:i/>
            <w:iCs/>
            <w:noProof/>
            <w:szCs w:val="22"/>
          </w:rPr>
          <w:t>1.2.2.1.6.</w:t>
        </w:r>
        <w:r>
          <w:rPr>
            <w:noProof/>
            <w:sz w:val="24"/>
          </w:rPr>
          <w:tab/>
        </w:r>
        <w:r>
          <w:rPr>
            <w:rStyle w:val="Hyperlink"/>
            <w:i/>
            <w:iCs/>
            <w:noProof/>
            <w:szCs w:val="22"/>
          </w:rPr>
          <w:t>Наблюдательный совет по гендерным проблемам</w:t>
        </w:r>
        <w:r>
          <w:rPr>
            <w:noProof/>
            <w:webHidden/>
          </w:rPr>
          <w:tab/>
        </w:r>
        <w:r>
          <w:rPr>
            <w:noProof/>
            <w:webHidden/>
          </w:rPr>
          <w:fldChar w:fldCharType="begin"/>
        </w:r>
        <w:r>
          <w:rPr>
            <w:noProof/>
            <w:webHidden/>
          </w:rPr>
          <w:instrText xml:space="preserve"> PAGEREF _Toc194400312 \h </w:instrText>
        </w:r>
        <w:r>
          <w:rPr>
            <w:noProof/>
          </w:rPr>
        </w:r>
        <w:r>
          <w:rPr>
            <w:noProof/>
            <w:webHidden/>
          </w:rPr>
          <w:fldChar w:fldCharType="separate"/>
        </w:r>
        <w:r w:rsidR="00F72810">
          <w:rPr>
            <w:noProof/>
            <w:webHidden/>
          </w:rPr>
          <w:t>30</w:t>
        </w:r>
        <w:r>
          <w:rPr>
            <w:noProof/>
            <w:webHidden/>
          </w:rPr>
          <w:fldChar w:fldCharType="end"/>
        </w:r>
      </w:hyperlink>
    </w:p>
    <w:p w:rsidR="00A731CB" w:rsidRDefault="00A731CB">
      <w:pPr>
        <w:pStyle w:val="TOC3"/>
        <w:tabs>
          <w:tab w:val="left" w:pos="454"/>
          <w:tab w:val="left" w:pos="1920"/>
          <w:tab w:val="right" w:leader="dot" w:pos="9838"/>
        </w:tabs>
        <w:rPr>
          <w:noProof/>
          <w:sz w:val="24"/>
        </w:rPr>
      </w:pPr>
      <w:hyperlink w:anchor="_Toc194400313" w:history="1">
        <w:r>
          <w:rPr>
            <w:rStyle w:val="Hyperlink"/>
            <w:noProof/>
            <w:szCs w:val="22"/>
          </w:rPr>
          <w:t>1.2.2.2.</w:t>
        </w:r>
        <w:r>
          <w:rPr>
            <w:noProof/>
            <w:sz w:val="24"/>
          </w:rPr>
          <w:tab/>
        </w:r>
        <w:r>
          <w:rPr>
            <w:rStyle w:val="Hyperlink"/>
            <w:noProof/>
            <w:szCs w:val="22"/>
          </w:rPr>
          <w:t>Гражданское общество</w:t>
        </w:r>
        <w:r>
          <w:rPr>
            <w:noProof/>
            <w:webHidden/>
          </w:rPr>
          <w:tab/>
        </w:r>
        <w:r>
          <w:rPr>
            <w:noProof/>
            <w:webHidden/>
          </w:rPr>
          <w:fldChar w:fldCharType="begin"/>
        </w:r>
        <w:r>
          <w:rPr>
            <w:noProof/>
            <w:webHidden/>
          </w:rPr>
          <w:instrText xml:space="preserve"> PAGEREF _Toc194400313 \h </w:instrText>
        </w:r>
        <w:r>
          <w:rPr>
            <w:noProof/>
          </w:rPr>
        </w:r>
        <w:r>
          <w:rPr>
            <w:noProof/>
            <w:webHidden/>
          </w:rPr>
          <w:fldChar w:fldCharType="separate"/>
        </w:r>
        <w:r w:rsidR="00F72810">
          <w:rPr>
            <w:noProof/>
            <w:webHidden/>
          </w:rPr>
          <w:t>30</w:t>
        </w:r>
        <w:r>
          <w:rPr>
            <w:noProof/>
            <w:webHidden/>
          </w:rPr>
          <w:fldChar w:fldCharType="end"/>
        </w:r>
      </w:hyperlink>
    </w:p>
    <w:p w:rsidR="00A731CB" w:rsidRDefault="00A731CB">
      <w:pPr>
        <w:pStyle w:val="TOC3"/>
        <w:tabs>
          <w:tab w:val="left" w:pos="454"/>
          <w:tab w:val="left" w:pos="1972"/>
          <w:tab w:val="right" w:leader="dot" w:pos="9838"/>
        </w:tabs>
        <w:rPr>
          <w:noProof/>
          <w:sz w:val="24"/>
        </w:rPr>
      </w:pPr>
      <w:hyperlink w:anchor="_Toc194400314" w:history="1">
        <w:r>
          <w:rPr>
            <w:rStyle w:val="Hyperlink"/>
            <w:i/>
            <w:iCs/>
            <w:noProof/>
            <w:szCs w:val="22"/>
          </w:rPr>
          <w:t>1.2.2.2.1.</w:t>
        </w:r>
        <w:r>
          <w:rPr>
            <w:noProof/>
            <w:sz w:val="24"/>
          </w:rPr>
          <w:tab/>
        </w:r>
        <w:r>
          <w:rPr>
            <w:rStyle w:val="Hyperlink"/>
            <w:i/>
            <w:iCs/>
            <w:noProof/>
            <w:szCs w:val="22"/>
          </w:rPr>
          <w:t>КЛАДХО</w:t>
        </w:r>
        <w:r>
          <w:rPr>
            <w:noProof/>
            <w:webHidden/>
          </w:rPr>
          <w:tab/>
        </w:r>
        <w:r>
          <w:rPr>
            <w:noProof/>
            <w:webHidden/>
          </w:rPr>
          <w:fldChar w:fldCharType="begin"/>
        </w:r>
        <w:r>
          <w:rPr>
            <w:noProof/>
            <w:webHidden/>
          </w:rPr>
          <w:instrText xml:space="preserve"> PAGEREF _Toc194400314 \h </w:instrText>
        </w:r>
        <w:r>
          <w:rPr>
            <w:noProof/>
          </w:rPr>
        </w:r>
        <w:r>
          <w:rPr>
            <w:noProof/>
            <w:webHidden/>
          </w:rPr>
          <w:fldChar w:fldCharType="separate"/>
        </w:r>
        <w:r w:rsidR="00F72810">
          <w:rPr>
            <w:noProof/>
            <w:webHidden/>
          </w:rPr>
          <w:t>30</w:t>
        </w:r>
        <w:r>
          <w:rPr>
            <w:noProof/>
            <w:webHidden/>
          </w:rPr>
          <w:fldChar w:fldCharType="end"/>
        </w:r>
      </w:hyperlink>
    </w:p>
    <w:p w:rsidR="00A731CB" w:rsidRDefault="00A731CB">
      <w:pPr>
        <w:pStyle w:val="TOC3"/>
        <w:tabs>
          <w:tab w:val="left" w:pos="454"/>
          <w:tab w:val="left" w:pos="1972"/>
          <w:tab w:val="right" w:leader="dot" w:pos="9838"/>
        </w:tabs>
        <w:rPr>
          <w:noProof/>
          <w:sz w:val="24"/>
        </w:rPr>
      </w:pPr>
      <w:hyperlink w:anchor="_Toc194400315" w:history="1">
        <w:r>
          <w:rPr>
            <w:rStyle w:val="Hyperlink"/>
            <w:i/>
            <w:iCs/>
            <w:noProof/>
            <w:szCs w:val="22"/>
          </w:rPr>
          <w:t>1.2.2.2.2.</w:t>
        </w:r>
        <w:r>
          <w:rPr>
            <w:noProof/>
            <w:sz w:val="24"/>
          </w:rPr>
          <w:tab/>
        </w:r>
        <w:r>
          <w:rPr>
            <w:rStyle w:val="Hyperlink"/>
            <w:i/>
            <w:iCs/>
            <w:noProof/>
            <w:szCs w:val="22"/>
          </w:rPr>
          <w:t>"Про фам/Твезе Хамве"</w:t>
        </w:r>
        <w:r>
          <w:rPr>
            <w:noProof/>
            <w:webHidden/>
          </w:rPr>
          <w:tab/>
        </w:r>
        <w:r>
          <w:rPr>
            <w:noProof/>
            <w:webHidden/>
          </w:rPr>
          <w:fldChar w:fldCharType="begin"/>
        </w:r>
        <w:r>
          <w:rPr>
            <w:noProof/>
            <w:webHidden/>
          </w:rPr>
          <w:instrText xml:space="preserve"> PAGEREF _Toc194400315 \h </w:instrText>
        </w:r>
        <w:r>
          <w:rPr>
            <w:noProof/>
          </w:rPr>
        </w:r>
        <w:r>
          <w:rPr>
            <w:noProof/>
            <w:webHidden/>
          </w:rPr>
          <w:fldChar w:fldCharType="separate"/>
        </w:r>
        <w:r w:rsidR="00F72810">
          <w:rPr>
            <w:noProof/>
            <w:webHidden/>
          </w:rPr>
          <w:t>31</w:t>
        </w:r>
        <w:r>
          <w:rPr>
            <w:noProof/>
            <w:webHidden/>
          </w:rPr>
          <w:fldChar w:fldCharType="end"/>
        </w:r>
      </w:hyperlink>
    </w:p>
    <w:p w:rsidR="00A731CB" w:rsidRDefault="00A731CB">
      <w:pPr>
        <w:pStyle w:val="TOC3"/>
        <w:tabs>
          <w:tab w:val="left" w:pos="454"/>
          <w:tab w:val="left" w:pos="1972"/>
          <w:tab w:val="right" w:leader="dot" w:pos="9838"/>
        </w:tabs>
        <w:rPr>
          <w:noProof/>
          <w:sz w:val="24"/>
        </w:rPr>
      </w:pPr>
      <w:hyperlink w:anchor="_Toc194400316" w:history="1">
        <w:r>
          <w:rPr>
            <w:rStyle w:val="Hyperlink"/>
            <w:i/>
            <w:iCs/>
            <w:noProof/>
            <w:szCs w:val="22"/>
          </w:rPr>
          <w:t>1.2.2.2.3.</w:t>
        </w:r>
        <w:r>
          <w:rPr>
            <w:noProof/>
            <w:sz w:val="24"/>
          </w:rPr>
          <w:tab/>
        </w:r>
        <w:r>
          <w:rPr>
            <w:rStyle w:val="Hyperlink"/>
            <w:i/>
            <w:iCs/>
            <w:noProof/>
            <w:szCs w:val="22"/>
          </w:rPr>
          <w:t>Форум женщин-парламентариев Руанды (ФЖПР)</w:t>
        </w:r>
        <w:r>
          <w:rPr>
            <w:noProof/>
            <w:webHidden/>
          </w:rPr>
          <w:tab/>
        </w:r>
        <w:r>
          <w:rPr>
            <w:noProof/>
            <w:webHidden/>
          </w:rPr>
          <w:fldChar w:fldCharType="begin"/>
        </w:r>
        <w:r>
          <w:rPr>
            <w:noProof/>
            <w:webHidden/>
          </w:rPr>
          <w:instrText xml:space="preserve"> PAGEREF _Toc194400316 \h </w:instrText>
        </w:r>
        <w:r>
          <w:rPr>
            <w:noProof/>
          </w:rPr>
        </w:r>
        <w:r>
          <w:rPr>
            <w:noProof/>
            <w:webHidden/>
          </w:rPr>
          <w:fldChar w:fldCharType="separate"/>
        </w:r>
        <w:r w:rsidR="00F72810">
          <w:rPr>
            <w:noProof/>
            <w:webHidden/>
          </w:rPr>
          <w:t>32</w:t>
        </w:r>
        <w:r>
          <w:rPr>
            <w:noProof/>
            <w:webHidden/>
          </w:rPr>
          <w:fldChar w:fldCharType="end"/>
        </w:r>
      </w:hyperlink>
    </w:p>
    <w:p w:rsidR="00A731CB" w:rsidRDefault="00A731CB">
      <w:pPr>
        <w:pStyle w:val="TOC1"/>
        <w:tabs>
          <w:tab w:val="left" w:pos="454"/>
          <w:tab w:val="left" w:pos="1200"/>
          <w:tab w:val="right" w:leader="dot" w:pos="9838"/>
        </w:tabs>
        <w:rPr>
          <w:noProof/>
          <w:sz w:val="24"/>
          <w:lang w:val="ru-RU" w:eastAsia="ru-RU"/>
        </w:rPr>
      </w:pPr>
      <w:hyperlink w:anchor="_Toc194400317" w:history="1">
        <w:r>
          <w:rPr>
            <w:rStyle w:val="Hyperlink"/>
            <w:noProof/>
          </w:rPr>
          <w:t>Глава II.</w:t>
        </w:r>
        <w:r>
          <w:rPr>
            <w:noProof/>
            <w:sz w:val="24"/>
            <w:lang w:val="ru-RU" w:eastAsia="ru-RU"/>
          </w:rPr>
          <w:tab/>
        </w:r>
        <w:r>
          <w:rPr>
            <w:rStyle w:val="Hyperlink"/>
            <w:noProof/>
          </w:rPr>
          <w:t>Принятые меры по осуществлению Конвенции и Пекинской декларации</w:t>
        </w:r>
        <w:r>
          <w:rPr>
            <w:noProof/>
            <w:webHidden/>
          </w:rPr>
          <w:tab/>
        </w:r>
        <w:r>
          <w:rPr>
            <w:noProof/>
            <w:webHidden/>
          </w:rPr>
          <w:fldChar w:fldCharType="begin"/>
        </w:r>
        <w:r>
          <w:rPr>
            <w:noProof/>
            <w:webHidden/>
          </w:rPr>
          <w:instrText xml:space="preserve"> PAGEREF _Toc194400317 \h </w:instrText>
        </w:r>
        <w:r>
          <w:rPr>
            <w:noProof/>
          </w:rPr>
        </w:r>
        <w:r>
          <w:rPr>
            <w:noProof/>
            <w:webHidden/>
          </w:rPr>
          <w:fldChar w:fldCharType="separate"/>
        </w:r>
        <w:r w:rsidR="00F72810">
          <w:rPr>
            <w:noProof/>
            <w:webHidden/>
          </w:rPr>
          <w:t>32</w:t>
        </w:r>
        <w:r>
          <w:rPr>
            <w:noProof/>
            <w:webHidden/>
          </w:rPr>
          <w:fldChar w:fldCharType="end"/>
        </w:r>
      </w:hyperlink>
    </w:p>
    <w:p w:rsidR="00A731CB" w:rsidRDefault="00A731CB">
      <w:pPr>
        <w:pStyle w:val="TOC1"/>
        <w:tabs>
          <w:tab w:val="left" w:pos="454"/>
          <w:tab w:val="left" w:pos="907"/>
          <w:tab w:val="right" w:leader="dot" w:pos="9838"/>
        </w:tabs>
        <w:rPr>
          <w:noProof/>
          <w:sz w:val="24"/>
          <w:lang w:val="ru-RU" w:eastAsia="ru-RU"/>
        </w:rPr>
      </w:pPr>
      <w:hyperlink w:anchor="_Toc194400318" w:history="1">
        <w:r>
          <w:rPr>
            <w:rStyle w:val="Hyperlink"/>
            <w:noProof/>
          </w:rPr>
          <w:t>2.1.</w:t>
        </w:r>
        <w:r>
          <w:rPr>
            <w:noProof/>
            <w:sz w:val="24"/>
            <w:lang w:val="ru-RU" w:eastAsia="ru-RU"/>
          </w:rPr>
          <w:tab/>
        </w:r>
        <w:r>
          <w:rPr>
            <w:rStyle w:val="Hyperlink"/>
            <w:noProof/>
          </w:rPr>
          <w:t>Меры, являющиеся общими для Конвенции и Декларации</w:t>
        </w:r>
        <w:r>
          <w:rPr>
            <w:noProof/>
            <w:webHidden/>
          </w:rPr>
          <w:tab/>
        </w:r>
        <w:r>
          <w:rPr>
            <w:noProof/>
            <w:webHidden/>
          </w:rPr>
          <w:fldChar w:fldCharType="begin"/>
        </w:r>
        <w:r>
          <w:rPr>
            <w:noProof/>
            <w:webHidden/>
          </w:rPr>
          <w:instrText xml:space="preserve"> PAGEREF _Toc194400318 \h </w:instrText>
        </w:r>
        <w:r>
          <w:rPr>
            <w:noProof/>
          </w:rPr>
        </w:r>
        <w:r>
          <w:rPr>
            <w:noProof/>
            <w:webHidden/>
          </w:rPr>
          <w:fldChar w:fldCharType="separate"/>
        </w:r>
        <w:r w:rsidR="00F72810">
          <w:rPr>
            <w:noProof/>
            <w:webHidden/>
          </w:rPr>
          <w:t>32</w:t>
        </w:r>
        <w:r>
          <w:rPr>
            <w:noProof/>
            <w:webHidden/>
          </w:rPr>
          <w:fldChar w:fldCharType="end"/>
        </w:r>
      </w:hyperlink>
    </w:p>
    <w:p w:rsidR="00A731CB" w:rsidRDefault="00A731CB">
      <w:pPr>
        <w:pStyle w:val="TOC2"/>
        <w:tabs>
          <w:tab w:val="left" w:pos="454"/>
          <w:tab w:val="left" w:pos="1200"/>
          <w:tab w:val="right" w:leader="dot" w:pos="9838"/>
        </w:tabs>
        <w:rPr>
          <w:noProof/>
          <w:sz w:val="24"/>
          <w:lang w:eastAsia="ru-RU"/>
        </w:rPr>
      </w:pPr>
      <w:hyperlink w:anchor="_Toc194400319" w:history="1">
        <w:r>
          <w:rPr>
            <w:rStyle w:val="Hyperlink"/>
            <w:noProof/>
          </w:rPr>
          <w:t>2.1.1.</w:t>
        </w:r>
        <w:r>
          <w:rPr>
            <w:noProof/>
            <w:sz w:val="24"/>
            <w:lang w:eastAsia="ru-RU"/>
          </w:rPr>
          <w:tab/>
        </w:r>
        <w:r>
          <w:rPr>
            <w:rStyle w:val="Hyperlink"/>
            <w:noProof/>
          </w:rPr>
          <w:t>Конституционные, правовые и институциональные положения, гарантирующие соблюдение принципа равенства мужчин и женщин (статья 2 Конвенции и пункт Н Пекинской платформы действий)</w:t>
        </w:r>
        <w:r>
          <w:rPr>
            <w:noProof/>
            <w:webHidden/>
          </w:rPr>
          <w:tab/>
        </w:r>
        <w:r>
          <w:rPr>
            <w:noProof/>
            <w:webHidden/>
          </w:rPr>
          <w:fldChar w:fldCharType="begin"/>
        </w:r>
        <w:r>
          <w:rPr>
            <w:noProof/>
            <w:webHidden/>
          </w:rPr>
          <w:instrText xml:space="preserve"> PAGEREF _Toc194400319 \h </w:instrText>
        </w:r>
        <w:r>
          <w:rPr>
            <w:noProof/>
          </w:rPr>
        </w:r>
        <w:r>
          <w:rPr>
            <w:noProof/>
            <w:webHidden/>
          </w:rPr>
          <w:fldChar w:fldCharType="separate"/>
        </w:r>
        <w:r w:rsidR="00F72810">
          <w:rPr>
            <w:noProof/>
            <w:webHidden/>
          </w:rPr>
          <w:t>33</w:t>
        </w:r>
        <w:r>
          <w:rPr>
            <w:noProof/>
            <w:webHidden/>
          </w:rPr>
          <w:fldChar w:fldCharType="end"/>
        </w:r>
      </w:hyperlink>
    </w:p>
    <w:p w:rsidR="00A731CB" w:rsidRDefault="00A731CB">
      <w:pPr>
        <w:pStyle w:val="TOC3"/>
        <w:tabs>
          <w:tab w:val="left" w:pos="454"/>
          <w:tab w:val="left" w:pos="1920"/>
          <w:tab w:val="right" w:leader="dot" w:pos="9838"/>
        </w:tabs>
        <w:rPr>
          <w:noProof/>
          <w:sz w:val="24"/>
        </w:rPr>
      </w:pPr>
      <w:hyperlink w:anchor="_Toc194400320" w:history="1">
        <w:r>
          <w:rPr>
            <w:rStyle w:val="Hyperlink"/>
            <w:noProof/>
            <w:szCs w:val="22"/>
          </w:rPr>
          <w:t>2.1.1.1.</w:t>
        </w:r>
        <w:r>
          <w:rPr>
            <w:noProof/>
            <w:sz w:val="24"/>
          </w:rPr>
          <w:tab/>
        </w:r>
        <w:r>
          <w:rPr>
            <w:rStyle w:val="Hyperlink"/>
            <w:noProof/>
            <w:szCs w:val="22"/>
          </w:rPr>
          <w:t>Положения Конституции и законодательных актов</w:t>
        </w:r>
        <w:r>
          <w:rPr>
            <w:noProof/>
            <w:webHidden/>
          </w:rPr>
          <w:tab/>
        </w:r>
        <w:r>
          <w:rPr>
            <w:noProof/>
            <w:webHidden/>
          </w:rPr>
          <w:fldChar w:fldCharType="begin"/>
        </w:r>
        <w:r>
          <w:rPr>
            <w:noProof/>
            <w:webHidden/>
          </w:rPr>
          <w:instrText xml:space="preserve"> PAGEREF _Toc194400320 \h </w:instrText>
        </w:r>
        <w:r>
          <w:rPr>
            <w:noProof/>
          </w:rPr>
        </w:r>
        <w:r>
          <w:rPr>
            <w:noProof/>
            <w:webHidden/>
          </w:rPr>
          <w:fldChar w:fldCharType="separate"/>
        </w:r>
        <w:r w:rsidR="00F72810">
          <w:rPr>
            <w:noProof/>
            <w:webHidden/>
          </w:rPr>
          <w:t>33</w:t>
        </w:r>
        <w:r>
          <w:rPr>
            <w:noProof/>
            <w:webHidden/>
          </w:rPr>
          <w:fldChar w:fldCharType="end"/>
        </w:r>
      </w:hyperlink>
    </w:p>
    <w:p w:rsidR="00A731CB" w:rsidRDefault="00A731CB">
      <w:pPr>
        <w:pStyle w:val="TOC3"/>
        <w:tabs>
          <w:tab w:val="left" w:pos="454"/>
          <w:tab w:val="left" w:pos="1920"/>
          <w:tab w:val="right" w:leader="dot" w:pos="9838"/>
        </w:tabs>
        <w:rPr>
          <w:noProof/>
          <w:sz w:val="24"/>
        </w:rPr>
      </w:pPr>
      <w:hyperlink w:anchor="_Toc194400321" w:history="1">
        <w:r>
          <w:rPr>
            <w:rStyle w:val="Hyperlink"/>
            <w:noProof/>
            <w:szCs w:val="22"/>
          </w:rPr>
          <w:t>2.1.1.2.</w:t>
        </w:r>
        <w:r>
          <w:rPr>
            <w:noProof/>
            <w:sz w:val="24"/>
          </w:rPr>
          <w:tab/>
        </w:r>
        <w:r>
          <w:rPr>
            <w:rStyle w:val="Hyperlink"/>
            <w:noProof/>
            <w:szCs w:val="22"/>
          </w:rPr>
          <w:t>Институциональные механизмы</w:t>
        </w:r>
        <w:r>
          <w:rPr>
            <w:noProof/>
            <w:webHidden/>
          </w:rPr>
          <w:tab/>
        </w:r>
        <w:r>
          <w:rPr>
            <w:noProof/>
            <w:webHidden/>
          </w:rPr>
          <w:fldChar w:fldCharType="begin"/>
        </w:r>
        <w:r>
          <w:rPr>
            <w:noProof/>
            <w:webHidden/>
          </w:rPr>
          <w:instrText xml:space="preserve"> PAGEREF _Toc194400321 \h </w:instrText>
        </w:r>
        <w:r>
          <w:rPr>
            <w:noProof/>
          </w:rPr>
        </w:r>
        <w:r>
          <w:rPr>
            <w:noProof/>
            <w:webHidden/>
          </w:rPr>
          <w:fldChar w:fldCharType="separate"/>
        </w:r>
        <w:r w:rsidR="00F72810">
          <w:rPr>
            <w:noProof/>
            <w:webHidden/>
          </w:rPr>
          <w:t>35</w:t>
        </w:r>
        <w:r>
          <w:rPr>
            <w:noProof/>
            <w:webHidden/>
          </w:rPr>
          <w:fldChar w:fldCharType="end"/>
        </w:r>
      </w:hyperlink>
    </w:p>
    <w:p w:rsidR="00A731CB" w:rsidRDefault="00A731CB">
      <w:pPr>
        <w:pStyle w:val="TOC2"/>
        <w:tabs>
          <w:tab w:val="left" w:pos="454"/>
          <w:tab w:val="left" w:pos="1200"/>
          <w:tab w:val="right" w:leader="dot" w:pos="9838"/>
        </w:tabs>
        <w:rPr>
          <w:noProof/>
          <w:sz w:val="24"/>
          <w:lang w:eastAsia="ru-RU"/>
        </w:rPr>
      </w:pPr>
      <w:hyperlink w:anchor="_Toc194400322" w:history="1">
        <w:r>
          <w:rPr>
            <w:rStyle w:val="Hyperlink"/>
            <w:noProof/>
          </w:rPr>
          <w:t>2.1.2.</w:t>
        </w:r>
        <w:r>
          <w:rPr>
            <w:noProof/>
            <w:sz w:val="24"/>
            <w:lang w:eastAsia="ru-RU"/>
          </w:rPr>
          <w:tab/>
        </w:r>
        <w:r>
          <w:rPr>
            <w:rStyle w:val="Hyperlink"/>
            <w:noProof/>
          </w:rPr>
          <w:t>Гарантии осуществления прав человека и основных свобод и пользования ими в интересах женщин (статья 3 Конвенции и пункт Н Пекинской платформы действий)</w:t>
        </w:r>
        <w:r>
          <w:rPr>
            <w:noProof/>
            <w:webHidden/>
          </w:rPr>
          <w:tab/>
        </w:r>
        <w:r>
          <w:rPr>
            <w:noProof/>
            <w:webHidden/>
          </w:rPr>
          <w:fldChar w:fldCharType="begin"/>
        </w:r>
        <w:r>
          <w:rPr>
            <w:noProof/>
            <w:webHidden/>
          </w:rPr>
          <w:instrText xml:space="preserve"> PAGEREF _Toc194400322 \h </w:instrText>
        </w:r>
        <w:r>
          <w:rPr>
            <w:noProof/>
          </w:rPr>
        </w:r>
        <w:r>
          <w:rPr>
            <w:noProof/>
            <w:webHidden/>
          </w:rPr>
          <w:fldChar w:fldCharType="separate"/>
        </w:r>
        <w:r w:rsidR="00F72810">
          <w:rPr>
            <w:noProof/>
            <w:webHidden/>
          </w:rPr>
          <w:t>35</w:t>
        </w:r>
        <w:r>
          <w:rPr>
            <w:noProof/>
            <w:webHidden/>
          </w:rPr>
          <w:fldChar w:fldCharType="end"/>
        </w:r>
      </w:hyperlink>
    </w:p>
    <w:p w:rsidR="00A731CB" w:rsidRDefault="00A731CB">
      <w:pPr>
        <w:pStyle w:val="TOC2"/>
        <w:tabs>
          <w:tab w:val="left" w:pos="454"/>
          <w:tab w:val="left" w:pos="1200"/>
          <w:tab w:val="right" w:leader="dot" w:pos="9838"/>
        </w:tabs>
        <w:rPr>
          <w:noProof/>
          <w:sz w:val="24"/>
          <w:lang w:eastAsia="ru-RU"/>
        </w:rPr>
      </w:pPr>
      <w:hyperlink w:anchor="_Toc194400323" w:history="1">
        <w:r>
          <w:rPr>
            <w:rStyle w:val="Hyperlink"/>
            <w:noProof/>
          </w:rPr>
          <w:t>2.1.3.</w:t>
        </w:r>
        <w:r>
          <w:rPr>
            <w:noProof/>
            <w:sz w:val="24"/>
            <w:lang w:eastAsia="ru-RU"/>
          </w:rPr>
          <w:tab/>
        </w:r>
        <w:r>
          <w:rPr>
            <w:rStyle w:val="Hyperlink"/>
            <w:noProof/>
          </w:rPr>
          <w:t>Принятие специальных мер, направленных на ускорение установления фактического равенства между мужчинами и женщинами (статья 4 Конвенции)</w:t>
        </w:r>
        <w:r>
          <w:rPr>
            <w:noProof/>
            <w:webHidden/>
          </w:rPr>
          <w:tab/>
        </w:r>
        <w:r>
          <w:rPr>
            <w:noProof/>
            <w:webHidden/>
          </w:rPr>
          <w:fldChar w:fldCharType="begin"/>
        </w:r>
        <w:r>
          <w:rPr>
            <w:noProof/>
            <w:webHidden/>
          </w:rPr>
          <w:instrText xml:space="preserve"> PAGEREF _Toc194400323 \h </w:instrText>
        </w:r>
        <w:r>
          <w:rPr>
            <w:noProof/>
          </w:rPr>
        </w:r>
        <w:r>
          <w:rPr>
            <w:noProof/>
            <w:webHidden/>
          </w:rPr>
          <w:fldChar w:fldCharType="separate"/>
        </w:r>
        <w:r w:rsidR="00F72810">
          <w:rPr>
            <w:noProof/>
            <w:webHidden/>
          </w:rPr>
          <w:t>36</w:t>
        </w:r>
        <w:r>
          <w:rPr>
            <w:noProof/>
            <w:webHidden/>
          </w:rPr>
          <w:fldChar w:fldCharType="end"/>
        </w:r>
      </w:hyperlink>
    </w:p>
    <w:p w:rsidR="00A731CB" w:rsidRDefault="00A731CB">
      <w:pPr>
        <w:pStyle w:val="TOC2"/>
        <w:tabs>
          <w:tab w:val="left" w:pos="454"/>
          <w:tab w:val="left" w:pos="1200"/>
          <w:tab w:val="right" w:leader="dot" w:pos="9838"/>
        </w:tabs>
        <w:rPr>
          <w:noProof/>
          <w:sz w:val="24"/>
          <w:lang w:eastAsia="ru-RU"/>
        </w:rPr>
      </w:pPr>
      <w:hyperlink w:anchor="_Toc194400324" w:history="1">
        <w:r>
          <w:rPr>
            <w:rStyle w:val="Hyperlink"/>
            <w:noProof/>
          </w:rPr>
          <w:t>2.1.4.</w:t>
        </w:r>
        <w:r>
          <w:rPr>
            <w:noProof/>
            <w:sz w:val="24"/>
            <w:lang w:eastAsia="ru-RU"/>
          </w:rPr>
          <w:tab/>
        </w:r>
        <w:r>
          <w:rPr>
            <w:rStyle w:val="Hyperlink"/>
            <w:noProof/>
          </w:rPr>
          <w:t>Изменение социальных и культурных схем и моделей поведения мужчин и женщин (статья 5 Конвенции)</w:t>
        </w:r>
        <w:r>
          <w:rPr>
            <w:noProof/>
            <w:webHidden/>
          </w:rPr>
          <w:tab/>
        </w:r>
        <w:r>
          <w:rPr>
            <w:noProof/>
            <w:webHidden/>
          </w:rPr>
          <w:fldChar w:fldCharType="begin"/>
        </w:r>
        <w:r>
          <w:rPr>
            <w:noProof/>
            <w:webHidden/>
          </w:rPr>
          <w:instrText xml:space="preserve"> PAGEREF _Toc194400324 \h </w:instrText>
        </w:r>
        <w:r>
          <w:rPr>
            <w:noProof/>
          </w:rPr>
        </w:r>
        <w:r>
          <w:rPr>
            <w:noProof/>
            <w:webHidden/>
          </w:rPr>
          <w:fldChar w:fldCharType="separate"/>
        </w:r>
        <w:r w:rsidR="00F72810">
          <w:rPr>
            <w:noProof/>
            <w:webHidden/>
          </w:rPr>
          <w:t>37</w:t>
        </w:r>
        <w:r>
          <w:rPr>
            <w:noProof/>
            <w:webHidden/>
          </w:rPr>
          <w:fldChar w:fldCharType="end"/>
        </w:r>
      </w:hyperlink>
    </w:p>
    <w:p w:rsidR="00A731CB" w:rsidRDefault="00A731CB">
      <w:pPr>
        <w:pStyle w:val="TOC2"/>
        <w:tabs>
          <w:tab w:val="left" w:pos="454"/>
          <w:tab w:val="left" w:pos="1200"/>
          <w:tab w:val="right" w:leader="dot" w:pos="9838"/>
        </w:tabs>
        <w:rPr>
          <w:noProof/>
          <w:sz w:val="24"/>
          <w:lang w:eastAsia="ru-RU"/>
        </w:rPr>
      </w:pPr>
      <w:hyperlink w:anchor="_Toc194400325" w:history="1">
        <w:r>
          <w:rPr>
            <w:rStyle w:val="Hyperlink"/>
            <w:noProof/>
          </w:rPr>
          <w:t>2.1.5.</w:t>
        </w:r>
        <w:r>
          <w:rPr>
            <w:noProof/>
            <w:sz w:val="24"/>
            <w:lang w:eastAsia="ru-RU"/>
          </w:rPr>
          <w:tab/>
        </w:r>
        <w:r>
          <w:rPr>
            <w:rStyle w:val="Hyperlink"/>
            <w:noProof/>
          </w:rPr>
          <w:t xml:space="preserve">Торговля женщинами, эксплуатация проституции женщин и насилие в отношении женщин (статья 6 Конвенции и пункты </w:t>
        </w:r>
        <w:r>
          <w:rPr>
            <w:rStyle w:val="Hyperlink"/>
            <w:noProof/>
            <w:lang w:val="fr-FR"/>
          </w:rPr>
          <w:t>D</w:t>
        </w:r>
        <w:r>
          <w:rPr>
            <w:rStyle w:val="Hyperlink"/>
            <w:noProof/>
          </w:rPr>
          <w:t xml:space="preserve"> и </w:t>
        </w:r>
        <w:r>
          <w:rPr>
            <w:rStyle w:val="Hyperlink"/>
            <w:noProof/>
            <w:lang w:val="fr-FR"/>
          </w:rPr>
          <w:t>L</w:t>
        </w:r>
        <w:r>
          <w:rPr>
            <w:rStyle w:val="Hyperlink"/>
            <w:noProof/>
          </w:rPr>
          <w:t xml:space="preserve"> Пекинской платформы действий)</w:t>
        </w:r>
        <w:r>
          <w:rPr>
            <w:noProof/>
            <w:webHidden/>
          </w:rPr>
          <w:tab/>
        </w:r>
        <w:r>
          <w:rPr>
            <w:noProof/>
            <w:webHidden/>
          </w:rPr>
          <w:fldChar w:fldCharType="begin"/>
        </w:r>
        <w:r>
          <w:rPr>
            <w:noProof/>
            <w:webHidden/>
          </w:rPr>
          <w:instrText xml:space="preserve"> PAGEREF _Toc194400325 \h </w:instrText>
        </w:r>
        <w:r>
          <w:rPr>
            <w:noProof/>
          </w:rPr>
        </w:r>
        <w:r>
          <w:rPr>
            <w:noProof/>
            <w:webHidden/>
          </w:rPr>
          <w:fldChar w:fldCharType="separate"/>
        </w:r>
        <w:r w:rsidR="00F72810">
          <w:rPr>
            <w:noProof/>
            <w:webHidden/>
          </w:rPr>
          <w:t>38</w:t>
        </w:r>
        <w:r>
          <w:rPr>
            <w:noProof/>
            <w:webHidden/>
          </w:rPr>
          <w:fldChar w:fldCharType="end"/>
        </w:r>
      </w:hyperlink>
    </w:p>
    <w:p w:rsidR="00A731CB" w:rsidRDefault="00A731CB">
      <w:pPr>
        <w:pStyle w:val="TOC3"/>
        <w:tabs>
          <w:tab w:val="left" w:pos="454"/>
          <w:tab w:val="left" w:pos="1920"/>
          <w:tab w:val="right" w:leader="dot" w:pos="9838"/>
        </w:tabs>
        <w:rPr>
          <w:noProof/>
          <w:sz w:val="24"/>
        </w:rPr>
      </w:pPr>
      <w:hyperlink w:anchor="_Toc194400326" w:history="1">
        <w:r>
          <w:rPr>
            <w:rStyle w:val="Hyperlink"/>
            <w:noProof/>
            <w:szCs w:val="22"/>
          </w:rPr>
          <w:t>2.1.5.1.</w:t>
        </w:r>
        <w:r>
          <w:rPr>
            <w:noProof/>
            <w:sz w:val="24"/>
          </w:rPr>
          <w:tab/>
        </w:r>
        <w:r>
          <w:rPr>
            <w:rStyle w:val="Hyperlink"/>
            <w:noProof/>
            <w:szCs w:val="22"/>
          </w:rPr>
          <w:t>Торговля женщинами</w:t>
        </w:r>
        <w:r>
          <w:rPr>
            <w:noProof/>
            <w:webHidden/>
          </w:rPr>
          <w:tab/>
        </w:r>
        <w:r>
          <w:rPr>
            <w:noProof/>
            <w:webHidden/>
          </w:rPr>
          <w:fldChar w:fldCharType="begin"/>
        </w:r>
        <w:r>
          <w:rPr>
            <w:noProof/>
            <w:webHidden/>
          </w:rPr>
          <w:instrText xml:space="preserve"> PAGEREF _Toc194400326 \h </w:instrText>
        </w:r>
        <w:r>
          <w:rPr>
            <w:noProof/>
          </w:rPr>
        </w:r>
        <w:r>
          <w:rPr>
            <w:noProof/>
            <w:webHidden/>
          </w:rPr>
          <w:fldChar w:fldCharType="separate"/>
        </w:r>
        <w:r w:rsidR="00F72810">
          <w:rPr>
            <w:noProof/>
            <w:webHidden/>
          </w:rPr>
          <w:t>38</w:t>
        </w:r>
        <w:r>
          <w:rPr>
            <w:noProof/>
            <w:webHidden/>
          </w:rPr>
          <w:fldChar w:fldCharType="end"/>
        </w:r>
      </w:hyperlink>
    </w:p>
    <w:p w:rsidR="00A731CB" w:rsidRDefault="00A731CB">
      <w:pPr>
        <w:pStyle w:val="TOC3"/>
        <w:tabs>
          <w:tab w:val="left" w:pos="454"/>
          <w:tab w:val="left" w:pos="1920"/>
          <w:tab w:val="right" w:leader="dot" w:pos="9838"/>
        </w:tabs>
        <w:rPr>
          <w:noProof/>
          <w:sz w:val="24"/>
        </w:rPr>
      </w:pPr>
      <w:hyperlink w:anchor="_Toc194400327" w:history="1">
        <w:r>
          <w:rPr>
            <w:rStyle w:val="Hyperlink"/>
            <w:noProof/>
            <w:szCs w:val="22"/>
          </w:rPr>
          <w:t>2.1.5.2.</w:t>
        </w:r>
        <w:r>
          <w:rPr>
            <w:noProof/>
            <w:sz w:val="24"/>
          </w:rPr>
          <w:tab/>
        </w:r>
        <w:r>
          <w:rPr>
            <w:rStyle w:val="Hyperlink"/>
            <w:noProof/>
            <w:szCs w:val="22"/>
          </w:rPr>
          <w:t>Проституция</w:t>
        </w:r>
        <w:r>
          <w:rPr>
            <w:noProof/>
            <w:webHidden/>
          </w:rPr>
          <w:tab/>
        </w:r>
        <w:r>
          <w:rPr>
            <w:noProof/>
            <w:webHidden/>
          </w:rPr>
          <w:fldChar w:fldCharType="begin"/>
        </w:r>
        <w:r>
          <w:rPr>
            <w:noProof/>
            <w:webHidden/>
          </w:rPr>
          <w:instrText xml:space="preserve"> PAGEREF _Toc194400327 \h </w:instrText>
        </w:r>
        <w:r>
          <w:rPr>
            <w:noProof/>
          </w:rPr>
        </w:r>
        <w:r>
          <w:rPr>
            <w:noProof/>
            <w:webHidden/>
          </w:rPr>
          <w:fldChar w:fldCharType="separate"/>
        </w:r>
        <w:r w:rsidR="00F72810">
          <w:rPr>
            <w:noProof/>
            <w:webHidden/>
          </w:rPr>
          <w:t>39</w:t>
        </w:r>
        <w:r>
          <w:rPr>
            <w:noProof/>
            <w:webHidden/>
          </w:rPr>
          <w:fldChar w:fldCharType="end"/>
        </w:r>
      </w:hyperlink>
    </w:p>
    <w:p w:rsidR="00A731CB" w:rsidRDefault="00A731CB">
      <w:pPr>
        <w:pStyle w:val="TOC3"/>
        <w:tabs>
          <w:tab w:val="left" w:pos="454"/>
          <w:tab w:val="left" w:pos="1920"/>
          <w:tab w:val="right" w:leader="dot" w:pos="9838"/>
        </w:tabs>
        <w:rPr>
          <w:noProof/>
          <w:sz w:val="24"/>
        </w:rPr>
      </w:pPr>
      <w:hyperlink w:anchor="_Toc194400328" w:history="1">
        <w:r>
          <w:rPr>
            <w:rStyle w:val="Hyperlink"/>
            <w:noProof/>
            <w:szCs w:val="22"/>
          </w:rPr>
          <w:t>2.1.5.3.</w:t>
        </w:r>
        <w:r>
          <w:rPr>
            <w:noProof/>
            <w:sz w:val="24"/>
          </w:rPr>
          <w:tab/>
        </w:r>
        <w:r>
          <w:rPr>
            <w:rStyle w:val="Hyperlink"/>
            <w:noProof/>
            <w:szCs w:val="22"/>
          </w:rPr>
          <w:t>Побуждение к занятию проституцией</w:t>
        </w:r>
        <w:r>
          <w:rPr>
            <w:noProof/>
            <w:webHidden/>
          </w:rPr>
          <w:tab/>
        </w:r>
        <w:r>
          <w:rPr>
            <w:noProof/>
            <w:webHidden/>
          </w:rPr>
          <w:fldChar w:fldCharType="begin"/>
        </w:r>
        <w:r>
          <w:rPr>
            <w:noProof/>
            <w:webHidden/>
          </w:rPr>
          <w:instrText xml:space="preserve"> PAGEREF _Toc194400328 \h </w:instrText>
        </w:r>
        <w:r>
          <w:rPr>
            <w:noProof/>
          </w:rPr>
        </w:r>
        <w:r>
          <w:rPr>
            <w:noProof/>
            <w:webHidden/>
          </w:rPr>
          <w:fldChar w:fldCharType="separate"/>
        </w:r>
        <w:r w:rsidR="00F72810">
          <w:rPr>
            <w:noProof/>
            <w:webHidden/>
          </w:rPr>
          <w:t>39</w:t>
        </w:r>
        <w:r>
          <w:rPr>
            <w:noProof/>
            <w:webHidden/>
          </w:rPr>
          <w:fldChar w:fldCharType="end"/>
        </w:r>
      </w:hyperlink>
    </w:p>
    <w:p w:rsidR="00A731CB" w:rsidRDefault="00A731CB">
      <w:pPr>
        <w:pStyle w:val="TOC3"/>
        <w:tabs>
          <w:tab w:val="left" w:pos="454"/>
          <w:tab w:val="left" w:pos="1920"/>
          <w:tab w:val="right" w:leader="dot" w:pos="9838"/>
        </w:tabs>
        <w:rPr>
          <w:noProof/>
          <w:sz w:val="24"/>
        </w:rPr>
      </w:pPr>
      <w:hyperlink w:anchor="_Toc194400329" w:history="1">
        <w:r>
          <w:rPr>
            <w:rStyle w:val="Hyperlink"/>
            <w:noProof/>
            <w:szCs w:val="22"/>
          </w:rPr>
          <w:t>2.1.5.4.</w:t>
        </w:r>
        <w:r>
          <w:rPr>
            <w:noProof/>
            <w:sz w:val="24"/>
          </w:rPr>
          <w:tab/>
        </w:r>
        <w:r>
          <w:rPr>
            <w:rStyle w:val="Hyperlink"/>
            <w:noProof/>
            <w:szCs w:val="22"/>
          </w:rPr>
          <w:t>Эксплуатация проституции</w:t>
        </w:r>
        <w:r>
          <w:rPr>
            <w:noProof/>
            <w:webHidden/>
          </w:rPr>
          <w:tab/>
        </w:r>
        <w:r>
          <w:rPr>
            <w:noProof/>
            <w:webHidden/>
          </w:rPr>
          <w:fldChar w:fldCharType="begin"/>
        </w:r>
        <w:r>
          <w:rPr>
            <w:noProof/>
            <w:webHidden/>
          </w:rPr>
          <w:instrText xml:space="preserve"> PAGEREF _Toc194400329 \h </w:instrText>
        </w:r>
        <w:r>
          <w:rPr>
            <w:noProof/>
          </w:rPr>
        </w:r>
        <w:r>
          <w:rPr>
            <w:noProof/>
            <w:webHidden/>
          </w:rPr>
          <w:fldChar w:fldCharType="separate"/>
        </w:r>
        <w:r w:rsidR="00F72810">
          <w:rPr>
            <w:noProof/>
            <w:webHidden/>
          </w:rPr>
          <w:t>40</w:t>
        </w:r>
        <w:r>
          <w:rPr>
            <w:noProof/>
            <w:webHidden/>
          </w:rPr>
          <w:fldChar w:fldCharType="end"/>
        </w:r>
      </w:hyperlink>
    </w:p>
    <w:p w:rsidR="00A731CB" w:rsidRDefault="00A731CB">
      <w:pPr>
        <w:pStyle w:val="TOC3"/>
        <w:tabs>
          <w:tab w:val="left" w:pos="454"/>
          <w:tab w:val="left" w:pos="1920"/>
          <w:tab w:val="right" w:leader="dot" w:pos="9838"/>
        </w:tabs>
        <w:rPr>
          <w:noProof/>
          <w:sz w:val="24"/>
        </w:rPr>
      </w:pPr>
      <w:hyperlink w:anchor="_Toc194400330" w:history="1">
        <w:r>
          <w:rPr>
            <w:rStyle w:val="Hyperlink"/>
            <w:noProof/>
            <w:szCs w:val="22"/>
            <w:lang w:val="fr-FR"/>
          </w:rPr>
          <w:t>2.1.5.5.</w:t>
        </w:r>
        <w:r>
          <w:rPr>
            <w:noProof/>
            <w:sz w:val="24"/>
          </w:rPr>
          <w:tab/>
        </w:r>
        <w:r>
          <w:rPr>
            <w:rStyle w:val="Hyperlink"/>
            <w:noProof/>
            <w:szCs w:val="22"/>
          </w:rPr>
          <w:t>Возможности для занятия проституцией</w:t>
        </w:r>
        <w:r>
          <w:rPr>
            <w:noProof/>
            <w:webHidden/>
          </w:rPr>
          <w:tab/>
        </w:r>
        <w:r>
          <w:rPr>
            <w:noProof/>
            <w:webHidden/>
          </w:rPr>
          <w:fldChar w:fldCharType="begin"/>
        </w:r>
        <w:r>
          <w:rPr>
            <w:noProof/>
            <w:webHidden/>
          </w:rPr>
          <w:instrText xml:space="preserve"> PAGEREF _Toc194400330 \h </w:instrText>
        </w:r>
        <w:r>
          <w:rPr>
            <w:noProof/>
          </w:rPr>
        </w:r>
        <w:r>
          <w:rPr>
            <w:noProof/>
            <w:webHidden/>
          </w:rPr>
          <w:fldChar w:fldCharType="separate"/>
        </w:r>
        <w:r w:rsidR="00F72810">
          <w:rPr>
            <w:noProof/>
            <w:webHidden/>
          </w:rPr>
          <w:t>40</w:t>
        </w:r>
        <w:r>
          <w:rPr>
            <w:noProof/>
            <w:webHidden/>
          </w:rPr>
          <w:fldChar w:fldCharType="end"/>
        </w:r>
      </w:hyperlink>
    </w:p>
    <w:p w:rsidR="00A731CB" w:rsidRDefault="00A731CB">
      <w:pPr>
        <w:pStyle w:val="TOC3"/>
        <w:tabs>
          <w:tab w:val="left" w:pos="454"/>
          <w:tab w:val="left" w:pos="1920"/>
          <w:tab w:val="right" w:leader="dot" w:pos="9838"/>
        </w:tabs>
        <w:rPr>
          <w:noProof/>
          <w:sz w:val="24"/>
        </w:rPr>
      </w:pPr>
      <w:hyperlink w:anchor="_Toc194400331" w:history="1">
        <w:r>
          <w:rPr>
            <w:rStyle w:val="Hyperlink"/>
            <w:noProof/>
            <w:szCs w:val="22"/>
          </w:rPr>
          <w:t>2.1.5.6.</w:t>
        </w:r>
        <w:r>
          <w:rPr>
            <w:noProof/>
            <w:sz w:val="24"/>
          </w:rPr>
          <w:tab/>
        </w:r>
        <w:r>
          <w:rPr>
            <w:rStyle w:val="Hyperlink"/>
            <w:noProof/>
            <w:szCs w:val="22"/>
          </w:rPr>
          <w:t>Насилие в отношении женщин</w:t>
        </w:r>
        <w:r>
          <w:rPr>
            <w:noProof/>
            <w:webHidden/>
          </w:rPr>
          <w:tab/>
        </w:r>
        <w:r>
          <w:rPr>
            <w:noProof/>
            <w:webHidden/>
          </w:rPr>
          <w:fldChar w:fldCharType="begin"/>
        </w:r>
        <w:r>
          <w:rPr>
            <w:noProof/>
            <w:webHidden/>
          </w:rPr>
          <w:instrText xml:space="preserve"> PAGEREF _Toc194400331 \h </w:instrText>
        </w:r>
        <w:r>
          <w:rPr>
            <w:noProof/>
          </w:rPr>
        </w:r>
        <w:r>
          <w:rPr>
            <w:noProof/>
            <w:webHidden/>
          </w:rPr>
          <w:fldChar w:fldCharType="separate"/>
        </w:r>
        <w:r w:rsidR="00F72810">
          <w:rPr>
            <w:noProof/>
            <w:webHidden/>
          </w:rPr>
          <w:t>41</w:t>
        </w:r>
        <w:r>
          <w:rPr>
            <w:noProof/>
            <w:webHidden/>
          </w:rPr>
          <w:fldChar w:fldCharType="end"/>
        </w:r>
      </w:hyperlink>
    </w:p>
    <w:p w:rsidR="00A731CB" w:rsidRDefault="00A731CB">
      <w:pPr>
        <w:pStyle w:val="TOC3"/>
        <w:tabs>
          <w:tab w:val="left" w:pos="454"/>
          <w:tab w:val="left" w:pos="1972"/>
          <w:tab w:val="right" w:leader="dot" w:pos="9838"/>
        </w:tabs>
        <w:rPr>
          <w:noProof/>
          <w:sz w:val="24"/>
        </w:rPr>
      </w:pPr>
      <w:hyperlink w:anchor="_Toc194400332" w:history="1">
        <w:r>
          <w:rPr>
            <w:rStyle w:val="Hyperlink"/>
            <w:i/>
            <w:iCs/>
            <w:noProof/>
            <w:szCs w:val="22"/>
          </w:rPr>
          <w:t>2.1.5.6.1.</w:t>
        </w:r>
        <w:r>
          <w:rPr>
            <w:noProof/>
            <w:sz w:val="24"/>
          </w:rPr>
          <w:tab/>
        </w:r>
        <w:r>
          <w:rPr>
            <w:rStyle w:val="Hyperlink"/>
            <w:i/>
            <w:iCs/>
            <w:noProof/>
            <w:szCs w:val="22"/>
          </w:rPr>
          <w:t>Насилие по признаку пола</w:t>
        </w:r>
        <w:r>
          <w:rPr>
            <w:noProof/>
            <w:webHidden/>
          </w:rPr>
          <w:tab/>
        </w:r>
        <w:r>
          <w:rPr>
            <w:noProof/>
            <w:webHidden/>
          </w:rPr>
          <w:fldChar w:fldCharType="begin"/>
        </w:r>
        <w:r>
          <w:rPr>
            <w:noProof/>
            <w:webHidden/>
          </w:rPr>
          <w:instrText xml:space="preserve"> PAGEREF _Toc194400332 \h </w:instrText>
        </w:r>
        <w:r>
          <w:rPr>
            <w:noProof/>
          </w:rPr>
        </w:r>
        <w:r>
          <w:rPr>
            <w:noProof/>
            <w:webHidden/>
          </w:rPr>
          <w:fldChar w:fldCharType="separate"/>
        </w:r>
        <w:r w:rsidR="00F72810">
          <w:rPr>
            <w:noProof/>
            <w:webHidden/>
          </w:rPr>
          <w:t>41</w:t>
        </w:r>
        <w:r>
          <w:rPr>
            <w:noProof/>
            <w:webHidden/>
          </w:rPr>
          <w:fldChar w:fldCharType="end"/>
        </w:r>
      </w:hyperlink>
    </w:p>
    <w:p w:rsidR="00A731CB" w:rsidRDefault="00A731CB">
      <w:pPr>
        <w:pStyle w:val="TOC3"/>
        <w:tabs>
          <w:tab w:val="left" w:pos="454"/>
          <w:tab w:val="left" w:pos="1972"/>
          <w:tab w:val="right" w:leader="dot" w:pos="9838"/>
        </w:tabs>
        <w:rPr>
          <w:noProof/>
          <w:sz w:val="24"/>
        </w:rPr>
      </w:pPr>
      <w:hyperlink w:anchor="_Toc194400333" w:history="1">
        <w:r>
          <w:rPr>
            <w:rStyle w:val="Hyperlink"/>
            <w:i/>
            <w:iCs/>
            <w:noProof/>
            <w:szCs w:val="22"/>
          </w:rPr>
          <w:t>2.1.5.6.2.</w:t>
        </w:r>
        <w:r>
          <w:rPr>
            <w:noProof/>
            <w:sz w:val="24"/>
          </w:rPr>
          <w:tab/>
        </w:r>
        <w:r>
          <w:rPr>
            <w:rStyle w:val="Hyperlink"/>
            <w:i/>
            <w:iCs/>
            <w:noProof/>
            <w:szCs w:val="22"/>
          </w:rPr>
          <w:t>Физическое насилие</w:t>
        </w:r>
        <w:r>
          <w:rPr>
            <w:noProof/>
            <w:webHidden/>
          </w:rPr>
          <w:tab/>
        </w:r>
        <w:r>
          <w:rPr>
            <w:noProof/>
            <w:webHidden/>
          </w:rPr>
          <w:fldChar w:fldCharType="begin"/>
        </w:r>
        <w:r>
          <w:rPr>
            <w:noProof/>
            <w:webHidden/>
          </w:rPr>
          <w:instrText xml:space="preserve"> PAGEREF _Toc194400333 \h </w:instrText>
        </w:r>
        <w:r>
          <w:rPr>
            <w:noProof/>
          </w:rPr>
        </w:r>
        <w:r>
          <w:rPr>
            <w:noProof/>
            <w:webHidden/>
          </w:rPr>
          <w:fldChar w:fldCharType="separate"/>
        </w:r>
        <w:r w:rsidR="00F72810">
          <w:rPr>
            <w:noProof/>
            <w:webHidden/>
          </w:rPr>
          <w:t>43</w:t>
        </w:r>
        <w:r>
          <w:rPr>
            <w:noProof/>
            <w:webHidden/>
          </w:rPr>
          <w:fldChar w:fldCharType="end"/>
        </w:r>
      </w:hyperlink>
    </w:p>
    <w:p w:rsidR="00A731CB" w:rsidRDefault="00A731CB">
      <w:pPr>
        <w:pStyle w:val="TOC2"/>
        <w:tabs>
          <w:tab w:val="left" w:pos="454"/>
          <w:tab w:val="left" w:pos="1200"/>
          <w:tab w:val="right" w:leader="dot" w:pos="9838"/>
        </w:tabs>
        <w:rPr>
          <w:noProof/>
          <w:sz w:val="24"/>
          <w:lang w:eastAsia="ru-RU"/>
        </w:rPr>
      </w:pPr>
      <w:hyperlink w:anchor="_Toc194400334" w:history="1">
        <w:r>
          <w:rPr>
            <w:rStyle w:val="Hyperlink"/>
            <w:noProof/>
          </w:rPr>
          <w:t>2.1.6.</w:t>
        </w:r>
        <w:r>
          <w:rPr>
            <w:noProof/>
            <w:sz w:val="24"/>
            <w:lang w:eastAsia="ru-RU"/>
          </w:rPr>
          <w:tab/>
        </w:r>
        <w:r>
          <w:rPr>
            <w:rStyle w:val="Hyperlink"/>
            <w:noProof/>
          </w:rPr>
          <w:t xml:space="preserve">Ликвидация всех форм дискриминации в политической и общественной жизни страны (статьи 7 и 8 Конвенции и пункт </w:t>
        </w:r>
        <w:r>
          <w:rPr>
            <w:rStyle w:val="Hyperlink"/>
            <w:noProof/>
            <w:lang w:val="fr-FR"/>
          </w:rPr>
          <w:t>G</w:t>
        </w:r>
        <w:r>
          <w:rPr>
            <w:rStyle w:val="Hyperlink"/>
            <w:noProof/>
          </w:rPr>
          <w:t xml:space="preserve"> Пекинской платформы действий)</w:t>
        </w:r>
        <w:r>
          <w:rPr>
            <w:noProof/>
            <w:webHidden/>
          </w:rPr>
          <w:tab/>
        </w:r>
        <w:r>
          <w:rPr>
            <w:noProof/>
            <w:webHidden/>
          </w:rPr>
          <w:fldChar w:fldCharType="begin"/>
        </w:r>
        <w:r>
          <w:rPr>
            <w:noProof/>
            <w:webHidden/>
          </w:rPr>
          <w:instrText xml:space="preserve"> PAGEREF _Toc194400334 \h </w:instrText>
        </w:r>
        <w:r>
          <w:rPr>
            <w:noProof/>
          </w:rPr>
        </w:r>
        <w:r>
          <w:rPr>
            <w:noProof/>
            <w:webHidden/>
          </w:rPr>
          <w:fldChar w:fldCharType="separate"/>
        </w:r>
        <w:r w:rsidR="00F72810">
          <w:rPr>
            <w:noProof/>
            <w:webHidden/>
          </w:rPr>
          <w:t>44</w:t>
        </w:r>
        <w:r>
          <w:rPr>
            <w:noProof/>
            <w:webHidden/>
          </w:rPr>
          <w:fldChar w:fldCharType="end"/>
        </w:r>
      </w:hyperlink>
    </w:p>
    <w:p w:rsidR="00A731CB" w:rsidRDefault="00A731CB">
      <w:pPr>
        <w:pStyle w:val="TOC2"/>
        <w:tabs>
          <w:tab w:val="left" w:pos="454"/>
          <w:tab w:val="left" w:pos="1200"/>
          <w:tab w:val="right" w:leader="dot" w:pos="9838"/>
        </w:tabs>
        <w:rPr>
          <w:noProof/>
          <w:sz w:val="24"/>
          <w:lang w:eastAsia="ru-RU"/>
        </w:rPr>
      </w:pPr>
      <w:hyperlink w:anchor="_Toc194400335" w:history="1">
        <w:r>
          <w:rPr>
            <w:rStyle w:val="Hyperlink"/>
            <w:noProof/>
          </w:rPr>
          <w:t>2.1.7.</w:t>
        </w:r>
        <w:r>
          <w:rPr>
            <w:noProof/>
            <w:sz w:val="24"/>
            <w:lang w:eastAsia="ru-RU"/>
          </w:rPr>
          <w:tab/>
        </w:r>
        <w:r>
          <w:rPr>
            <w:rStyle w:val="Hyperlink"/>
            <w:noProof/>
          </w:rPr>
          <w:t>Приобретение, изменение или сохранение гражданства и равенство прав, касающихся передачи гражданства детям (статья 9 Конвенции)</w:t>
        </w:r>
        <w:r>
          <w:rPr>
            <w:noProof/>
            <w:webHidden/>
          </w:rPr>
          <w:tab/>
        </w:r>
        <w:r>
          <w:rPr>
            <w:noProof/>
            <w:webHidden/>
          </w:rPr>
          <w:fldChar w:fldCharType="begin"/>
        </w:r>
        <w:r>
          <w:rPr>
            <w:noProof/>
            <w:webHidden/>
          </w:rPr>
          <w:instrText xml:space="preserve"> PAGEREF _Toc194400335 \h </w:instrText>
        </w:r>
        <w:r>
          <w:rPr>
            <w:noProof/>
          </w:rPr>
        </w:r>
        <w:r>
          <w:rPr>
            <w:noProof/>
            <w:webHidden/>
          </w:rPr>
          <w:fldChar w:fldCharType="separate"/>
        </w:r>
        <w:r w:rsidR="00F72810">
          <w:rPr>
            <w:noProof/>
            <w:webHidden/>
          </w:rPr>
          <w:t>45</w:t>
        </w:r>
        <w:r>
          <w:rPr>
            <w:noProof/>
            <w:webHidden/>
          </w:rPr>
          <w:fldChar w:fldCharType="end"/>
        </w:r>
      </w:hyperlink>
    </w:p>
    <w:p w:rsidR="00A731CB" w:rsidRDefault="00A731CB">
      <w:pPr>
        <w:pStyle w:val="TOC2"/>
        <w:tabs>
          <w:tab w:val="left" w:pos="454"/>
          <w:tab w:val="left" w:pos="1200"/>
          <w:tab w:val="right" w:leader="dot" w:pos="9838"/>
        </w:tabs>
        <w:rPr>
          <w:noProof/>
          <w:sz w:val="24"/>
          <w:lang w:eastAsia="ru-RU"/>
        </w:rPr>
      </w:pPr>
      <w:hyperlink w:anchor="_Toc194400336" w:history="1">
        <w:r>
          <w:rPr>
            <w:rStyle w:val="Hyperlink"/>
            <w:noProof/>
          </w:rPr>
          <w:t>2.1.8.</w:t>
        </w:r>
        <w:r>
          <w:rPr>
            <w:noProof/>
            <w:sz w:val="24"/>
            <w:lang w:eastAsia="ru-RU"/>
          </w:rPr>
          <w:tab/>
        </w:r>
        <w:r>
          <w:rPr>
            <w:rStyle w:val="Hyperlink"/>
            <w:noProof/>
          </w:rPr>
          <w:t>Образование (статья 10 Конвенции и пункт B Пекинской платформы действий)</w:t>
        </w:r>
        <w:r>
          <w:rPr>
            <w:noProof/>
            <w:webHidden/>
          </w:rPr>
          <w:tab/>
        </w:r>
        <w:r>
          <w:rPr>
            <w:noProof/>
            <w:webHidden/>
          </w:rPr>
          <w:fldChar w:fldCharType="begin"/>
        </w:r>
        <w:r>
          <w:rPr>
            <w:noProof/>
            <w:webHidden/>
          </w:rPr>
          <w:instrText xml:space="preserve"> PAGEREF _Toc194400336 \h </w:instrText>
        </w:r>
        <w:r>
          <w:rPr>
            <w:noProof/>
          </w:rPr>
        </w:r>
        <w:r>
          <w:rPr>
            <w:noProof/>
            <w:webHidden/>
          </w:rPr>
          <w:fldChar w:fldCharType="separate"/>
        </w:r>
        <w:r w:rsidR="00F72810">
          <w:rPr>
            <w:noProof/>
            <w:webHidden/>
          </w:rPr>
          <w:t>45</w:t>
        </w:r>
        <w:r>
          <w:rPr>
            <w:noProof/>
            <w:webHidden/>
          </w:rPr>
          <w:fldChar w:fldCharType="end"/>
        </w:r>
      </w:hyperlink>
    </w:p>
    <w:p w:rsidR="00A731CB" w:rsidRDefault="00A731CB">
      <w:pPr>
        <w:pStyle w:val="TOC2"/>
        <w:tabs>
          <w:tab w:val="left" w:pos="454"/>
          <w:tab w:val="left" w:pos="1200"/>
          <w:tab w:val="right" w:leader="dot" w:pos="9838"/>
        </w:tabs>
        <w:rPr>
          <w:noProof/>
          <w:sz w:val="24"/>
          <w:lang w:eastAsia="ru-RU"/>
        </w:rPr>
      </w:pPr>
      <w:hyperlink w:anchor="_Toc194400337" w:history="1">
        <w:r>
          <w:rPr>
            <w:rStyle w:val="Hyperlink"/>
            <w:noProof/>
          </w:rPr>
          <w:t>2.1.9.</w:t>
        </w:r>
        <w:r>
          <w:rPr>
            <w:noProof/>
            <w:sz w:val="24"/>
            <w:lang w:eastAsia="ru-RU"/>
          </w:rPr>
          <w:tab/>
        </w:r>
        <w:r>
          <w:rPr>
            <w:rStyle w:val="Hyperlink"/>
            <w:noProof/>
          </w:rPr>
          <w:t>Занятость (статья 11 Конвенции и пункт F Пекинской платформы действий)</w:t>
        </w:r>
        <w:r>
          <w:rPr>
            <w:noProof/>
            <w:webHidden/>
          </w:rPr>
          <w:tab/>
        </w:r>
        <w:r>
          <w:rPr>
            <w:noProof/>
            <w:webHidden/>
          </w:rPr>
          <w:fldChar w:fldCharType="begin"/>
        </w:r>
        <w:r>
          <w:rPr>
            <w:noProof/>
            <w:webHidden/>
          </w:rPr>
          <w:instrText xml:space="preserve"> PAGEREF _Toc194400337 \h </w:instrText>
        </w:r>
        <w:r>
          <w:rPr>
            <w:noProof/>
          </w:rPr>
        </w:r>
        <w:r>
          <w:rPr>
            <w:noProof/>
            <w:webHidden/>
          </w:rPr>
          <w:fldChar w:fldCharType="separate"/>
        </w:r>
        <w:r w:rsidR="00F72810">
          <w:rPr>
            <w:noProof/>
            <w:webHidden/>
          </w:rPr>
          <w:t>52</w:t>
        </w:r>
        <w:r>
          <w:rPr>
            <w:noProof/>
            <w:webHidden/>
          </w:rPr>
          <w:fldChar w:fldCharType="end"/>
        </w:r>
      </w:hyperlink>
    </w:p>
    <w:p w:rsidR="00A731CB" w:rsidRDefault="00A731CB">
      <w:pPr>
        <w:pStyle w:val="TOC2"/>
        <w:tabs>
          <w:tab w:val="left" w:pos="454"/>
          <w:tab w:val="right" w:leader="dot" w:pos="9838"/>
        </w:tabs>
        <w:rPr>
          <w:noProof/>
          <w:sz w:val="24"/>
          <w:lang w:eastAsia="ru-RU"/>
        </w:rPr>
      </w:pPr>
      <w:hyperlink w:anchor="_Toc194400338" w:history="1">
        <w:r>
          <w:rPr>
            <w:rStyle w:val="Hyperlink"/>
            <w:noProof/>
          </w:rPr>
          <w:t>2.1.10.  Здравоохранение (статья 12 Конвенции и пункт C Пекинской платформы действий)</w:t>
        </w:r>
        <w:r>
          <w:rPr>
            <w:noProof/>
            <w:webHidden/>
          </w:rPr>
          <w:tab/>
        </w:r>
        <w:r>
          <w:rPr>
            <w:noProof/>
            <w:webHidden/>
          </w:rPr>
          <w:fldChar w:fldCharType="begin"/>
        </w:r>
        <w:r>
          <w:rPr>
            <w:noProof/>
            <w:webHidden/>
          </w:rPr>
          <w:instrText xml:space="preserve"> PAGEREF _Toc194400338 \h </w:instrText>
        </w:r>
        <w:r>
          <w:rPr>
            <w:noProof/>
          </w:rPr>
        </w:r>
        <w:r>
          <w:rPr>
            <w:noProof/>
            <w:webHidden/>
          </w:rPr>
          <w:fldChar w:fldCharType="separate"/>
        </w:r>
        <w:r w:rsidR="00F72810">
          <w:rPr>
            <w:noProof/>
            <w:webHidden/>
          </w:rPr>
          <w:t>55</w:t>
        </w:r>
        <w:r>
          <w:rPr>
            <w:noProof/>
            <w:webHidden/>
          </w:rPr>
          <w:fldChar w:fldCharType="end"/>
        </w:r>
      </w:hyperlink>
    </w:p>
    <w:p w:rsidR="00A731CB" w:rsidRDefault="00A731CB">
      <w:pPr>
        <w:pStyle w:val="TOC3"/>
        <w:tabs>
          <w:tab w:val="left" w:pos="454"/>
          <w:tab w:val="left" w:pos="1920"/>
          <w:tab w:val="right" w:leader="dot" w:pos="9838"/>
        </w:tabs>
        <w:rPr>
          <w:noProof/>
          <w:sz w:val="24"/>
        </w:rPr>
      </w:pPr>
      <w:hyperlink w:anchor="_Toc194400339" w:history="1">
        <w:r>
          <w:rPr>
            <w:rStyle w:val="Hyperlink"/>
            <w:noProof/>
            <w:szCs w:val="22"/>
          </w:rPr>
          <w:t>2.1.10.1.</w:t>
        </w:r>
        <w:r>
          <w:rPr>
            <w:noProof/>
            <w:sz w:val="24"/>
          </w:rPr>
          <w:tab/>
        </w:r>
        <w:r>
          <w:rPr>
            <w:rStyle w:val="Hyperlink"/>
            <w:noProof/>
            <w:szCs w:val="22"/>
          </w:rPr>
          <w:t>Планирование семьи и методы контрацепции</w:t>
        </w:r>
        <w:r>
          <w:rPr>
            <w:noProof/>
            <w:webHidden/>
          </w:rPr>
          <w:tab/>
        </w:r>
        <w:r>
          <w:rPr>
            <w:noProof/>
            <w:webHidden/>
          </w:rPr>
          <w:fldChar w:fldCharType="begin"/>
        </w:r>
        <w:r>
          <w:rPr>
            <w:noProof/>
            <w:webHidden/>
          </w:rPr>
          <w:instrText xml:space="preserve"> PAGEREF _Toc194400339 \h </w:instrText>
        </w:r>
        <w:r>
          <w:rPr>
            <w:noProof/>
          </w:rPr>
        </w:r>
        <w:r>
          <w:rPr>
            <w:noProof/>
            <w:webHidden/>
          </w:rPr>
          <w:fldChar w:fldCharType="separate"/>
        </w:r>
        <w:r w:rsidR="00F72810">
          <w:rPr>
            <w:noProof/>
            <w:webHidden/>
          </w:rPr>
          <w:t>56</w:t>
        </w:r>
        <w:r>
          <w:rPr>
            <w:noProof/>
            <w:webHidden/>
          </w:rPr>
          <w:fldChar w:fldCharType="end"/>
        </w:r>
      </w:hyperlink>
    </w:p>
    <w:p w:rsidR="00A731CB" w:rsidRDefault="00A731CB">
      <w:pPr>
        <w:pStyle w:val="TOC3"/>
        <w:tabs>
          <w:tab w:val="left" w:pos="454"/>
          <w:tab w:val="left" w:pos="1920"/>
          <w:tab w:val="right" w:leader="dot" w:pos="9838"/>
        </w:tabs>
        <w:rPr>
          <w:noProof/>
          <w:sz w:val="24"/>
        </w:rPr>
      </w:pPr>
      <w:hyperlink w:anchor="_Toc194400340" w:history="1">
        <w:r>
          <w:rPr>
            <w:rStyle w:val="Hyperlink"/>
            <w:noProof/>
            <w:szCs w:val="22"/>
          </w:rPr>
          <w:t>2.1.10.2.</w:t>
        </w:r>
        <w:r>
          <w:rPr>
            <w:noProof/>
            <w:sz w:val="24"/>
          </w:rPr>
          <w:tab/>
        </w:r>
        <w:r>
          <w:rPr>
            <w:rStyle w:val="Hyperlink"/>
            <w:noProof/>
            <w:szCs w:val="22"/>
          </w:rPr>
          <w:t>Состояние здоровья матерей</w:t>
        </w:r>
        <w:r>
          <w:rPr>
            <w:noProof/>
            <w:webHidden/>
          </w:rPr>
          <w:tab/>
        </w:r>
        <w:r>
          <w:rPr>
            <w:noProof/>
            <w:webHidden/>
          </w:rPr>
          <w:fldChar w:fldCharType="begin"/>
        </w:r>
        <w:r>
          <w:rPr>
            <w:noProof/>
            <w:webHidden/>
          </w:rPr>
          <w:instrText xml:space="preserve"> PAGEREF _Toc194400340 \h </w:instrText>
        </w:r>
        <w:r>
          <w:rPr>
            <w:noProof/>
          </w:rPr>
        </w:r>
        <w:r>
          <w:rPr>
            <w:noProof/>
            <w:webHidden/>
          </w:rPr>
          <w:fldChar w:fldCharType="separate"/>
        </w:r>
        <w:r w:rsidR="00F72810">
          <w:rPr>
            <w:noProof/>
            <w:webHidden/>
          </w:rPr>
          <w:t>57</w:t>
        </w:r>
        <w:r>
          <w:rPr>
            <w:noProof/>
            <w:webHidden/>
          </w:rPr>
          <w:fldChar w:fldCharType="end"/>
        </w:r>
      </w:hyperlink>
    </w:p>
    <w:p w:rsidR="00A731CB" w:rsidRDefault="00A731CB">
      <w:pPr>
        <w:pStyle w:val="TOC3"/>
        <w:tabs>
          <w:tab w:val="left" w:pos="454"/>
          <w:tab w:val="left" w:pos="1920"/>
          <w:tab w:val="right" w:leader="dot" w:pos="9838"/>
        </w:tabs>
        <w:rPr>
          <w:noProof/>
          <w:sz w:val="24"/>
        </w:rPr>
      </w:pPr>
      <w:hyperlink w:anchor="_Toc194400341" w:history="1">
        <w:r>
          <w:rPr>
            <w:rStyle w:val="Hyperlink"/>
            <w:noProof/>
            <w:szCs w:val="22"/>
          </w:rPr>
          <w:t>2.1.10.3.</w:t>
        </w:r>
        <w:r>
          <w:rPr>
            <w:noProof/>
            <w:sz w:val="24"/>
          </w:rPr>
          <w:tab/>
        </w:r>
        <w:r>
          <w:rPr>
            <w:rStyle w:val="Hyperlink"/>
            <w:noProof/>
            <w:szCs w:val="22"/>
          </w:rPr>
          <w:t>Состояние здоровья детей</w:t>
        </w:r>
        <w:r>
          <w:rPr>
            <w:noProof/>
            <w:webHidden/>
          </w:rPr>
          <w:tab/>
        </w:r>
        <w:r>
          <w:rPr>
            <w:noProof/>
            <w:webHidden/>
          </w:rPr>
          <w:fldChar w:fldCharType="begin"/>
        </w:r>
        <w:r>
          <w:rPr>
            <w:noProof/>
            <w:webHidden/>
          </w:rPr>
          <w:instrText xml:space="preserve"> PAGEREF _Toc194400341 \h </w:instrText>
        </w:r>
        <w:r>
          <w:rPr>
            <w:noProof/>
          </w:rPr>
        </w:r>
        <w:r>
          <w:rPr>
            <w:noProof/>
            <w:webHidden/>
          </w:rPr>
          <w:fldChar w:fldCharType="separate"/>
        </w:r>
        <w:r w:rsidR="00F72810">
          <w:rPr>
            <w:noProof/>
            <w:webHidden/>
          </w:rPr>
          <w:t>58</w:t>
        </w:r>
        <w:r>
          <w:rPr>
            <w:noProof/>
            <w:webHidden/>
          </w:rPr>
          <w:fldChar w:fldCharType="end"/>
        </w:r>
      </w:hyperlink>
    </w:p>
    <w:p w:rsidR="00A731CB" w:rsidRDefault="00A731CB">
      <w:pPr>
        <w:pStyle w:val="TOC3"/>
        <w:tabs>
          <w:tab w:val="left" w:pos="454"/>
          <w:tab w:val="left" w:pos="1920"/>
          <w:tab w:val="right" w:leader="dot" w:pos="9838"/>
        </w:tabs>
        <w:rPr>
          <w:noProof/>
          <w:sz w:val="24"/>
        </w:rPr>
      </w:pPr>
      <w:hyperlink w:anchor="_Toc194400342" w:history="1">
        <w:r>
          <w:rPr>
            <w:rStyle w:val="Hyperlink"/>
            <w:noProof/>
            <w:szCs w:val="22"/>
          </w:rPr>
          <w:t>2.1.10.4.</w:t>
        </w:r>
        <w:r>
          <w:rPr>
            <w:noProof/>
            <w:sz w:val="24"/>
          </w:rPr>
          <w:tab/>
        </w:r>
        <w:r>
          <w:rPr>
            <w:rStyle w:val="Hyperlink"/>
            <w:noProof/>
            <w:szCs w:val="22"/>
          </w:rPr>
          <w:t>ВИЧ/СПИД и заболевания, передаваемые половым путем (ЗППП)</w:t>
        </w:r>
        <w:r>
          <w:rPr>
            <w:noProof/>
            <w:webHidden/>
          </w:rPr>
          <w:tab/>
        </w:r>
        <w:r>
          <w:rPr>
            <w:noProof/>
            <w:webHidden/>
          </w:rPr>
          <w:fldChar w:fldCharType="begin"/>
        </w:r>
        <w:r>
          <w:rPr>
            <w:noProof/>
            <w:webHidden/>
          </w:rPr>
          <w:instrText xml:space="preserve"> PAGEREF _Toc194400342 \h </w:instrText>
        </w:r>
        <w:r>
          <w:rPr>
            <w:noProof/>
          </w:rPr>
        </w:r>
        <w:r>
          <w:rPr>
            <w:noProof/>
            <w:webHidden/>
          </w:rPr>
          <w:fldChar w:fldCharType="separate"/>
        </w:r>
        <w:r w:rsidR="00F72810">
          <w:rPr>
            <w:noProof/>
            <w:webHidden/>
          </w:rPr>
          <w:t>59</w:t>
        </w:r>
        <w:r>
          <w:rPr>
            <w:noProof/>
            <w:webHidden/>
          </w:rPr>
          <w:fldChar w:fldCharType="end"/>
        </w:r>
      </w:hyperlink>
    </w:p>
    <w:p w:rsidR="00A731CB" w:rsidRDefault="00A731CB">
      <w:pPr>
        <w:pStyle w:val="TOC3"/>
        <w:tabs>
          <w:tab w:val="left" w:pos="454"/>
          <w:tab w:val="left" w:pos="1920"/>
          <w:tab w:val="right" w:leader="dot" w:pos="9838"/>
        </w:tabs>
        <w:rPr>
          <w:noProof/>
          <w:sz w:val="24"/>
        </w:rPr>
      </w:pPr>
      <w:hyperlink w:anchor="_Toc194400343" w:history="1">
        <w:r>
          <w:rPr>
            <w:rStyle w:val="Hyperlink"/>
            <w:noProof/>
            <w:szCs w:val="22"/>
          </w:rPr>
          <w:t>2.1.10.5.</w:t>
        </w:r>
        <w:r>
          <w:rPr>
            <w:noProof/>
            <w:sz w:val="24"/>
          </w:rPr>
          <w:tab/>
        </w:r>
        <w:r>
          <w:rPr>
            <w:rStyle w:val="Hyperlink"/>
            <w:noProof/>
            <w:szCs w:val="22"/>
          </w:rPr>
          <w:t>Основные причины заболеваемости</w:t>
        </w:r>
        <w:r>
          <w:rPr>
            <w:noProof/>
            <w:webHidden/>
          </w:rPr>
          <w:tab/>
        </w:r>
        <w:r>
          <w:rPr>
            <w:noProof/>
            <w:webHidden/>
          </w:rPr>
          <w:fldChar w:fldCharType="begin"/>
        </w:r>
        <w:r>
          <w:rPr>
            <w:noProof/>
            <w:webHidden/>
          </w:rPr>
          <w:instrText xml:space="preserve"> PAGEREF _Toc194400343 \h </w:instrText>
        </w:r>
        <w:r>
          <w:rPr>
            <w:noProof/>
          </w:rPr>
        </w:r>
        <w:r>
          <w:rPr>
            <w:noProof/>
            <w:webHidden/>
          </w:rPr>
          <w:fldChar w:fldCharType="separate"/>
        </w:r>
        <w:r w:rsidR="00F72810">
          <w:rPr>
            <w:noProof/>
            <w:webHidden/>
          </w:rPr>
          <w:t>61</w:t>
        </w:r>
        <w:r>
          <w:rPr>
            <w:noProof/>
            <w:webHidden/>
          </w:rPr>
          <w:fldChar w:fldCharType="end"/>
        </w:r>
      </w:hyperlink>
    </w:p>
    <w:p w:rsidR="00A731CB" w:rsidRDefault="00A731CB">
      <w:pPr>
        <w:pStyle w:val="TOC3"/>
        <w:tabs>
          <w:tab w:val="left" w:pos="454"/>
          <w:tab w:val="left" w:pos="1920"/>
          <w:tab w:val="right" w:leader="dot" w:pos="9838"/>
        </w:tabs>
        <w:rPr>
          <w:noProof/>
          <w:sz w:val="24"/>
        </w:rPr>
      </w:pPr>
      <w:hyperlink w:anchor="_Toc194400344" w:history="1">
        <w:r>
          <w:rPr>
            <w:rStyle w:val="Hyperlink"/>
            <w:noProof/>
            <w:szCs w:val="22"/>
          </w:rPr>
          <w:t>2.1.10.6.</w:t>
        </w:r>
        <w:r>
          <w:rPr>
            <w:noProof/>
            <w:sz w:val="24"/>
          </w:rPr>
          <w:tab/>
        </w:r>
        <w:r>
          <w:rPr>
            <w:rStyle w:val="Hyperlink"/>
            <w:noProof/>
            <w:szCs w:val="22"/>
          </w:rPr>
          <w:t>Нежелательная беременность</w:t>
        </w:r>
        <w:r>
          <w:rPr>
            <w:noProof/>
            <w:webHidden/>
          </w:rPr>
          <w:tab/>
        </w:r>
        <w:r>
          <w:rPr>
            <w:noProof/>
            <w:webHidden/>
          </w:rPr>
          <w:fldChar w:fldCharType="begin"/>
        </w:r>
        <w:r>
          <w:rPr>
            <w:noProof/>
            <w:webHidden/>
          </w:rPr>
          <w:instrText xml:space="preserve"> PAGEREF _Toc194400344 \h </w:instrText>
        </w:r>
        <w:r>
          <w:rPr>
            <w:noProof/>
          </w:rPr>
        </w:r>
        <w:r>
          <w:rPr>
            <w:noProof/>
            <w:webHidden/>
          </w:rPr>
          <w:fldChar w:fldCharType="separate"/>
        </w:r>
        <w:r w:rsidR="00F72810">
          <w:rPr>
            <w:noProof/>
            <w:webHidden/>
          </w:rPr>
          <w:t>62</w:t>
        </w:r>
        <w:r>
          <w:rPr>
            <w:noProof/>
            <w:webHidden/>
          </w:rPr>
          <w:fldChar w:fldCharType="end"/>
        </w:r>
      </w:hyperlink>
    </w:p>
    <w:p w:rsidR="00A731CB" w:rsidRDefault="00A731CB">
      <w:pPr>
        <w:pStyle w:val="TOC3"/>
        <w:tabs>
          <w:tab w:val="left" w:pos="454"/>
          <w:tab w:val="left" w:pos="1920"/>
          <w:tab w:val="right" w:leader="dot" w:pos="9838"/>
        </w:tabs>
        <w:rPr>
          <w:noProof/>
          <w:sz w:val="24"/>
        </w:rPr>
      </w:pPr>
      <w:hyperlink w:anchor="_Toc194400345" w:history="1">
        <w:r>
          <w:rPr>
            <w:rStyle w:val="Hyperlink"/>
            <w:noProof/>
            <w:szCs w:val="22"/>
          </w:rPr>
          <w:t>2.1.10.7.</w:t>
        </w:r>
        <w:r>
          <w:rPr>
            <w:noProof/>
            <w:sz w:val="24"/>
          </w:rPr>
          <w:tab/>
        </w:r>
        <w:r>
          <w:rPr>
            <w:rStyle w:val="Hyperlink"/>
            <w:noProof/>
            <w:szCs w:val="22"/>
          </w:rPr>
          <w:t>Квалифицированный медицинский персонал</w:t>
        </w:r>
        <w:r>
          <w:rPr>
            <w:noProof/>
            <w:webHidden/>
          </w:rPr>
          <w:tab/>
        </w:r>
        <w:r>
          <w:rPr>
            <w:noProof/>
            <w:webHidden/>
          </w:rPr>
          <w:fldChar w:fldCharType="begin"/>
        </w:r>
        <w:r>
          <w:rPr>
            <w:noProof/>
            <w:webHidden/>
          </w:rPr>
          <w:instrText xml:space="preserve"> PAGEREF _Toc194400345 \h </w:instrText>
        </w:r>
        <w:r>
          <w:rPr>
            <w:noProof/>
          </w:rPr>
        </w:r>
        <w:r>
          <w:rPr>
            <w:noProof/>
            <w:webHidden/>
          </w:rPr>
          <w:fldChar w:fldCharType="separate"/>
        </w:r>
        <w:r w:rsidR="00F72810">
          <w:rPr>
            <w:noProof/>
            <w:webHidden/>
          </w:rPr>
          <w:t>62</w:t>
        </w:r>
        <w:r>
          <w:rPr>
            <w:noProof/>
            <w:webHidden/>
          </w:rPr>
          <w:fldChar w:fldCharType="end"/>
        </w:r>
      </w:hyperlink>
    </w:p>
    <w:p w:rsidR="00A731CB" w:rsidRDefault="00A731CB">
      <w:pPr>
        <w:pStyle w:val="TOC3"/>
        <w:tabs>
          <w:tab w:val="left" w:pos="454"/>
          <w:tab w:val="left" w:pos="1920"/>
          <w:tab w:val="right" w:leader="dot" w:pos="9838"/>
        </w:tabs>
        <w:rPr>
          <w:noProof/>
          <w:sz w:val="24"/>
        </w:rPr>
      </w:pPr>
      <w:hyperlink w:anchor="_Toc194400346" w:history="1">
        <w:r>
          <w:rPr>
            <w:rStyle w:val="Hyperlink"/>
            <w:noProof/>
            <w:szCs w:val="22"/>
          </w:rPr>
          <w:t>2.1.10.8.</w:t>
        </w:r>
        <w:r>
          <w:rPr>
            <w:noProof/>
            <w:sz w:val="24"/>
          </w:rPr>
          <w:tab/>
        </w:r>
        <w:r>
          <w:rPr>
            <w:rStyle w:val="Hyperlink"/>
            <w:noProof/>
            <w:szCs w:val="22"/>
          </w:rPr>
          <w:t>Перспективы в сфере здравоохранения</w:t>
        </w:r>
        <w:r>
          <w:rPr>
            <w:noProof/>
            <w:webHidden/>
          </w:rPr>
          <w:tab/>
        </w:r>
        <w:r>
          <w:rPr>
            <w:noProof/>
            <w:webHidden/>
          </w:rPr>
          <w:fldChar w:fldCharType="begin"/>
        </w:r>
        <w:r>
          <w:rPr>
            <w:noProof/>
            <w:webHidden/>
          </w:rPr>
          <w:instrText xml:space="preserve"> PAGEREF _Toc194400346 \h </w:instrText>
        </w:r>
        <w:r>
          <w:rPr>
            <w:noProof/>
          </w:rPr>
        </w:r>
        <w:r>
          <w:rPr>
            <w:noProof/>
            <w:webHidden/>
          </w:rPr>
          <w:fldChar w:fldCharType="separate"/>
        </w:r>
        <w:r w:rsidR="00F72810">
          <w:rPr>
            <w:noProof/>
            <w:webHidden/>
          </w:rPr>
          <w:t>63</w:t>
        </w:r>
        <w:r>
          <w:rPr>
            <w:noProof/>
            <w:webHidden/>
          </w:rPr>
          <w:fldChar w:fldCharType="end"/>
        </w:r>
      </w:hyperlink>
    </w:p>
    <w:p w:rsidR="00A731CB" w:rsidRDefault="00A731CB">
      <w:pPr>
        <w:pStyle w:val="TOC2"/>
        <w:tabs>
          <w:tab w:val="left" w:pos="454"/>
          <w:tab w:val="left" w:pos="1440"/>
          <w:tab w:val="right" w:leader="dot" w:pos="9838"/>
        </w:tabs>
        <w:rPr>
          <w:noProof/>
          <w:sz w:val="24"/>
          <w:lang w:eastAsia="ru-RU"/>
        </w:rPr>
      </w:pPr>
      <w:hyperlink w:anchor="_Toc194400347" w:history="1">
        <w:r>
          <w:rPr>
            <w:rStyle w:val="Hyperlink"/>
            <w:noProof/>
          </w:rPr>
          <w:t>2.1.11.</w:t>
        </w:r>
        <w:r>
          <w:rPr>
            <w:noProof/>
            <w:sz w:val="24"/>
            <w:lang w:eastAsia="ru-RU"/>
          </w:rPr>
          <w:tab/>
        </w:r>
        <w:r>
          <w:rPr>
            <w:rStyle w:val="Hyperlink"/>
            <w:noProof/>
          </w:rPr>
          <w:t>Семейные пособия. Женщины и нищета. Банковские займы и кредиты. Досуговые и спортивные мероприятия и культурная жизнь (статья 13 Конвенции и пункты A и F Пекинской платформы действий)</w:t>
        </w:r>
        <w:r>
          <w:rPr>
            <w:noProof/>
            <w:webHidden/>
          </w:rPr>
          <w:tab/>
        </w:r>
        <w:r>
          <w:rPr>
            <w:noProof/>
            <w:webHidden/>
          </w:rPr>
          <w:fldChar w:fldCharType="begin"/>
        </w:r>
        <w:r>
          <w:rPr>
            <w:noProof/>
            <w:webHidden/>
          </w:rPr>
          <w:instrText xml:space="preserve"> PAGEREF _Toc194400347 \h </w:instrText>
        </w:r>
        <w:r>
          <w:rPr>
            <w:noProof/>
          </w:rPr>
        </w:r>
        <w:r>
          <w:rPr>
            <w:noProof/>
            <w:webHidden/>
          </w:rPr>
          <w:fldChar w:fldCharType="separate"/>
        </w:r>
        <w:r w:rsidR="00F72810">
          <w:rPr>
            <w:noProof/>
            <w:webHidden/>
          </w:rPr>
          <w:t>64</w:t>
        </w:r>
        <w:r>
          <w:rPr>
            <w:noProof/>
            <w:webHidden/>
          </w:rPr>
          <w:fldChar w:fldCharType="end"/>
        </w:r>
      </w:hyperlink>
    </w:p>
    <w:p w:rsidR="00A731CB" w:rsidRDefault="00A731CB">
      <w:pPr>
        <w:pStyle w:val="TOC3"/>
        <w:tabs>
          <w:tab w:val="left" w:pos="454"/>
          <w:tab w:val="left" w:pos="1920"/>
          <w:tab w:val="right" w:leader="dot" w:pos="9838"/>
        </w:tabs>
        <w:rPr>
          <w:noProof/>
          <w:sz w:val="24"/>
        </w:rPr>
      </w:pPr>
      <w:hyperlink w:anchor="_Toc194400348" w:history="1">
        <w:r>
          <w:rPr>
            <w:rStyle w:val="Hyperlink"/>
            <w:noProof/>
            <w:szCs w:val="22"/>
          </w:rPr>
          <w:t>2.1.11.1.</w:t>
        </w:r>
        <w:r>
          <w:rPr>
            <w:noProof/>
            <w:sz w:val="24"/>
          </w:rPr>
          <w:tab/>
        </w:r>
        <w:r>
          <w:rPr>
            <w:rStyle w:val="Hyperlink"/>
            <w:noProof/>
            <w:szCs w:val="22"/>
          </w:rPr>
          <w:t>Семейные пособия</w:t>
        </w:r>
        <w:r>
          <w:rPr>
            <w:noProof/>
            <w:webHidden/>
          </w:rPr>
          <w:tab/>
        </w:r>
        <w:r>
          <w:rPr>
            <w:noProof/>
            <w:webHidden/>
          </w:rPr>
          <w:fldChar w:fldCharType="begin"/>
        </w:r>
        <w:r>
          <w:rPr>
            <w:noProof/>
            <w:webHidden/>
          </w:rPr>
          <w:instrText xml:space="preserve"> PAGEREF _Toc194400348 \h </w:instrText>
        </w:r>
        <w:r>
          <w:rPr>
            <w:noProof/>
          </w:rPr>
        </w:r>
        <w:r>
          <w:rPr>
            <w:noProof/>
            <w:webHidden/>
          </w:rPr>
          <w:fldChar w:fldCharType="separate"/>
        </w:r>
        <w:r w:rsidR="00F72810">
          <w:rPr>
            <w:noProof/>
            <w:webHidden/>
          </w:rPr>
          <w:t>64</w:t>
        </w:r>
        <w:r>
          <w:rPr>
            <w:noProof/>
            <w:webHidden/>
          </w:rPr>
          <w:fldChar w:fldCharType="end"/>
        </w:r>
      </w:hyperlink>
    </w:p>
    <w:p w:rsidR="00A731CB" w:rsidRDefault="00A731CB">
      <w:pPr>
        <w:pStyle w:val="TOC3"/>
        <w:tabs>
          <w:tab w:val="left" w:pos="454"/>
          <w:tab w:val="left" w:pos="1920"/>
          <w:tab w:val="right" w:leader="dot" w:pos="9838"/>
        </w:tabs>
        <w:rPr>
          <w:noProof/>
          <w:sz w:val="24"/>
        </w:rPr>
      </w:pPr>
      <w:hyperlink w:anchor="_Toc194400349" w:history="1">
        <w:r>
          <w:rPr>
            <w:rStyle w:val="Hyperlink"/>
            <w:noProof/>
            <w:szCs w:val="22"/>
          </w:rPr>
          <w:t>2.1.11.2.</w:t>
        </w:r>
        <w:r>
          <w:rPr>
            <w:noProof/>
            <w:sz w:val="24"/>
          </w:rPr>
          <w:tab/>
        </w:r>
        <w:r>
          <w:rPr>
            <w:rStyle w:val="Hyperlink"/>
            <w:noProof/>
            <w:szCs w:val="22"/>
          </w:rPr>
          <w:t>Женщины и нищета. Банковские займы и кредиты</w:t>
        </w:r>
        <w:r>
          <w:rPr>
            <w:noProof/>
            <w:webHidden/>
          </w:rPr>
          <w:tab/>
        </w:r>
        <w:r>
          <w:rPr>
            <w:noProof/>
            <w:webHidden/>
          </w:rPr>
          <w:fldChar w:fldCharType="begin"/>
        </w:r>
        <w:r>
          <w:rPr>
            <w:noProof/>
            <w:webHidden/>
          </w:rPr>
          <w:instrText xml:space="preserve"> PAGEREF _Toc194400349 \h </w:instrText>
        </w:r>
        <w:r>
          <w:rPr>
            <w:noProof/>
          </w:rPr>
        </w:r>
        <w:r>
          <w:rPr>
            <w:noProof/>
            <w:webHidden/>
          </w:rPr>
          <w:fldChar w:fldCharType="separate"/>
        </w:r>
        <w:r w:rsidR="00F72810">
          <w:rPr>
            <w:noProof/>
            <w:webHidden/>
          </w:rPr>
          <w:t>64</w:t>
        </w:r>
        <w:r>
          <w:rPr>
            <w:noProof/>
            <w:webHidden/>
          </w:rPr>
          <w:fldChar w:fldCharType="end"/>
        </w:r>
      </w:hyperlink>
    </w:p>
    <w:p w:rsidR="00A731CB" w:rsidRDefault="00A731CB">
      <w:pPr>
        <w:pStyle w:val="TOC3"/>
        <w:tabs>
          <w:tab w:val="left" w:pos="454"/>
          <w:tab w:val="left" w:pos="1920"/>
          <w:tab w:val="right" w:leader="dot" w:pos="9838"/>
        </w:tabs>
        <w:rPr>
          <w:noProof/>
          <w:sz w:val="24"/>
        </w:rPr>
      </w:pPr>
      <w:hyperlink w:anchor="_Toc194400350" w:history="1">
        <w:r>
          <w:rPr>
            <w:rStyle w:val="Hyperlink"/>
            <w:noProof/>
            <w:szCs w:val="22"/>
          </w:rPr>
          <w:t>2.1.11.3.</w:t>
        </w:r>
        <w:r>
          <w:rPr>
            <w:noProof/>
            <w:sz w:val="24"/>
          </w:rPr>
          <w:tab/>
        </w:r>
        <w:r>
          <w:rPr>
            <w:rStyle w:val="Hyperlink"/>
            <w:noProof/>
            <w:szCs w:val="22"/>
          </w:rPr>
          <w:t>Досуговые мероприятия и культурная жизнь</w:t>
        </w:r>
        <w:r>
          <w:rPr>
            <w:noProof/>
            <w:webHidden/>
          </w:rPr>
          <w:tab/>
        </w:r>
        <w:r>
          <w:rPr>
            <w:noProof/>
            <w:webHidden/>
          </w:rPr>
          <w:fldChar w:fldCharType="begin"/>
        </w:r>
        <w:r>
          <w:rPr>
            <w:noProof/>
            <w:webHidden/>
          </w:rPr>
          <w:instrText xml:space="preserve"> PAGEREF _Toc194400350 \h </w:instrText>
        </w:r>
        <w:r>
          <w:rPr>
            <w:noProof/>
          </w:rPr>
        </w:r>
        <w:r>
          <w:rPr>
            <w:noProof/>
            <w:webHidden/>
          </w:rPr>
          <w:fldChar w:fldCharType="separate"/>
        </w:r>
        <w:r w:rsidR="00F72810">
          <w:rPr>
            <w:noProof/>
            <w:webHidden/>
          </w:rPr>
          <w:t>65</w:t>
        </w:r>
        <w:r>
          <w:rPr>
            <w:noProof/>
            <w:webHidden/>
          </w:rPr>
          <w:fldChar w:fldCharType="end"/>
        </w:r>
      </w:hyperlink>
    </w:p>
    <w:p w:rsidR="00A731CB" w:rsidRDefault="00A731CB">
      <w:pPr>
        <w:pStyle w:val="TOC2"/>
        <w:tabs>
          <w:tab w:val="left" w:pos="454"/>
          <w:tab w:val="left" w:pos="1440"/>
          <w:tab w:val="right" w:leader="dot" w:pos="9838"/>
        </w:tabs>
        <w:rPr>
          <w:noProof/>
          <w:sz w:val="24"/>
          <w:lang w:eastAsia="ru-RU"/>
        </w:rPr>
      </w:pPr>
      <w:hyperlink w:anchor="_Toc194400351" w:history="1">
        <w:r>
          <w:rPr>
            <w:rStyle w:val="Hyperlink"/>
            <w:noProof/>
          </w:rPr>
          <w:t>2.1.12.</w:t>
        </w:r>
        <w:r>
          <w:rPr>
            <w:noProof/>
            <w:sz w:val="24"/>
            <w:lang w:eastAsia="ru-RU"/>
          </w:rPr>
          <w:tab/>
        </w:r>
        <w:r>
          <w:rPr>
            <w:rStyle w:val="Hyperlink"/>
            <w:noProof/>
          </w:rPr>
          <w:t>Женщины, живущие в сельских районах (статья 14 Конвенции)</w:t>
        </w:r>
        <w:r>
          <w:rPr>
            <w:noProof/>
            <w:webHidden/>
          </w:rPr>
          <w:tab/>
        </w:r>
        <w:r>
          <w:rPr>
            <w:noProof/>
            <w:webHidden/>
          </w:rPr>
          <w:fldChar w:fldCharType="begin"/>
        </w:r>
        <w:r>
          <w:rPr>
            <w:noProof/>
            <w:webHidden/>
          </w:rPr>
          <w:instrText xml:space="preserve"> PAGEREF _Toc194400351 \h </w:instrText>
        </w:r>
        <w:r>
          <w:rPr>
            <w:noProof/>
          </w:rPr>
        </w:r>
        <w:r>
          <w:rPr>
            <w:noProof/>
            <w:webHidden/>
          </w:rPr>
          <w:fldChar w:fldCharType="separate"/>
        </w:r>
        <w:r w:rsidR="00F72810">
          <w:rPr>
            <w:noProof/>
            <w:webHidden/>
          </w:rPr>
          <w:t>66</w:t>
        </w:r>
        <w:r>
          <w:rPr>
            <w:noProof/>
            <w:webHidden/>
          </w:rPr>
          <w:fldChar w:fldCharType="end"/>
        </w:r>
      </w:hyperlink>
    </w:p>
    <w:p w:rsidR="00A731CB" w:rsidRDefault="00A731CB">
      <w:pPr>
        <w:pStyle w:val="TOC2"/>
        <w:tabs>
          <w:tab w:val="left" w:pos="454"/>
          <w:tab w:val="left" w:pos="1440"/>
          <w:tab w:val="right" w:leader="dot" w:pos="9838"/>
        </w:tabs>
        <w:rPr>
          <w:noProof/>
          <w:sz w:val="24"/>
          <w:lang w:eastAsia="ru-RU"/>
        </w:rPr>
      </w:pPr>
      <w:hyperlink w:anchor="_Toc194400352" w:history="1">
        <w:r>
          <w:rPr>
            <w:rStyle w:val="Hyperlink"/>
            <w:noProof/>
          </w:rPr>
          <w:t>2.1.13.</w:t>
        </w:r>
        <w:r>
          <w:rPr>
            <w:noProof/>
            <w:sz w:val="24"/>
            <w:lang w:eastAsia="ru-RU"/>
          </w:rPr>
          <w:tab/>
        </w:r>
        <w:r>
          <w:rPr>
            <w:rStyle w:val="Hyperlink"/>
            <w:noProof/>
          </w:rPr>
          <w:t>Признание за замужними женщинами одинаковой с мужчинами гражданской правоспособности (статья 15 Конвенции)</w:t>
        </w:r>
        <w:r>
          <w:rPr>
            <w:noProof/>
            <w:webHidden/>
          </w:rPr>
          <w:tab/>
        </w:r>
        <w:r>
          <w:rPr>
            <w:noProof/>
            <w:webHidden/>
          </w:rPr>
          <w:fldChar w:fldCharType="begin"/>
        </w:r>
        <w:r>
          <w:rPr>
            <w:noProof/>
            <w:webHidden/>
          </w:rPr>
          <w:instrText xml:space="preserve"> PAGEREF _Toc194400352 \h </w:instrText>
        </w:r>
        <w:r>
          <w:rPr>
            <w:noProof/>
          </w:rPr>
        </w:r>
        <w:r>
          <w:rPr>
            <w:noProof/>
            <w:webHidden/>
          </w:rPr>
          <w:fldChar w:fldCharType="separate"/>
        </w:r>
        <w:r w:rsidR="00F72810">
          <w:rPr>
            <w:noProof/>
            <w:webHidden/>
          </w:rPr>
          <w:t>67</w:t>
        </w:r>
        <w:r>
          <w:rPr>
            <w:noProof/>
            <w:webHidden/>
          </w:rPr>
          <w:fldChar w:fldCharType="end"/>
        </w:r>
      </w:hyperlink>
    </w:p>
    <w:p w:rsidR="00A731CB" w:rsidRDefault="00A731CB">
      <w:pPr>
        <w:pStyle w:val="TOC2"/>
        <w:tabs>
          <w:tab w:val="left" w:pos="454"/>
          <w:tab w:val="left" w:pos="1440"/>
          <w:tab w:val="right" w:leader="dot" w:pos="9838"/>
        </w:tabs>
        <w:rPr>
          <w:noProof/>
          <w:sz w:val="24"/>
          <w:lang w:eastAsia="ru-RU"/>
        </w:rPr>
      </w:pPr>
      <w:hyperlink w:anchor="_Toc194400353" w:history="1">
        <w:r>
          <w:rPr>
            <w:rStyle w:val="Hyperlink"/>
            <w:noProof/>
          </w:rPr>
          <w:t>2.1.14.</w:t>
        </w:r>
        <w:r>
          <w:rPr>
            <w:noProof/>
            <w:sz w:val="24"/>
            <w:lang w:eastAsia="ru-RU"/>
          </w:rPr>
          <w:tab/>
        </w:r>
        <w:r>
          <w:rPr>
            <w:rStyle w:val="Hyperlink"/>
            <w:noProof/>
          </w:rPr>
          <w:t>Брак и семейные отношения (статья 16 Конвенции)</w:t>
        </w:r>
        <w:r>
          <w:rPr>
            <w:noProof/>
            <w:webHidden/>
          </w:rPr>
          <w:tab/>
        </w:r>
        <w:r>
          <w:rPr>
            <w:noProof/>
            <w:webHidden/>
          </w:rPr>
          <w:fldChar w:fldCharType="begin"/>
        </w:r>
        <w:r>
          <w:rPr>
            <w:noProof/>
            <w:webHidden/>
          </w:rPr>
          <w:instrText xml:space="preserve"> PAGEREF _Toc194400353 \h </w:instrText>
        </w:r>
        <w:r>
          <w:rPr>
            <w:noProof/>
          </w:rPr>
        </w:r>
        <w:r>
          <w:rPr>
            <w:noProof/>
            <w:webHidden/>
          </w:rPr>
          <w:fldChar w:fldCharType="separate"/>
        </w:r>
        <w:r w:rsidR="00F72810">
          <w:rPr>
            <w:noProof/>
            <w:webHidden/>
          </w:rPr>
          <w:t>68</w:t>
        </w:r>
        <w:r>
          <w:rPr>
            <w:noProof/>
            <w:webHidden/>
          </w:rPr>
          <w:fldChar w:fldCharType="end"/>
        </w:r>
      </w:hyperlink>
    </w:p>
    <w:p w:rsidR="00A731CB" w:rsidRDefault="00A731CB">
      <w:pPr>
        <w:pStyle w:val="TOC1"/>
        <w:tabs>
          <w:tab w:val="left" w:pos="454"/>
          <w:tab w:val="left" w:pos="907"/>
          <w:tab w:val="right" w:leader="dot" w:pos="9838"/>
        </w:tabs>
        <w:rPr>
          <w:noProof/>
          <w:sz w:val="24"/>
          <w:lang w:val="ru-RU" w:eastAsia="ru-RU"/>
        </w:rPr>
      </w:pPr>
      <w:hyperlink w:anchor="_Toc194400354" w:history="1">
        <w:r>
          <w:rPr>
            <w:rStyle w:val="Hyperlink"/>
            <w:noProof/>
          </w:rPr>
          <w:t>2.2.</w:t>
        </w:r>
        <w:r>
          <w:rPr>
            <w:noProof/>
            <w:sz w:val="24"/>
            <w:lang w:val="ru-RU" w:eastAsia="ru-RU"/>
          </w:rPr>
          <w:tab/>
        </w:r>
        <w:r>
          <w:rPr>
            <w:rStyle w:val="Hyperlink"/>
            <w:noProof/>
          </w:rPr>
          <w:t>Конкретные меры по осуществлению декларации</w:t>
        </w:r>
        <w:r>
          <w:rPr>
            <w:noProof/>
            <w:webHidden/>
          </w:rPr>
          <w:tab/>
        </w:r>
        <w:r>
          <w:rPr>
            <w:noProof/>
            <w:webHidden/>
          </w:rPr>
          <w:fldChar w:fldCharType="begin"/>
        </w:r>
        <w:r>
          <w:rPr>
            <w:noProof/>
            <w:webHidden/>
          </w:rPr>
          <w:instrText xml:space="preserve"> PAGEREF _Toc194400354 \h </w:instrText>
        </w:r>
        <w:r>
          <w:rPr>
            <w:noProof/>
          </w:rPr>
        </w:r>
        <w:r>
          <w:rPr>
            <w:noProof/>
            <w:webHidden/>
          </w:rPr>
          <w:fldChar w:fldCharType="separate"/>
        </w:r>
        <w:r w:rsidR="00F72810">
          <w:rPr>
            <w:noProof/>
            <w:webHidden/>
          </w:rPr>
          <w:t>69</w:t>
        </w:r>
        <w:r>
          <w:rPr>
            <w:noProof/>
            <w:webHidden/>
          </w:rPr>
          <w:fldChar w:fldCharType="end"/>
        </w:r>
      </w:hyperlink>
    </w:p>
    <w:p w:rsidR="00A731CB" w:rsidRDefault="00A731CB">
      <w:pPr>
        <w:pStyle w:val="TOC2"/>
        <w:tabs>
          <w:tab w:val="left" w:pos="454"/>
          <w:tab w:val="left" w:pos="1200"/>
          <w:tab w:val="right" w:leader="dot" w:pos="9838"/>
        </w:tabs>
        <w:rPr>
          <w:noProof/>
          <w:sz w:val="24"/>
          <w:lang w:eastAsia="ru-RU"/>
        </w:rPr>
      </w:pPr>
      <w:hyperlink w:anchor="_Toc194400355" w:history="1">
        <w:r>
          <w:rPr>
            <w:rStyle w:val="Hyperlink"/>
            <w:noProof/>
          </w:rPr>
          <w:t>2.2.1.</w:t>
        </w:r>
        <w:r>
          <w:rPr>
            <w:noProof/>
            <w:sz w:val="24"/>
            <w:lang w:eastAsia="ru-RU"/>
          </w:rPr>
          <w:tab/>
        </w:r>
        <w:r>
          <w:rPr>
            <w:rStyle w:val="Hyperlink"/>
            <w:noProof/>
          </w:rPr>
          <w:t>Женщины и вооруженные конфликты (пункт E Пекинской платформы действий)</w:t>
        </w:r>
        <w:r>
          <w:rPr>
            <w:noProof/>
            <w:webHidden/>
          </w:rPr>
          <w:tab/>
        </w:r>
        <w:r>
          <w:rPr>
            <w:noProof/>
            <w:webHidden/>
          </w:rPr>
          <w:fldChar w:fldCharType="begin"/>
        </w:r>
        <w:r>
          <w:rPr>
            <w:noProof/>
            <w:webHidden/>
          </w:rPr>
          <w:instrText xml:space="preserve"> PAGEREF _Toc194400355 \h </w:instrText>
        </w:r>
        <w:r>
          <w:rPr>
            <w:noProof/>
          </w:rPr>
        </w:r>
        <w:r>
          <w:rPr>
            <w:noProof/>
            <w:webHidden/>
          </w:rPr>
          <w:fldChar w:fldCharType="separate"/>
        </w:r>
        <w:r w:rsidR="00F72810">
          <w:rPr>
            <w:noProof/>
            <w:webHidden/>
          </w:rPr>
          <w:t>69</w:t>
        </w:r>
        <w:r>
          <w:rPr>
            <w:noProof/>
            <w:webHidden/>
          </w:rPr>
          <w:fldChar w:fldCharType="end"/>
        </w:r>
      </w:hyperlink>
    </w:p>
    <w:p w:rsidR="00A731CB" w:rsidRDefault="00A731CB">
      <w:pPr>
        <w:pStyle w:val="TOC2"/>
        <w:tabs>
          <w:tab w:val="left" w:pos="454"/>
          <w:tab w:val="left" w:pos="1200"/>
          <w:tab w:val="right" w:leader="dot" w:pos="9838"/>
        </w:tabs>
        <w:rPr>
          <w:noProof/>
          <w:sz w:val="24"/>
          <w:lang w:eastAsia="ru-RU"/>
        </w:rPr>
      </w:pPr>
      <w:hyperlink w:anchor="_Toc194400356" w:history="1">
        <w:r>
          <w:rPr>
            <w:rStyle w:val="Hyperlink"/>
            <w:noProof/>
          </w:rPr>
          <w:t>2.2.2.</w:t>
        </w:r>
        <w:r>
          <w:rPr>
            <w:noProof/>
            <w:sz w:val="24"/>
            <w:lang w:eastAsia="ru-RU"/>
          </w:rPr>
          <w:tab/>
        </w:r>
        <w:r>
          <w:rPr>
            <w:rStyle w:val="Hyperlink"/>
            <w:noProof/>
          </w:rPr>
          <w:t>Женщины и средства массовой информации (пункт J Пекинской платформы действий)</w:t>
        </w:r>
        <w:r>
          <w:rPr>
            <w:noProof/>
            <w:webHidden/>
          </w:rPr>
          <w:tab/>
        </w:r>
        <w:r>
          <w:rPr>
            <w:noProof/>
            <w:webHidden/>
          </w:rPr>
          <w:fldChar w:fldCharType="begin"/>
        </w:r>
        <w:r>
          <w:rPr>
            <w:noProof/>
            <w:webHidden/>
          </w:rPr>
          <w:instrText xml:space="preserve"> PAGEREF _Toc194400356 \h </w:instrText>
        </w:r>
        <w:r>
          <w:rPr>
            <w:noProof/>
          </w:rPr>
        </w:r>
        <w:r>
          <w:rPr>
            <w:noProof/>
            <w:webHidden/>
          </w:rPr>
          <w:fldChar w:fldCharType="separate"/>
        </w:r>
        <w:r w:rsidR="00F72810">
          <w:rPr>
            <w:noProof/>
            <w:webHidden/>
          </w:rPr>
          <w:t>70</w:t>
        </w:r>
        <w:r>
          <w:rPr>
            <w:noProof/>
            <w:webHidden/>
          </w:rPr>
          <w:fldChar w:fldCharType="end"/>
        </w:r>
      </w:hyperlink>
    </w:p>
    <w:p w:rsidR="00A731CB" w:rsidRDefault="00A731CB">
      <w:pPr>
        <w:pStyle w:val="TOC2"/>
        <w:tabs>
          <w:tab w:val="left" w:pos="454"/>
          <w:tab w:val="left" w:pos="1200"/>
          <w:tab w:val="right" w:leader="dot" w:pos="9838"/>
        </w:tabs>
        <w:rPr>
          <w:noProof/>
          <w:sz w:val="24"/>
          <w:lang w:eastAsia="ru-RU"/>
        </w:rPr>
      </w:pPr>
      <w:hyperlink w:anchor="_Toc194400357" w:history="1">
        <w:r>
          <w:rPr>
            <w:rStyle w:val="Hyperlink"/>
            <w:noProof/>
          </w:rPr>
          <w:t>2.2.3.</w:t>
        </w:r>
        <w:r>
          <w:rPr>
            <w:noProof/>
            <w:sz w:val="24"/>
            <w:lang w:eastAsia="ru-RU"/>
          </w:rPr>
          <w:tab/>
        </w:r>
        <w:r>
          <w:rPr>
            <w:rStyle w:val="Hyperlink"/>
            <w:noProof/>
          </w:rPr>
          <w:t>Женщины и окружающая среда (пункт K Пекинской платформы действий)</w:t>
        </w:r>
        <w:r>
          <w:rPr>
            <w:noProof/>
            <w:webHidden/>
          </w:rPr>
          <w:tab/>
        </w:r>
        <w:r>
          <w:rPr>
            <w:noProof/>
            <w:webHidden/>
          </w:rPr>
          <w:fldChar w:fldCharType="begin"/>
        </w:r>
        <w:r>
          <w:rPr>
            <w:noProof/>
            <w:webHidden/>
          </w:rPr>
          <w:instrText xml:space="preserve"> PAGEREF _Toc194400357 \h </w:instrText>
        </w:r>
        <w:r>
          <w:rPr>
            <w:noProof/>
          </w:rPr>
        </w:r>
        <w:r>
          <w:rPr>
            <w:noProof/>
            <w:webHidden/>
          </w:rPr>
          <w:fldChar w:fldCharType="separate"/>
        </w:r>
        <w:r w:rsidR="00F72810">
          <w:rPr>
            <w:noProof/>
            <w:webHidden/>
          </w:rPr>
          <w:t>72</w:t>
        </w:r>
        <w:r>
          <w:rPr>
            <w:noProof/>
            <w:webHidden/>
          </w:rPr>
          <w:fldChar w:fldCharType="end"/>
        </w:r>
      </w:hyperlink>
    </w:p>
    <w:p w:rsidR="00A731CB" w:rsidRDefault="00A731CB">
      <w:pPr>
        <w:pStyle w:val="TOC2"/>
        <w:tabs>
          <w:tab w:val="left" w:pos="454"/>
          <w:tab w:val="left" w:pos="1200"/>
          <w:tab w:val="right" w:leader="dot" w:pos="9838"/>
        </w:tabs>
        <w:rPr>
          <w:noProof/>
          <w:sz w:val="24"/>
          <w:lang w:eastAsia="ru-RU"/>
        </w:rPr>
      </w:pPr>
      <w:hyperlink w:anchor="_Toc194400358" w:history="1">
        <w:r>
          <w:rPr>
            <w:rStyle w:val="Hyperlink"/>
            <w:noProof/>
          </w:rPr>
          <w:t>2.2.4.</w:t>
        </w:r>
        <w:r>
          <w:rPr>
            <w:noProof/>
            <w:sz w:val="24"/>
            <w:lang w:eastAsia="ru-RU"/>
          </w:rPr>
          <w:tab/>
        </w:r>
        <w:r>
          <w:rPr>
            <w:rStyle w:val="Hyperlink"/>
            <w:noProof/>
          </w:rPr>
          <w:t>Защита девочек (пункт L Пекинской платформы действий)</w:t>
        </w:r>
        <w:r>
          <w:rPr>
            <w:noProof/>
            <w:webHidden/>
          </w:rPr>
          <w:tab/>
        </w:r>
        <w:r>
          <w:rPr>
            <w:noProof/>
            <w:webHidden/>
          </w:rPr>
          <w:fldChar w:fldCharType="begin"/>
        </w:r>
        <w:r>
          <w:rPr>
            <w:noProof/>
            <w:webHidden/>
          </w:rPr>
          <w:instrText xml:space="preserve"> PAGEREF _Toc194400358 \h </w:instrText>
        </w:r>
        <w:r>
          <w:rPr>
            <w:noProof/>
          </w:rPr>
        </w:r>
        <w:r>
          <w:rPr>
            <w:noProof/>
            <w:webHidden/>
          </w:rPr>
          <w:fldChar w:fldCharType="separate"/>
        </w:r>
        <w:r w:rsidR="00F72810">
          <w:rPr>
            <w:noProof/>
            <w:webHidden/>
          </w:rPr>
          <w:t>73</w:t>
        </w:r>
        <w:r>
          <w:rPr>
            <w:noProof/>
            <w:webHidden/>
          </w:rPr>
          <w:fldChar w:fldCharType="end"/>
        </w:r>
      </w:hyperlink>
    </w:p>
    <w:p w:rsidR="00A731CB" w:rsidRDefault="00A731CB">
      <w:pPr>
        <w:pStyle w:val="TOC1"/>
        <w:tabs>
          <w:tab w:val="left" w:pos="454"/>
          <w:tab w:val="left" w:pos="1254"/>
          <w:tab w:val="right" w:leader="dot" w:pos="9838"/>
        </w:tabs>
        <w:rPr>
          <w:noProof/>
          <w:sz w:val="24"/>
          <w:lang w:val="ru-RU" w:eastAsia="ru-RU"/>
        </w:rPr>
      </w:pPr>
      <w:hyperlink w:anchor="_Toc194400359" w:history="1">
        <w:r>
          <w:rPr>
            <w:rStyle w:val="Hyperlink"/>
            <w:noProof/>
          </w:rPr>
          <w:t>Глава III.</w:t>
        </w:r>
        <w:r>
          <w:rPr>
            <w:rStyle w:val="Hyperlink"/>
            <w:noProof/>
            <w:lang w:val="ru-RU"/>
          </w:rPr>
          <w:tab/>
        </w:r>
        <w:r>
          <w:rPr>
            <w:rStyle w:val="Hyperlink"/>
            <w:noProof/>
          </w:rPr>
          <w:t>Сложности в осуществлении Конвенции и перспективы ее проведения в жизнь</w:t>
        </w:r>
        <w:r>
          <w:rPr>
            <w:noProof/>
            <w:webHidden/>
          </w:rPr>
          <w:tab/>
        </w:r>
        <w:r>
          <w:rPr>
            <w:noProof/>
            <w:webHidden/>
          </w:rPr>
          <w:fldChar w:fldCharType="begin"/>
        </w:r>
        <w:r>
          <w:rPr>
            <w:noProof/>
            <w:webHidden/>
          </w:rPr>
          <w:instrText xml:space="preserve"> PAGEREF _Toc194400359 \h </w:instrText>
        </w:r>
        <w:r>
          <w:rPr>
            <w:noProof/>
          </w:rPr>
        </w:r>
        <w:r>
          <w:rPr>
            <w:noProof/>
            <w:webHidden/>
          </w:rPr>
          <w:fldChar w:fldCharType="separate"/>
        </w:r>
        <w:r w:rsidR="00F72810">
          <w:rPr>
            <w:noProof/>
            <w:webHidden/>
          </w:rPr>
          <w:t>75</w:t>
        </w:r>
        <w:r>
          <w:rPr>
            <w:noProof/>
            <w:webHidden/>
          </w:rPr>
          <w:fldChar w:fldCharType="end"/>
        </w:r>
      </w:hyperlink>
    </w:p>
    <w:p w:rsidR="00A731CB" w:rsidRDefault="00A731CB">
      <w:pPr>
        <w:pStyle w:val="TOC1"/>
        <w:tabs>
          <w:tab w:val="left" w:pos="454"/>
          <w:tab w:val="left" w:pos="907"/>
          <w:tab w:val="right" w:leader="dot" w:pos="9838"/>
        </w:tabs>
        <w:rPr>
          <w:noProof/>
          <w:sz w:val="24"/>
          <w:lang w:val="ru-RU" w:eastAsia="ru-RU"/>
        </w:rPr>
      </w:pPr>
      <w:hyperlink w:anchor="_Toc194400360" w:history="1">
        <w:r>
          <w:rPr>
            <w:rStyle w:val="Hyperlink"/>
            <w:noProof/>
          </w:rPr>
          <w:t>3.1.</w:t>
        </w:r>
        <w:r>
          <w:rPr>
            <w:noProof/>
            <w:sz w:val="24"/>
            <w:lang w:val="ru-RU" w:eastAsia="ru-RU"/>
          </w:rPr>
          <w:tab/>
        </w:r>
        <w:r>
          <w:rPr>
            <w:rStyle w:val="Hyperlink"/>
            <w:noProof/>
          </w:rPr>
          <w:t>Сложности в осуществлении Конвенции</w:t>
        </w:r>
        <w:r>
          <w:rPr>
            <w:noProof/>
            <w:webHidden/>
          </w:rPr>
          <w:tab/>
        </w:r>
        <w:r>
          <w:rPr>
            <w:noProof/>
            <w:webHidden/>
          </w:rPr>
          <w:fldChar w:fldCharType="begin"/>
        </w:r>
        <w:r>
          <w:rPr>
            <w:noProof/>
            <w:webHidden/>
          </w:rPr>
          <w:instrText xml:space="preserve"> PAGEREF _Toc194400360 \h </w:instrText>
        </w:r>
        <w:r>
          <w:rPr>
            <w:noProof/>
          </w:rPr>
        </w:r>
        <w:r>
          <w:rPr>
            <w:noProof/>
            <w:webHidden/>
          </w:rPr>
          <w:fldChar w:fldCharType="separate"/>
        </w:r>
        <w:r w:rsidR="00F72810">
          <w:rPr>
            <w:noProof/>
            <w:webHidden/>
          </w:rPr>
          <w:t>75</w:t>
        </w:r>
        <w:r>
          <w:rPr>
            <w:noProof/>
            <w:webHidden/>
          </w:rPr>
          <w:fldChar w:fldCharType="end"/>
        </w:r>
      </w:hyperlink>
    </w:p>
    <w:p w:rsidR="00A731CB" w:rsidRDefault="00A731CB">
      <w:pPr>
        <w:pStyle w:val="TOC2"/>
        <w:tabs>
          <w:tab w:val="left" w:pos="454"/>
          <w:tab w:val="left" w:pos="1200"/>
          <w:tab w:val="right" w:leader="dot" w:pos="9838"/>
        </w:tabs>
        <w:rPr>
          <w:noProof/>
          <w:sz w:val="24"/>
          <w:lang w:eastAsia="ru-RU"/>
        </w:rPr>
      </w:pPr>
      <w:hyperlink w:anchor="_Toc194400361" w:history="1">
        <w:r>
          <w:rPr>
            <w:rStyle w:val="Hyperlink"/>
            <w:noProof/>
          </w:rPr>
          <w:t>3.1.1.</w:t>
        </w:r>
        <w:r>
          <w:rPr>
            <w:noProof/>
            <w:sz w:val="24"/>
            <w:lang w:eastAsia="ru-RU"/>
          </w:rPr>
          <w:tab/>
        </w:r>
        <w:r>
          <w:rPr>
            <w:rStyle w:val="Hyperlink"/>
            <w:noProof/>
          </w:rPr>
          <w:t>Нищета</w:t>
        </w:r>
        <w:r>
          <w:rPr>
            <w:noProof/>
            <w:webHidden/>
          </w:rPr>
          <w:tab/>
        </w:r>
        <w:r>
          <w:rPr>
            <w:noProof/>
            <w:webHidden/>
          </w:rPr>
          <w:fldChar w:fldCharType="begin"/>
        </w:r>
        <w:r>
          <w:rPr>
            <w:noProof/>
            <w:webHidden/>
          </w:rPr>
          <w:instrText xml:space="preserve"> PAGEREF _Toc194400361 \h </w:instrText>
        </w:r>
        <w:r>
          <w:rPr>
            <w:noProof/>
          </w:rPr>
        </w:r>
        <w:r>
          <w:rPr>
            <w:noProof/>
            <w:webHidden/>
          </w:rPr>
          <w:fldChar w:fldCharType="separate"/>
        </w:r>
        <w:r w:rsidR="00F72810">
          <w:rPr>
            <w:noProof/>
            <w:webHidden/>
          </w:rPr>
          <w:t>75</w:t>
        </w:r>
        <w:r>
          <w:rPr>
            <w:noProof/>
            <w:webHidden/>
          </w:rPr>
          <w:fldChar w:fldCharType="end"/>
        </w:r>
      </w:hyperlink>
    </w:p>
    <w:p w:rsidR="00A731CB" w:rsidRDefault="00A731CB">
      <w:pPr>
        <w:pStyle w:val="TOC2"/>
        <w:tabs>
          <w:tab w:val="left" w:pos="454"/>
          <w:tab w:val="left" w:pos="1200"/>
          <w:tab w:val="right" w:leader="dot" w:pos="9838"/>
        </w:tabs>
        <w:rPr>
          <w:noProof/>
          <w:sz w:val="24"/>
          <w:lang w:eastAsia="ru-RU"/>
        </w:rPr>
      </w:pPr>
      <w:hyperlink w:anchor="_Toc194400362" w:history="1">
        <w:r>
          <w:rPr>
            <w:rStyle w:val="Hyperlink"/>
            <w:noProof/>
          </w:rPr>
          <w:t>3.1.2.</w:t>
        </w:r>
        <w:r>
          <w:rPr>
            <w:noProof/>
            <w:sz w:val="24"/>
            <w:lang w:eastAsia="ru-RU"/>
          </w:rPr>
          <w:tab/>
        </w:r>
        <w:r>
          <w:rPr>
            <w:rStyle w:val="Hyperlink"/>
            <w:noProof/>
          </w:rPr>
          <w:t>Низкий уровень знаний</w:t>
        </w:r>
        <w:r>
          <w:rPr>
            <w:noProof/>
            <w:webHidden/>
          </w:rPr>
          <w:tab/>
        </w:r>
        <w:r>
          <w:rPr>
            <w:noProof/>
            <w:webHidden/>
          </w:rPr>
          <w:fldChar w:fldCharType="begin"/>
        </w:r>
        <w:r>
          <w:rPr>
            <w:noProof/>
            <w:webHidden/>
          </w:rPr>
          <w:instrText xml:space="preserve"> PAGEREF _Toc194400362 \h </w:instrText>
        </w:r>
        <w:r>
          <w:rPr>
            <w:noProof/>
          </w:rPr>
        </w:r>
        <w:r>
          <w:rPr>
            <w:noProof/>
            <w:webHidden/>
          </w:rPr>
          <w:fldChar w:fldCharType="separate"/>
        </w:r>
        <w:r w:rsidR="00F72810">
          <w:rPr>
            <w:noProof/>
            <w:webHidden/>
          </w:rPr>
          <w:t>75</w:t>
        </w:r>
        <w:r>
          <w:rPr>
            <w:noProof/>
            <w:webHidden/>
          </w:rPr>
          <w:fldChar w:fldCharType="end"/>
        </w:r>
      </w:hyperlink>
    </w:p>
    <w:p w:rsidR="00A731CB" w:rsidRDefault="00A731CB">
      <w:pPr>
        <w:pStyle w:val="TOC2"/>
        <w:tabs>
          <w:tab w:val="left" w:pos="454"/>
          <w:tab w:val="left" w:pos="1200"/>
          <w:tab w:val="right" w:leader="dot" w:pos="9838"/>
        </w:tabs>
        <w:rPr>
          <w:noProof/>
          <w:sz w:val="24"/>
          <w:lang w:eastAsia="ru-RU"/>
        </w:rPr>
      </w:pPr>
      <w:hyperlink w:anchor="_Toc194400363" w:history="1">
        <w:r>
          <w:rPr>
            <w:rStyle w:val="Hyperlink"/>
            <w:noProof/>
          </w:rPr>
          <w:t>3.1.3.</w:t>
        </w:r>
        <w:r>
          <w:rPr>
            <w:noProof/>
            <w:sz w:val="24"/>
            <w:lang w:eastAsia="ru-RU"/>
          </w:rPr>
          <w:tab/>
        </w:r>
        <w:r>
          <w:rPr>
            <w:rStyle w:val="Hyperlink"/>
            <w:noProof/>
          </w:rPr>
          <w:t>Традиционные схемы, модели, табу и стереотипы</w:t>
        </w:r>
        <w:r>
          <w:rPr>
            <w:noProof/>
            <w:webHidden/>
          </w:rPr>
          <w:tab/>
        </w:r>
        <w:r>
          <w:rPr>
            <w:noProof/>
            <w:webHidden/>
          </w:rPr>
          <w:fldChar w:fldCharType="begin"/>
        </w:r>
        <w:r>
          <w:rPr>
            <w:noProof/>
            <w:webHidden/>
          </w:rPr>
          <w:instrText xml:space="preserve"> PAGEREF _Toc194400363 \h </w:instrText>
        </w:r>
        <w:r>
          <w:rPr>
            <w:noProof/>
          </w:rPr>
        </w:r>
        <w:r>
          <w:rPr>
            <w:noProof/>
            <w:webHidden/>
          </w:rPr>
          <w:fldChar w:fldCharType="separate"/>
        </w:r>
        <w:r w:rsidR="00F72810">
          <w:rPr>
            <w:noProof/>
            <w:webHidden/>
          </w:rPr>
          <w:t>76</w:t>
        </w:r>
        <w:r>
          <w:rPr>
            <w:noProof/>
            <w:webHidden/>
          </w:rPr>
          <w:fldChar w:fldCharType="end"/>
        </w:r>
      </w:hyperlink>
    </w:p>
    <w:p w:rsidR="00A731CB" w:rsidRDefault="00A731CB">
      <w:pPr>
        <w:pStyle w:val="TOC2"/>
        <w:tabs>
          <w:tab w:val="left" w:pos="454"/>
          <w:tab w:val="left" w:pos="1200"/>
          <w:tab w:val="right" w:leader="dot" w:pos="9838"/>
        </w:tabs>
        <w:rPr>
          <w:noProof/>
          <w:sz w:val="24"/>
          <w:lang w:eastAsia="ru-RU"/>
        </w:rPr>
      </w:pPr>
      <w:hyperlink w:anchor="_Toc194400364" w:history="1">
        <w:r>
          <w:rPr>
            <w:rStyle w:val="Hyperlink"/>
            <w:noProof/>
          </w:rPr>
          <w:t>3.1.4.</w:t>
        </w:r>
        <w:r>
          <w:rPr>
            <w:noProof/>
            <w:sz w:val="24"/>
            <w:lang w:eastAsia="ru-RU"/>
          </w:rPr>
          <w:tab/>
        </w:r>
        <w:r>
          <w:rPr>
            <w:rStyle w:val="Hyperlink"/>
            <w:noProof/>
          </w:rPr>
          <w:t>Геноцид</w:t>
        </w:r>
        <w:r>
          <w:rPr>
            <w:noProof/>
            <w:webHidden/>
          </w:rPr>
          <w:tab/>
        </w:r>
        <w:r>
          <w:rPr>
            <w:noProof/>
            <w:webHidden/>
          </w:rPr>
          <w:fldChar w:fldCharType="begin"/>
        </w:r>
        <w:r>
          <w:rPr>
            <w:noProof/>
            <w:webHidden/>
          </w:rPr>
          <w:instrText xml:space="preserve"> PAGEREF _Toc194400364 \h </w:instrText>
        </w:r>
        <w:r>
          <w:rPr>
            <w:noProof/>
          </w:rPr>
        </w:r>
        <w:r>
          <w:rPr>
            <w:noProof/>
            <w:webHidden/>
          </w:rPr>
          <w:fldChar w:fldCharType="separate"/>
        </w:r>
        <w:r w:rsidR="00F72810">
          <w:rPr>
            <w:noProof/>
            <w:webHidden/>
          </w:rPr>
          <w:t>76</w:t>
        </w:r>
        <w:r>
          <w:rPr>
            <w:noProof/>
            <w:webHidden/>
          </w:rPr>
          <w:fldChar w:fldCharType="end"/>
        </w:r>
      </w:hyperlink>
    </w:p>
    <w:p w:rsidR="00A731CB" w:rsidRDefault="00A731CB">
      <w:pPr>
        <w:pStyle w:val="TOC1"/>
        <w:tabs>
          <w:tab w:val="left" w:pos="454"/>
          <w:tab w:val="left" w:pos="907"/>
          <w:tab w:val="right" w:leader="dot" w:pos="9838"/>
        </w:tabs>
        <w:rPr>
          <w:noProof/>
          <w:sz w:val="24"/>
          <w:lang w:val="ru-RU" w:eastAsia="ru-RU"/>
        </w:rPr>
      </w:pPr>
      <w:hyperlink w:anchor="_Toc194400365" w:history="1">
        <w:r>
          <w:rPr>
            <w:rStyle w:val="Hyperlink"/>
            <w:noProof/>
          </w:rPr>
          <w:t>3.2.</w:t>
        </w:r>
        <w:r>
          <w:rPr>
            <w:noProof/>
            <w:sz w:val="24"/>
            <w:lang w:val="ru-RU" w:eastAsia="ru-RU"/>
          </w:rPr>
          <w:tab/>
        </w:r>
        <w:r>
          <w:rPr>
            <w:rStyle w:val="Hyperlink"/>
            <w:noProof/>
          </w:rPr>
          <w:t>Перспективы на будущее</w:t>
        </w:r>
        <w:r>
          <w:rPr>
            <w:noProof/>
            <w:webHidden/>
          </w:rPr>
          <w:tab/>
        </w:r>
        <w:r>
          <w:rPr>
            <w:noProof/>
            <w:webHidden/>
          </w:rPr>
          <w:fldChar w:fldCharType="begin"/>
        </w:r>
        <w:r>
          <w:rPr>
            <w:noProof/>
            <w:webHidden/>
          </w:rPr>
          <w:instrText xml:space="preserve"> PAGEREF _Toc194400365 \h </w:instrText>
        </w:r>
        <w:r>
          <w:rPr>
            <w:noProof/>
          </w:rPr>
        </w:r>
        <w:r>
          <w:rPr>
            <w:noProof/>
            <w:webHidden/>
          </w:rPr>
          <w:fldChar w:fldCharType="separate"/>
        </w:r>
        <w:r w:rsidR="00F72810">
          <w:rPr>
            <w:noProof/>
            <w:webHidden/>
          </w:rPr>
          <w:t>76</w:t>
        </w:r>
        <w:r>
          <w:rPr>
            <w:noProof/>
            <w:webHidden/>
          </w:rPr>
          <w:fldChar w:fldCharType="end"/>
        </w:r>
      </w:hyperlink>
    </w:p>
    <w:p w:rsidR="00A731CB" w:rsidRDefault="00A731CB">
      <w:pPr>
        <w:pStyle w:val="TOC1"/>
        <w:tabs>
          <w:tab w:val="left" w:pos="454"/>
          <w:tab w:val="right" w:leader="dot" w:pos="9838"/>
        </w:tabs>
        <w:rPr>
          <w:noProof/>
          <w:sz w:val="24"/>
          <w:lang w:val="ru-RU" w:eastAsia="ru-RU"/>
        </w:rPr>
      </w:pPr>
      <w:hyperlink w:anchor="_Toc194400366" w:history="1">
        <w:r>
          <w:rPr>
            <w:rStyle w:val="Hyperlink"/>
            <w:noProof/>
            <w:szCs w:val="28"/>
          </w:rPr>
          <w:t>Заключение</w:t>
        </w:r>
        <w:r>
          <w:rPr>
            <w:noProof/>
            <w:webHidden/>
          </w:rPr>
          <w:tab/>
        </w:r>
        <w:r>
          <w:rPr>
            <w:noProof/>
            <w:webHidden/>
          </w:rPr>
          <w:fldChar w:fldCharType="begin"/>
        </w:r>
        <w:r>
          <w:rPr>
            <w:noProof/>
            <w:webHidden/>
          </w:rPr>
          <w:instrText xml:space="preserve"> PAGEREF _Toc194400366 \h </w:instrText>
        </w:r>
        <w:r>
          <w:rPr>
            <w:noProof/>
          </w:rPr>
        </w:r>
        <w:r>
          <w:rPr>
            <w:noProof/>
            <w:webHidden/>
          </w:rPr>
          <w:fldChar w:fldCharType="separate"/>
        </w:r>
        <w:r w:rsidR="00F72810">
          <w:rPr>
            <w:noProof/>
            <w:webHidden/>
          </w:rPr>
          <w:t>78</w:t>
        </w:r>
        <w:r>
          <w:rPr>
            <w:noProof/>
            <w:webHidden/>
          </w:rPr>
          <w:fldChar w:fldCharType="end"/>
        </w:r>
      </w:hyperlink>
    </w:p>
    <w:p w:rsidR="00A731CB" w:rsidRDefault="00A731CB">
      <w:pPr>
        <w:pStyle w:val="TOC1"/>
        <w:tabs>
          <w:tab w:val="left" w:pos="454"/>
          <w:tab w:val="right" w:leader="dot" w:pos="9838"/>
        </w:tabs>
        <w:rPr>
          <w:noProof/>
          <w:sz w:val="24"/>
          <w:lang w:val="ru-RU" w:eastAsia="ru-RU"/>
        </w:rPr>
      </w:pPr>
      <w:hyperlink w:anchor="_Toc194400367" w:history="1">
        <w:r>
          <w:rPr>
            <w:rStyle w:val="Hyperlink"/>
            <w:noProof/>
            <w:szCs w:val="28"/>
          </w:rPr>
          <w:t>Заключение</w:t>
        </w:r>
        <w:r>
          <w:rPr>
            <w:noProof/>
            <w:webHidden/>
          </w:rPr>
          <w:tab/>
        </w:r>
        <w:r>
          <w:rPr>
            <w:noProof/>
            <w:webHidden/>
          </w:rPr>
          <w:fldChar w:fldCharType="begin"/>
        </w:r>
        <w:r>
          <w:rPr>
            <w:noProof/>
            <w:webHidden/>
          </w:rPr>
          <w:instrText xml:space="preserve"> PAGEREF _Toc194400367 \h </w:instrText>
        </w:r>
        <w:r>
          <w:rPr>
            <w:noProof/>
          </w:rPr>
        </w:r>
        <w:r>
          <w:rPr>
            <w:noProof/>
            <w:webHidden/>
          </w:rPr>
          <w:fldChar w:fldCharType="separate"/>
        </w:r>
        <w:r w:rsidR="00F72810">
          <w:rPr>
            <w:noProof/>
            <w:webHidden/>
          </w:rPr>
          <w:t>78</w:t>
        </w:r>
        <w:r>
          <w:rPr>
            <w:noProof/>
            <w:webHidden/>
          </w:rPr>
          <w:fldChar w:fldCharType="end"/>
        </w:r>
      </w:hyperlink>
    </w:p>
    <w:p w:rsidR="00A731CB" w:rsidRDefault="00A731CB">
      <w:pPr>
        <w:pStyle w:val="TOC1"/>
        <w:tabs>
          <w:tab w:val="left" w:pos="454"/>
          <w:tab w:val="right" w:leader="dot" w:pos="9838"/>
        </w:tabs>
        <w:rPr>
          <w:noProof/>
          <w:sz w:val="24"/>
          <w:lang w:val="ru-RU" w:eastAsia="ru-RU"/>
        </w:rPr>
      </w:pPr>
      <w:hyperlink w:anchor="_Toc194400368" w:history="1">
        <w:r>
          <w:rPr>
            <w:rStyle w:val="Hyperlink"/>
            <w:noProof/>
            <w:szCs w:val="28"/>
          </w:rPr>
          <w:t>Библиография</w:t>
        </w:r>
        <w:r>
          <w:rPr>
            <w:noProof/>
            <w:webHidden/>
          </w:rPr>
          <w:tab/>
        </w:r>
        <w:r>
          <w:rPr>
            <w:noProof/>
            <w:webHidden/>
          </w:rPr>
          <w:fldChar w:fldCharType="begin"/>
        </w:r>
        <w:r>
          <w:rPr>
            <w:noProof/>
            <w:webHidden/>
          </w:rPr>
          <w:instrText xml:space="preserve"> PAGEREF _Toc194400368 \h </w:instrText>
        </w:r>
        <w:r>
          <w:rPr>
            <w:noProof/>
          </w:rPr>
        </w:r>
        <w:r>
          <w:rPr>
            <w:noProof/>
            <w:webHidden/>
          </w:rPr>
          <w:fldChar w:fldCharType="separate"/>
        </w:r>
        <w:r w:rsidR="00F72810">
          <w:rPr>
            <w:noProof/>
            <w:webHidden/>
          </w:rPr>
          <w:t>79</w:t>
        </w:r>
        <w:r>
          <w:rPr>
            <w:noProof/>
            <w:webHidden/>
          </w:rPr>
          <w:fldChar w:fldCharType="end"/>
        </w:r>
      </w:hyperlink>
    </w:p>
    <w:p w:rsidR="00A731CB" w:rsidRDefault="00A731CB">
      <w:pPr>
        <w:pStyle w:val="HCh"/>
        <w:tabs>
          <w:tab w:val="left" w:pos="454"/>
        </w:tabs>
        <w:rPr>
          <w:bCs/>
          <w:sz w:val="24"/>
          <w:szCs w:val="24"/>
        </w:rPr>
      </w:pPr>
      <w:r>
        <w:rPr>
          <w:b w:val="0"/>
          <w:spacing w:val="0"/>
          <w:sz w:val="22"/>
          <w:szCs w:val="24"/>
          <w:lang w:eastAsia="ru-RU"/>
        </w:rPr>
        <w:fldChar w:fldCharType="end"/>
      </w:r>
      <w:r>
        <w:t xml:space="preserve"> </w:t>
      </w:r>
      <w:r>
        <w:br w:type="page"/>
      </w:r>
      <w:bookmarkStart w:id="6" w:name="_Toc194400293"/>
      <w:bookmarkStart w:id="7" w:name="_Toc194400294"/>
      <w:r>
        <w:t>Список сокращений</w:t>
      </w:r>
      <w:bookmarkEnd w:id="6"/>
      <w:bookmarkEnd w:id="7"/>
    </w:p>
    <w:tbl>
      <w:tblPr>
        <w:tblW w:w="0" w:type="auto"/>
        <w:tblLook w:val="0000" w:firstRow="0" w:lastRow="0" w:firstColumn="0" w:lastColumn="0" w:noHBand="0" w:noVBand="0"/>
      </w:tblPr>
      <w:tblGrid>
        <w:gridCol w:w="1871"/>
        <w:gridCol w:w="7984"/>
      </w:tblGrid>
      <w:tr w:rsidR="00A731CB">
        <w:tblPrEx>
          <w:tblCellMar>
            <w:top w:w="0" w:type="dxa"/>
            <w:bottom w:w="0" w:type="dxa"/>
          </w:tblCellMar>
        </w:tblPrEx>
        <w:tc>
          <w:tcPr>
            <w:tcW w:w="1871" w:type="dxa"/>
          </w:tcPr>
          <w:p w:rsidR="00A731CB" w:rsidRDefault="00A731CB">
            <w:r>
              <w:t>АЖПР</w:t>
            </w:r>
          </w:p>
        </w:tc>
        <w:tc>
          <w:tcPr>
            <w:tcW w:w="7984" w:type="dxa"/>
          </w:tcPr>
          <w:p w:rsidR="00A731CB" w:rsidRDefault="00A731CB">
            <w:pPr>
              <w:ind w:left="567" w:firstLine="0"/>
              <w:jc w:val="left"/>
            </w:pPr>
            <w:r>
              <w:t xml:space="preserve">Ассоциация женщин-предпринимателей Руанды </w:t>
            </w:r>
          </w:p>
        </w:tc>
      </w:tr>
      <w:tr w:rsidR="00A731CB">
        <w:tblPrEx>
          <w:tblCellMar>
            <w:top w:w="0" w:type="dxa"/>
            <w:bottom w:w="0" w:type="dxa"/>
          </w:tblCellMar>
        </w:tblPrEx>
        <w:tc>
          <w:tcPr>
            <w:tcW w:w="1871" w:type="dxa"/>
          </w:tcPr>
          <w:p w:rsidR="00A731CB" w:rsidRDefault="00A731CB">
            <w:r>
              <w:t>АВР</w:t>
            </w:r>
          </w:p>
        </w:tc>
        <w:tc>
          <w:tcPr>
            <w:tcW w:w="7984" w:type="dxa"/>
          </w:tcPr>
          <w:p w:rsidR="00A731CB" w:rsidRDefault="00A731CB">
            <w:pPr>
              <w:ind w:left="567" w:firstLine="0"/>
              <w:jc w:val="left"/>
            </w:pPr>
            <w:r>
              <w:t>Ассоциация врачей Руанды</w:t>
            </w:r>
          </w:p>
        </w:tc>
      </w:tr>
      <w:tr w:rsidR="00A731CB">
        <w:tblPrEx>
          <w:tblCellMar>
            <w:top w:w="0" w:type="dxa"/>
            <w:bottom w:w="0" w:type="dxa"/>
          </w:tblCellMar>
        </w:tblPrEx>
        <w:tc>
          <w:tcPr>
            <w:tcW w:w="1871" w:type="dxa"/>
          </w:tcPr>
          <w:p w:rsidR="00A731CB" w:rsidRDefault="00A731CB">
            <w:r>
              <w:t>НАСМПР</w:t>
            </w:r>
          </w:p>
        </w:tc>
        <w:tc>
          <w:tcPr>
            <w:tcW w:w="7984" w:type="dxa"/>
          </w:tcPr>
          <w:p w:rsidR="00A731CB" w:rsidRDefault="00A731CB">
            <w:pPr>
              <w:ind w:left="567" w:firstLine="0"/>
              <w:jc w:val="left"/>
            </w:pPr>
            <w:r>
              <w:t xml:space="preserve">Национальная ассоциация среднего медицинского персонала Руанды </w:t>
            </w:r>
          </w:p>
        </w:tc>
      </w:tr>
      <w:tr w:rsidR="00A731CB">
        <w:tblPrEx>
          <w:tblCellMar>
            <w:top w:w="0" w:type="dxa"/>
            <w:bottom w:w="0" w:type="dxa"/>
          </w:tblCellMar>
        </w:tblPrEx>
        <w:tc>
          <w:tcPr>
            <w:tcW w:w="1871" w:type="dxa"/>
          </w:tcPr>
          <w:p w:rsidR="00A731CB" w:rsidRDefault="00A731CB">
            <w:r>
              <w:t>НАРЖС</w:t>
            </w:r>
          </w:p>
        </w:tc>
        <w:tc>
          <w:tcPr>
            <w:tcW w:w="7984" w:type="dxa"/>
          </w:tcPr>
          <w:p w:rsidR="00A731CB" w:rsidRDefault="00A731CB">
            <w:pPr>
              <w:ind w:left="567" w:firstLine="0"/>
              <w:jc w:val="left"/>
            </w:pPr>
            <w:r>
              <w:t xml:space="preserve">Национальная ассоциация развития женского спорта </w:t>
            </w:r>
          </w:p>
        </w:tc>
      </w:tr>
      <w:tr w:rsidR="00A731CB">
        <w:tblPrEx>
          <w:tblCellMar>
            <w:top w:w="0" w:type="dxa"/>
            <w:bottom w:w="0" w:type="dxa"/>
          </w:tblCellMar>
        </w:tblPrEx>
        <w:tc>
          <w:tcPr>
            <w:tcW w:w="1871" w:type="dxa"/>
          </w:tcPr>
          <w:p w:rsidR="00A731CB" w:rsidRDefault="00A731CB">
            <w:r>
              <w:t>АРФЕМ</w:t>
            </w:r>
          </w:p>
        </w:tc>
        <w:tc>
          <w:tcPr>
            <w:tcW w:w="7984" w:type="dxa"/>
          </w:tcPr>
          <w:p w:rsidR="00A731CB" w:rsidRDefault="00A731CB">
            <w:pPr>
              <w:ind w:left="567" w:firstLine="0"/>
              <w:jc w:val="left"/>
            </w:pPr>
            <w:r>
              <w:t>Руандийская ассоциация женщин-журналистов</w:t>
            </w:r>
          </w:p>
        </w:tc>
      </w:tr>
      <w:tr w:rsidR="00A731CB">
        <w:tblPrEx>
          <w:tblCellMar>
            <w:top w:w="0" w:type="dxa"/>
            <w:bottom w:w="0" w:type="dxa"/>
          </w:tblCellMar>
        </w:tblPrEx>
        <w:tc>
          <w:tcPr>
            <w:tcW w:w="1871" w:type="dxa"/>
          </w:tcPr>
          <w:p w:rsidR="00A731CB" w:rsidRDefault="00A731CB">
            <w:r>
              <w:t>АФАР</w:t>
            </w:r>
          </w:p>
        </w:tc>
        <w:tc>
          <w:tcPr>
            <w:tcW w:w="7984" w:type="dxa"/>
          </w:tcPr>
          <w:p w:rsidR="00A731CB" w:rsidRDefault="00A731CB">
            <w:pPr>
              <w:ind w:left="567" w:firstLine="0"/>
              <w:jc w:val="left"/>
            </w:pPr>
            <w:r>
              <w:t xml:space="preserve">Ассоциация фармацевтов Руанды </w:t>
            </w:r>
          </w:p>
        </w:tc>
      </w:tr>
      <w:tr w:rsidR="00A731CB">
        <w:tblPrEx>
          <w:tblCellMar>
            <w:top w:w="0" w:type="dxa"/>
            <w:bottom w:w="0" w:type="dxa"/>
          </w:tblCellMar>
        </w:tblPrEx>
        <w:tc>
          <w:tcPr>
            <w:tcW w:w="1871" w:type="dxa"/>
          </w:tcPr>
          <w:p w:rsidR="00A731CB" w:rsidRDefault="00A731CB">
            <w:r>
              <w:t>НКА</w:t>
            </w:r>
          </w:p>
        </w:tc>
        <w:tc>
          <w:tcPr>
            <w:tcW w:w="7984" w:type="dxa"/>
          </w:tcPr>
          <w:p w:rsidR="00A731CB" w:rsidRDefault="00A731CB">
            <w:pPr>
              <w:ind w:left="567" w:firstLine="0"/>
              <w:jc w:val="left"/>
            </w:pPr>
            <w:r>
              <w:t>Некоммерческая ассоциация</w:t>
            </w:r>
          </w:p>
        </w:tc>
      </w:tr>
      <w:tr w:rsidR="00A731CB">
        <w:tblPrEx>
          <w:tblCellMar>
            <w:top w:w="0" w:type="dxa"/>
            <w:bottom w:w="0" w:type="dxa"/>
          </w:tblCellMar>
        </w:tblPrEx>
        <w:tc>
          <w:tcPr>
            <w:tcW w:w="1871" w:type="dxa"/>
          </w:tcPr>
          <w:p w:rsidR="00A731CB" w:rsidRDefault="00A731CB">
            <w:r>
              <w:t>КДМ</w:t>
            </w:r>
          </w:p>
        </w:tc>
        <w:tc>
          <w:tcPr>
            <w:tcW w:w="7984" w:type="dxa"/>
          </w:tcPr>
          <w:p w:rsidR="00A731CB" w:rsidRDefault="00A731CB">
            <w:pPr>
              <w:ind w:left="567" w:firstLine="0"/>
              <w:jc w:val="left"/>
            </w:pPr>
            <w:r>
              <w:t xml:space="preserve">Кампания "Действия за мир" </w:t>
            </w:r>
          </w:p>
        </w:tc>
      </w:tr>
      <w:tr w:rsidR="00A731CB">
        <w:tblPrEx>
          <w:tblCellMar>
            <w:top w:w="0" w:type="dxa"/>
            <w:bottom w:w="0" w:type="dxa"/>
          </w:tblCellMar>
        </w:tblPrEx>
        <w:tc>
          <w:tcPr>
            <w:tcW w:w="1871" w:type="dxa"/>
          </w:tcPr>
          <w:p w:rsidR="00A731CB" w:rsidRDefault="00A731CB">
            <w:r>
              <w:t>ККОПМИ</w:t>
            </w:r>
          </w:p>
        </w:tc>
        <w:tc>
          <w:tcPr>
            <w:tcW w:w="7984" w:type="dxa"/>
          </w:tcPr>
          <w:p w:rsidR="00A731CB" w:rsidRDefault="00A731CB">
            <w:pPr>
              <w:ind w:left="567" w:firstLine="0"/>
              <w:jc w:val="left"/>
            </w:pPr>
            <w:r>
              <w:t xml:space="preserve">Координационный комитет организаций по поддержке местных инициатив </w:t>
            </w:r>
          </w:p>
        </w:tc>
      </w:tr>
      <w:tr w:rsidR="00A731CB">
        <w:tblPrEx>
          <w:tblCellMar>
            <w:top w:w="0" w:type="dxa"/>
            <w:bottom w:w="0" w:type="dxa"/>
          </w:tblCellMar>
        </w:tblPrEx>
        <w:tc>
          <w:tcPr>
            <w:tcW w:w="1871" w:type="dxa"/>
          </w:tcPr>
          <w:p w:rsidR="00A731CB" w:rsidRDefault="00A731CB">
            <w:r>
              <w:t>КЛАДХО</w:t>
            </w:r>
          </w:p>
        </w:tc>
        <w:tc>
          <w:tcPr>
            <w:tcW w:w="7984" w:type="dxa"/>
          </w:tcPr>
          <w:p w:rsidR="00A731CB" w:rsidRDefault="00A731CB">
            <w:pPr>
              <w:ind w:left="567" w:firstLine="0"/>
              <w:jc w:val="left"/>
            </w:pPr>
            <w:r>
              <w:t xml:space="preserve">Комитет групп и ассоциаций по защите прав человека </w:t>
            </w:r>
          </w:p>
        </w:tc>
      </w:tr>
      <w:tr w:rsidR="00A731CB">
        <w:tblPrEx>
          <w:tblCellMar>
            <w:top w:w="0" w:type="dxa"/>
            <w:bottom w:w="0" w:type="dxa"/>
          </w:tblCellMar>
        </w:tblPrEx>
        <w:tc>
          <w:tcPr>
            <w:tcW w:w="1871" w:type="dxa"/>
          </w:tcPr>
          <w:p w:rsidR="00A731CB" w:rsidRDefault="00A731CB">
            <w:r>
              <w:t>НККМПД</w:t>
            </w:r>
          </w:p>
        </w:tc>
        <w:tc>
          <w:tcPr>
            <w:tcW w:w="7984" w:type="dxa"/>
          </w:tcPr>
          <w:p w:rsidR="00A731CB" w:rsidRDefault="00A731CB">
            <w:pPr>
              <w:ind w:left="567" w:firstLine="0"/>
              <w:jc w:val="left"/>
            </w:pPr>
            <w:r>
              <w:t xml:space="preserve">Национальный комитет по координации и мониторингу хода осуществления Пекинской декларации </w:t>
            </w:r>
          </w:p>
        </w:tc>
      </w:tr>
      <w:tr w:rsidR="00A731CB">
        <w:tblPrEx>
          <w:tblCellMar>
            <w:top w:w="0" w:type="dxa"/>
            <w:bottom w:w="0" w:type="dxa"/>
          </w:tblCellMar>
        </w:tblPrEx>
        <w:tc>
          <w:tcPr>
            <w:tcW w:w="1871" w:type="dxa"/>
          </w:tcPr>
          <w:p w:rsidR="00A731CB" w:rsidRDefault="00A731CB">
            <w:r>
              <w:t>НКБС</w:t>
            </w:r>
          </w:p>
        </w:tc>
        <w:tc>
          <w:tcPr>
            <w:tcW w:w="7984" w:type="dxa"/>
          </w:tcPr>
          <w:p w:rsidR="00A731CB" w:rsidRDefault="00A731CB">
            <w:pPr>
              <w:ind w:left="567" w:firstLine="0"/>
              <w:jc w:val="left"/>
            </w:pPr>
            <w:r>
              <w:t xml:space="preserve">Национальная комиссия по борьбе со СПИДом </w:t>
            </w:r>
          </w:p>
        </w:tc>
      </w:tr>
      <w:tr w:rsidR="00A731CB">
        <w:tblPrEx>
          <w:tblCellMar>
            <w:top w:w="0" w:type="dxa"/>
            <w:bottom w:w="0" w:type="dxa"/>
          </w:tblCellMar>
        </w:tblPrEx>
        <w:tc>
          <w:tcPr>
            <w:tcW w:w="1871" w:type="dxa"/>
          </w:tcPr>
          <w:p w:rsidR="00A731CB" w:rsidRDefault="00A731CB">
            <w:r>
              <w:t>СПЦ</w:t>
            </w:r>
          </w:p>
        </w:tc>
        <w:tc>
          <w:tcPr>
            <w:tcW w:w="7984" w:type="dxa"/>
          </w:tcPr>
          <w:p w:rsidR="00A731CB" w:rsidRDefault="00A731CB">
            <w:pPr>
              <w:ind w:left="567" w:firstLine="0"/>
              <w:jc w:val="left"/>
            </w:pPr>
            <w:r>
              <w:t xml:space="preserve">Совет протестантских церквей Руанды </w:t>
            </w:r>
          </w:p>
        </w:tc>
      </w:tr>
      <w:tr w:rsidR="00A731CB">
        <w:tblPrEx>
          <w:tblCellMar>
            <w:top w:w="0" w:type="dxa"/>
            <w:bottom w:w="0" w:type="dxa"/>
          </w:tblCellMar>
        </w:tblPrEx>
        <w:tc>
          <w:tcPr>
            <w:tcW w:w="1871" w:type="dxa"/>
          </w:tcPr>
          <w:p w:rsidR="00A731CB" w:rsidRDefault="00A731CB">
            <w:r>
              <w:t>ФЕРФАП</w:t>
            </w:r>
          </w:p>
        </w:tc>
        <w:tc>
          <w:tcPr>
            <w:tcW w:w="7984" w:type="dxa"/>
          </w:tcPr>
          <w:p w:rsidR="00A731CB" w:rsidRDefault="00A731CB">
            <w:pPr>
              <w:ind w:left="567" w:firstLine="0"/>
              <w:jc w:val="left"/>
            </w:pPr>
            <w:r>
              <w:t xml:space="preserve">Федерация мирных ассоциаций африканских женщин </w:t>
            </w:r>
          </w:p>
        </w:tc>
      </w:tr>
      <w:tr w:rsidR="00A731CB">
        <w:tblPrEx>
          <w:tblCellMar>
            <w:top w:w="0" w:type="dxa"/>
            <w:bottom w:w="0" w:type="dxa"/>
          </w:tblCellMar>
        </w:tblPrEx>
        <w:tc>
          <w:tcPr>
            <w:tcW w:w="1871" w:type="dxa"/>
          </w:tcPr>
          <w:p w:rsidR="00A731CB" w:rsidRDefault="00A731CB">
            <w:r>
              <w:t>РПФ</w:t>
            </w:r>
          </w:p>
        </w:tc>
        <w:tc>
          <w:tcPr>
            <w:tcW w:w="7984" w:type="dxa"/>
          </w:tcPr>
          <w:p w:rsidR="00A731CB" w:rsidRDefault="00A731CB">
            <w:pPr>
              <w:ind w:left="567" w:firstLine="0"/>
              <w:jc w:val="left"/>
            </w:pPr>
            <w:r>
              <w:t xml:space="preserve">Руандийский патриотический фронт </w:t>
            </w:r>
          </w:p>
        </w:tc>
      </w:tr>
      <w:tr w:rsidR="00A731CB">
        <w:tblPrEx>
          <w:tblCellMar>
            <w:top w:w="0" w:type="dxa"/>
            <w:bottom w:w="0" w:type="dxa"/>
          </w:tblCellMar>
        </w:tblPrEx>
        <w:tc>
          <w:tcPr>
            <w:tcW w:w="1871" w:type="dxa"/>
          </w:tcPr>
          <w:p w:rsidR="00A731CB" w:rsidRDefault="00A731CB">
            <w:r>
              <w:t>ИВОС</w:t>
            </w:r>
          </w:p>
        </w:tc>
        <w:tc>
          <w:tcPr>
            <w:tcW w:w="7984" w:type="dxa"/>
          </w:tcPr>
          <w:p w:rsidR="00A731CB" w:rsidRDefault="00A731CB">
            <w:pPr>
              <w:ind w:left="567" w:firstLine="0"/>
              <w:jc w:val="left"/>
            </w:pPr>
            <w:r>
              <w:t>Инициатива для Великих озер в отношении СПИДа</w:t>
            </w:r>
          </w:p>
        </w:tc>
      </w:tr>
      <w:tr w:rsidR="00A731CB">
        <w:tblPrEx>
          <w:tblCellMar>
            <w:top w:w="0" w:type="dxa"/>
            <w:bottom w:w="0" w:type="dxa"/>
          </w:tblCellMar>
        </w:tblPrEx>
        <w:tc>
          <w:tcPr>
            <w:tcW w:w="1871" w:type="dxa"/>
          </w:tcPr>
          <w:p w:rsidR="00A731CB" w:rsidRDefault="00A731CB">
            <w:r>
              <w:t>ТЕ</w:t>
            </w:r>
          </w:p>
        </w:tc>
        <w:tc>
          <w:tcPr>
            <w:tcW w:w="7984" w:type="dxa"/>
          </w:tcPr>
          <w:p w:rsidR="00A731CB" w:rsidRDefault="00A731CB">
            <w:pPr>
              <w:ind w:left="567" w:firstLine="0"/>
              <w:jc w:val="left"/>
            </w:pPr>
            <w:r>
              <w:t>трудоемкий</w:t>
            </w:r>
          </w:p>
        </w:tc>
      </w:tr>
      <w:tr w:rsidR="00A731CB">
        <w:tblPrEx>
          <w:tblCellMar>
            <w:top w:w="0" w:type="dxa"/>
            <w:bottom w:w="0" w:type="dxa"/>
          </w:tblCellMar>
        </w:tblPrEx>
        <w:tc>
          <w:tcPr>
            <w:tcW w:w="1871" w:type="dxa"/>
          </w:tcPr>
          <w:p w:rsidR="00A731CB" w:rsidRDefault="00A731CB">
            <w:r>
              <w:t>ОБ</w:t>
            </w:r>
          </w:p>
        </w:tc>
        <w:tc>
          <w:tcPr>
            <w:tcW w:w="7984" w:type="dxa"/>
          </w:tcPr>
          <w:p w:rsidR="00A731CB" w:rsidRDefault="00A731CB">
            <w:pPr>
              <w:ind w:left="567" w:firstLine="0"/>
              <w:jc w:val="left"/>
            </w:pPr>
            <w:r>
              <w:t>"Официальный бюллетень"</w:t>
            </w:r>
          </w:p>
        </w:tc>
      </w:tr>
      <w:tr w:rsidR="00A731CB">
        <w:tblPrEx>
          <w:tblCellMar>
            <w:top w:w="0" w:type="dxa"/>
            <w:bottom w:w="0" w:type="dxa"/>
          </w:tblCellMar>
        </w:tblPrEx>
        <w:tc>
          <w:tcPr>
            <w:tcW w:w="1871" w:type="dxa"/>
          </w:tcPr>
          <w:p w:rsidR="00A731CB" w:rsidRDefault="00A731CB">
            <w:r>
              <w:t>ДРД</w:t>
            </w:r>
          </w:p>
        </w:tc>
        <w:tc>
          <w:tcPr>
            <w:tcW w:w="7984" w:type="dxa"/>
          </w:tcPr>
          <w:p w:rsidR="00A731CB" w:rsidRDefault="00A731CB">
            <w:pPr>
              <w:ind w:left="567" w:firstLine="0"/>
              <w:jc w:val="left"/>
            </w:pPr>
            <w:r>
              <w:t xml:space="preserve">Демократическое республиканское движение </w:t>
            </w:r>
          </w:p>
        </w:tc>
      </w:tr>
      <w:tr w:rsidR="00A731CB">
        <w:tblPrEx>
          <w:tblCellMar>
            <w:top w:w="0" w:type="dxa"/>
            <w:bottom w:w="0" w:type="dxa"/>
          </w:tblCellMar>
        </w:tblPrEx>
        <w:tc>
          <w:tcPr>
            <w:tcW w:w="1871" w:type="dxa"/>
          </w:tcPr>
          <w:p w:rsidR="00A731CB" w:rsidRDefault="00A731CB">
            <w:r>
              <w:t>ЗППП</w:t>
            </w:r>
          </w:p>
        </w:tc>
        <w:tc>
          <w:tcPr>
            <w:tcW w:w="7984" w:type="dxa"/>
          </w:tcPr>
          <w:p w:rsidR="00A731CB" w:rsidRDefault="00A731CB">
            <w:pPr>
              <w:ind w:left="567" w:firstLine="0"/>
              <w:jc w:val="left"/>
            </w:pPr>
            <w:r>
              <w:t>Заболевания, передаваемые половым путем</w:t>
            </w:r>
          </w:p>
        </w:tc>
      </w:tr>
      <w:tr w:rsidR="00A731CB">
        <w:tblPrEx>
          <w:tblCellMar>
            <w:top w:w="0" w:type="dxa"/>
            <w:bottom w:w="0" w:type="dxa"/>
          </w:tblCellMar>
        </w:tblPrEx>
        <w:tc>
          <w:tcPr>
            <w:tcW w:w="1871" w:type="dxa"/>
          </w:tcPr>
          <w:p w:rsidR="00A731CB" w:rsidRDefault="00A731CB">
            <w:r>
              <w:t>НИКТ</w:t>
            </w:r>
          </w:p>
        </w:tc>
        <w:tc>
          <w:tcPr>
            <w:tcW w:w="7984" w:type="dxa"/>
          </w:tcPr>
          <w:p w:rsidR="00A731CB" w:rsidRDefault="00A731CB">
            <w:pPr>
              <w:ind w:left="567" w:firstLine="0"/>
              <w:jc w:val="left"/>
            </w:pPr>
            <w:r>
              <w:t xml:space="preserve">Новые информационно-коммуникационные технологии </w:t>
            </w:r>
          </w:p>
        </w:tc>
      </w:tr>
      <w:tr w:rsidR="00A731CB">
        <w:tblPrEx>
          <w:tblCellMar>
            <w:top w:w="0" w:type="dxa"/>
            <w:bottom w:w="0" w:type="dxa"/>
          </w:tblCellMar>
        </w:tblPrEx>
        <w:tc>
          <w:tcPr>
            <w:tcW w:w="1871" w:type="dxa"/>
          </w:tcPr>
          <w:p w:rsidR="00A731CB" w:rsidRDefault="00A731CB">
            <w:r>
              <w:t>НИН</w:t>
            </w:r>
          </w:p>
        </w:tc>
        <w:tc>
          <w:tcPr>
            <w:tcW w:w="7984" w:type="dxa"/>
          </w:tcPr>
          <w:p w:rsidR="00A731CB" w:rsidRDefault="00A731CB">
            <w:pPr>
              <w:ind w:left="567" w:firstLine="0"/>
              <w:jc w:val="left"/>
            </w:pPr>
            <w:r>
              <w:t>Национальный институт народонаселения</w:t>
            </w:r>
          </w:p>
        </w:tc>
      </w:tr>
      <w:tr w:rsidR="00A731CB">
        <w:tblPrEx>
          <w:tblCellMar>
            <w:top w:w="0" w:type="dxa"/>
            <w:bottom w:w="0" w:type="dxa"/>
          </w:tblCellMar>
        </w:tblPrEx>
        <w:tc>
          <w:tcPr>
            <w:tcW w:w="1871" w:type="dxa"/>
          </w:tcPr>
          <w:p w:rsidR="00A731CB" w:rsidRDefault="00A731CB">
            <w:r>
              <w:t>НПО</w:t>
            </w:r>
          </w:p>
        </w:tc>
        <w:tc>
          <w:tcPr>
            <w:tcW w:w="7984" w:type="dxa"/>
          </w:tcPr>
          <w:p w:rsidR="00A731CB" w:rsidRDefault="00A731CB">
            <w:pPr>
              <w:ind w:left="567" w:firstLine="0"/>
              <w:jc w:val="left"/>
            </w:pPr>
            <w:r>
              <w:t>неправительственная организация</w:t>
            </w:r>
          </w:p>
        </w:tc>
      </w:tr>
      <w:tr w:rsidR="00A731CB">
        <w:tblPrEx>
          <w:tblCellMar>
            <w:top w:w="0" w:type="dxa"/>
            <w:bottom w:w="0" w:type="dxa"/>
          </w:tblCellMar>
        </w:tblPrEx>
        <w:tc>
          <w:tcPr>
            <w:tcW w:w="1871" w:type="dxa"/>
          </w:tcPr>
          <w:p w:rsidR="00A731CB" w:rsidRDefault="00A731CB">
            <w:r>
              <w:t>УИР</w:t>
            </w:r>
          </w:p>
        </w:tc>
        <w:tc>
          <w:tcPr>
            <w:tcW w:w="7984" w:type="dxa"/>
          </w:tcPr>
          <w:p w:rsidR="00A731CB" w:rsidRDefault="00A731CB">
            <w:pPr>
              <w:ind w:left="567" w:firstLine="0"/>
              <w:jc w:val="left"/>
            </w:pPr>
            <w:r>
              <w:t xml:space="preserve">Управление информации Руанды </w:t>
            </w:r>
          </w:p>
        </w:tc>
      </w:tr>
      <w:tr w:rsidR="00A731CB">
        <w:tblPrEx>
          <w:tblCellMar>
            <w:top w:w="0" w:type="dxa"/>
            <w:bottom w:w="0" w:type="dxa"/>
          </w:tblCellMar>
        </w:tblPrEx>
        <w:tc>
          <w:tcPr>
            <w:tcW w:w="1871" w:type="dxa"/>
          </w:tcPr>
          <w:p w:rsidR="00A731CB" w:rsidRDefault="00A731CB">
            <w:r>
              <w:t>ОАЕ</w:t>
            </w:r>
          </w:p>
        </w:tc>
        <w:tc>
          <w:tcPr>
            <w:tcW w:w="7984" w:type="dxa"/>
          </w:tcPr>
          <w:p w:rsidR="00A731CB" w:rsidRDefault="00A731CB">
            <w:pPr>
              <w:ind w:left="567" w:firstLine="0"/>
              <w:jc w:val="left"/>
            </w:pPr>
            <w:r>
              <w:t>Организация африканского единства</w:t>
            </w:r>
          </w:p>
        </w:tc>
      </w:tr>
      <w:tr w:rsidR="00A731CB">
        <w:tblPrEx>
          <w:tblCellMar>
            <w:top w:w="0" w:type="dxa"/>
            <w:bottom w:w="0" w:type="dxa"/>
          </w:tblCellMar>
        </w:tblPrEx>
        <w:tc>
          <w:tcPr>
            <w:tcW w:w="1871" w:type="dxa"/>
          </w:tcPr>
          <w:p w:rsidR="00A731CB" w:rsidRDefault="00A731CB">
            <w:r>
              <w:t>ДЦП</w:t>
            </w:r>
          </w:p>
        </w:tc>
        <w:tc>
          <w:tcPr>
            <w:tcW w:w="7984" w:type="dxa"/>
          </w:tcPr>
          <w:p w:rsidR="00A731CB" w:rsidRDefault="00A731CB">
            <w:pPr>
              <w:ind w:left="567" w:firstLine="0"/>
              <w:jc w:val="left"/>
            </w:pPr>
            <w:r>
              <w:t xml:space="preserve">Демократическая центристская партия </w:t>
            </w:r>
          </w:p>
        </w:tc>
      </w:tr>
      <w:tr w:rsidR="00A731CB">
        <w:tblPrEx>
          <w:tblCellMar>
            <w:top w:w="0" w:type="dxa"/>
            <w:bottom w:w="0" w:type="dxa"/>
          </w:tblCellMar>
        </w:tblPrEx>
        <w:tc>
          <w:tcPr>
            <w:tcW w:w="1871" w:type="dxa"/>
          </w:tcPr>
          <w:p w:rsidR="00A731CB" w:rsidRDefault="00A731CB">
            <w:r>
              <w:t>ПДИ</w:t>
            </w:r>
          </w:p>
        </w:tc>
        <w:tc>
          <w:tcPr>
            <w:tcW w:w="7984" w:type="dxa"/>
          </w:tcPr>
          <w:p w:rsidR="00A731CB" w:rsidRDefault="00A731CB">
            <w:pPr>
              <w:ind w:left="567" w:firstLine="0"/>
              <w:jc w:val="left"/>
            </w:pPr>
            <w:r>
              <w:t>Партия демократического идеала</w:t>
            </w:r>
          </w:p>
        </w:tc>
      </w:tr>
      <w:tr w:rsidR="00A731CB">
        <w:tblPrEx>
          <w:tblCellMar>
            <w:top w:w="0" w:type="dxa"/>
            <w:bottom w:w="0" w:type="dxa"/>
          </w:tblCellMar>
        </w:tblPrEx>
        <w:tc>
          <w:tcPr>
            <w:tcW w:w="1871" w:type="dxa"/>
          </w:tcPr>
          <w:p w:rsidR="00A731CB" w:rsidRDefault="00A731CB">
            <w:r>
              <w:t>ВВП</w:t>
            </w:r>
          </w:p>
        </w:tc>
        <w:tc>
          <w:tcPr>
            <w:tcW w:w="7984" w:type="dxa"/>
          </w:tcPr>
          <w:p w:rsidR="00A731CB" w:rsidRDefault="00A731CB">
            <w:pPr>
              <w:ind w:left="567" w:firstLine="0"/>
              <w:jc w:val="left"/>
            </w:pPr>
            <w:r>
              <w:t>валовой внутренний продукт</w:t>
            </w:r>
          </w:p>
        </w:tc>
      </w:tr>
      <w:tr w:rsidR="00A731CB">
        <w:tblPrEx>
          <w:tblCellMar>
            <w:top w:w="0" w:type="dxa"/>
            <w:bottom w:w="0" w:type="dxa"/>
          </w:tblCellMar>
        </w:tblPrEx>
        <w:tc>
          <w:tcPr>
            <w:tcW w:w="1871" w:type="dxa"/>
          </w:tcPr>
          <w:p w:rsidR="00A731CB" w:rsidRDefault="00A731CB">
            <w:r>
              <w:t>ЛП</w:t>
            </w:r>
          </w:p>
        </w:tc>
        <w:tc>
          <w:tcPr>
            <w:tcW w:w="7984" w:type="dxa"/>
          </w:tcPr>
          <w:p w:rsidR="00A731CB" w:rsidRDefault="00A731CB">
            <w:pPr>
              <w:ind w:left="567" w:firstLine="0"/>
              <w:jc w:val="left"/>
            </w:pPr>
            <w:r>
              <w:t>Либеральная партия</w:t>
            </w:r>
          </w:p>
        </w:tc>
      </w:tr>
      <w:tr w:rsidR="00A731CB">
        <w:tblPrEx>
          <w:tblCellMar>
            <w:top w:w="0" w:type="dxa"/>
            <w:bottom w:w="0" w:type="dxa"/>
          </w:tblCellMar>
        </w:tblPrEx>
        <w:tc>
          <w:tcPr>
            <w:tcW w:w="1871" w:type="dxa"/>
          </w:tcPr>
          <w:p w:rsidR="00A731CB" w:rsidRDefault="00A731CB">
            <w:r>
              <w:t>ВНП</w:t>
            </w:r>
          </w:p>
        </w:tc>
        <w:tc>
          <w:tcPr>
            <w:tcW w:w="7984" w:type="dxa"/>
          </w:tcPr>
          <w:p w:rsidR="00A731CB" w:rsidRDefault="00A731CB">
            <w:pPr>
              <w:ind w:left="567" w:firstLine="0"/>
              <w:jc w:val="left"/>
            </w:pPr>
            <w:r>
              <w:t>валовой национальный продукт</w:t>
            </w:r>
          </w:p>
        </w:tc>
      </w:tr>
      <w:tr w:rsidR="00A731CB">
        <w:tblPrEx>
          <w:tblCellMar>
            <w:top w:w="0" w:type="dxa"/>
            <w:bottom w:w="0" w:type="dxa"/>
          </w:tblCellMar>
        </w:tblPrEx>
        <w:tc>
          <w:tcPr>
            <w:tcW w:w="1871" w:type="dxa"/>
          </w:tcPr>
          <w:p w:rsidR="00A731CB" w:rsidRDefault="00A731CB">
            <w:r>
              <w:t>НПБС</w:t>
            </w:r>
          </w:p>
        </w:tc>
        <w:tc>
          <w:tcPr>
            <w:tcW w:w="7984" w:type="dxa"/>
          </w:tcPr>
          <w:p w:rsidR="00A731CB" w:rsidRDefault="00A731CB">
            <w:pPr>
              <w:ind w:left="567" w:firstLine="0"/>
              <w:jc w:val="left"/>
            </w:pPr>
            <w:r>
              <w:t xml:space="preserve">Национальная программа борьбы со СПИДом </w:t>
            </w:r>
          </w:p>
        </w:tc>
      </w:tr>
      <w:tr w:rsidR="00A731CB">
        <w:tblPrEx>
          <w:tblCellMar>
            <w:top w:w="0" w:type="dxa"/>
            <w:bottom w:w="0" w:type="dxa"/>
          </w:tblCellMar>
        </w:tblPrEx>
        <w:tc>
          <w:tcPr>
            <w:tcW w:w="1871" w:type="dxa"/>
          </w:tcPr>
          <w:p w:rsidR="00A731CB" w:rsidRDefault="00A731CB">
            <w:r>
              <w:t>СДП</w:t>
            </w:r>
          </w:p>
        </w:tc>
        <w:tc>
          <w:tcPr>
            <w:tcW w:w="7984" w:type="dxa"/>
          </w:tcPr>
          <w:p w:rsidR="00A731CB" w:rsidRDefault="00A731CB">
            <w:pPr>
              <w:ind w:left="567" w:firstLine="0"/>
              <w:jc w:val="left"/>
            </w:pPr>
            <w:r>
              <w:t xml:space="preserve">Социал-демократическая партия </w:t>
            </w:r>
          </w:p>
        </w:tc>
      </w:tr>
      <w:tr w:rsidR="00A731CB">
        <w:tblPrEx>
          <w:tblCellMar>
            <w:top w:w="0" w:type="dxa"/>
            <w:bottom w:w="0" w:type="dxa"/>
          </w:tblCellMar>
        </w:tblPrEx>
        <w:tc>
          <w:tcPr>
            <w:tcW w:w="1871" w:type="dxa"/>
          </w:tcPr>
          <w:p w:rsidR="00A731CB" w:rsidRDefault="00A731CB">
            <w:r>
              <w:t>СРП</w:t>
            </w:r>
          </w:p>
        </w:tc>
        <w:tc>
          <w:tcPr>
            <w:tcW w:w="7984" w:type="dxa"/>
          </w:tcPr>
          <w:p w:rsidR="00A731CB" w:rsidRDefault="00A731CB">
            <w:pPr>
              <w:ind w:left="567" w:firstLine="0"/>
              <w:jc w:val="left"/>
            </w:pPr>
            <w:r>
              <w:t xml:space="preserve">Социально-республиканская партия </w:t>
            </w:r>
          </w:p>
        </w:tc>
      </w:tr>
      <w:tr w:rsidR="00A731CB">
        <w:tblPrEx>
          <w:tblCellMar>
            <w:top w:w="0" w:type="dxa"/>
            <w:bottom w:w="0" w:type="dxa"/>
          </w:tblCellMar>
        </w:tblPrEx>
        <w:tc>
          <w:tcPr>
            <w:tcW w:w="1871" w:type="dxa"/>
          </w:tcPr>
          <w:p w:rsidR="00A731CB" w:rsidRDefault="00A731CB">
            <w:r>
              <w:t>РИСМ</w:t>
            </w:r>
          </w:p>
        </w:tc>
        <w:tc>
          <w:tcPr>
            <w:tcW w:w="7984" w:type="dxa"/>
          </w:tcPr>
          <w:p w:rsidR="00A731CB" w:rsidRDefault="00A731CB">
            <w:pPr>
              <w:ind w:left="567" w:firstLine="0"/>
              <w:jc w:val="left"/>
            </w:pPr>
            <w:r>
              <w:t>Руандийский институт страховой медицины</w:t>
            </w:r>
          </w:p>
        </w:tc>
      </w:tr>
      <w:tr w:rsidR="00A731CB">
        <w:tblPrEx>
          <w:tblCellMar>
            <w:top w:w="0" w:type="dxa"/>
            <w:bottom w:w="0" w:type="dxa"/>
          </w:tblCellMar>
        </w:tblPrEx>
        <w:tc>
          <w:tcPr>
            <w:tcW w:w="1871" w:type="dxa"/>
          </w:tcPr>
          <w:p w:rsidR="00A731CB" w:rsidRDefault="00A731CB">
            <w:r>
              <w:t>ПИСМПД</w:t>
            </w:r>
          </w:p>
        </w:tc>
        <w:tc>
          <w:tcPr>
            <w:tcW w:w="7984" w:type="dxa"/>
          </w:tcPr>
          <w:p w:rsidR="00A731CB" w:rsidRDefault="00A731CB">
            <w:pPr>
              <w:ind w:left="567" w:firstLine="0"/>
              <w:jc w:val="left"/>
            </w:pPr>
            <w:r>
              <w:t xml:space="preserve">Постоянный исполнительный секретариат по мониторингу хода осуществления Пекинской декларации </w:t>
            </w:r>
          </w:p>
        </w:tc>
      </w:tr>
      <w:tr w:rsidR="00A731CB">
        <w:tblPrEx>
          <w:tblCellMar>
            <w:top w:w="0" w:type="dxa"/>
            <w:bottom w:w="0" w:type="dxa"/>
          </w:tblCellMar>
        </w:tblPrEx>
        <w:tc>
          <w:tcPr>
            <w:tcW w:w="1871" w:type="dxa"/>
          </w:tcPr>
          <w:p w:rsidR="00A731CB" w:rsidRDefault="00A731CB">
            <w:r>
              <w:t>СПИД</w:t>
            </w:r>
          </w:p>
        </w:tc>
        <w:tc>
          <w:tcPr>
            <w:tcW w:w="7984" w:type="dxa"/>
          </w:tcPr>
          <w:p w:rsidR="00A731CB" w:rsidRDefault="00A731CB">
            <w:pPr>
              <w:ind w:left="567" w:firstLine="0"/>
              <w:jc w:val="left"/>
            </w:pPr>
            <w:r>
              <w:t>синдром приобретенного иммунодефицита</w:t>
            </w:r>
          </w:p>
        </w:tc>
      </w:tr>
      <w:tr w:rsidR="00A731CB">
        <w:tblPrEx>
          <w:tblCellMar>
            <w:top w:w="0" w:type="dxa"/>
            <w:bottom w:w="0" w:type="dxa"/>
          </w:tblCellMar>
        </w:tblPrEx>
        <w:tc>
          <w:tcPr>
            <w:tcW w:w="1871" w:type="dxa"/>
          </w:tcPr>
          <w:p w:rsidR="00A731CB" w:rsidRDefault="00A731CB">
            <w:r>
              <w:t>ЦЛИС</w:t>
            </w:r>
          </w:p>
        </w:tc>
        <w:tc>
          <w:tcPr>
            <w:tcW w:w="7984" w:type="dxa"/>
          </w:tcPr>
          <w:p w:rsidR="00A731CB" w:rsidRDefault="00A731CB">
            <w:pPr>
              <w:ind w:left="567" w:firstLine="0"/>
              <w:jc w:val="left"/>
            </w:pPr>
            <w:r>
              <w:t xml:space="preserve">Центр лечения и изучения СПИДа </w:t>
            </w:r>
          </w:p>
        </w:tc>
      </w:tr>
      <w:tr w:rsidR="00A731CB">
        <w:tblPrEx>
          <w:tblCellMar>
            <w:top w:w="0" w:type="dxa"/>
            <w:bottom w:w="0" w:type="dxa"/>
          </w:tblCellMar>
        </w:tblPrEx>
        <w:tc>
          <w:tcPr>
            <w:tcW w:w="1871" w:type="dxa"/>
          </w:tcPr>
          <w:p w:rsidR="00A731CB" w:rsidRDefault="00A731CB">
            <w:r>
              <w:t>ДСРН</w:t>
            </w:r>
          </w:p>
        </w:tc>
        <w:tc>
          <w:tcPr>
            <w:tcW w:w="7984" w:type="dxa"/>
          </w:tcPr>
          <w:p w:rsidR="00A731CB" w:rsidRDefault="00A731CB">
            <w:pPr>
              <w:ind w:left="567" w:firstLine="0"/>
              <w:jc w:val="left"/>
            </w:pPr>
            <w:r>
              <w:t xml:space="preserve">Демократический союз руандийского народа </w:t>
            </w:r>
          </w:p>
        </w:tc>
      </w:tr>
      <w:tr w:rsidR="00A731CB">
        <w:tblPrEx>
          <w:tblCellMar>
            <w:top w:w="0" w:type="dxa"/>
            <w:bottom w:w="0" w:type="dxa"/>
          </w:tblCellMar>
        </w:tblPrEx>
        <w:tc>
          <w:tcPr>
            <w:tcW w:w="1871" w:type="dxa"/>
          </w:tcPr>
          <w:p w:rsidR="00A731CB" w:rsidRDefault="00A731CB">
            <w:r>
              <w:t>ВИЧ</w:t>
            </w:r>
          </w:p>
        </w:tc>
        <w:tc>
          <w:tcPr>
            <w:tcW w:w="7984" w:type="dxa"/>
          </w:tcPr>
          <w:p w:rsidR="00A731CB" w:rsidRDefault="00A731CB">
            <w:pPr>
              <w:ind w:left="567" w:firstLine="0"/>
              <w:jc w:val="left"/>
            </w:pPr>
            <w:r>
              <w:t>вирус иммунодефицита человека</w:t>
            </w:r>
          </w:p>
        </w:tc>
      </w:tr>
    </w:tbl>
    <w:p w:rsidR="00A731CB" w:rsidRDefault="00A731CB">
      <w:pPr>
        <w:pStyle w:val="HCh"/>
      </w:pPr>
      <w:r>
        <w:br w:type="page"/>
      </w:r>
      <w:bookmarkStart w:id="8" w:name="_Toc192954088"/>
      <w:bookmarkStart w:id="9" w:name="_Toc194400295"/>
      <w:r>
        <w:t>Резюме</w:t>
      </w:r>
      <w:bookmarkEnd w:id="8"/>
      <w:bookmarkEnd w:id="9"/>
    </w:p>
    <w:p w:rsidR="00A731CB" w:rsidRDefault="00A731CB">
      <w:pPr>
        <w:pStyle w:val="Heading9"/>
        <w:keepNext w:val="0"/>
        <w:ind w:left="567" w:firstLine="0"/>
      </w:pPr>
      <w:r>
        <w:t>Введение</w:t>
      </w:r>
    </w:p>
    <w:p w:rsidR="00A731CB" w:rsidRDefault="00A731CB">
      <w:pPr>
        <w:ind w:firstLine="0"/>
      </w:pPr>
      <w:r>
        <w:t xml:space="preserve">Руанда ратифицировала Конвенцию о ликвидации всех форм дискриминации в отношении женщин в 1980 году. Соответственно, на основании статьи 18 этой Конвенции страна обязана представлять периодические доклады о ходе ее осуществления. </w:t>
      </w:r>
    </w:p>
    <w:p w:rsidR="00A731CB" w:rsidRDefault="00A731CB">
      <w:pPr>
        <w:ind w:firstLine="0"/>
      </w:pPr>
      <w:r>
        <w:t xml:space="preserve">С 1980 года до геноцида 1994 года страна представила три письменных доклада, а в 1996 году, с учетом сложившейся на тот момент ситуации, – устный доклад. </w:t>
      </w:r>
    </w:p>
    <w:p w:rsidR="00A731CB" w:rsidRDefault="00A731CB">
      <w:pPr>
        <w:ind w:firstLine="0"/>
      </w:pPr>
      <w:r>
        <w:t xml:space="preserve">Таким образом, настоящий доклад является первым из докладов, представленных в письменной форме, после геноцида. Он охватывает период с 1993 по 2005 годы, и, в соответствии с пунктом 323 Пекинской платформы действий, принятой четвертой Всемирной конференцией по положению женщин, в него включены данные по 12 важнейшим областям, выделенным в данной программе. Задержка с представлением доклада вызвана особенностями ситуации, и прежде всего геноцидом 1994 года, через который пришлось пройти стране. </w:t>
      </w:r>
    </w:p>
    <w:p w:rsidR="00A731CB" w:rsidRDefault="00A731CB">
      <w:pPr>
        <w:pStyle w:val="Heading9"/>
        <w:keepNext w:val="0"/>
        <w:ind w:left="567" w:firstLine="0"/>
      </w:pPr>
      <w:r>
        <w:t xml:space="preserve">Общие сведения о Руанде </w:t>
      </w:r>
    </w:p>
    <w:p w:rsidR="00A731CB" w:rsidRDefault="00A731CB">
      <w:pPr>
        <w:ind w:firstLine="0"/>
      </w:pPr>
      <w:r>
        <w:t>Руанда – страна Центральной Африки, не имеющая выхода к морю. Площадь страны составляет 26 338 км</w:t>
      </w:r>
      <w:r>
        <w:rPr>
          <w:vertAlign w:val="superscript"/>
        </w:rPr>
        <w:t>2</w:t>
      </w:r>
      <w:r>
        <w:t xml:space="preserve">. По данным последней переписи, проведенной в 2002 году, численность населения страны превышает 8 млн. человек, включая 3 879 448 мужчин и более 4 249 105 женщин. </w:t>
      </w:r>
    </w:p>
    <w:p w:rsidR="00A731CB" w:rsidRDefault="00A731CB">
      <w:pPr>
        <w:ind w:left="567" w:firstLine="0"/>
        <w:outlineLvl w:val="8"/>
        <w:rPr>
          <w:b/>
          <w:bCs/>
          <w:sz w:val="24"/>
        </w:rPr>
      </w:pPr>
      <w:r>
        <w:rPr>
          <w:b/>
          <w:bCs/>
          <w:sz w:val="24"/>
        </w:rPr>
        <w:t>Социально-политическое положение</w:t>
      </w:r>
    </w:p>
    <w:p w:rsidR="00A731CB" w:rsidRDefault="00A731CB">
      <w:pPr>
        <w:ind w:firstLine="0"/>
      </w:pPr>
      <w:r>
        <w:t xml:space="preserve">После обретения страной независимости в 1962 году в Руанде сменяли друг друга политические режимы, при каждом из которых имела место дискриминация по этническому и региональному признакам. Эта дискриминация повлекла за собой массовый исход беженцев, в основном принадлежавших к этнической группе тутси, в соседние страны и регионы всего мира. Нерешенность всех этих проблем стала причиной войны, начавшейся в 1990 году. </w:t>
      </w:r>
    </w:p>
    <w:p w:rsidR="00A731CB" w:rsidRDefault="00A731CB">
      <w:pPr>
        <w:ind w:firstLine="0"/>
      </w:pPr>
      <w:r>
        <w:t xml:space="preserve">В 1994 году в стране практически повсеместно отмечались серьезные нарушения прав человека, вылившиеся в геноцид, который унес жизни более одного миллиона человек и в ходе которого женщины и девочки подвергались самым различным формам насилия, включая пытки сексуального характера. </w:t>
      </w:r>
    </w:p>
    <w:p w:rsidR="00A731CB" w:rsidRDefault="00A731CB">
      <w:pPr>
        <w:ind w:firstLine="0"/>
      </w:pPr>
      <w:r>
        <w:t xml:space="preserve">Правительство, пришедшее к власти после геноцида, вынуждено было руководить страной с пришедшей в упадок экономикой, разрушенной базовой инфраструктурой и разлаженной системой социального устройства. Необходимо было решать задачи в области восстановления страны, возрождения экономики, предания суду виновных в геноциде, оказания помощи лицам, пережившим геноцид, репатриации беженцев и примирения руандийского народа. </w:t>
      </w:r>
    </w:p>
    <w:p w:rsidR="00A731CB" w:rsidRDefault="00A731CB">
      <w:pPr>
        <w:ind w:firstLine="0"/>
      </w:pPr>
      <w:r>
        <w:t xml:space="preserve">Было создано Переходное национальное собрание, основной задачей которого стало проведение законодательной работы и, в частности, восполнение пробелов во внутреннем законодательстве в отношении наказания лиц, виновных в геноциде и других преступлениях против человечности, совершенных в 1994 году. </w:t>
      </w:r>
    </w:p>
    <w:p w:rsidR="00A731CB" w:rsidRDefault="00A731CB">
      <w:pPr>
        <w:ind w:firstLine="0"/>
      </w:pPr>
      <w:r>
        <w:t xml:space="preserve">С восстановлением действия закона о Верховном суде была реорганизована система судебной власти, а впоследствии – в 2004–2005 годах – были проведены более глубокие реформы в этом направлении. В рамках принятия мер по обеспечению правосудия для жертв геноцида 1994 года в 2001 году была создана система судебных органов, в работе которых активное участие принимает общественность, – суды "гакака". Они начали осуществлять судебное преследование в отношении лиц, совершивших эти чудовищные преступления, с проведения судебных разбирательств в порядке эксперимента. </w:t>
      </w:r>
    </w:p>
    <w:p w:rsidR="00A731CB" w:rsidRDefault="00A731CB">
      <w:pPr>
        <w:ind w:firstLine="0"/>
      </w:pPr>
      <w:r>
        <w:t xml:space="preserve">Система административного деления страны подверглась пересмотру, и правительство приступило к реализации мер по децентрализации. В 2003 году были проведены президентские и парламентские выборы. </w:t>
      </w:r>
    </w:p>
    <w:p w:rsidR="00A731CB" w:rsidRDefault="00A731CB">
      <w:pPr>
        <w:ind w:left="567" w:firstLine="0"/>
        <w:outlineLvl w:val="8"/>
        <w:rPr>
          <w:b/>
          <w:bCs/>
          <w:sz w:val="24"/>
        </w:rPr>
      </w:pPr>
      <w:r>
        <w:rPr>
          <w:b/>
          <w:bCs/>
          <w:sz w:val="24"/>
        </w:rPr>
        <w:t>Экономическое положение</w:t>
      </w:r>
    </w:p>
    <w:p w:rsidR="00A731CB" w:rsidRDefault="00A731CB">
      <w:pPr>
        <w:ind w:firstLine="0"/>
      </w:pPr>
      <w:r>
        <w:t xml:space="preserve">После геноцида 1994 года состояние экономики страны было крайне тяжелым. Объемы инфраструктуры были разрушены или разграблены; для подъема экономики требовались очень большие средства. Страна пережила чрезвычайно сложный период, в течение которого она в значительной степени зависела от внешней помощи. </w:t>
      </w:r>
    </w:p>
    <w:p w:rsidR="00A731CB" w:rsidRDefault="00A731CB">
      <w:pPr>
        <w:ind w:firstLine="0"/>
      </w:pPr>
      <w:r>
        <w:t xml:space="preserve">Основную роль в экономике Руанды играет сельское хозяйство; далее следуют сфера услуг и промышленность. Значительная доля населения (около 60 процентов) живет за чертой бедности. Основными источникам финансовых поступлений для государства являются налоги и сборы, а также гранты и внешние займы. </w:t>
      </w:r>
    </w:p>
    <w:p w:rsidR="00A731CB" w:rsidRDefault="00A731CB">
      <w:pPr>
        <w:ind w:firstLine="0"/>
      </w:pPr>
      <w:r>
        <w:t xml:space="preserve">При поддержке со стороны международного сообщества Руанде удалось стабилизировать ситуацию, и правительство приняло ряд мер, направленных на осуществление Конвенции и Пекинской платформы действий. </w:t>
      </w:r>
    </w:p>
    <w:p w:rsidR="00A731CB" w:rsidRDefault="00A731CB">
      <w:pPr>
        <w:tabs>
          <w:tab w:val="left" w:pos="1134"/>
        </w:tabs>
        <w:ind w:left="567" w:firstLine="0"/>
        <w:outlineLvl w:val="8"/>
        <w:rPr>
          <w:b/>
          <w:bCs/>
          <w:sz w:val="24"/>
        </w:rPr>
      </w:pPr>
      <w:r>
        <w:rPr>
          <w:b/>
          <w:bCs/>
          <w:sz w:val="24"/>
        </w:rPr>
        <w:t>I.</w:t>
      </w:r>
      <w:r>
        <w:rPr>
          <w:b/>
          <w:bCs/>
          <w:sz w:val="24"/>
        </w:rPr>
        <w:tab/>
        <w:t xml:space="preserve">Создание институциональных механизмов </w:t>
      </w:r>
    </w:p>
    <w:p w:rsidR="00A731CB" w:rsidRDefault="00A731CB">
      <w:pPr>
        <w:ind w:firstLine="0"/>
      </w:pPr>
      <w:r>
        <w:t>Механизмы, о которых идет речь, – это механизмы как юридического, так и институционального характера. Руанда ратифицировала все международные конвенции по правам человека, включая Конвенцию, которая является предметом настоящего доклада. Представляется, что в перечислении этих документов нет необходимости. Вместе с тем имеет смысл дать краткую характеристику институтов, занимающихся проведением в жизнь положений данной Конвенции.</w:t>
      </w:r>
    </w:p>
    <w:p w:rsidR="00A731CB" w:rsidRDefault="00A731CB">
      <w:pPr>
        <w:rPr>
          <w:b/>
          <w:bCs/>
          <w:i/>
          <w:iCs/>
        </w:rPr>
      </w:pPr>
      <w:r>
        <w:rPr>
          <w:b/>
          <w:bCs/>
          <w:i/>
          <w:iCs/>
        </w:rPr>
        <w:t xml:space="preserve">Специализированное министерство </w:t>
      </w:r>
    </w:p>
    <w:p w:rsidR="00A731CB" w:rsidRDefault="00A731CB">
      <w:pPr>
        <w:ind w:firstLine="0"/>
      </w:pPr>
      <w:r>
        <w:t xml:space="preserve">В 1999 году функции, связанные с обеспечением прав женщин, были возложены на специальный орган – Министерство по проблемам равноправия полов и улучшению положения женщин. </w:t>
      </w:r>
    </w:p>
    <w:p w:rsidR="00A731CB" w:rsidRDefault="00A731CB">
      <w:pPr>
        <w:ind w:firstLine="0"/>
      </w:pPr>
      <w:r>
        <w:t xml:space="preserve">С момента своего создания Министерство реализовало множество мер в сфере просвещения и поощрения прав женщин. Оно организовывало учебные занятия, работу лагерей солидарности и пропагандистские кампании, посвященные правам женщин и ориентированные на различные аудитории, включая самих женщин и представителей властей. </w:t>
      </w:r>
    </w:p>
    <w:p w:rsidR="00A731CB" w:rsidRDefault="00A731CB">
      <w:pPr>
        <w:ind w:firstLine="0"/>
      </w:pPr>
      <w:r>
        <w:t>Министерство проводило или участвовало в проведении опросов о возможных проблемах, препятствующих обеспечению прав женщин, и о положении женщин по сравнению с положением мужчин в различных сферах, с тем чтобы собрать данные, которые могли бы стать основой для разработки политики в этой области и для подготовки плана борьбы с ВИЧ/СПИДом.</w:t>
      </w:r>
    </w:p>
    <w:p w:rsidR="00A731CB" w:rsidRDefault="00A731CB">
      <w:pPr>
        <w:ind w:firstLine="0"/>
      </w:pPr>
      <w:r>
        <w:t>Министерство приняло участие в выявлении текстов законодательных актов, которые содержат дискриминационные положения, касающиеся женщин, в целях их пересмотра и разработки законов с учетом принципа равноправия мужчин и женщин.</w:t>
      </w:r>
    </w:p>
    <w:p w:rsidR="00A731CB" w:rsidRDefault="00A731CB">
      <w:pPr>
        <w:ind w:firstLine="0"/>
      </w:pPr>
      <w:r>
        <w:t xml:space="preserve">Выделив наиболее важные области, в которых необходимо осуществлять национальную гендерную политику – сокращение масштабов нищеты, сельское хозяйство и обеспечение продовольственной безопасности, здравоохранение, ВИЧ/СПИД, образование и профессиональная подготовка, управление и принятие решений, права человека и насилие по признаку пола, мир и примирение, новые информационно-коммуникационные технологии и защита окружающей среды, – Министерство разработало документ, касающийся национальной гендерной политике, который правительство приняло в рамках программы "На пути к 2020 году" (Vision 2020). Гендерные вопросы носят сквозной характер и учитываются в рамках основных направлений развития, предусмотренных данной программой. </w:t>
      </w:r>
    </w:p>
    <w:p w:rsidR="00A731CB" w:rsidRDefault="00A731CB">
      <w:pPr>
        <w:rPr>
          <w:b/>
          <w:bCs/>
          <w:i/>
          <w:iCs/>
        </w:rPr>
      </w:pPr>
      <w:r>
        <w:rPr>
          <w:b/>
          <w:bCs/>
          <w:i/>
          <w:iCs/>
        </w:rPr>
        <w:t xml:space="preserve">Национальная система по осуществлению решений Пекинской конференции </w:t>
      </w:r>
    </w:p>
    <w:p w:rsidR="00A731CB" w:rsidRDefault="00A731CB">
      <w:pPr>
        <w:ind w:firstLine="0"/>
      </w:pPr>
      <w:r>
        <w:t xml:space="preserve">В 2002 году был создан орган по проведению в жизнь решений Пекинской конференции. В его состав входит комитет и постоянный исполнительный секретариат. Задача этого органа заключается в обеспечении учета рекомендаций Всемирной конференции по положению женщин в программах и политике страны. </w:t>
      </w:r>
    </w:p>
    <w:p w:rsidR="00A731CB" w:rsidRDefault="00A731CB">
      <w:pPr>
        <w:rPr>
          <w:b/>
          <w:bCs/>
          <w:i/>
          <w:iCs/>
        </w:rPr>
      </w:pPr>
      <w:r>
        <w:rPr>
          <w:b/>
          <w:bCs/>
          <w:i/>
          <w:iCs/>
        </w:rPr>
        <w:t>Национальный совет женщин</w:t>
      </w:r>
    </w:p>
    <w:p w:rsidR="00A731CB" w:rsidRDefault="00A731CB">
      <w:pPr>
        <w:ind w:firstLine="0"/>
      </w:pPr>
      <w:r>
        <w:t xml:space="preserve">В 2003 году был учрежден </w:t>
      </w:r>
      <w:r>
        <w:rPr>
          <w:bCs/>
          <w:iCs/>
        </w:rPr>
        <w:t xml:space="preserve">Национальный совет женщин, в задачи которого входят координация работы по сбору предложений, вносимых руандийскими женщинами, наращивание их потенциала, обеспечение их представленности в правительстве страны и содействие в их борьбе за равенство между мужчинами и женщинами и их взаимодополняемость. Создание Совета является не более чем юридическим подтверждением факта официального существования женских организаций, действовавших с 1996 года даже на самых низких уровнях административной системы. </w:t>
      </w:r>
    </w:p>
    <w:p w:rsidR="00A731CB" w:rsidRDefault="00A731CB">
      <w:pPr>
        <w:rPr>
          <w:b/>
          <w:bCs/>
          <w:i/>
          <w:iCs/>
        </w:rPr>
      </w:pPr>
      <w:r>
        <w:rPr>
          <w:b/>
          <w:bCs/>
          <w:i/>
          <w:iCs/>
        </w:rPr>
        <w:t>Наблюдательный совет по гендерным вопросам</w:t>
      </w:r>
    </w:p>
    <w:p w:rsidR="00A731CB" w:rsidRDefault="00A731CB">
      <w:pPr>
        <w:ind w:firstLine="0"/>
      </w:pPr>
      <w:r>
        <w:t xml:space="preserve">В том же году в соответствии с Конституцией, вступившей в силу 4 июня 2003 года, был создан </w:t>
      </w:r>
      <w:r>
        <w:rPr>
          <w:bCs/>
          <w:iCs/>
        </w:rPr>
        <w:t xml:space="preserve">Наблюдательный совет по гендерным вопросам. В его задачу входит проведение мониторинга, который позволяет на постоянной основе оценивать степень соблюдения гендерных показателей в целях обеспечения устойчивого развития. </w:t>
      </w:r>
    </w:p>
    <w:p w:rsidR="00A731CB" w:rsidRDefault="00A731CB">
      <w:pPr>
        <w:rPr>
          <w:b/>
          <w:bCs/>
          <w:i/>
          <w:iCs/>
        </w:rPr>
      </w:pPr>
      <w:r>
        <w:rPr>
          <w:b/>
          <w:bCs/>
          <w:i/>
          <w:iCs/>
        </w:rPr>
        <w:t xml:space="preserve">Национальная комиссия по правам личности </w:t>
      </w:r>
    </w:p>
    <w:p w:rsidR="00A731CB" w:rsidRDefault="00A731CB">
      <w:pPr>
        <w:ind w:firstLine="0"/>
      </w:pPr>
      <w:r>
        <w:t xml:space="preserve">В 1999 году была учреждена </w:t>
      </w:r>
      <w:r>
        <w:rPr>
          <w:bCs/>
          <w:iCs/>
        </w:rPr>
        <w:t xml:space="preserve">Национальная комиссия по правам человека, в задачи которой входит как организация просветительской работы, так и проведение расследований; Комиссия имеет право передавать в суд дела по выявленным случаям нарушения прав человека. В соответствии с Конституцией, вступившей в силу </w:t>
      </w:r>
      <w:r>
        <w:t xml:space="preserve">4 июня 2003 года, была создана </w:t>
      </w:r>
      <w:r>
        <w:rPr>
          <w:bCs/>
          <w:iCs/>
        </w:rPr>
        <w:t>Национальная комиссия по правам личности, наделенная теми же полномочиями, что и Национальная комиссия по правам человека.</w:t>
      </w:r>
    </w:p>
    <w:p w:rsidR="00A731CB" w:rsidRDefault="00A731CB">
      <w:pPr>
        <w:rPr>
          <w:b/>
          <w:bCs/>
          <w:i/>
          <w:iCs/>
        </w:rPr>
      </w:pPr>
      <w:r>
        <w:rPr>
          <w:b/>
          <w:bCs/>
          <w:i/>
          <w:iCs/>
        </w:rPr>
        <w:t>Канцелярия уполномоченного по правам человека</w:t>
      </w:r>
    </w:p>
    <w:p w:rsidR="00A731CB" w:rsidRDefault="00A731CB">
      <w:pPr>
        <w:ind w:firstLine="0"/>
      </w:pPr>
      <w:r>
        <w:t xml:space="preserve">Следует также упомянуть об учреждении должности </w:t>
      </w:r>
      <w:r>
        <w:rPr>
          <w:bCs/>
          <w:iCs/>
        </w:rPr>
        <w:t xml:space="preserve">уполномоченного по правам человека, в задачи которого входит, в частности, прием жалоб на государственные органы, совершившие несправедливые действия в отношении граждан. </w:t>
      </w:r>
    </w:p>
    <w:p w:rsidR="00A731CB" w:rsidRDefault="00A731CB">
      <w:pPr>
        <w:rPr>
          <w:b/>
          <w:bCs/>
          <w:i/>
          <w:iCs/>
        </w:rPr>
      </w:pPr>
      <w:r>
        <w:rPr>
          <w:b/>
          <w:bCs/>
          <w:i/>
          <w:iCs/>
        </w:rPr>
        <w:t>Гражданское общество</w:t>
      </w:r>
    </w:p>
    <w:p w:rsidR="00A731CB" w:rsidRDefault="00A731CB">
      <w:pPr>
        <w:ind w:firstLine="0"/>
      </w:pPr>
      <w:r>
        <w:t>Правительство содействовало созданию организаций, преследующих цели поощрения прав человека в целом и прав женщин в частности. Большая часть этих организаций объединена в две крупные ассоциации – КЛАДХО и "Про фам/Твезе Хамве".</w:t>
      </w:r>
    </w:p>
    <w:p w:rsidR="00A731CB" w:rsidRDefault="00A731CB">
      <w:pPr>
        <w:ind w:firstLine="0"/>
      </w:pPr>
      <w:r>
        <w:t>Женщины-парламентарии объединились в ассоциацию, главная задача которой – содействовать разработке и принятию законов, направленных на утверждение прав женщин.</w:t>
      </w:r>
    </w:p>
    <w:p w:rsidR="00A731CB" w:rsidRDefault="00A731CB">
      <w:pPr>
        <w:rPr>
          <w:b/>
          <w:bCs/>
        </w:rPr>
      </w:pPr>
    </w:p>
    <w:p w:rsidR="00A731CB" w:rsidRDefault="00A731CB">
      <w:pPr>
        <w:tabs>
          <w:tab w:val="left" w:pos="1134"/>
        </w:tabs>
        <w:ind w:left="567" w:firstLine="0"/>
        <w:outlineLvl w:val="8"/>
        <w:rPr>
          <w:b/>
          <w:bCs/>
          <w:sz w:val="24"/>
        </w:rPr>
      </w:pPr>
      <w:r>
        <w:rPr>
          <w:b/>
          <w:bCs/>
          <w:sz w:val="24"/>
        </w:rPr>
        <w:t>II.</w:t>
      </w:r>
      <w:r>
        <w:rPr>
          <w:b/>
          <w:bCs/>
          <w:sz w:val="24"/>
        </w:rPr>
        <w:tab/>
        <w:t>Меры, принятые в каждой области</w:t>
      </w:r>
    </w:p>
    <w:p w:rsidR="00A731CB" w:rsidRDefault="00A731CB">
      <w:pPr>
        <w:rPr>
          <w:b/>
          <w:bCs/>
        </w:rPr>
      </w:pPr>
      <w:r>
        <w:rPr>
          <w:b/>
          <w:bCs/>
          <w:i/>
        </w:rPr>
        <w:t>Принятие</w:t>
      </w:r>
      <w:r>
        <w:rPr>
          <w:b/>
          <w:bCs/>
        </w:rPr>
        <w:t xml:space="preserve"> </w:t>
      </w:r>
      <w:r>
        <w:rPr>
          <w:b/>
          <w:bCs/>
          <w:i/>
          <w:iCs/>
        </w:rPr>
        <w:t>конституционных и законодательных положений</w:t>
      </w:r>
    </w:p>
    <w:p w:rsidR="00A731CB" w:rsidRDefault="00A731CB">
      <w:pPr>
        <w:ind w:firstLine="0"/>
      </w:pPr>
      <w:r>
        <w:t xml:space="preserve">Наряду с созданием институциональных механизмов принимаются меры </w:t>
      </w:r>
      <w:r>
        <w:rPr>
          <w:bCs/>
          <w:iCs/>
        </w:rPr>
        <w:t xml:space="preserve">конституционного и законодательного характера по обеспечению равенства мужчин и женщин. </w:t>
      </w:r>
    </w:p>
    <w:p w:rsidR="00A731CB" w:rsidRDefault="00A731CB">
      <w:pPr>
        <w:ind w:firstLine="0"/>
      </w:pPr>
      <w:r>
        <w:t xml:space="preserve">Как в Основном законе, действовавшем на протяжении переходного периода, так и в Конституции, одобренной на референдуме в 2003 году, провозглашается принцип равенства всех граждан без какой-либо дискриминации, в том числе и по признаку пола. </w:t>
      </w:r>
    </w:p>
    <w:p w:rsidR="00A731CB" w:rsidRDefault="00A731CB">
      <w:pPr>
        <w:ind w:firstLine="0"/>
      </w:pPr>
      <w:r>
        <w:t xml:space="preserve">Приняты законы, имеющие целью обеспечить лучшую защиту прав женщин и детей. К числу этих законов относятся (в хронологическом порядке): закон о режиме имущественных отношений между супругами, дарении и наследовании, закон о правах ребенка и защите детей от насилия, а также закон, предусматривающий наказание за дискриминацию и раскольническую деятельность. </w:t>
      </w:r>
    </w:p>
    <w:p w:rsidR="00A731CB" w:rsidRDefault="00A731CB">
      <w:pPr>
        <w:ind w:firstLine="0"/>
      </w:pPr>
      <w:r>
        <w:t xml:space="preserve">В соответствии с этими законами за женщинами признаются определенные права, которых они были лишены ранее, в частности право наследовать имущество членов своей семьи, право передавать свое гражданство ребенку независимо от гражданства его отца и право на внесение сведений о ребенке в удостоверение личности женщины. </w:t>
      </w:r>
    </w:p>
    <w:p w:rsidR="00A731CB" w:rsidRDefault="00A731CB">
      <w:pPr>
        <w:rPr>
          <w:b/>
          <w:bCs/>
          <w:i/>
          <w:iCs/>
        </w:rPr>
      </w:pPr>
      <w:r>
        <w:rPr>
          <w:b/>
          <w:bCs/>
          <w:i/>
          <w:iCs/>
        </w:rPr>
        <w:t>Гарантии осуществления основных прав и свобод и пользования ими</w:t>
      </w:r>
    </w:p>
    <w:p w:rsidR="00A731CB" w:rsidRDefault="00A731CB">
      <w:pPr>
        <w:ind w:firstLine="0"/>
      </w:pPr>
      <w:r>
        <w:rPr>
          <w:bCs/>
          <w:iCs/>
        </w:rPr>
        <w:t xml:space="preserve">Гарантии осуществления женщинами основных прав и свобод человека и пользования этими правами и свободами закреплены в тексте Конституции и в законодательных актах и обеспечиваются посредством предоставления женщинам возможности обращаться в различные судебные и административные органы в случае нарушения их прав. </w:t>
      </w:r>
    </w:p>
    <w:p w:rsidR="00A731CB" w:rsidRDefault="00A731CB">
      <w:pPr>
        <w:ind w:left="567" w:firstLine="0"/>
        <w:jc w:val="left"/>
        <w:rPr>
          <w:b/>
          <w:bCs/>
          <w:i/>
          <w:iCs/>
        </w:rPr>
      </w:pPr>
      <w:r>
        <w:rPr>
          <w:b/>
          <w:bCs/>
          <w:i/>
          <w:iCs/>
        </w:rPr>
        <w:t>Специальные меры по ускорению темпов обеспечения фактического равенства мужчин и женщин</w:t>
      </w:r>
    </w:p>
    <w:p w:rsidR="00A731CB" w:rsidRDefault="00A731CB">
      <w:pPr>
        <w:ind w:firstLine="0"/>
      </w:pPr>
      <w:r>
        <w:t xml:space="preserve">В целях скорейшего обеспечения фактического равенства между мужчинами и женщинами были приняты меры конституционного и законодательного характера в отношении состава директивных органов. К числу подобных мер относится принятие Конституции, вступившей в силу 4 июня 2003 года, и законов о выборах в местные органы управления, выборах в Палату депутатов и президентских выборах, закрепляющих за женщинами квоту на ряд должностей. </w:t>
      </w:r>
    </w:p>
    <w:p w:rsidR="00A731CB" w:rsidRDefault="00A731CB">
      <w:pPr>
        <w:ind w:firstLine="0"/>
      </w:pPr>
      <w:r>
        <w:t xml:space="preserve">Довольно красноречивым подтверждением сказанного является нынешний состав правительства, Сената и Палаты депутатов. Следует также отметить, что при назначении должностных лиц в системе судебной власти, проходившем в рамках реформы судебной системы, председателем Верховного суда стала женщина; кроме того, четыре из восьми членов этого Суда – женщины. Эти факты сами по себе подтверждают стремление устранить любые проявления дискриминации в отношении женщин в политической и общественной жизни страны. </w:t>
      </w:r>
    </w:p>
    <w:p w:rsidR="00A731CB" w:rsidRDefault="00A731CB">
      <w:pPr>
        <w:rPr>
          <w:b/>
          <w:bCs/>
          <w:i/>
          <w:iCs/>
        </w:rPr>
      </w:pPr>
      <w:r>
        <w:rPr>
          <w:b/>
          <w:bCs/>
          <w:i/>
          <w:iCs/>
        </w:rPr>
        <w:t xml:space="preserve">Изменение схем и моделей социокультурного поведения </w:t>
      </w:r>
    </w:p>
    <w:p w:rsidR="00A731CB" w:rsidRDefault="00A731CB">
      <w:pPr>
        <w:ind w:firstLine="0"/>
      </w:pPr>
      <w:r>
        <w:t xml:space="preserve">Ориентированная на жителей страны просветительская и пропагандистская кампания по вопросу прав женщин и равенства между мужчинами и женщинами преследует цель искоренить сохраняющиеся в обществе пережитки патриархального прошлого, когда было принято считать, что мужчины превосходят женщин во всех областях. </w:t>
      </w:r>
    </w:p>
    <w:p w:rsidR="00A731CB" w:rsidRDefault="00A731CB">
      <w:pPr>
        <w:ind w:left="567" w:firstLine="0"/>
        <w:jc w:val="left"/>
        <w:rPr>
          <w:b/>
          <w:bCs/>
          <w:i/>
          <w:iCs/>
        </w:rPr>
      </w:pPr>
      <w:r>
        <w:rPr>
          <w:b/>
          <w:bCs/>
          <w:i/>
          <w:iCs/>
        </w:rPr>
        <w:t xml:space="preserve">Торговля женщинами и эксплуатация женской проституции, насилие в отношении женщин </w:t>
      </w:r>
    </w:p>
    <w:p w:rsidR="00A731CB" w:rsidRDefault="00A731CB">
      <w:pPr>
        <w:ind w:firstLine="0"/>
      </w:pPr>
      <w:r>
        <w:t xml:space="preserve">До сегодняшнего дня в Руанде не было отмечено ни одного преступления, связанного с торговлей женщинами. Однако с учетом ситуации, сложившейся в других странах, были приняты меры по наказанию за подобные преступления в рамках закона о правах ребенка и защите детей от насилия. Этот закон также может использоваться для борьбы непосредственно с сексуальным насилием в отношении детей, рост масштабов которого в последние годы вызывает обеспокоенность. </w:t>
      </w:r>
    </w:p>
    <w:p w:rsidR="00A731CB" w:rsidRDefault="00A731CB">
      <w:pPr>
        <w:ind w:firstLine="0"/>
      </w:pPr>
      <w:r>
        <w:t xml:space="preserve">Уголовное законодательство предусматривает меры наказания за проявляющееся в различных формах насилие в отношении женщин – как физического, так и сексуального характера – независимо от того, кем оно было совершено. В связи с этим жителям страны предлагается преодолеть ряд унаследованных из прошлого табу в сексуальной сфере, а также стремление покрывать близких родственников, и без колебаний сообщать в компетентные органы о подобных правонарушениях с целью добиться привлечения к ответственности виновных в их совершении. </w:t>
      </w:r>
    </w:p>
    <w:p w:rsidR="00A731CB" w:rsidRDefault="00A731CB">
      <w:pPr>
        <w:ind w:firstLine="0"/>
      </w:pPr>
      <w:r>
        <w:t xml:space="preserve">В стране был создан отдел полиции по расследованию преступлений, связанных с насилием по признаку пола, и в первую очередь с сексуальным насилием. Пострадавшие освобождаются от обязанности предварительно оплачивать расходы по проведению медицинской экспертизы, которая должна подтвердить факт совершения преступлений в их отношении. </w:t>
      </w:r>
    </w:p>
    <w:p w:rsidR="00A731CB" w:rsidRDefault="00A731CB">
      <w:pPr>
        <w:ind w:firstLine="0"/>
      </w:pPr>
      <w:r>
        <w:t xml:space="preserve">Наконец, был проведен ряд судебных слушаний с целью наказания виновных. Заседания судов проходили по месту совершения сексуального насилия; об обвинительных приговорах, вынесенных судами, сообщалось по радио и по телевидению, чтобы поставить население в известность о тяжести подобных деяний. </w:t>
      </w:r>
    </w:p>
    <w:p w:rsidR="00A731CB" w:rsidRDefault="00A731CB">
      <w:pPr>
        <w:ind w:firstLine="0"/>
      </w:pPr>
      <w:r>
        <w:t xml:space="preserve">Лица, совершавшие акты насилия и применявшие пытки сексуального характера в период геноцида 1994 года, подвергались и подвергаются особому наказанию в соответствии со специальными органическими законами о наказании виновных в совершении геноцида и других преступлений против человечности в 1994 году. </w:t>
      </w:r>
    </w:p>
    <w:p w:rsidR="00A731CB" w:rsidRDefault="00A731CB">
      <w:pPr>
        <w:ind w:firstLine="0"/>
      </w:pPr>
      <w:r>
        <w:t xml:space="preserve">Что касается борьбы с проституцией, то помимо санкций, предусмотренных в Уголовном кодексе за различные правонарушения, связанные с проституцией, принимаются дополнительные меры, цель которых – помочь женщинам и девушкам, совершающим подобные наказуемые деяния, осознать их безнравственность и ту опасность, которую такие деяния представляют для их жизни, в частности в том, что касается заражения ВИЧ/СПИДом. </w:t>
      </w:r>
    </w:p>
    <w:p w:rsidR="00A731CB" w:rsidRDefault="00A731CB">
      <w:pPr>
        <w:keepNext/>
        <w:ind w:left="567" w:firstLine="0"/>
        <w:jc w:val="left"/>
        <w:rPr>
          <w:b/>
          <w:bCs/>
          <w:i/>
          <w:iCs/>
        </w:rPr>
      </w:pPr>
      <w:r>
        <w:rPr>
          <w:b/>
          <w:bCs/>
          <w:i/>
          <w:iCs/>
        </w:rPr>
        <w:t>Приобретение, изменение и сохранение гражданства и равенство прав, касающихся его передачи</w:t>
      </w:r>
    </w:p>
    <w:p w:rsidR="00A731CB" w:rsidRDefault="00A731CB">
      <w:pPr>
        <w:ind w:firstLine="0"/>
        <w:rPr>
          <w:bCs/>
          <w:iCs/>
        </w:rPr>
      </w:pPr>
      <w:r>
        <w:rPr>
          <w:bCs/>
          <w:iCs/>
        </w:rPr>
        <w:t xml:space="preserve">Законодательство, действовавшее до середины 2003 года, запрещало женщине передавать свое гражданство ребенку, если его отец является гражданином другой страны и его гражданство было или могло быть установлено. Соответственно, оказавшийся в таком положении ребенок мог получить гражданство матери только путем натурализации. Новый закон, принятый в 2004 году, согласно которому гражданином Руанды признается любой ребенок, один из родителей которого – руандиец, дает женщине право передавать свое гражданство ребенку в любой ситуации. </w:t>
      </w:r>
    </w:p>
    <w:p w:rsidR="00A731CB" w:rsidRDefault="00A731CB">
      <w:pPr>
        <w:rPr>
          <w:b/>
          <w:bCs/>
          <w:i/>
          <w:iCs/>
        </w:rPr>
      </w:pPr>
      <w:r>
        <w:rPr>
          <w:b/>
          <w:bCs/>
          <w:i/>
          <w:iCs/>
        </w:rPr>
        <w:t>Образование</w:t>
      </w:r>
    </w:p>
    <w:p w:rsidR="00A731CB" w:rsidRDefault="00A731CB">
      <w:pPr>
        <w:ind w:firstLine="0"/>
      </w:pPr>
      <w:r>
        <w:t xml:space="preserve">В руандийской системе образования отсутствуют какие-либо законоположения, носящие дискриминационный характер в отношении девочек; подобная дискриминация отсутствует и на практике. Условия приема в школу и образовательные программы для мальчиков и для девочек одинаковы. </w:t>
      </w:r>
    </w:p>
    <w:p w:rsidR="00A731CB" w:rsidRDefault="00A731CB">
      <w:pPr>
        <w:ind w:firstLine="0"/>
      </w:pPr>
      <w:r>
        <w:t xml:space="preserve">В начальную школу может поступить любой ребенок, достигший соответствующего возраста. Прием в государственные или субсидируемые частные средние школы, а также в высшие учебные заведения определяется оценками, полученными на государственных экзаменах, а также наличием мест в этих учебных заведениях. Более высокие показатели доли выбывших из школы среди девочек, а также более низкие показатели успеваемости для этой группы учащихся объясняются неравным соотношением между мальчиками и девочками в государственных средних и высших учебных заведениях: число обучающихся в них девочек меньше числа мальчиков. </w:t>
      </w:r>
    </w:p>
    <w:p w:rsidR="00A731CB" w:rsidRDefault="00A731CB">
      <w:pPr>
        <w:ind w:firstLine="0"/>
      </w:pPr>
      <w:r>
        <w:t xml:space="preserve">Число девочек, охваченных обучением, в последнее время возросло в связи с увеличением количества частных учебных заведений, особенно высшей ступени, где численность девушек превышает численность юношей. Следует отметить вклад ряда организаций, разработавших меры по привлечению девочек к учебе и добившихся в этой сфере немалых успехов. В этом контексте можно упомянуть неправительственную организацию ФАВЕ (Форум африканских женщин-педагогов), которая создала экспериментальную школу для девочек и предоставляет стипендии нуждающимся в ней ученицам, а также организацию ПАКФА, деятельность которой курирует супруга президента страны и которая награждает девочек, получивших отличные оценки по результатам различных государственных экзаменов на разных ступенях обучения вплоть до окончания средней школы. </w:t>
      </w:r>
    </w:p>
    <w:p w:rsidR="00A731CB" w:rsidRDefault="00A731CB">
      <w:pPr>
        <w:ind w:firstLine="0"/>
      </w:pPr>
      <w:r>
        <w:t>По решению правительства начальное образование, которое, несмотря на достаточно четкие требования закона, оставалось платным, отныне является бесплатным в государственных школах и частных школах, получающих субсидии. Правительство планирует сделать бесплатным и обучение на низшей ступени средней школы в рамках программы "Образование для всех". В настоящее время проводится кампания по борьбе с неграмотностью, цель которой – добиться того, чтобы к 2015 году доля грамотного населения составляла 85 процентов.</w:t>
      </w:r>
    </w:p>
    <w:p w:rsidR="00A731CB" w:rsidRDefault="00A731CB">
      <w:pPr>
        <w:rPr>
          <w:b/>
          <w:bCs/>
          <w:i/>
          <w:iCs/>
        </w:rPr>
      </w:pPr>
      <w:r>
        <w:rPr>
          <w:b/>
          <w:bCs/>
          <w:i/>
          <w:iCs/>
        </w:rPr>
        <w:t>Занятость</w:t>
      </w:r>
    </w:p>
    <w:p w:rsidR="00A731CB" w:rsidRDefault="00A731CB">
      <w:pPr>
        <w:ind w:firstLine="0"/>
      </w:pPr>
      <w:r>
        <w:t xml:space="preserve">Что касается занятости, то действующее законодательство признает за женщинами все права, предусмотренные Конвенцией, в частности право на труд и на получение равной заработной платы за труд равной ценности; право на оплачиваемый отпуск; право беременных женщин на посильный труд; право на оплачиваемый отпуск по беременности и родам и право не быть уволенной в период такого отпуска; право на различные пособия, выплачиваемые Социальным фондом в связи с профессиональными рисками; а также право на получение пенсии. </w:t>
      </w:r>
    </w:p>
    <w:p w:rsidR="00A731CB" w:rsidRDefault="00A731CB">
      <w:pPr>
        <w:rPr>
          <w:b/>
          <w:bCs/>
          <w:i/>
          <w:iCs/>
        </w:rPr>
      </w:pPr>
      <w:r>
        <w:rPr>
          <w:b/>
          <w:bCs/>
          <w:i/>
          <w:iCs/>
        </w:rPr>
        <w:t>Здравоохранение</w:t>
      </w:r>
    </w:p>
    <w:p w:rsidR="00A731CB" w:rsidRDefault="00A731CB">
      <w:pPr>
        <w:ind w:firstLine="0"/>
      </w:pPr>
      <w:r>
        <w:t xml:space="preserve">Показатели в сфере здравоохранения свидетельствуют о достаточно высоком уровне осведомленности о методах контрацепции; при этом уровень их использования гораздо ниже. Причины такой ситуации в первую очередь связаны с желанием иметь детей, страхом перед побочными последствиями применения контрацептивов, религиозными запретами, наступлением менопаузы и удалением матки. </w:t>
      </w:r>
    </w:p>
    <w:p w:rsidR="00A731CB" w:rsidRDefault="00A731CB">
      <w:pPr>
        <w:ind w:firstLine="0"/>
      </w:pPr>
      <w:r>
        <w:t xml:space="preserve">Показатели количества обращений в дородовые консультации достаточно высоки, однако лишь небольшое число родов проходит в медицинских центрах при участии квалифицированного медицинского персонала. В связи с этим отмечается высокий уровень материнской смертности, однако наблюдается тенденция к его снижению. Если на момент проведения обследования в области народонаселения и здравоохранения 2000 года этот показатель составлял 1071 случай смерти на 100 000 живорождений, то по данным аналогичного обследования, проведенного в 2005 году, он снизился, составив 750 случаев смерти на 100 000 живорождений. </w:t>
      </w:r>
    </w:p>
    <w:p w:rsidR="00A731CB" w:rsidRDefault="00A731CB">
      <w:pPr>
        <w:ind w:firstLine="0"/>
      </w:pPr>
      <w:r>
        <w:t xml:space="preserve">Коэффициент детской смертности, рассчитанный по итогам проведенного в 2000 году обследования в области народонаселения и здравоохранения, составлял 107 случаев для детей в возрасте до одного года и 196 случаев для детей в возрасте до пяти лет; в настоящее время, по данным обследования 2005 года, он равен 86 случаям смерти на 1000 живорождений для детей до одного года и 152 случаям на 1000 живорождений – для детей в возрасте до пяти лет. </w:t>
      </w:r>
    </w:p>
    <w:p w:rsidR="00A731CB" w:rsidRDefault="00A731CB">
      <w:pPr>
        <w:ind w:firstLine="0"/>
      </w:pPr>
      <w:r>
        <w:t>По данным обследования в области народонаселения и здравоохранения, проведенного в 2000 году, в стране существует острая проблема нарушения питания; 9 процентов женщин пересекли критическую отметку, тогда как у 13 процентов женщин наблюдался лишний вес, а 42 процента детей страдали от хронического недоедания. Обследование в области народонаселения и здравоохранения 2005 года показало, что 4 процента детей имели вес ниже нормы, а у 1 процента отмечалась крайняя степень истощения. Наибольшая доля детей с недостаточным весом – 9 процентов – наблюдалась в возрастной группе от 12 до 23 месяцев.</w:t>
      </w:r>
    </w:p>
    <w:p w:rsidR="00A731CB" w:rsidRDefault="00A731CB">
      <w:pPr>
        <w:ind w:firstLine="0"/>
      </w:pPr>
      <w:r>
        <w:t>Жители страны знают о ВИЧ/СПИДе, способах его передачи и, как минимум, одном методе его предупреждения. По данным обследования в области народонаселения и здравоохранения, 3 процента жителей страны – 3,6 процента женщин и 2,3 процента мужчин – являются носителями ВИЧ-инфекции. Эти данные также свидетельствуют о том, что указанная пандемия в наибольшей степени затронула городское население.</w:t>
      </w:r>
    </w:p>
    <w:p w:rsidR="00A731CB" w:rsidRDefault="00A731CB">
      <w:pPr>
        <w:ind w:firstLine="0"/>
      </w:pPr>
      <w:r>
        <w:t xml:space="preserve">По всей стране проводятся пропагандистские кампании, задача которых – помочь населению осознать опасность этой пандемии. В стране созданы центры добровольного обследования и предотвращения передачи ВИЧ-инфекции от матери ребенку (ППМР). В этой сфере работают такие государственные учреждения, как ЦЛИС и НКБС, а также ряд неправительственных организаций. </w:t>
      </w:r>
    </w:p>
    <w:p w:rsidR="00A731CB" w:rsidRDefault="00A731CB">
      <w:pPr>
        <w:ind w:firstLine="0"/>
      </w:pPr>
      <w:r>
        <w:t xml:space="preserve">Правительство делает все необходимое для того, чтобы дать возможность лицам, инфицированным ВИЧ/СПИДом, приобретать антиретровирусные препараты по низким ценам. Проводится пропагандистская кампания, цель которой – не допустить стигматизации лиц, больных СПИДом. Такие больные объединяются в ассоциации для оказания друг другу материальной помощи и моральной поддержки. Эти ассоциации, в свою очередь, объединились в общенациональную сеть. </w:t>
      </w:r>
    </w:p>
    <w:p w:rsidR="00A731CB" w:rsidRDefault="00A731CB">
      <w:pPr>
        <w:ind w:firstLine="0"/>
      </w:pPr>
      <w:r>
        <w:t xml:space="preserve">Что касается случаев нежелательной беременности, то руандийское законодательство (статья 327 Уголовного кодекса) запрещает аборты, однако делает исключение для абортов, проводимых в терапевтических целях, когда сохранение беременности чревато угрозой для жизни матери. Это должно быть подтверждено свидетельствами двух врачей, а сам аборт должен осуществляться врачом, имеющим право на его проведение в условиях государственного или частного медицинского стационара, имеющего соответствующую государственную лицензию. </w:t>
      </w:r>
    </w:p>
    <w:p w:rsidR="00A731CB" w:rsidRDefault="00A731CB">
      <w:pPr>
        <w:rPr>
          <w:b/>
          <w:bCs/>
          <w:i/>
          <w:iCs/>
        </w:rPr>
      </w:pPr>
      <w:r>
        <w:rPr>
          <w:b/>
          <w:bCs/>
          <w:i/>
          <w:iCs/>
        </w:rPr>
        <w:t>Женщины и нищета</w:t>
      </w:r>
    </w:p>
    <w:p w:rsidR="00A731CB" w:rsidRDefault="00A731CB">
      <w:pPr>
        <w:ind w:firstLine="0"/>
      </w:pPr>
      <w:r>
        <w:t xml:space="preserve">В рамках борьбы с феминизацией нищеты правительство создало гарантийный фонд для женщин, которые хотели бы получить заем или банковский кредит. В каждом районе действует фонд микрокредитования, предназначенный специально для сельских женщин. Различные женские ассоциации также внесли свой вклад в борьбу с нищетой, создавая сберегательные кооперативы и кооперативы микрокредитования, а Ассоциация женщин-предпринимателей Руанды учредила ссудно-сберегательный банк. </w:t>
      </w:r>
    </w:p>
    <w:p w:rsidR="00A731CB" w:rsidRDefault="00A731CB">
      <w:pPr>
        <w:rPr>
          <w:b/>
          <w:bCs/>
          <w:i/>
          <w:iCs/>
        </w:rPr>
      </w:pPr>
      <w:r>
        <w:rPr>
          <w:b/>
          <w:bCs/>
          <w:i/>
          <w:iCs/>
        </w:rPr>
        <w:t>Досуговые, спортивные и культурные мероприятия</w:t>
      </w:r>
    </w:p>
    <w:p w:rsidR="00A731CB" w:rsidRDefault="00A731CB">
      <w:pPr>
        <w:ind w:firstLine="0"/>
      </w:pPr>
      <w:r>
        <w:t xml:space="preserve">Масштабы участия женщин в досуговых, спортивных и культурных мероприятиях пока невелики. Свидетельством их участия в деятельности такого рода является прежде всего наличие ряда женских спортивных ассоциаций по разным видам спорта, таким как волейбол, баскетбол и легкая атлетика. При этом в законодательстве и административных нормах отсутствуют какие-либо дискриминационные по отношению к женщинам положения в данной области. </w:t>
      </w:r>
    </w:p>
    <w:p w:rsidR="00A731CB" w:rsidRDefault="00A731CB">
      <w:pPr>
        <w:ind w:firstLine="0"/>
      </w:pPr>
      <w:r>
        <w:t xml:space="preserve">Девушки входят в состав национального ансамбля народного танца; кроме того, в Руанде существует ряд частных фольклорных коллективов, в которых также заняты девушки. </w:t>
      </w:r>
    </w:p>
    <w:p w:rsidR="00A731CB" w:rsidRDefault="00A731CB">
      <w:pPr>
        <w:ind w:firstLine="0"/>
      </w:pPr>
      <w:r>
        <w:t xml:space="preserve">В 2000 году была создана ассоциация, занимающаяся пропагандой женского спорта, которая вносит свой вклад в дело повышения осведомленности девушек и женщин о важности спорта. </w:t>
      </w:r>
    </w:p>
    <w:p w:rsidR="00A731CB" w:rsidRDefault="00A731CB">
      <w:pPr>
        <w:rPr>
          <w:b/>
          <w:bCs/>
          <w:i/>
          <w:iCs/>
        </w:rPr>
      </w:pPr>
      <w:r>
        <w:rPr>
          <w:b/>
          <w:bCs/>
          <w:i/>
          <w:iCs/>
        </w:rPr>
        <w:t>Сельские женщины</w:t>
      </w:r>
    </w:p>
    <w:p w:rsidR="00A731CB" w:rsidRDefault="00A731CB">
      <w:pPr>
        <w:ind w:firstLine="0"/>
      </w:pPr>
      <w:r>
        <w:t xml:space="preserve">Сельские женщины играют важную роль в экономике страны, определяемую значимостью их участия в сельскохозяйственной деятельности. Вместе с тем их экономический потенциал низок, а условия, в которых они живут, не позволяют им получить доступ к технологиям и услугам в сфере здравоохранения. Государство не имеет возможности предоставить таким женщинам бесплатное медицинское обслуживание, и они могут обращаться только к услугам обществ взаимопомощи по охране здоровья, членами которых они являются. </w:t>
      </w:r>
    </w:p>
    <w:p w:rsidR="00A731CB" w:rsidRDefault="00A731CB">
      <w:pPr>
        <w:ind w:firstLine="0"/>
      </w:pPr>
      <w:r>
        <w:t xml:space="preserve">Во всех районах созданы фонды, в задачу которых входит финансирование малых и средних предприятий, принадлежащих женщинам, с целью повышения их экономического потенциала. Учреждение Национального совета женщин и создание ряда институциональных механизмов также преследуют цель предоставить сельским женщинам возможность участвовать в разработке программ развития. </w:t>
      </w:r>
    </w:p>
    <w:p w:rsidR="00A731CB" w:rsidRDefault="00A731CB">
      <w:pPr>
        <w:pStyle w:val="Heading8"/>
      </w:pPr>
      <w:r>
        <w:t xml:space="preserve">Признание за женщинами одинаковой с мужчинами правоспособности </w:t>
      </w:r>
    </w:p>
    <w:p w:rsidR="00A731CB" w:rsidRDefault="00A731CB">
      <w:pPr>
        <w:ind w:firstLine="0"/>
      </w:pPr>
      <w:r>
        <w:t xml:space="preserve">В законодательстве Руанды за женщинами признается та же правоспособность и те же возможности ее реализации, что и за мужчинами. Все граждане страны имеют право на одинаковую защиту на всех этапах судебного разбирательства. Женщины также наделены правом на свободное перемещение, однако их право свободно выбирать место проживания или местожительство ограничено, поскольку закон обязывает женщину проживать там же, где и ее супруг. </w:t>
      </w:r>
    </w:p>
    <w:p w:rsidR="00A731CB" w:rsidRDefault="00A731CB">
      <w:pPr>
        <w:rPr>
          <w:b/>
          <w:bCs/>
          <w:i/>
          <w:iCs/>
        </w:rPr>
      </w:pPr>
      <w:r>
        <w:rPr>
          <w:b/>
          <w:bCs/>
          <w:i/>
          <w:iCs/>
        </w:rPr>
        <w:t>Брак и семейные отношения</w:t>
      </w:r>
    </w:p>
    <w:p w:rsidR="00A731CB" w:rsidRDefault="00A731CB">
      <w:pPr>
        <w:ind w:firstLine="0"/>
      </w:pPr>
      <w:r>
        <w:t xml:space="preserve">Что касается брака и семейных отношений, то признаваемый законом моногамный брак заключается при условии свободного согласия вступающих в брак и достижения ими минимального брачного возраста и в целом основывается на равенстве прав и обязанностей супругов. Для того чтобы брак имел законную силу, он также должен заключаться в присутствии сотрудника отдела записи актов гражданского состояния и регистрироваться в книге учета с выдачей свидетельства о браке. </w:t>
      </w:r>
    </w:p>
    <w:p w:rsidR="00A731CB" w:rsidRDefault="00A731CB">
      <w:pPr>
        <w:rPr>
          <w:b/>
          <w:bCs/>
          <w:i/>
          <w:iCs/>
        </w:rPr>
      </w:pPr>
      <w:r>
        <w:rPr>
          <w:b/>
          <w:bCs/>
          <w:i/>
          <w:iCs/>
        </w:rPr>
        <w:t>Женщины и вооруженные конфликты</w:t>
      </w:r>
    </w:p>
    <w:p w:rsidR="00A731CB" w:rsidRDefault="00A731CB">
      <w:pPr>
        <w:ind w:firstLine="0"/>
      </w:pPr>
      <w:r>
        <w:t xml:space="preserve">После периодов кровавых конфликтов, кульминацией которых стал геноцид 1994 года, женщины Руанды, ставшие свидетелями возникновения различных очагов напряженности в данном регионе, осознали ту роль, которую они призваны сыграть в деле урегулирования конфликтов. В дополнение к конференциям и семинарам по вопросам разрешения конфликтов и обеспечения мира, проводившимся в Руанде, организация "Про фам/Твезе Хамве" инициировала кампанию "Действия в интересах мира", в ходе которой пропагандировались идея активного противодействия насилию, а также идеи посредничества и примирения. Женские ассоциации организуют конференции по вопросам мирного урегулирования конфликтов, терпимости, единства и примирения. </w:t>
      </w:r>
    </w:p>
    <w:p w:rsidR="00A731CB" w:rsidRDefault="00A731CB">
      <w:pPr>
        <w:rPr>
          <w:b/>
          <w:bCs/>
          <w:i/>
          <w:iCs/>
        </w:rPr>
      </w:pPr>
      <w:r>
        <w:rPr>
          <w:b/>
          <w:bCs/>
          <w:i/>
          <w:iCs/>
        </w:rPr>
        <w:t>Женщины и средства массовой информации</w:t>
      </w:r>
    </w:p>
    <w:p w:rsidR="00A731CB" w:rsidRDefault="00A731CB">
      <w:pPr>
        <w:ind w:firstLine="0"/>
      </w:pPr>
      <w:r>
        <w:t xml:space="preserve">Женщины Руанды до сих пор недостаточно широко представлены в средствах массовой информации; лишь некоторые из них являются сотрудниками государственных печатных изданий. Работающие в этой сфере женщины создали Руандийскую ассоциацию женщин-журналистов, выступающую инициатором радиопередач о правах женщин. Печатные и аудиовизуальные средства массовой информации уделяют внимание правам женщин и их интеграции в процесс развития; существуют газеты, специально занимающиеся распространением информации об этих правах в целях повышения осведомленности населения в данной области. </w:t>
      </w:r>
    </w:p>
    <w:p w:rsidR="00A731CB" w:rsidRDefault="00A731CB">
      <w:pPr>
        <w:rPr>
          <w:b/>
          <w:bCs/>
          <w:i/>
          <w:iCs/>
        </w:rPr>
      </w:pPr>
      <w:r>
        <w:rPr>
          <w:b/>
          <w:bCs/>
          <w:i/>
          <w:iCs/>
        </w:rPr>
        <w:t xml:space="preserve">Женщины и окружающая среда </w:t>
      </w:r>
    </w:p>
    <w:p w:rsidR="00A731CB" w:rsidRDefault="00A731CB">
      <w:pPr>
        <w:ind w:firstLine="0"/>
      </w:pPr>
      <w:r>
        <w:t xml:space="preserve">Вопрос о состоянии окружающей среды волнует руандийских женщин в той же степени, что и мужчин. Женщины принимают участие в охране окружающей среды, участвуя в борьбе против сведения лесов, загрязнения и эрозии, а также проявляя заботу о состоянии воды, фауны и флоры. </w:t>
      </w:r>
    </w:p>
    <w:p w:rsidR="00A731CB" w:rsidRDefault="00A731CB">
      <w:pPr>
        <w:rPr>
          <w:b/>
          <w:bCs/>
          <w:i/>
          <w:iCs/>
        </w:rPr>
      </w:pPr>
      <w:r>
        <w:rPr>
          <w:b/>
          <w:bCs/>
          <w:i/>
          <w:iCs/>
        </w:rPr>
        <w:t>Защита девочек</w:t>
      </w:r>
    </w:p>
    <w:p w:rsidR="00A731CB" w:rsidRDefault="00A731CB">
      <w:pPr>
        <w:ind w:firstLine="0"/>
      </w:pPr>
      <w:r>
        <w:t xml:space="preserve">В рамках Конституции и законодательных актов защита девочек обеспечивается за счет признания обязанности родителей заботиться о воспитании их детей, а также права ребенка на имя, права на гражданство и права на наследование; путем общей регламентации условий труда детей и предоставления им защиты от всех форм насилия и экономической эксплуатации; признания их права быть усыновленными, права на благополучие и поддержание оптимального состояния здоровья, права на игры и досуг и множество других прав. </w:t>
      </w:r>
    </w:p>
    <w:p w:rsidR="00A731CB" w:rsidRDefault="00A731CB">
      <w:pPr>
        <w:tabs>
          <w:tab w:val="left" w:pos="1134"/>
        </w:tabs>
        <w:ind w:left="567" w:firstLine="0"/>
        <w:outlineLvl w:val="8"/>
        <w:rPr>
          <w:b/>
          <w:bCs/>
          <w:sz w:val="24"/>
        </w:rPr>
      </w:pPr>
      <w:r>
        <w:rPr>
          <w:b/>
          <w:bCs/>
          <w:sz w:val="24"/>
        </w:rPr>
        <w:t>III.</w:t>
      </w:r>
      <w:r>
        <w:rPr>
          <w:b/>
          <w:bCs/>
          <w:sz w:val="24"/>
        </w:rPr>
        <w:tab/>
        <w:t>Возникшие трудности</w:t>
      </w:r>
    </w:p>
    <w:p w:rsidR="00A731CB" w:rsidRDefault="00A731CB">
      <w:pPr>
        <w:rPr>
          <w:b/>
          <w:bCs/>
          <w:i/>
          <w:iCs/>
        </w:rPr>
      </w:pPr>
      <w:r>
        <w:rPr>
          <w:b/>
          <w:bCs/>
          <w:i/>
          <w:iCs/>
        </w:rPr>
        <w:t>Нищета</w:t>
      </w:r>
    </w:p>
    <w:p w:rsidR="00A731CB" w:rsidRDefault="00A731CB">
      <w:pPr>
        <w:ind w:firstLine="0"/>
      </w:pPr>
      <w:r>
        <w:t>Обеспечение прав человека в целом предполагает, помимо наличия политической воли и решимости, использование необходимых финансовых ресурсов, позволяющих добиться соответствующих результатов. В условиях ограниченности экономического потенциала страны нищета препятствует всестороннему осуществлению положений Конвенции; неправительственные организации также сталкиваются с данной проблемой.</w:t>
      </w:r>
    </w:p>
    <w:p w:rsidR="00A731CB" w:rsidRDefault="00A731CB">
      <w:pPr>
        <w:rPr>
          <w:b/>
          <w:bCs/>
          <w:i/>
          <w:iCs/>
        </w:rPr>
      </w:pPr>
      <w:r>
        <w:rPr>
          <w:b/>
          <w:i/>
        </w:rPr>
        <w:t>Неосведомленность</w:t>
      </w:r>
    </w:p>
    <w:p w:rsidR="00A731CB" w:rsidRDefault="00A731CB">
      <w:pPr>
        <w:ind w:firstLine="0"/>
      </w:pPr>
      <w:r>
        <w:t>Неосведомленность, о которой в данном случае идет речь, означает недостаток знаний о правах человека в целом и правах женщин в частности. Это создает проблему, степень серьезности которой определяется степенью неосведомленности населения о сути и масштабах своих прав и прав других людей, что приводит к нарушениям этих прав.</w:t>
      </w:r>
    </w:p>
    <w:p w:rsidR="00A731CB" w:rsidRDefault="00A731CB">
      <w:pPr>
        <w:rPr>
          <w:b/>
          <w:bCs/>
          <w:i/>
          <w:iCs/>
        </w:rPr>
      </w:pPr>
      <w:r>
        <w:rPr>
          <w:b/>
          <w:bCs/>
          <w:i/>
          <w:iCs/>
        </w:rPr>
        <w:t xml:space="preserve">Традиционные схемы, модели и стереотипы </w:t>
      </w:r>
    </w:p>
    <w:p w:rsidR="00A731CB" w:rsidRDefault="00A731CB">
      <w:pPr>
        <w:ind w:firstLine="0"/>
      </w:pPr>
      <w:r>
        <w:t>Модели и стереотипы, унаследованные от патриархальной системы традиционного общества, продолжают создавать условия для сохранения представлений о неравенстве мужчин и женщин, что не позволяет добиться обеспечения прав последних в оперативном порядке. Грубые нарушения прав человека, которые были характерны для истории Руанды и кульминацией которых стал геноцид 1994 года, не только расшатали социальные структуры, но и способствовали сохранению ситуации неосведомленности о сути и сфере действия прав личности.</w:t>
      </w:r>
    </w:p>
    <w:p w:rsidR="00A731CB" w:rsidRDefault="00A731CB">
      <w:pPr>
        <w:rPr>
          <w:b/>
          <w:bCs/>
          <w:i/>
          <w:iCs/>
        </w:rPr>
      </w:pPr>
      <w:r>
        <w:rPr>
          <w:b/>
          <w:bCs/>
          <w:i/>
          <w:iCs/>
        </w:rPr>
        <w:t xml:space="preserve">Перспективы на будущее </w:t>
      </w:r>
    </w:p>
    <w:p w:rsidR="00A731CB" w:rsidRDefault="00A731CB">
      <w:pPr>
        <w:ind w:firstLine="0"/>
      </w:pPr>
      <w:r>
        <w:t xml:space="preserve">Правительство Руанды планирует продолжить просветительскую работу по указанным вопросам и во имя памяти жертв геноцида организовать суд над виновными в нем. Правительство предусматривает проведение необходимых реформ законодательства с целью исключения из него любых положений, противоречащих принципу равенства мужчин и женщин, и намерено создать механизмы сбора данных по гендерным вопросам с целью разработки мер, требующихся на данный момент. В условиях обеспечения учета гендерного аспекта в стратегиях и программах развития "На пути к 2020 году" можно надеяться, что этот процесс позволит достичь удовлетворительных результатов. </w:t>
      </w:r>
    </w:p>
    <w:p w:rsidR="00A731CB" w:rsidRDefault="00A731CB">
      <w:r>
        <w:rPr>
          <w:b/>
          <w:bCs/>
          <w:i/>
          <w:iCs/>
        </w:rPr>
        <w:t>Заключение</w:t>
      </w:r>
    </w:p>
    <w:p w:rsidR="00A731CB" w:rsidRDefault="00A731CB">
      <w:pPr>
        <w:ind w:firstLine="0"/>
      </w:pPr>
      <w:r>
        <w:t xml:space="preserve">Правительство Руанды благодарит международное сообщество за ту поддержку, которую оно постоянно получает в сфере обеспечения прав человека, и в частности прав женщин, и с удовлетворением отмечает наличие партнерских отношений, позволяющих осуществлять его политику по данному вопросу. Оно также готово рассмотреть замечания, которые будут высказаны Комитетом, занимающимся изучением докладов государств-участников об осуществлении Конвенции о ликвидации всех форм дискриминации в отношении женщин. </w:t>
      </w:r>
    </w:p>
    <w:p w:rsidR="00A731CB" w:rsidRDefault="00A731CB">
      <w:pPr>
        <w:pStyle w:val="H1"/>
      </w:pPr>
      <w:bookmarkStart w:id="10" w:name="_Toc192954089"/>
      <w:r>
        <w:br w:type="page"/>
      </w:r>
      <w:bookmarkStart w:id="11" w:name="_Toc194400296"/>
      <w:r>
        <w:t>Введение</w:t>
      </w:r>
      <w:bookmarkEnd w:id="10"/>
      <w:bookmarkEnd w:id="11"/>
    </w:p>
    <w:p w:rsidR="00A731CB" w:rsidRDefault="00A731CB">
      <w:r>
        <w:t>1.</w:t>
      </w:r>
      <w:r>
        <w:tab/>
        <w:t>Конвенция о ликвидации всех форм дискриминации в отношении женщин была принята 18</w:t>
      </w:r>
      <w:r>
        <w:rPr>
          <w:lang w:val="en-US"/>
        </w:rPr>
        <w:t> </w:t>
      </w:r>
      <w:r>
        <w:t xml:space="preserve">декабря 1979 года резолюцией 34/180 Генеральной Ассамблеи Организации Объединенных Наций и вступила в силу 3 сентября 1981 года. Руанда ратифицировала Конвенцию Указом президента № 431/16 от 10 ноября 1980 года. </w:t>
      </w:r>
    </w:p>
    <w:p w:rsidR="00A731CB" w:rsidRDefault="00A731CB">
      <w:r>
        <w:t>2.</w:t>
      </w:r>
      <w:r>
        <w:tab/>
        <w:t xml:space="preserve">В соответствии со статьей 18 данной Конвенции, государства-участники обязуются в течение одного года со дня вступления Конвенции в силу представить Генеральному секретарю Организации Объединенных Наций первоначальный доклад для его рассмотрения созданным для этих целей Комитетом и затем каждые четыре года представлять периодические доклады о мерах, принятых ими для выполнения положений данной Конвенции. Представление доклада должно осуществляться в соответствии с указаниями Комитета относительно его содержания и формы. </w:t>
      </w:r>
    </w:p>
    <w:p w:rsidR="00A731CB" w:rsidRDefault="00A731CB">
      <w:r>
        <w:t>3.</w:t>
      </w:r>
      <w:r>
        <w:tab/>
        <w:t xml:space="preserve">Во исполнение данного обязательства Руанда представила три письменных доклада до 1994 года, когда жертвами геноцида и других преступлений против человечности стали более одного миллиона жителей страны. После этой трагедии, несмотря на стоящую перед населением страны задачу восстановления во всех областях, Руанда смогла представить устный доклад на заседании Комитета 31 января 1996 года. </w:t>
      </w:r>
    </w:p>
    <w:p w:rsidR="00A731CB" w:rsidRDefault="00A731CB">
      <w:r>
        <w:t>4.</w:t>
      </w:r>
      <w:r>
        <w:tab/>
        <w:t>По завершении Всемирной конференции по положению женщин, состоявшейся в Пекине под эгидой Организации Объединенных Наций, правительствам было предложно включать в их периодические доклады об осуществлении Конвенции о ликвидации всех форм дискриминации в отношении женщин информацию о мерах, принимаемых для эффективного проведения в жизнь положений Пекинской декларации и принятой в ходе конференции Платформы действий. На своей шестнадцатой сессии 13–31 января 1997 года Комитет внес это обязательство в перечень требований к содержанию представляемых докладов.</w:t>
      </w:r>
    </w:p>
    <w:p w:rsidR="00A731CB" w:rsidRDefault="00A731CB">
      <w:r>
        <w:t>5.</w:t>
      </w:r>
      <w:r>
        <w:tab/>
        <w:t>В отношении прочих аспектов следует отметить, что эти два документа относятся к одной и той же сфере и преследуют цель изменить посредством мер, принимаемых государствами-участниками, мир, который оставляет за женщинами только роли второго плана, сделав все необходимое для того, чтобы женщины могли без какой-либо дискриминации принимать активное участие во всех мероприятиях по обеспечению развития в политической, социальной, экономической и культурной сферах на основе равенства доступа мужчин и женщин к возможностям, открывающимся в этих областях.</w:t>
      </w:r>
    </w:p>
    <w:p w:rsidR="00A731CB" w:rsidRDefault="00A731CB">
      <w:r>
        <w:t>6.</w:t>
      </w:r>
      <w:r>
        <w:tab/>
        <w:t xml:space="preserve">Исходя из своего видения будущего Руанды, правительство страны решительно заявляет, что единства и примирения руандийского народа невозможно добиться, если часть населения страны – в данном случае речь идет о женщинах – не внесет свой вклад в эту работу, участвуя в деятельности различных механизмов политической, социальной, экономической и культурной жизни. </w:t>
      </w:r>
    </w:p>
    <w:p w:rsidR="00A731CB" w:rsidRDefault="00A731CB">
      <w:r>
        <w:t>7.</w:t>
      </w:r>
      <w:r>
        <w:tab/>
        <w:t xml:space="preserve">Идея утверждения гендерного подхода в различных сферах жизни широко обсуждалась на координационных совещаниях по вопросам будущего страны, проходивших в период с мая 1998 по март 1999 года. Форум политических партий решительно поддержал мероприятия по привлечению женщин к деятельности во всех областях. </w:t>
      </w:r>
    </w:p>
    <w:p w:rsidR="00A731CB" w:rsidRDefault="00A731CB">
      <w:r>
        <w:t>8.</w:t>
      </w:r>
      <w:r>
        <w:tab/>
        <w:t xml:space="preserve">Реализуя общие положения своей политики в целом и стремясь воплотить в конкретных делах свое намерение и решимость создать правовое государство, в котором были бы ликвидированы все формы дискриминации, правительство Руанды разработало и утвердило национальную гендерную политику, основная задача которой – предоставить женщинам широкие возможности для участия во всех областях деятельности по развитию страны. </w:t>
      </w:r>
    </w:p>
    <w:p w:rsidR="00A731CB" w:rsidRDefault="00A731CB">
      <w:r>
        <w:t>9.</w:t>
      </w:r>
      <w:r>
        <w:tab/>
        <w:t>Настоящий доклад является первым из докладов, представленных в письменной форме после геноцида 1994 года. В целях точного отражения реальной ситуации в стране был представлен объединенный доклад, охватывающий период с 1994 по 2005 годы. Тот факт, что в течение указанного периода доклады не представлялись, объясняется прежде всего тем, что после 1993 года страна находилась в состоянии конфликта, связанного с отказом тогдашних властей от выполнения Арушских мирных соглашений и ставшего причиной подготовки и осуществления геноцида в 1994 году, а также тем, что после геноцида в стране сложилась чрезвычайная ситуация, в рамках которой первоочередные усилия были направлены на общее восстановление страны.</w:t>
      </w:r>
    </w:p>
    <w:p w:rsidR="00A731CB" w:rsidRDefault="00A731CB">
      <w:r>
        <w:t>10.</w:t>
      </w:r>
      <w:r>
        <w:tab/>
        <w:t>Настоящий доклад состоит из двух частей. В первой из них даются общие сведения о сложившемся в Руанде положении дел с правами человека в целом и правами женщин в частности в социально-экономической, политической и институциональной сферах. Во второй части доклада рассказывается о различных мерах по осуществлению двух международных документов, являющихся предметом данного доклада, а также о трудностях, возникших в ходе их реализации и о перспективах на будущее.</w:t>
      </w:r>
    </w:p>
    <w:p w:rsidR="00A731CB" w:rsidRDefault="00A731CB"/>
    <w:p w:rsidR="00A731CB" w:rsidRDefault="00A731CB">
      <w:pPr>
        <w:pStyle w:val="H1"/>
        <w:tabs>
          <w:tab w:val="left" w:pos="1134"/>
        </w:tabs>
      </w:pPr>
      <w:bookmarkStart w:id="12" w:name="_Toc192954090"/>
      <w:bookmarkStart w:id="13" w:name="_Toc194400297"/>
      <w:r>
        <w:t>Глава I.</w:t>
      </w:r>
      <w:r>
        <w:tab/>
        <w:t>Общие сведения о Руанде</w:t>
      </w:r>
      <w:bookmarkEnd w:id="12"/>
      <w:bookmarkEnd w:id="13"/>
      <w:r>
        <w:t xml:space="preserve"> </w:t>
      </w:r>
    </w:p>
    <w:p w:rsidR="00A731CB" w:rsidRDefault="00A731CB">
      <w:r>
        <w:t>11.</w:t>
      </w:r>
      <w:r>
        <w:tab/>
        <w:t xml:space="preserve">Руанда находится в той части центральной Африки, которую обычно называют районом Великих озер. На востоке страна граничит с Танзанией, на западе – с Демократической Республикой Конго, на севере – с Угандой, а на юге – с Бурунди. </w:t>
      </w:r>
    </w:p>
    <w:p w:rsidR="00A731CB" w:rsidRDefault="00A731CB">
      <w:r>
        <w:t>12.</w:t>
      </w:r>
      <w:r>
        <w:tab/>
        <w:t xml:space="preserve">Страна расположена между 11° и 3° южной широты и 29° и 31° восточной долготы на расстоянии 1200 километров по прямой от Индийского океана и 2000 километров – от Атлантического океана. Для горного тропического климата Руанды характерны два неравных по продолжительности сезона дождей, чередующихся с двумя – кратким и длительным – сухими сезонами. Ввиду преимущественно горного рельефа местности Руанда известна под названием "страны тысячи холмов". </w:t>
      </w:r>
    </w:p>
    <w:p w:rsidR="00A731CB" w:rsidRDefault="00A731CB">
      <w:r>
        <w:t>13.</w:t>
      </w:r>
      <w:r>
        <w:tab/>
        <w:t>По оценкам, численность населения Руанды составляет 8 128 553 человека – 3 879 448 мужчин (47,7 процента) и 4 249 105 женщин (52,2 процента). Площадь страны составляет 26 338 км</w:t>
      </w:r>
      <w:r>
        <w:rPr>
          <w:vertAlign w:val="superscript"/>
        </w:rPr>
        <w:t>2</w:t>
      </w:r>
      <w:r>
        <w:t>; соответственно, плотность населения достигает 336 человек на км</w:t>
      </w:r>
      <w:r>
        <w:rPr>
          <w:vertAlign w:val="superscript"/>
        </w:rPr>
        <w:t>2</w:t>
      </w:r>
      <w:r>
        <w:t xml:space="preserve"> </w:t>
      </w:r>
      <w:r>
        <w:br/>
        <w:t>(в расчетах учтено озеро Киву площадью 1000 км</w:t>
      </w:r>
      <w:r>
        <w:rPr>
          <w:vertAlign w:val="superscript"/>
        </w:rPr>
        <w:t>2</w:t>
      </w:r>
      <w:r>
        <w:t>). В городских районах живет 16,69 процента населения страны, в том числе 728 052 мужчины (53,5 процента) и 634 260 женщин (46,5 процента)</w:t>
      </w:r>
      <w:r>
        <w:rPr>
          <w:rStyle w:val="FootnoteReference"/>
        </w:rPr>
        <w:footnoteReference w:id="2"/>
      </w:r>
      <w:r>
        <w:t>.</w:t>
      </w:r>
    </w:p>
    <w:p w:rsidR="00A731CB" w:rsidRDefault="00A731CB">
      <w:pPr>
        <w:pStyle w:val="H1"/>
      </w:pPr>
      <w:bookmarkStart w:id="14" w:name="_Toc192954091"/>
      <w:bookmarkStart w:id="15" w:name="_Toc194400298"/>
      <w:r>
        <w:t>1.1.</w:t>
      </w:r>
      <w:r>
        <w:tab/>
        <w:t>Социально-политическое и экономическое положение</w:t>
      </w:r>
      <w:bookmarkEnd w:id="14"/>
      <w:bookmarkEnd w:id="15"/>
      <w:r>
        <w:t xml:space="preserve"> </w:t>
      </w:r>
    </w:p>
    <w:p w:rsidR="00A731CB" w:rsidRDefault="00A731CB">
      <w:pPr>
        <w:pStyle w:val="H23"/>
      </w:pPr>
      <w:bookmarkStart w:id="16" w:name="_Toc192954092"/>
      <w:bookmarkStart w:id="17" w:name="_Toc194400299"/>
      <w:r>
        <w:t>1.1.1.</w:t>
      </w:r>
      <w:r>
        <w:tab/>
        <w:t>Социально-политическое положение</w:t>
      </w:r>
      <w:bookmarkEnd w:id="16"/>
      <w:bookmarkEnd w:id="17"/>
      <w:r>
        <w:t xml:space="preserve"> </w:t>
      </w:r>
    </w:p>
    <w:p w:rsidR="00A731CB" w:rsidRDefault="00A731CB">
      <w:r>
        <w:t>14.</w:t>
      </w:r>
      <w:r>
        <w:tab/>
        <w:t xml:space="preserve">После обретения Руандой независимости в 1962 году в стране сменяли друг друга политические режимы, для каждого из которых были характерны дискриминация по этническому и региональному признакам и поощрение безнаказанности лиц, виновных в нарушении соответствующих прав. На протяжении более 30 лет страна проводила политику изоляции, и это вынудило многих руандийцев, прежде всего представителей народности тутси, переселиться в соседние и многие другие страны мира. Нерешенность всех этих проблем стала одним из факторов, спровоцировавших вооруженный конфликт в Руанде в период с 1990 по 1994 годы. </w:t>
      </w:r>
    </w:p>
    <w:p w:rsidR="00A731CB" w:rsidRDefault="00A731CB">
      <w:r>
        <w:t>15.</w:t>
      </w:r>
      <w:r>
        <w:tab/>
        <w:t xml:space="preserve">Кульминационным моментом этой дискриминационной политики стал геноцид 1994 года, послуживший причиной глубокой скорби, поскольку число его жертв превысило один миллион человек. Огромные страдания выпали в это время на долю руандийских женщин: их мучили и насиловали, прежде чем убить, похищали в качестве военных трофеев в течение всего периода геноцида и в период вынужденного изгнания и пребывания в лагерях в странах, предоставивших им убежище. </w:t>
      </w:r>
    </w:p>
    <w:p w:rsidR="00A731CB" w:rsidRDefault="00A731CB">
      <w:r>
        <w:t>16.</w:t>
      </w:r>
      <w:r>
        <w:tab/>
        <w:t xml:space="preserve">После краха режима, подготовившего геноцид, страна столкнулась с огромными проблемами, связанными со вспышками заболеваний, положением перемещенных лиц, разного рода травмами и наличием множества уязвимых групп населения, включая вдов и вдовцов, сирот, репатриантов и лиц, спасшихся от гибели и не имеющих ни крова, ни средств к существованию. В числе этих проблем была и проблема беженцев, оказавшихся в соседних странах в положении заложников и ставших прикрытием для тех, кто спланировал и осуществил геноцид. </w:t>
      </w:r>
    </w:p>
    <w:p w:rsidR="00A731CB" w:rsidRDefault="00A731CB">
      <w:r>
        <w:t>17.</w:t>
      </w:r>
      <w:r>
        <w:tab/>
        <w:t>В июле 1994 года РПФ и политические партии, не участвовавшие в геноциде, сформировали Правительство национального единства с целью обеспечения перехода к режиму, отражающему волю народа, и решения важнейшей задачи – возрождения страны на новых основаниях.</w:t>
      </w:r>
    </w:p>
    <w:p w:rsidR="00A731CB" w:rsidRDefault="00A731CB">
      <w:r>
        <w:t>18.</w:t>
      </w:r>
      <w:r>
        <w:tab/>
        <w:t xml:space="preserve">В рамках деятельности по созданию правового государства одним из основных направлений программы нового правительства стало обеспечение эффективных механизмов борьбы со всеми формами дискриминации и изоляции. Программой также предусматривались мероприятия по восстановлению основ политической системы, примирению, репатриации беженцев и решению проблем, связанных с последствиями геноцида. </w:t>
      </w:r>
    </w:p>
    <w:p w:rsidR="00A731CB" w:rsidRDefault="00A731CB">
      <w:r>
        <w:t>19.</w:t>
      </w:r>
      <w:r>
        <w:tab/>
        <w:t xml:space="preserve">В ноябре того же года было сформировано Переходное национальное собрание, призванное осуществлять законодательные функции, и в частности обеспечить восполнение пробелов во внутреннем законодательстве, что позволит призвать к ответу лиц, совершивших преступления в 1994 году. </w:t>
      </w:r>
    </w:p>
    <w:p w:rsidR="00A731CB" w:rsidRDefault="00A731CB">
      <w:r>
        <w:t>20.</w:t>
      </w:r>
      <w:r>
        <w:tab/>
        <w:t>Судебная власть также подверглась реформированию: в 1994 году были созданы Военная прокуратура и Военный трибунал; кроме того, вступил в силу закон, определивший структуру и порядок работы Верховного суда. В 2004 году, в целях совершенствования работы судебных учреждений, ускорения процессов рассмотрения дел и разгрузки судов при уделении особого внимания ответственности сотрудников судебных ведомств, традиционная судебная система была подвергнута глубокому реформированию как в юридическом, так и в институциональном аспектах. В результате положение дел в правовой сфере претерпело значительные изменения, а Верховный суд стал высшим судебным органом страны.</w:t>
      </w:r>
    </w:p>
    <w:p w:rsidR="00A731CB" w:rsidRDefault="00A731CB">
      <w:r>
        <w:t>21.</w:t>
      </w:r>
      <w:r>
        <w:tab/>
        <w:t xml:space="preserve">В целях наказания виновных в геноциде в 1996 году были созданы специальные палаты для проведения разбирательств по делам такого рода. Ввиду того, что скорость рассмотрения дел в рамках традиционной системы отправления правосудия была слишком медленной, и с учетом необходимости как можно скорее добиться примирения и обеспечения национального единства, что невозможно без признания в судебном порядке жертв и их прав, в 2001 году была создана система судебных органов, в работе которых активное участие принимает общественность. Воплощением этой системы стали суды "гакака". В 2002 году 118 судебных органов, созданных в экспериментальном порядке, приступили к работе по сбору информации об обстоятельствах геноцида и лицах, виновных в совершении актов геноцида и других преступлений против человечности. Первые процессы в таких судах начались 10 марта 2005 года. На момент подготовки настоящего доклада правительство планировало ввести суды "гакака" в действие на всей территории страны в течение 2006 года. </w:t>
      </w:r>
    </w:p>
    <w:p w:rsidR="00A731CB" w:rsidRDefault="00A731CB">
      <w:r>
        <w:t>22.</w:t>
      </w:r>
      <w:r>
        <w:tab/>
        <w:t>В рамках административной реформы, инициированной правительством и основанной на принципе децентрализации, 6 марта 2001 года были проведены выборы с целью формирования органов власти низового уровня. Выборы проходили под контролем Национальной избирательной комиссии и при участии нейтральных наблюдателей из Руанды и других государств. В 2005 году было утверждено новое административное деление страны, а в 2006 году планируется осуществить еще одно изменение структурного характера, с тем чтобы усовершенствовать процесс децентрализации, предусмотренный в рамках обширной программы обеспечения надлежащего управления и направленный на то, чтобы сделать базовые социальные услуги доступными для самых обездоленных слоев населения.</w:t>
      </w:r>
    </w:p>
    <w:p w:rsidR="00A731CB" w:rsidRDefault="00A731CB">
      <w:r>
        <w:t>23.</w:t>
      </w:r>
      <w:r>
        <w:tab/>
        <w:t xml:space="preserve">Эффективным завершением переходного периода, в ходе которого были достигнуты реальные результаты, стали одобрение населением новой Конституции на референдуме 26 мая 2003 года, проведение 25 августа 2003 года на основе всеобщего прямого голосования выборов президента из нескольких кандидатов и организация в период с 29 сентября по 3 октября того же года выборов в законодательные органы. Таким образом, в настоящее время власть в стране является всенародно избранной. </w:t>
      </w:r>
    </w:p>
    <w:p w:rsidR="00A731CB" w:rsidRDefault="00A731CB">
      <w:pPr>
        <w:pStyle w:val="H23"/>
      </w:pPr>
      <w:bookmarkStart w:id="18" w:name="_Toc192954093"/>
      <w:bookmarkStart w:id="19" w:name="_Toc194400300"/>
      <w:r>
        <w:t>1.1.2.</w:t>
      </w:r>
      <w:r>
        <w:tab/>
        <w:t>Экономическое положение</w:t>
      </w:r>
      <w:bookmarkEnd w:id="18"/>
      <w:bookmarkEnd w:id="19"/>
    </w:p>
    <w:p w:rsidR="00A731CB" w:rsidRDefault="00A731CB">
      <w:r>
        <w:t>24.</w:t>
      </w:r>
      <w:r>
        <w:tab/>
        <w:t xml:space="preserve">Правительство, пришедшее к власти в июле 1994 года, вынуждено было управлять разоренной страной с практически полностью разрушенной базовой инфраструктурой и обескровленной экономикой, серьезно пострадавшей в результате войны и геноцида. Для восстановления экономики требовались действенные меры и поддержка со стороны международного сообщества. </w:t>
      </w:r>
    </w:p>
    <w:p w:rsidR="00A731CB" w:rsidRDefault="00A731CB">
      <w:r>
        <w:t>25.</w:t>
      </w:r>
      <w:r>
        <w:tab/>
        <w:t xml:space="preserve">Для того чтобы выйти из кризисной ситуации, при которой страна практически полностью зависела от помощи извне, правительство начало проводить экономическую политику привлечения и поощрения частных инвестиций, уделения большего внимания добыче полезных ископаемых, поддержки кустарных промыслов, развития туризма и приватизации государственных предприятий, большинство из которых были убыточными. Наряду с этим постепенно создавались механизмы финансирования государственного сектора. </w:t>
      </w:r>
    </w:p>
    <w:p w:rsidR="00A731CB" w:rsidRDefault="00A731CB">
      <w:r>
        <w:t>26.</w:t>
      </w:r>
      <w:r>
        <w:tab/>
        <w:t xml:space="preserve">В настоящее время основными источниками финансирования государственных нужд являются налоги и сборы, гранты и внешние займы. </w:t>
      </w:r>
    </w:p>
    <w:p w:rsidR="00A731CB" w:rsidRDefault="00A731CB">
      <w:r>
        <w:t>27.</w:t>
      </w:r>
      <w:r>
        <w:tab/>
        <w:t>Ведущее место в экономике страны занимает сельское хозяйство. Сельскохозяйственный сектор обеспечивает основную долю валового внутреннего продукта – 45 процентов в 2003 году в ценах 1995 года. На втором месте находится сфера услуг (36 процентов), за которой следует промышленность (19 процентов). Следует отметить, что женщины заняты, главным образом, в сельском хозяйстве – здесь работает 92,6 процента женского и 80,7 процента мужского населения страны</w:t>
      </w:r>
      <w:r>
        <w:rPr>
          <w:rStyle w:val="FootnoteReference"/>
          <w:szCs w:val="24"/>
        </w:rPr>
        <w:footnoteReference w:id="3"/>
      </w:r>
      <w:r>
        <w:t xml:space="preserve">. Применяются традиционные методы ведения сельского хозяйства: оно ведется на небольших участках земли при очень низком уровне капиталовложений. Сельскохозяйственная продукция в основном идет на местное потребление, и только кофе и чай являются предметами экспорта. </w:t>
      </w:r>
    </w:p>
    <w:p w:rsidR="00A731CB" w:rsidRDefault="00A731CB">
      <w:r>
        <w:t>28.</w:t>
      </w:r>
      <w:r>
        <w:tab/>
        <w:t>За чертой бедности живет примерно 60 процентов населения страны, в том числе 61,2 процента женщин и 59,3 процента мужчин; при этом между городскими и сельскими районами наблюдается значительный разрыв в уровнях жизни населения</w:t>
      </w:r>
      <w:r>
        <w:rPr>
          <w:rStyle w:val="FootnoteReference"/>
          <w:szCs w:val="24"/>
        </w:rPr>
        <w:footnoteReference w:id="4"/>
      </w:r>
      <w:r>
        <w:t>.</w:t>
      </w:r>
    </w:p>
    <w:p w:rsidR="00A731CB" w:rsidRDefault="00A731CB">
      <w:pPr>
        <w:pStyle w:val="H1"/>
        <w:spacing w:before="120"/>
      </w:pPr>
      <w:bookmarkStart w:id="20" w:name="_Toc192954094"/>
      <w:bookmarkStart w:id="21" w:name="_Toc194400301"/>
      <w:r>
        <w:t>1.2.</w:t>
      </w:r>
      <w:r>
        <w:tab/>
        <w:t>Юридические и институциональные механизмы</w:t>
      </w:r>
      <w:bookmarkEnd w:id="20"/>
      <w:bookmarkEnd w:id="21"/>
      <w:r>
        <w:t xml:space="preserve"> </w:t>
      </w:r>
    </w:p>
    <w:p w:rsidR="00A731CB" w:rsidRDefault="00A731CB">
      <w:pPr>
        <w:pStyle w:val="H23"/>
      </w:pPr>
      <w:bookmarkStart w:id="22" w:name="_Toc192954095"/>
      <w:bookmarkStart w:id="23" w:name="_Toc194400302"/>
      <w:r>
        <w:t>1.2.1.</w:t>
      </w:r>
      <w:r>
        <w:tab/>
        <w:t>Юридические документы</w:t>
      </w:r>
      <w:bookmarkEnd w:id="22"/>
      <w:bookmarkEnd w:id="23"/>
    </w:p>
    <w:p w:rsidR="00A731CB" w:rsidRDefault="00A731CB">
      <w:r>
        <w:t>29.</w:t>
      </w:r>
      <w:r>
        <w:tab/>
        <w:t xml:space="preserve">К числу действующих юридических документов по вопросам прав человека в целом и прав женщин в частности относятся подписанные Руандой международные конвенции и национальные законодательные акты. </w:t>
      </w:r>
    </w:p>
    <w:p w:rsidR="00A731CB" w:rsidRDefault="00A731CB">
      <w:pPr>
        <w:pStyle w:val="DualTxt"/>
      </w:pPr>
      <w:bookmarkStart w:id="24" w:name="_Toc192954096"/>
      <w:bookmarkStart w:id="25" w:name="_Toc194400303"/>
      <w:r>
        <w:t>1.2.1.1.</w:t>
      </w:r>
      <w:r>
        <w:tab/>
        <w:t>Международные конвенции</w:t>
      </w:r>
      <w:bookmarkEnd w:id="24"/>
      <w:bookmarkEnd w:id="25"/>
    </w:p>
    <w:p w:rsidR="00A731CB" w:rsidRDefault="00A731CB">
      <w:r>
        <w:t>30.</w:t>
      </w:r>
      <w:r>
        <w:tab/>
        <w:t>Руанда на протяжении долгого времени является участником основополагающих документов, к числу которых относятся:</w:t>
      </w:r>
    </w:p>
    <w:p w:rsidR="00A731CB" w:rsidRDefault="00A731CB">
      <w:pPr>
        <w:pStyle w:val="1"/>
      </w:pPr>
      <w:r>
        <w:t>–</w:t>
      </w:r>
      <w:r>
        <w:tab/>
        <w:t>Устав Организации Объединенных Наций;</w:t>
      </w:r>
    </w:p>
    <w:p w:rsidR="00A731CB" w:rsidRDefault="00A731CB">
      <w:pPr>
        <w:pStyle w:val="1"/>
      </w:pPr>
      <w:r>
        <w:t>–</w:t>
      </w:r>
      <w:r>
        <w:tab/>
        <w:t>Всеобщая декларация прав человека;</w:t>
      </w:r>
    </w:p>
    <w:p w:rsidR="00A731CB" w:rsidRDefault="00A731CB">
      <w:pPr>
        <w:pStyle w:val="1"/>
      </w:pPr>
      <w:r>
        <w:t>–</w:t>
      </w:r>
      <w:r>
        <w:tab/>
        <w:t>Международный пакт о гражданских и политических правах;</w:t>
      </w:r>
    </w:p>
    <w:p w:rsidR="00A731CB" w:rsidRDefault="00A731CB">
      <w:pPr>
        <w:pStyle w:val="1"/>
      </w:pPr>
      <w:r>
        <w:t>–</w:t>
      </w:r>
      <w:r>
        <w:tab/>
        <w:t>Международный пакт об экономических, социальных и культурных правах;</w:t>
      </w:r>
    </w:p>
    <w:p w:rsidR="00A731CB" w:rsidRDefault="00A731CB">
      <w:pPr>
        <w:pStyle w:val="1"/>
      </w:pPr>
      <w:r>
        <w:t>–</w:t>
      </w:r>
      <w:r>
        <w:tab/>
        <w:t>Африканская хартия прав человека и народов.</w:t>
      </w:r>
    </w:p>
    <w:p w:rsidR="00A731CB" w:rsidRDefault="00A731CB">
      <w:r>
        <w:t>31.</w:t>
      </w:r>
      <w:r>
        <w:tab/>
        <w:t xml:space="preserve">Кроме того, Руанда присоединилась к ряду международных, региональных и субрегиональных документов по таким направлениям, как: </w:t>
      </w:r>
    </w:p>
    <w:p w:rsidR="00A731CB" w:rsidRDefault="00A731CB">
      <w:pPr>
        <w:pStyle w:val="1"/>
      </w:pPr>
      <w:r>
        <w:t>–</w:t>
      </w:r>
      <w:r>
        <w:tab/>
        <w:t xml:space="preserve">наказание за преступление геноцида, военные преступления и преступления против человечности; </w:t>
      </w:r>
    </w:p>
    <w:p w:rsidR="00A731CB" w:rsidRDefault="00A731CB">
      <w:pPr>
        <w:pStyle w:val="1"/>
      </w:pPr>
      <w:r>
        <w:t>–</w:t>
      </w:r>
      <w:r>
        <w:tab/>
        <w:t>защита гражданского населения и раненых во время войны;</w:t>
      </w:r>
    </w:p>
    <w:p w:rsidR="00A731CB" w:rsidRDefault="00A731CB">
      <w:pPr>
        <w:pStyle w:val="1"/>
      </w:pPr>
      <w:r>
        <w:t>–</w:t>
      </w:r>
      <w:r>
        <w:tab/>
        <w:t>пытки;</w:t>
      </w:r>
    </w:p>
    <w:p w:rsidR="00A731CB" w:rsidRDefault="00A731CB">
      <w:pPr>
        <w:pStyle w:val="1"/>
      </w:pPr>
      <w:r>
        <w:t>–</w:t>
      </w:r>
      <w:r>
        <w:tab/>
        <w:t>труд;</w:t>
      </w:r>
    </w:p>
    <w:p w:rsidR="00A731CB" w:rsidRDefault="00A731CB">
      <w:pPr>
        <w:pStyle w:val="1"/>
      </w:pPr>
      <w:r>
        <w:t>–</w:t>
      </w:r>
      <w:r>
        <w:tab/>
        <w:t>рабство и торговля людьми;</w:t>
      </w:r>
    </w:p>
    <w:p w:rsidR="00A731CB" w:rsidRDefault="00A731CB">
      <w:pPr>
        <w:pStyle w:val="1"/>
      </w:pPr>
      <w:r>
        <w:t>–</w:t>
      </w:r>
      <w:r>
        <w:tab/>
        <w:t>авторские права;</w:t>
      </w:r>
    </w:p>
    <w:p w:rsidR="00A731CB" w:rsidRDefault="00A731CB">
      <w:pPr>
        <w:pStyle w:val="1"/>
      </w:pPr>
      <w:r>
        <w:t>–</w:t>
      </w:r>
      <w:r>
        <w:tab/>
        <w:t>терроризм;</w:t>
      </w:r>
    </w:p>
    <w:p w:rsidR="00A731CB" w:rsidRDefault="00A731CB">
      <w:pPr>
        <w:pStyle w:val="1"/>
      </w:pPr>
      <w:r>
        <w:t>–</w:t>
      </w:r>
      <w:r>
        <w:tab/>
        <w:t>окружающая среда;</w:t>
      </w:r>
    </w:p>
    <w:p w:rsidR="00A731CB" w:rsidRDefault="00A731CB">
      <w:pPr>
        <w:pStyle w:val="1"/>
      </w:pPr>
      <w:r>
        <w:t>–</w:t>
      </w:r>
      <w:r>
        <w:tab/>
        <w:t>транснациональная организованная преступность;</w:t>
      </w:r>
    </w:p>
    <w:p w:rsidR="00A731CB" w:rsidRDefault="00A731CB">
      <w:pPr>
        <w:pStyle w:val="1"/>
      </w:pPr>
      <w:r>
        <w:t>–</w:t>
      </w:r>
      <w:r>
        <w:tab/>
        <w:t xml:space="preserve">борьба с дискриминацией и т. д. </w:t>
      </w:r>
    </w:p>
    <w:p w:rsidR="00A731CB" w:rsidRDefault="00A731CB">
      <w:pPr>
        <w:spacing w:after="110"/>
      </w:pPr>
      <w:r>
        <w:t>32.</w:t>
      </w:r>
      <w:r>
        <w:tab/>
        <w:t>Что касается прав женщины и ребенка, то Руанда помимо Конвенции о ликвидации всех форм дискриминации в отношении женщин, Декларации об искоренении насилия в отношении женщин, Конвенции о правах ребенка и Пекинской декларации и платформы действий ратифицировала также другие документы, касающиеся прав женщин и прав ребенка, в числе которых можно упомянуть следующие:</w:t>
      </w:r>
    </w:p>
    <w:p w:rsidR="00A731CB" w:rsidRDefault="00A731CB">
      <w:pPr>
        <w:pStyle w:val="1"/>
        <w:spacing w:after="110"/>
      </w:pPr>
      <w:r>
        <w:t>–</w:t>
      </w:r>
      <w:r>
        <w:tab/>
        <w:t>Конвенция № 182 о запрещении и немедленных мерах по искоренению наихудших форм детского труда, ратифицированная Указом президента № 39 bis 01 от 30 сентября 1999 года (J.O. n°7 du 01/04/2000, р. 11);</w:t>
      </w:r>
    </w:p>
    <w:p w:rsidR="00A731CB" w:rsidRDefault="00A731CB">
      <w:pPr>
        <w:pStyle w:val="1"/>
        <w:spacing w:after="110"/>
      </w:pPr>
      <w:r>
        <w:t>–</w:t>
      </w:r>
      <w:r>
        <w:tab/>
        <w:t>Африканская хартия прав и основ благосостояния ребенка, ратифицированная Указом президента № 11/01 от 30 мая 2001 года (J.O. 2001, n°22, р. 58);</w:t>
      </w:r>
    </w:p>
    <w:p w:rsidR="00A731CB" w:rsidRDefault="00A731CB">
      <w:pPr>
        <w:pStyle w:val="1"/>
        <w:spacing w:after="110"/>
      </w:pPr>
      <w:r>
        <w:t>–</w:t>
      </w:r>
      <w:r>
        <w:tab/>
        <w:t>Факультативный протокол к Конвенции о правах ребенка, касающийся участия детей в вооруженных конфликтах, утвержденный и ратифицированный Указом президента № 311/01 от 26 февраля 2002 года (J.O. n° Spécial du 26/2/2002, р. 25);</w:t>
      </w:r>
    </w:p>
    <w:p w:rsidR="00A731CB" w:rsidRDefault="00A731CB">
      <w:pPr>
        <w:pStyle w:val="1"/>
        <w:spacing w:after="110"/>
      </w:pPr>
      <w:r>
        <w:t>–</w:t>
      </w:r>
      <w:r>
        <w:tab/>
        <w:t>Факультативный протокол к Конвенции о правах ребенка, касающийся торговли детьми, детской проституции и детской порнографии, утвержденный и ратифицированный Указом президента № 32/01 от 26 февраля 2002 года (J.O n°spécial du 26 февраля 2002 года, р. 27);</w:t>
      </w:r>
    </w:p>
    <w:p w:rsidR="00A731CB" w:rsidRDefault="00A731CB">
      <w:pPr>
        <w:pStyle w:val="1"/>
        <w:spacing w:after="110"/>
      </w:pPr>
      <w:r>
        <w:t>–</w:t>
      </w:r>
      <w:r>
        <w:tab/>
        <w:t>Конвенция о согласии на вступление в брак, брачном возрасте и регистрации браков, принятая в Нью-Йорке 10 декабря 1962 года и утвержденная и ратифицированная Указом президента № 159/01 от 31 декабря 2002 года (J.O. n°12 ter du 15 juin 2003, р. 24);</w:t>
      </w:r>
    </w:p>
    <w:p w:rsidR="00A731CB" w:rsidRDefault="00A731CB">
      <w:pPr>
        <w:pStyle w:val="1"/>
        <w:spacing w:after="110"/>
      </w:pPr>
      <w:r>
        <w:t>–</w:t>
      </w:r>
      <w:r>
        <w:tab/>
        <w:t>Конвенция о политических правах женщин, принятая в Нью-Йорке 31 марта 1953 года и утвержденная и ратифицированная Указом президента № 160/01 от 31 декабря 2002 года (J.O. n°12 ter du 15 juin 2003, р. 25);</w:t>
      </w:r>
    </w:p>
    <w:p w:rsidR="00A731CB" w:rsidRDefault="00A731CB">
      <w:pPr>
        <w:pStyle w:val="1"/>
        <w:spacing w:after="110"/>
      </w:pPr>
      <w:r>
        <w:t>–</w:t>
      </w:r>
      <w:r>
        <w:tab/>
        <w:t>Заключительный протокол к Конвенции о борьбе с торговлей людьми и с эксплуатацией проституции третьими лицами, принятый в Нью-Йорке 21 марта 1950 года и утвержденный и ратифицированный Указом президента № 161/01 от 31 декабря 2002 года (J.O. n°12 ter du 15 juin 2003, р. 26);</w:t>
      </w:r>
    </w:p>
    <w:p w:rsidR="00A731CB" w:rsidRDefault="00A731CB">
      <w:pPr>
        <w:pStyle w:val="1"/>
        <w:spacing w:after="110"/>
      </w:pPr>
      <w:r>
        <w:t>–</w:t>
      </w:r>
      <w:r>
        <w:tab/>
        <w:t>Конвенция о борьбе с торговлей людьми и с эксплуатацией проституции третьими лицами, принятая в Нью-Йорке 21 марта 1950 года и утвержденная и ратифицированная Указом президента № 162/01 от 31 декабря 2002 года (J.O. n°12 ter du 15 juin 2003, р. 27);</w:t>
      </w:r>
    </w:p>
    <w:p w:rsidR="00A731CB" w:rsidRDefault="00A731CB">
      <w:pPr>
        <w:pStyle w:val="1"/>
        <w:spacing w:after="110"/>
      </w:pPr>
      <w:r>
        <w:t>–</w:t>
      </w:r>
      <w:r>
        <w:tab/>
        <w:t>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принятый в Нью-Йорке 15 ноября 2000 года и утвержденный и ратифицированный Указом президента № 163/01 от 31 декабря 2002 года (J.O. n°12 ter du 15 juin 2003, р. 28);</w:t>
      </w:r>
    </w:p>
    <w:p w:rsidR="00A731CB" w:rsidRDefault="00A731CB">
      <w:pPr>
        <w:pStyle w:val="1"/>
        <w:spacing w:after="110"/>
      </w:pPr>
      <w:r>
        <w:t>–</w:t>
      </w:r>
      <w:r>
        <w:tab/>
        <w:t>Конвенция о гражданстве замужней женщины, принятая в Нью-Йорке 20 февраля 1967 года и утвержденная и ратифицированная Указом президента № 164/01 от 31 декабря 2002 года (J.O. n°12 ter du 15 juin 2003, р. 29);</w:t>
      </w:r>
    </w:p>
    <w:p w:rsidR="00A731CB" w:rsidRDefault="00A731CB">
      <w:pPr>
        <w:pStyle w:val="1"/>
      </w:pPr>
      <w:r>
        <w:t>–</w:t>
      </w:r>
      <w:r>
        <w:tab/>
        <w:t>Протокол к Африканской хартии прав человека и народов, касающийся прав женщин Африки, ратифицированный и утвержденный Указом президента № 11/01 от 24 июня 2004 года (J.O. n° spécial du 24 juin 2004).</w:t>
      </w:r>
    </w:p>
    <w:p w:rsidR="00A731CB" w:rsidRDefault="00A731CB">
      <w:pPr>
        <w:pStyle w:val="DualTxt"/>
      </w:pPr>
      <w:bookmarkStart w:id="26" w:name="_Toc192954097"/>
      <w:bookmarkStart w:id="27" w:name="_Toc194400304"/>
      <w:r>
        <w:t>1.2.1.2.</w:t>
      </w:r>
      <w:r>
        <w:tab/>
        <w:t>Внутреннее законодательство</w:t>
      </w:r>
      <w:bookmarkEnd w:id="26"/>
      <w:bookmarkEnd w:id="27"/>
    </w:p>
    <w:p w:rsidR="00A731CB" w:rsidRDefault="00A731CB">
      <w:r>
        <w:t>33.</w:t>
      </w:r>
      <w:r>
        <w:tab/>
        <w:t xml:space="preserve">Помимо Основного закона (неотъемлемыми составляющими которого являются принятая 10 июня 1991 года Конституция, Арушское мирное соглашение, заявление РПФ от 17 июля 1994 года и меморандум о взаимопонимании между различными политическими силами – РПФ, ДРД, ЦДП, ИДП, ЛП, СДП, ПРС и ДСНР от 24 ноября 1994 года), действовавшего в переходный период (J.О., 1993, p. 1265), и Конституции, принятой 4 июня 2003 года (J.O. spécial du 04/06/2003, р. 119), руандийское законодательство включает законодательные акты, которые содержат положения, касающиеся прав женщин и детей. </w:t>
      </w:r>
    </w:p>
    <w:p w:rsidR="00A731CB" w:rsidRDefault="00A731CB">
      <w:r>
        <w:t>34.</w:t>
      </w:r>
      <w:r>
        <w:tab/>
        <w:t>В числе этих законов необходимо упомянуть следующие акты:</w:t>
      </w:r>
    </w:p>
    <w:p w:rsidR="00A731CB" w:rsidRDefault="00A731CB">
      <w:pPr>
        <w:pStyle w:val="1"/>
      </w:pPr>
      <w:r>
        <w:t>–</w:t>
      </w:r>
      <w:r>
        <w:tab/>
        <w:t>Декрет от 2 августа 1913 года о лицах, занимающихся торговлей, и подтверждении коммерческих обязательств (J.O., 1913, p. 775);</w:t>
      </w:r>
    </w:p>
    <w:p w:rsidR="00A731CB" w:rsidRDefault="00A731CB">
      <w:pPr>
        <w:pStyle w:val="1"/>
      </w:pPr>
      <w:r>
        <w:t>–</w:t>
      </w:r>
      <w:r>
        <w:tab/>
        <w:t>Органический закон № 29/2004 от 3 декабря 2004 года о внесении изменений в Кодекс законов о гражданстве Руанды от 28 сентября 1963 года (J.O. n°1 du 01/01/2005);</w:t>
      </w:r>
    </w:p>
    <w:p w:rsidR="00A731CB" w:rsidRDefault="00A731CB">
      <w:pPr>
        <w:pStyle w:val="1"/>
      </w:pPr>
      <w:r>
        <w:t>–</w:t>
      </w:r>
      <w:r>
        <w:tab/>
        <w:t>Декрет-закон № 21/77 от 18 августа 1977 года о введении в действие Уголовного кодекса с изменениями и дополнениями (J.O., 1978, n°13 bis, р. 1);</w:t>
      </w:r>
    </w:p>
    <w:p w:rsidR="00A731CB" w:rsidRDefault="00A731CB">
      <w:pPr>
        <w:pStyle w:val="1"/>
      </w:pPr>
      <w:r>
        <w:t>–</w:t>
      </w:r>
      <w:r>
        <w:tab/>
        <w:t>Закон № 42/1988 от 27 октября 1988 года, содержащий преамбулу и первую часть Гражданского кодекса (J.O., 1989, р. 9);</w:t>
      </w:r>
    </w:p>
    <w:p w:rsidR="00A731CB" w:rsidRDefault="00A731CB">
      <w:pPr>
        <w:pStyle w:val="1"/>
      </w:pPr>
      <w:r>
        <w:t>–</w:t>
      </w:r>
      <w:r>
        <w:tab/>
        <w:t>Закон № 22/99 от 12 ноября 1999 года о внесении дополнений в первую часть Гражданского кодекса и вводе в действие части пятой Кодекса, регулирующей режим имущественных отношений между супругами, и права наследования (J.O. n°22 du 15/11/1999, р. 34);</w:t>
      </w:r>
    </w:p>
    <w:p w:rsidR="00A731CB" w:rsidRDefault="00A731CB">
      <w:pPr>
        <w:pStyle w:val="1"/>
      </w:pPr>
      <w:r>
        <w:t>–</w:t>
      </w:r>
      <w:r>
        <w:tab/>
        <w:t>Закон № 42/2000 от 15 декабря 2000 года об организации выборов в местные органы управления, с внесенными изменениями (J.O. n°Spécial du 19/12/2000);</w:t>
      </w:r>
    </w:p>
    <w:p w:rsidR="00A731CB" w:rsidRDefault="00A731CB">
      <w:pPr>
        <w:pStyle w:val="1"/>
      </w:pPr>
      <w:r>
        <w:t>–</w:t>
      </w:r>
      <w:r>
        <w:tab/>
        <w:t>Закон № 27/2001 от 28 апреля 2001 года о правах ребенка и защите детей от насилия (J.O. n°23 du 01/12/2001, р. 74);</w:t>
      </w:r>
    </w:p>
    <w:p w:rsidR="00A731CB" w:rsidRDefault="00A731CB">
      <w:pPr>
        <w:pStyle w:val="1"/>
      </w:pPr>
      <w:r>
        <w:t>–</w:t>
      </w:r>
      <w:r>
        <w:tab/>
        <w:t>Закон № 47/2001 от 18 декабря 2001 года о наказании за дискриминацию и раскольническую деятельность (J.O. n°4 du 15/02/2002, р. 21);</w:t>
      </w:r>
    </w:p>
    <w:p w:rsidR="00A731CB" w:rsidRDefault="00A731CB">
      <w:pPr>
        <w:pStyle w:val="1"/>
      </w:pPr>
      <w:r>
        <w:t>–</w:t>
      </w:r>
      <w:r>
        <w:tab/>
        <w:t>Закон № 51/2001 от 30 декабря 2001 года – Трудовой кодекс (J.O. n°5 du 01/03/2002, р. 70);</w:t>
      </w:r>
    </w:p>
    <w:p w:rsidR="00A731CB" w:rsidRDefault="00A731CB">
      <w:pPr>
        <w:pStyle w:val="1"/>
      </w:pPr>
      <w:r>
        <w:t>–</w:t>
      </w:r>
      <w:r>
        <w:tab/>
        <w:t>Закон № 22/2002 от 9 сентября 2002 года – Общий устав государственной службы Руанды (J.O. n°17 du 01/09/2002, р. 78);</w:t>
      </w:r>
    </w:p>
    <w:p w:rsidR="00A731CB" w:rsidRDefault="00A731CB">
      <w:pPr>
        <w:pStyle w:val="1"/>
      </w:pPr>
      <w:r>
        <w:t>–</w:t>
      </w:r>
      <w:r>
        <w:tab/>
        <w:t>Органический закон № 16/2003 от 27 июня 2003 года о политических организациях и политической деятельности (J.O. n° spécial du 27/06/2003);</w:t>
      </w:r>
    </w:p>
    <w:p w:rsidR="00A731CB" w:rsidRDefault="00A731CB">
      <w:pPr>
        <w:pStyle w:val="1"/>
      </w:pPr>
      <w:r>
        <w:t>–</w:t>
      </w:r>
      <w:r>
        <w:tab/>
        <w:t>Органический закон № 17/2003 от 07 июля 2003 года о президентских выборах и выборах в органы законодательной власти (J.O. n° spécial du 07/07/2003);</w:t>
      </w:r>
    </w:p>
    <w:p w:rsidR="00A731CB" w:rsidRDefault="00A731CB">
      <w:pPr>
        <w:pStyle w:val="1"/>
      </w:pPr>
      <w:r>
        <w:t>–</w:t>
      </w:r>
      <w:r>
        <w:tab/>
        <w:t>Органический закон № 20/2003 от 3 августа 2003 года о системе образования (J.O. n°21 du 1</w:t>
      </w:r>
      <w:r>
        <w:rPr>
          <w:vertAlign w:val="superscript"/>
        </w:rPr>
        <w:t>er</w:t>
      </w:r>
      <w:r>
        <w:t xml:space="preserve"> novembre 2003);</w:t>
      </w:r>
    </w:p>
    <w:p w:rsidR="00A731CB" w:rsidRDefault="00A731CB">
      <w:pPr>
        <w:pStyle w:val="1"/>
      </w:pPr>
      <w:r>
        <w:t>–</w:t>
      </w:r>
      <w:r>
        <w:tab/>
        <w:t>Закон № 30/2003 от 29 августа 2003 года о внесении изменений в Декрет-закон № 01/81 от 16 января 1981 года по вопросам учета населения и удостоверений личности (J.O n°21 du 1</w:t>
      </w:r>
      <w:r>
        <w:rPr>
          <w:vertAlign w:val="superscript"/>
        </w:rPr>
        <w:t>er</w:t>
      </w:r>
      <w:r>
        <w:t xml:space="preserve"> novembre 2003).</w:t>
      </w:r>
    </w:p>
    <w:p w:rsidR="00A731CB" w:rsidRDefault="00A731CB">
      <w:pPr>
        <w:pStyle w:val="H23"/>
      </w:pPr>
      <w:bookmarkStart w:id="28" w:name="_Toc192954098"/>
      <w:bookmarkStart w:id="29" w:name="_Toc194400305"/>
      <w:r>
        <w:t>1.2.2.</w:t>
      </w:r>
      <w:r>
        <w:tab/>
        <w:t>Институциональные механизмы</w:t>
      </w:r>
      <w:bookmarkEnd w:id="28"/>
      <w:bookmarkEnd w:id="29"/>
    </w:p>
    <w:p w:rsidR="00A731CB" w:rsidRDefault="00A731CB">
      <w:pPr>
        <w:ind w:firstLine="0"/>
      </w:pPr>
      <w:r>
        <w:t xml:space="preserve">В рамках политики, направленной на обеспечение гендерного равенства и включение женщин в деятельность в области развития, правительство Руанды сформировало институциональные механизмы, в том числе и на самом высоком уровне государственного управления, и оказывает помощь и содействие в создании неправительственных организаций, занимающихся вопросами прав человека в целом и прав женщин в частности. </w:t>
      </w:r>
    </w:p>
    <w:p w:rsidR="00A731CB" w:rsidRDefault="00A731CB">
      <w:pPr>
        <w:pStyle w:val="DualTxt"/>
      </w:pPr>
      <w:bookmarkStart w:id="30" w:name="_Toc192954099"/>
      <w:bookmarkStart w:id="31" w:name="_Toc194400306"/>
      <w:r>
        <w:t>1.2.2.1.</w:t>
      </w:r>
      <w:r>
        <w:tab/>
        <w:t>Государственные учреждения</w:t>
      </w:r>
      <w:bookmarkEnd w:id="30"/>
      <w:bookmarkEnd w:id="31"/>
    </w:p>
    <w:p w:rsidR="00A731CB" w:rsidRDefault="00A731CB">
      <w:pPr>
        <w:pStyle w:val="DualTxt"/>
        <w:rPr>
          <w:i/>
          <w:iCs/>
        </w:rPr>
      </w:pPr>
      <w:bookmarkStart w:id="32" w:name="_Toc192954100"/>
      <w:bookmarkStart w:id="33" w:name="_Toc194400307"/>
      <w:r>
        <w:rPr>
          <w:i/>
          <w:iCs/>
        </w:rPr>
        <w:t>1.2.2.1.1.</w:t>
      </w:r>
      <w:r>
        <w:rPr>
          <w:i/>
          <w:iCs/>
        </w:rPr>
        <w:tab/>
        <w:t>Создание специального министерства</w:t>
      </w:r>
      <w:bookmarkEnd w:id="32"/>
      <w:bookmarkEnd w:id="33"/>
    </w:p>
    <w:p w:rsidR="00A731CB" w:rsidRDefault="00A731CB">
      <w:r>
        <w:t>35.</w:t>
      </w:r>
      <w:r>
        <w:tab/>
        <w:t xml:space="preserve">После прихода к власти в 1994 году переходного правительства вопросы гендерной политики и улучшения положения женщин были переданы в ведение специального министерства, название которого с тех пор несколько раз менялось: Министерство по делам семьи и улучшению положения женщин (1994–1997 годы), Министерство по проблемам равноправия полов, делам семьи и социальным вопросам (1997–1999 годы), Министерство по проблемам равноправия полов и улучшению положения женщин (1999 год), Министерство по проблемам равноправия полов и делам семьи (2003 год), Министерство по делам семьи и проблемам равноправия полов (2005 год). </w:t>
      </w:r>
    </w:p>
    <w:p w:rsidR="00A731CB" w:rsidRDefault="00A731CB">
      <w:r>
        <w:t>36.</w:t>
      </w:r>
      <w:r>
        <w:tab/>
        <w:t xml:space="preserve">Деятельность данного министерства направлена на укрепление потенциала женщин во всех областях жизни страны с целью снизить уровень их маргинализации и помочь им осознать свои права. </w:t>
      </w:r>
    </w:p>
    <w:p w:rsidR="00A731CB" w:rsidRDefault="00A731CB">
      <w:r>
        <w:t>37.</w:t>
      </w:r>
      <w:r>
        <w:tab/>
        <w:t xml:space="preserve">В марте 2001 года функции данного министерства были определены следующим образом: </w:t>
      </w:r>
    </w:p>
    <w:p w:rsidR="00A731CB" w:rsidRDefault="00A731CB">
      <w:pPr>
        <w:pStyle w:val="1"/>
      </w:pPr>
      <w:r>
        <w:t>–</w:t>
      </w:r>
      <w:r>
        <w:tab/>
        <w:t>разработка политики и программ, направленных на устранение существующего неравенства между мужчинами и женщинами в социально-экономической сфере и обеспечение им равных возможностей и шансов в условиях конкуренции;</w:t>
      </w:r>
    </w:p>
    <w:p w:rsidR="00A731CB" w:rsidRDefault="00A731CB">
      <w:pPr>
        <w:pStyle w:val="1"/>
      </w:pPr>
      <w:r>
        <w:t>–</w:t>
      </w:r>
      <w:r>
        <w:tab/>
        <w:t>разработка политики и программ, призванных стимулировать производительное участие женщин в процессе развития экономики при уделении особого внимания их подготовке и экономическому потенциалу;</w:t>
      </w:r>
    </w:p>
    <w:p w:rsidR="00A731CB" w:rsidRDefault="00A731CB">
      <w:pPr>
        <w:pStyle w:val="1"/>
      </w:pPr>
      <w:r>
        <w:t>–</w:t>
      </w:r>
      <w:r>
        <w:tab/>
        <w:t>сотрудничество в разработке программ, направленных на содействие самоопределению женщин.</w:t>
      </w:r>
    </w:p>
    <w:p w:rsidR="00A731CB" w:rsidRDefault="00A731CB">
      <w:r>
        <w:t>38.</w:t>
      </w:r>
      <w:r>
        <w:tab/>
        <w:t>На данный момент министерством проведен целый ряд мероприятий. Информация о наиболее значимых из них представлена ниже.</w:t>
      </w:r>
    </w:p>
    <w:p w:rsidR="00A731CB" w:rsidRDefault="00A731CB">
      <w:pPr>
        <w:pStyle w:val="1"/>
      </w:pPr>
      <w:r>
        <w:t>–</w:t>
      </w:r>
      <w:r>
        <w:tab/>
        <w:t>В политической сфере министерство подготовило документ по вопросам национальной гендерной политики, принятый правительством в рамках программы "На пути к 2020 году", а также рассчитанный на пять лет план действий по обеспечению равенства мужчин и женщин, предусматривающий учет гендерного фактора в ходе борьбы с нищетой и при проведении политики децентрализации. Министерство провело опрос, посвященный социокультурным представлениям, установкам и практике в отношении гендерных вопросов, исследование о влиянии гендерного фактора на политику децентрализации, а также, в сотрудничестве с Министерством финансов и экономического планирования, организовало обследование по вопросу о положении женщин, позволившее получить дезагрегированные данные по различным сферам деятельности, которые были пересчитаны для женщин.</w:t>
      </w:r>
    </w:p>
    <w:p w:rsidR="00A731CB" w:rsidRDefault="00A731CB">
      <w:pPr>
        <w:pStyle w:val="1"/>
      </w:pPr>
      <w:r>
        <w:t>–</w:t>
      </w:r>
      <w:r>
        <w:tab/>
        <w:t>Что касается социальной сферы, то министерство принимало участие в разработке отраслевого плана борьбы с ВИЧ/СПИДом, а также плана по обеспечению образования для всех, позволяющего учитывать гендерный аспект в секторе образования, в частности в учебных программах низшей ступени средней школы.</w:t>
      </w:r>
    </w:p>
    <w:p w:rsidR="00A731CB" w:rsidRDefault="00A731CB">
      <w:pPr>
        <w:pStyle w:val="1"/>
      </w:pPr>
      <w:r>
        <w:t>–</w:t>
      </w:r>
      <w:r>
        <w:tab/>
        <w:t xml:space="preserve">В сфере экономики министерство при поддержке со стороны правительства создало гарантийный фонд помощи женщинам, позволяющий им получать банковские кредиты и ссуды. В рамках осуществления одного из решений Пекинской декларации, касающегося борьбы с феминизацией нищеты путем предоставления микрокредитов, министерство создало на уровне районов фонды кредитования мелких предприятий, принадлежащих женщинам. Кроме того, оно проводило среди женщин разъяснительную работу о важности сбережений и пользе создания групп взаимопомощи, которые могли бы внести свой вклад в процесс развития. </w:t>
      </w:r>
    </w:p>
    <w:p w:rsidR="00A731CB" w:rsidRDefault="00A731CB">
      <w:pPr>
        <w:pStyle w:val="1"/>
      </w:pPr>
      <w:r>
        <w:t>–</w:t>
      </w:r>
      <w:r>
        <w:tab/>
        <w:t>В законодательной сфере Министерство по делам семьи и проблемам равноправия полов совместно с Министерством юстиции и институциональных отношений начало работу по выявлению законов, которые содержат положения, ущемляющие права женщин, с целью их пересмотра. Оно приняло участие в разработке других законов, принятых в интересах защиты прав женщин и детей, включая уже вступившие в силу закон о режиме имущественных отношений между супругами, дарении и наследовании и закон о правах и защите детей, а также Конституцию, принятую 4 июня 2003 года.</w:t>
      </w:r>
    </w:p>
    <w:p w:rsidR="00A731CB" w:rsidRDefault="00A731CB">
      <w:pPr>
        <w:pStyle w:val="1"/>
      </w:pPr>
      <w:r>
        <w:t>–</w:t>
      </w:r>
      <w:r>
        <w:tab/>
        <w:t xml:space="preserve">В контексте создания институциональных механизмов следует отметить формирование в 1999 году женских организаций, что стало предпосылкой к созданию Национального совета женщин, который был затем учрежден Конституцией от 4 июня 2003 года, а также Национальной системы по осуществлению решений Пекинской конференции. </w:t>
      </w:r>
    </w:p>
    <w:p w:rsidR="00A731CB" w:rsidRDefault="00A731CB">
      <w:r>
        <w:t>39.</w:t>
      </w:r>
      <w:r>
        <w:tab/>
        <w:t xml:space="preserve">Предметом особого внимания также являлась пропагандистская работа по вопросам прав женщин и применения гендерного подхода, в связи с чем министерство принимало следующие меры: </w:t>
      </w:r>
    </w:p>
    <w:p w:rsidR="00A731CB" w:rsidRDefault="00A731CB">
      <w:pPr>
        <w:pStyle w:val="1"/>
      </w:pPr>
      <w:r>
        <w:t>–</w:t>
      </w:r>
      <w:r>
        <w:tab/>
        <w:t xml:space="preserve">организация лагерей солидарности женщин, в задачи которых входило проведение просветительской работы и привлечение женщин к активному участию в деятельности по преодолению проблем страны на основе сознательно и ответственно принимаемых решений. В ходе работы этих лагерей обсуждались различные вопросы, касавшиеся общего положения дел в Руанде; </w:t>
      </w:r>
    </w:p>
    <w:p w:rsidR="00A731CB" w:rsidRDefault="00A731CB">
      <w:pPr>
        <w:pStyle w:val="1"/>
      </w:pPr>
      <w:r>
        <w:t>–</w:t>
      </w:r>
      <w:r>
        <w:tab/>
        <w:t xml:space="preserve">организация учебных занятий по гендерным вопросам и вопросам развития для целевой аудитории, например для депутатов Переходного национального собрания, радио- и тележурналистов, государственных служащих, представителей гражданского общества и сотрудников высокого ранга министерств и комиссий; </w:t>
      </w:r>
    </w:p>
    <w:p w:rsidR="00A731CB" w:rsidRDefault="00A731CB">
      <w:pPr>
        <w:pStyle w:val="1"/>
      </w:pPr>
      <w:r>
        <w:t>–</w:t>
      </w:r>
      <w:r>
        <w:tab/>
        <w:t xml:space="preserve">проведение пропагандистских кампаний и распространение информации по гендерным вопросам и вопросам развития в ходе регулярных собраний населения на уровне районов и в аудиовизуальных и печатных средствах массовой информации; </w:t>
      </w:r>
    </w:p>
    <w:p w:rsidR="00A731CB" w:rsidRDefault="00A731CB">
      <w:pPr>
        <w:pStyle w:val="1"/>
      </w:pPr>
      <w:r>
        <w:t>–</w:t>
      </w:r>
      <w:r>
        <w:tab/>
        <w:t xml:space="preserve">разъяснение представителям органов власти на всех уровнях их роли в деле укрепления женских организаций, созданных в сотрудничестве с Национальным советом женщин; </w:t>
      </w:r>
    </w:p>
    <w:p w:rsidR="00A731CB" w:rsidRDefault="00A731CB">
      <w:pPr>
        <w:pStyle w:val="1"/>
      </w:pPr>
      <w:r>
        <w:t>–</w:t>
      </w:r>
      <w:r>
        <w:tab/>
        <w:t xml:space="preserve">выбор тем для ежегодного анализа и обсуждения в связи с проведением Международного женского дня. В число выбранных тем вошли следующие: женщины и экономическая власть и право, образование и школьное обучение руандийских девочек, борьба с нищетой, насилие, девочки и ВИЧ/СПИД, участие в принятии решений. </w:t>
      </w:r>
    </w:p>
    <w:p w:rsidR="00A731CB" w:rsidRDefault="00A731CB">
      <w:r>
        <w:t>40.</w:t>
      </w:r>
      <w:r>
        <w:tab/>
        <w:t xml:space="preserve">Стремясь выполнить свою миссию по обеспечению равенства и равноправия мужчин и женщин в процессе развития Руанды, данное министерство поставило перед собой две основные цели: включение гендерного аспекта в процесс развития и расширение прав и возможностей женщин во всех областях. </w:t>
      </w:r>
    </w:p>
    <w:p w:rsidR="00A731CB" w:rsidRDefault="00A731CB">
      <w:r>
        <w:t>41.</w:t>
      </w:r>
      <w:r>
        <w:tab/>
        <w:t>В связи с этим министерство определило ключевые направления национальной гендерной политики, выступающей в качестве составной части утвержденной правительством долгосрочной программы развития "На пути к 2020 году", которая базируется на принципах надлежащего управления, децентрализации и борьбы с нищетой. При этом гендерная проблематика рассматривается в рамках всех направлений развития.</w:t>
      </w:r>
    </w:p>
    <w:p w:rsidR="00A731CB" w:rsidRDefault="00A731CB">
      <w:r>
        <w:t>42.</w:t>
      </w:r>
      <w:r>
        <w:tab/>
        <w:t>К числу этих направлений относятся</w:t>
      </w:r>
      <w:r>
        <w:rPr>
          <w:rStyle w:val="FootnoteReference"/>
          <w:szCs w:val="24"/>
        </w:rPr>
        <w:footnoteReference w:id="5"/>
      </w:r>
      <w:r>
        <w:t>:</w:t>
      </w:r>
    </w:p>
    <w:p w:rsidR="00A731CB" w:rsidRDefault="00A731CB">
      <w:pPr>
        <w:pStyle w:val="1"/>
      </w:pPr>
      <w:r>
        <w:t>–</w:t>
      </w:r>
      <w:r>
        <w:tab/>
        <w:t>сокращение масштабов нищеты;</w:t>
      </w:r>
    </w:p>
    <w:p w:rsidR="00A731CB" w:rsidRDefault="00A731CB">
      <w:pPr>
        <w:pStyle w:val="1"/>
      </w:pPr>
      <w:r>
        <w:t>–</w:t>
      </w:r>
      <w:r>
        <w:tab/>
        <w:t>сельское хозяйство и продовольственная безопасность;</w:t>
      </w:r>
    </w:p>
    <w:p w:rsidR="00A731CB" w:rsidRDefault="00A731CB">
      <w:pPr>
        <w:pStyle w:val="1"/>
      </w:pPr>
      <w:r>
        <w:t>–</w:t>
      </w:r>
      <w:r>
        <w:tab/>
        <w:t>здравоохранение;</w:t>
      </w:r>
    </w:p>
    <w:p w:rsidR="00A731CB" w:rsidRDefault="00A731CB">
      <w:pPr>
        <w:pStyle w:val="1"/>
      </w:pPr>
      <w:r>
        <w:t>–</w:t>
      </w:r>
      <w:r>
        <w:tab/>
        <w:t>ВИЧ/СПИД;</w:t>
      </w:r>
    </w:p>
    <w:p w:rsidR="00A731CB" w:rsidRDefault="00A731CB">
      <w:pPr>
        <w:pStyle w:val="1"/>
      </w:pPr>
      <w:r>
        <w:t>–</w:t>
      </w:r>
      <w:r>
        <w:tab/>
        <w:t>образование и профессиональная подготовка;</w:t>
      </w:r>
    </w:p>
    <w:p w:rsidR="00A731CB" w:rsidRDefault="00A731CB">
      <w:pPr>
        <w:pStyle w:val="1"/>
      </w:pPr>
      <w:r>
        <w:t>–</w:t>
      </w:r>
      <w:r>
        <w:tab/>
        <w:t>управление и принятие решений;</w:t>
      </w:r>
    </w:p>
    <w:p w:rsidR="00A731CB" w:rsidRDefault="00A731CB">
      <w:pPr>
        <w:pStyle w:val="1"/>
      </w:pPr>
      <w:r>
        <w:t>–</w:t>
      </w:r>
      <w:r>
        <w:tab/>
        <w:t>права человека и насилие по признаку пола;</w:t>
      </w:r>
    </w:p>
    <w:p w:rsidR="00A731CB" w:rsidRDefault="00A731CB">
      <w:pPr>
        <w:pStyle w:val="1"/>
      </w:pPr>
      <w:r>
        <w:t>–</w:t>
      </w:r>
      <w:r>
        <w:tab/>
        <w:t>мир и примирение;</w:t>
      </w:r>
    </w:p>
    <w:p w:rsidR="00A731CB" w:rsidRDefault="00A731CB">
      <w:pPr>
        <w:pStyle w:val="1"/>
      </w:pPr>
      <w:r>
        <w:t>–</w:t>
      </w:r>
      <w:r>
        <w:tab/>
        <w:t>новые информационно-коммуникационные технологии;</w:t>
      </w:r>
    </w:p>
    <w:p w:rsidR="00A731CB" w:rsidRDefault="00A731CB">
      <w:pPr>
        <w:pStyle w:val="1"/>
      </w:pPr>
      <w:r>
        <w:t>–</w:t>
      </w:r>
      <w:r>
        <w:tab/>
        <w:t>защита окружающей среды.</w:t>
      </w:r>
    </w:p>
    <w:p w:rsidR="00A731CB" w:rsidRDefault="00A731CB">
      <w:r>
        <w:t>43.</w:t>
      </w:r>
      <w:r>
        <w:tab/>
        <w:t>Конкретные задачи национальной гендерной политики определяются следующим образом</w:t>
      </w:r>
      <w:r>
        <w:rPr>
          <w:rStyle w:val="FootnoteReference"/>
          <w:szCs w:val="24"/>
        </w:rPr>
        <w:footnoteReference w:id="6"/>
      </w:r>
      <w:r>
        <w:t>:</w:t>
      </w:r>
    </w:p>
    <w:p w:rsidR="00A731CB" w:rsidRDefault="00A731CB">
      <w:pPr>
        <w:pStyle w:val="1"/>
      </w:pPr>
      <w:r>
        <w:t>–</w:t>
      </w:r>
      <w:r>
        <w:tab/>
        <w:t xml:space="preserve">разрабатывать национальную политику в области сокращения масштабов нищеты, учитывая при этом ограничения, возможности, мотивы и потребности женщин, мужчин, девушек и юношей и обеспечивая всем этим лицам равный доступ к экономическим возможностям, таким как устройство на работу и получение кредитов, и контроль над ними; </w:t>
      </w:r>
    </w:p>
    <w:p w:rsidR="00A731CB" w:rsidRDefault="00A731CB">
      <w:pPr>
        <w:pStyle w:val="1"/>
      </w:pPr>
      <w:r>
        <w:t>–</w:t>
      </w:r>
      <w:r>
        <w:tab/>
        <w:t xml:space="preserve">обеспечивать учет гендерного фактора в земельном законодательстве и стратегиях и программах в сфере сельского хозяйства, создавая при этом для всех граждан – мужчин и женщин, девушек и юношей – равные возможности для получения доступа к земельной собственности, семенам, удобрениям, рынкам и новым технологиям сельскохозяйственного производства, совершенствование которых будет способствовать повышению продовольственной безопасности, а также равные возможности для контроля над ними. </w:t>
      </w:r>
    </w:p>
    <w:p w:rsidR="00A731CB" w:rsidRDefault="00A731CB">
      <w:pPr>
        <w:pStyle w:val="1"/>
      </w:pPr>
      <w:r>
        <w:t>–</w:t>
      </w:r>
      <w:r>
        <w:tab/>
        <w:t xml:space="preserve">обеспечивать удовлетворение конкретных потребностей мужчин и женщин, девочек и мальчиков в сфере здравоохранения за счет совершенствования общедоступных медицинских услуг; </w:t>
      </w:r>
    </w:p>
    <w:p w:rsidR="00A731CB" w:rsidRDefault="00A731CB">
      <w:pPr>
        <w:pStyle w:val="1"/>
      </w:pPr>
      <w:r>
        <w:t>–</w:t>
      </w:r>
      <w:r>
        <w:tab/>
        <w:t>вести борьбу с распространением ВИЧ/СПИДа;</w:t>
      </w:r>
    </w:p>
    <w:p w:rsidR="00A731CB" w:rsidRDefault="00A731CB">
      <w:pPr>
        <w:pStyle w:val="1"/>
      </w:pPr>
      <w:r>
        <w:t>–</w:t>
      </w:r>
      <w:r>
        <w:tab/>
        <w:t>обеспечивать девочкам и мальчикам равные возможности в плане получения доступа к образованию в условиях, гарантирующих их успешное обучение; привлекать девочек к изучению естественных и технических наук и повышать уровень грамотности, уделяя при этом особое внимание женщинам;</w:t>
      </w:r>
    </w:p>
    <w:p w:rsidR="00A731CB" w:rsidRDefault="00A731CB">
      <w:pPr>
        <w:pStyle w:val="1"/>
      </w:pPr>
      <w:r>
        <w:t>–</w:t>
      </w:r>
      <w:r>
        <w:tab/>
        <w:t xml:space="preserve">обеспечивать равное представительство и эффективное участие женщин, мужчин, девушек и юношей в принятии решений на всех уровнях и содействовать осуществлению мер позитивной дискриминации, направленных на увеличение представительства женщин в директивных органах; </w:t>
      </w:r>
    </w:p>
    <w:p w:rsidR="00A731CB" w:rsidRDefault="00A731CB">
      <w:pPr>
        <w:pStyle w:val="1"/>
      </w:pPr>
      <w:r>
        <w:t>–</w:t>
      </w:r>
      <w:r>
        <w:tab/>
        <w:t>вести борьбу против насилия по признаку пола и обеспечивать равенство всех лиц перед законом;</w:t>
      </w:r>
    </w:p>
    <w:p w:rsidR="00A731CB" w:rsidRDefault="00A731CB">
      <w:pPr>
        <w:pStyle w:val="1"/>
      </w:pPr>
      <w:r>
        <w:t>–</w:t>
      </w:r>
      <w:r>
        <w:tab/>
        <w:t>обеспечивать эффективное и равноправное участие мужчин и женщин, девушек и юношей в инициативах и программах по вопросам поддержания мира, национального единства и примирения;</w:t>
      </w:r>
    </w:p>
    <w:p w:rsidR="00A731CB" w:rsidRDefault="00A731CB">
      <w:pPr>
        <w:pStyle w:val="1"/>
      </w:pPr>
      <w:r>
        <w:t>–</w:t>
      </w:r>
      <w:r>
        <w:tab/>
        <w:t xml:space="preserve">добиваться от правительства создания условий для того, чтобы уделялось больше внимания гендерным проблемам, и обеспечивать систематический и эффективный учет вопросов гендерного характера в рамках новых информационно-коммуникационных технологий (НИКТ); </w:t>
      </w:r>
    </w:p>
    <w:p w:rsidR="00A731CB" w:rsidRDefault="00A731CB">
      <w:pPr>
        <w:pStyle w:val="1"/>
      </w:pPr>
      <w:r>
        <w:t>–</w:t>
      </w:r>
      <w:r>
        <w:tab/>
        <w:t xml:space="preserve">обеспечивать систематический и эффективный учет гендерного аспекта в стратегиях, программах, мероприятиях по охране окружающей среды и управлению природными ресурсами. </w:t>
      </w:r>
    </w:p>
    <w:p w:rsidR="00A731CB" w:rsidRDefault="00A731CB">
      <w:r>
        <w:t>44.</w:t>
      </w:r>
      <w:r>
        <w:tab/>
        <w:t xml:space="preserve">В целях обеспечения успеха этой политики министерство определило приоритетные направления деятельности на ближайший период (2003–2007 годы): </w:t>
      </w:r>
    </w:p>
    <w:p w:rsidR="00A731CB" w:rsidRDefault="00A731CB">
      <w:pPr>
        <w:pStyle w:val="1"/>
      </w:pPr>
      <w:r>
        <w:t>–</w:t>
      </w:r>
      <w:r>
        <w:tab/>
        <w:t>развитие людских ресурсов;</w:t>
      </w:r>
    </w:p>
    <w:p w:rsidR="00A731CB" w:rsidRDefault="00A731CB">
      <w:pPr>
        <w:pStyle w:val="1"/>
      </w:pPr>
      <w:r>
        <w:t>–</w:t>
      </w:r>
      <w:r>
        <w:tab/>
        <w:t xml:space="preserve">учет гендерного подхода в отраслевых стратегиях, планах и программах общинного развития на уровне провинций и районов; </w:t>
      </w:r>
    </w:p>
    <w:p w:rsidR="00A731CB" w:rsidRDefault="00A731CB">
      <w:pPr>
        <w:pStyle w:val="1"/>
      </w:pPr>
      <w:r>
        <w:t>–</w:t>
      </w:r>
      <w:r>
        <w:tab/>
        <w:t>наращивание потенциала женщин;</w:t>
      </w:r>
    </w:p>
    <w:p w:rsidR="00A731CB" w:rsidRDefault="00A731CB">
      <w:pPr>
        <w:pStyle w:val="1"/>
      </w:pPr>
      <w:r>
        <w:t>–</w:t>
      </w:r>
      <w:r>
        <w:tab/>
        <w:t xml:space="preserve">координация различных мероприятий, касающихся обеспечения гендерного равенства и справедливости; </w:t>
      </w:r>
    </w:p>
    <w:p w:rsidR="00A731CB" w:rsidRDefault="00A731CB">
      <w:pPr>
        <w:pStyle w:val="1"/>
      </w:pPr>
      <w:r>
        <w:t>–</w:t>
      </w:r>
      <w:r>
        <w:tab/>
        <w:t xml:space="preserve">мониторинг/оценка достигнутого прогресса с учетом поставленных задач. </w:t>
      </w:r>
    </w:p>
    <w:p w:rsidR="00A731CB" w:rsidRDefault="00A731CB">
      <w:r>
        <w:t>45.</w:t>
      </w:r>
      <w:r>
        <w:tab/>
        <w:t xml:space="preserve">Финансовая и техническая поддержка, как ожидается, должна поступить от ряда партнеров, занимающихся вопросами обеспечения равенства и равноправия полов в рамках их сотрудничества друг с другом и с правительством Руанды. </w:t>
      </w:r>
    </w:p>
    <w:p w:rsidR="00A731CB" w:rsidRDefault="00A731CB">
      <w:pPr>
        <w:pStyle w:val="DualTxt"/>
        <w:rPr>
          <w:i/>
          <w:iCs/>
        </w:rPr>
      </w:pPr>
      <w:bookmarkStart w:id="34" w:name="_Toc192954101"/>
      <w:bookmarkStart w:id="35" w:name="_Toc194400308"/>
      <w:r>
        <w:rPr>
          <w:i/>
          <w:iCs/>
        </w:rPr>
        <w:t>1.2.2.1.2.</w:t>
      </w:r>
      <w:r>
        <w:rPr>
          <w:i/>
          <w:iCs/>
        </w:rPr>
        <w:tab/>
        <w:t>Национальная система по осуществлению решений Пекинской конференции</w:t>
      </w:r>
      <w:bookmarkEnd w:id="34"/>
      <w:bookmarkEnd w:id="35"/>
    </w:p>
    <w:p w:rsidR="00A731CB" w:rsidRDefault="00A731CB">
      <w:r>
        <w:t>46.</w:t>
      </w:r>
      <w:r>
        <w:tab/>
        <w:t>В задачи данной национальной системы, созданной в соответствии с постановлением премьер-министра (№ 57/03 от 5 февраля 2002 года), входят мониторинг и координация осуществления рекомендаций, сформулированных на конференции в Пекине. Данная система включает два органа:</w:t>
      </w:r>
    </w:p>
    <w:p w:rsidR="00A731CB" w:rsidRDefault="00A731CB">
      <w:pPr>
        <w:pStyle w:val="1"/>
      </w:pPr>
      <w:r>
        <w:t>–</w:t>
      </w:r>
      <w:r>
        <w:tab/>
        <w:t xml:space="preserve">Национальный комитет по вопросам координации (сокращенно НККМПД); </w:t>
      </w:r>
    </w:p>
    <w:p w:rsidR="00A731CB" w:rsidRDefault="00A731CB">
      <w:pPr>
        <w:pStyle w:val="1"/>
      </w:pPr>
      <w:r>
        <w:t>–</w:t>
      </w:r>
      <w:r>
        <w:tab/>
        <w:t xml:space="preserve">Постоянный исполнительный секретариат (сокращенно ПИСМПД). </w:t>
      </w:r>
    </w:p>
    <w:p w:rsidR="00A731CB" w:rsidRDefault="00A731CB">
      <w:r>
        <w:t>47.</w:t>
      </w:r>
      <w:r>
        <w:tab/>
        <w:t>В состав Национального комитета по вопросам координации входят:</w:t>
      </w:r>
    </w:p>
    <w:p w:rsidR="00A731CB" w:rsidRDefault="00A731CB">
      <w:pPr>
        <w:pStyle w:val="1"/>
      </w:pPr>
      <w:r>
        <w:t>–</w:t>
      </w:r>
      <w:r>
        <w:tab/>
        <w:t>министр по проблемам равноправия полов и делам семьи, занимающая пост председателя Комитета;</w:t>
      </w:r>
    </w:p>
    <w:p w:rsidR="00A731CB" w:rsidRDefault="00A731CB">
      <w:pPr>
        <w:pStyle w:val="1"/>
      </w:pPr>
      <w:r>
        <w:t>–</w:t>
      </w:r>
      <w:r>
        <w:tab/>
        <w:t>министр финансов и экономического планирования. занимающий пост заместителя председателя Комитета;</w:t>
      </w:r>
    </w:p>
    <w:p w:rsidR="00A731CB" w:rsidRDefault="00A731CB">
      <w:pPr>
        <w:pStyle w:val="1"/>
      </w:pPr>
      <w:r>
        <w:t>–</w:t>
      </w:r>
      <w:r>
        <w:tab/>
        <w:t xml:space="preserve">представитель канцелярии президента Республики; </w:t>
      </w:r>
    </w:p>
    <w:p w:rsidR="00A731CB" w:rsidRDefault="00A731CB">
      <w:pPr>
        <w:pStyle w:val="1"/>
      </w:pPr>
      <w:r>
        <w:t>–</w:t>
      </w:r>
      <w:r>
        <w:tab/>
        <w:t xml:space="preserve">представитель канцелярии премьер-министра; </w:t>
      </w:r>
    </w:p>
    <w:p w:rsidR="00A731CB" w:rsidRDefault="00A731CB">
      <w:pPr>
        <w:pStyle w:val="1"/>
      </w:pPr>
      <w:r>
        <w:t>–</w:t>
      </w:r>
      <w:r>
        <w:tab/>
        <w:t xml:space="preserve">представитель Министерства местного самоуправления и по социальным вопросам; </w:t>
      </w:r>
    </w:p>
    <w:p w:rsidR="00A731CB" w:rsidRDefault="00A731CB">
      <w:pPr>
        <w:pStyle w:val="1"/>
      </w:pPr>
      <w:r>
        <w:t>–</w:t>
      </w:r>
      <w:r>
        <w:tab/>
        <w:t xml:space="preserve">представитель Министерства образования; </w:t>
      </w:r>
    </w:p>
    <w:p w:rsidR="00A731CB" w:rsidRDefault="00A731CB">
      <w:pPr>
        <w:pStyle w:val="1"/>
      </w:pPr>
      <w:r>
        <w:t>–</w:t>
      </w:r>
      <w:r>
        <w:tab/>
        <w:t xml:space="preserve">представитель Руандийского управления информации; </w:t>
      </w:r>
    </w:p>
    <w:p w:rsidR="00A731CB" w:rsidRDefault="00A731CB">
      <w:pPr>
        <w:pStyle w:val="1"/>
      </w:pPr>
      <w:r>
        <w:t>–</w:t>
      </w:r>
      <w:r>
        <w:tab/>
        <w:t>представитель Национального совета женщин;</w:t>
      </w:r>
    </w:p>
    <w:p w:rsidR="00A731CB" w:rsidRDefault="00A731CB">
      <w:pPr>
        <w:pStyle w:val="1"/>
      </w:pPr>
      <w:r>
        <w:t>–</w:t>
      </w:r>
      <w:r>
        <w:tab/>
        <w:t>представитель Национального совета по делам молодежи;</w:t>
      </w:r>
    </w:p>
    <w:p w:rsidR="00A731CB" w:rsidRDefault="00A731CB">
      <w:pPr>
        <w:pStyle w:val="1"/>
      </w:pPr>
      <w:r>
        <w:t>–</w:t>
      </w:r>
      <w:r>
        <w:tab/>
        <w:t>два представителя учреждений Организации Объединенных Наций;</w:t>
      </w:r>
    </w:p>
    <w:p w:rsidR="00A731CB" w:rsidRDefault="00A731CB">
      <w:pPr>
        <w:pStyle w:val="1"/>
      </w:pPr>
      <w:r>
        <w:t>–</w:t>
      </w:r>
      <w:r>
        <w:tab/>
        <w:t>представитель стран-доноров;</w:t>
      </w:r>
    </w:p>
    <w:p w:rsidR="00A731CB" w:rsidRDefault="00A731CB">
      <w:pPr>
        <w:pStyle w:val="1"/>
      </w:pPr>
      <w:r>
        <w:t>–</w:t>
      </w:r>
      <w:r>
        <w:tab/>
        <w:t>представитель международных НПО;</w:t>
      </w:r>
    </w:p>
    <w:p w:rsidR="00A731CB" w:rsidRDefault="00A731CB">
      <w:pPr>
        <w:pStyle w:val="1"/>
      </w:pPr>
      <w:r>
        <w:t>–</w:t>
      </w:r>
      <w:r>
        <w:tab/>
        <w:t>представитель организации "Про фам/Твезе Хамве";</w:t>
      </w:r>
    </w:p>
    <w:p w:rsidR="00A731CB" w:rsidRDefault="00A731CB">
      <w:pPr>
        <w:pStyle w:val="1"/>
      </w:pPr>
      <w:r>
        <w:t>–</w:t>
      </w:r>
      <w:r>
        <w:tab/>
        <w:t xml:space="preserve">представитель Консультативного совета организаций по поддержке местных инициатив (КСОПМИ); </w:t>
      </w:r>
    </w:p>
    <w:p w:rsidR="00A731CB" w:rsidRDefault="00A731CB">
      <w:pPr>
        <w:pStyle w:val="1"/>
      </w:pPr>
      <w:r>
        <w:t>–</w:t>
      </w:r>
      <w:r>
        <w:tab/>
        <w:t>представитель Объединения лиц и ассоциаций по защите прав человека (КЛАДХО);</w:t>
      </w:r>
    </w:p>
    <w:p w:rsidR="00A731CB" w:rsidRDefault="00A731CB">
      <w:pPr>
        <w:pStyle w:val="1"/>
      </w:pPr>
      <w:r>
        <w:t>–</w:t>
      </w:r>
      <w:r>
        <w:tab/>
        <w:t>представитель католической церкви;</w:t>
      </w:r>
    </w:p>
    <w:p w:rsidR="00A731CB" w:rsidRDefault="00A731CB">
      <w:pPr>
        <w:pStyle w:val="1"/>
      </w:pPr>
      <w:r>
        <w:t>–</w:t>
      </w:r>
      <w:r>
        <w:tab/>
        <w:t xml:space="preserve">представитель Совета протестантских церквей Руанды (СПЦР); </w:t>
      </w:r>
    </w:p>
    <w:p w:rsidR="00A731CB" w:rsidRDefault="00A731CB">
      <w:pPr>
        <w:pStyle w:val="1"/>
      </w:pPr>
      <w:r>
        <w:t>–</w:t>
      </w:r>
      <w:r>
        <w:tab/>
        <w:t>представитель мусульманского населения;</w:t>
      </w:r>
    </w:p>
    <w:p w:rsidR="00A731CB" w:rsidRDefault="00A731CB">
      <w:pPr>
        <w:pStyle w:val="1"/>
      </w:pPr>
      <w:r>
        <w:t>–</w:t>
      </w:r>
      <w:r>
        <w:tab/>
        <w:t xml:space="preserve">представитель Федерации организаций частного сектора Руанды. </w:t>
      </w:r>
    </w:p>
    <w:p w:rsidR="00A731CB" w:rsidRDefault="00A731CB">
      <w:r>
        <w:t>48.</w:t>
      </w:r>
      <w:r>
        <w:tab/>
        <w:t>В задачи Комитета входят разработка и координация всех мер по обеспечению учета рекомендаций Пекинской конференции в программах и политике страны; формирование групп, призванных анализировать пути устранения любых проявлений неравенства между мужчинами и женщинами в Руанде, а также создание системы мониторинга программ и мероприятий, осуществляемых этими группами; предоставление рекомендаций Постоянному исполнительному секретариату и оказание ему помощи в достижении стоящих перед ним целей, а также привлечение средств для поддержки соответствующей деятельности.</w:t>
      </w:r>
    </w:p>
    <w:p w:rsidR="00A731CB" w:rsidRDefault="00A731CB">
      <w:r>
        <w:t>49.</w:t>
      </w:r>
      <w:r>
        <w:tab/>
        <w:t xml:space="preserve">Руководство деятельностью Постоянного исполнительного секретариата, который находится в ведении министерства, занимающегося вопросами улучшения положения женщин, осуществляет постоянный исполнительный секретарь. </w:t>
      </w:r>
    </w:p>
    <w:p w:rsidR="00A731CB" w:rsidRDefault="00A731CB">
      <w:r>
        <w:t>50.</w:t>
      </w:r>
      <w:r>
        <w:tab/>
        <w:t xml:space="preserve">Его функции включают обеспечение контроля за ходом выполнения решений Национального комитета по вопросам координации, а также за проведением в жизнь Пекинской платформы действий на региональном и международном уровнях, координацию деятельности участников мероприятий по осуществлению указанной программы и подготовку необходимых отчетов о работе Национального комитета по вопросам координации и о ходе осуществления Платформы действий. </w:t>
      </w:r>
    </w:p>
    <w:p w:rsidR="00A731CB" w:rsidRDefault="00A731CB">
      <w:pPr>
        <w:pStyle w:val="DualTxt"/>
        <w:rPr>
          <w:i/>
          <w:iCs/>
        </w:rPr>
      </w:pPr>
      <w:bookmarkStart w:id="36" w:name="_Toc192954102"/>
      <w:bookmarkStart w:id="37" w:name="_Toc194400309"/>
      <w:r>
        <w:rPr>
          <w:i/>
          <w:iCs/>
        </w:rPr>
        <w:t>1.2.2.1.3.</w:t>
      </w:r>
      <w:r>
        <w:rPr>
          <w:i/>
          <w:iCs/>
        </w:rPr>
        <w:tab/>
        <w:t>Национальный совет женщин</w:t>
      </w:r>
      <w:bookmarkEnd w:id="36"/>
      <w:bookmarkEnd w:id="37"/>
    </w:p>
    <w:p w:rsidR="00A731CB" w:rsidRDefault="00A731CB">
      <w:r>
        <w:t>51.</w:t>
      </w:r>
      <w:r>
        <w:tab/>
        <w:t>В статье 187 Конституции, принятой 4 июня 2003 года, предусматривается создание такого совета, структура, функции и порядок работы которого определены Законом № 27/2003 от 18 августа 2003 года (J.O. n° spécial bis du 03/09/2003).</w:t>
      </w:r>
    </w:p>
    <w:p w:rsidR="00A731CB" w:rsidRDefault="00A731CB">
      <w:r>
        <w:rPr>
          <w:iCs/>
        </w:rPr>
        <w:t>52.</w:t>
      </w:r>
      <w:r>
        <w:rPr>
          <w:iCs/>
        </w:rPr>
        <w:tab/>
        <w:t>Национальный совет женщин,</w:t>
      </w:r>
      <w:r>
        <w:t xml:space="preserve"> находящийся в ведении министерства, которое занимается вопросами улучшения положения семьи и равноправия полов, и являющийся самостоятельным в финансовом отношении юридическим лицом, представляет собой форум, в рамках которого руандийские женщины могут обмениваться мнениями в целях решения своих проблем на основе совместных усилий и таким образом участвовать в развитии страны. Перед Советом стоят следующие задачи: </w:t>
      </w:r>
    </w:p>
    <w:p w:rsidR="00A731CB" w:rsidRDefault="00A731CB">
      <w:pPr>
        <w:pStyle w:val="1"/>
      </w:pPr>
      <w:r>
        <w:t>–</w:t>
      </w:r>
      <w:r>
        <w:tab/>
        <w:t>осуществлять сбор предложений, поступающих от руандийских женщин, без каких-либо ограничений;</w:t>
      </w:r>
    </w:p>
    <w:p w:rsidR="00A731CB" w:rsidRDefault="00A731CB">
      <w:pPr>
        <w:pStyle w:val="1"/>
      </w:pPr>
      <w:r>
        <w:t>–</w:t>
      </w:r>
      <w:r>
        <w:tab/>
        <w:t xml:space="preserve">обучать руандийских женщин методам анализа и совместного решения их проблем; </w:t>
      </w:r>
    </w:p>
    <w:p w:rsidR="00A731CB" w:rsidRDefault="00A731CB">
      <w:pPr>
        <w:pStyle w:val="1"/>
      </w:pPr>
      <w:r>
        <w:t>–</w:t>
      </w:r>
      <w:r>
        <w:tab/>
        <w:t xml:space="preserve">поощрять участие руандийских женщин в развитии страны; </w:t>
      </w:r>
    </w:p>
    <w:p w:rsidR="00A731CB" w:rsidRDefault="00A731CB">
      <w:pPr>
        <w:pStyle w:val="1"/>
      </w:pPr>
      <w:r>
        <w:t>–</w:t>
      </w:r>
      <w:r>
        <w:tab/>
        <w:t xml:space="preserve">воспитывать руандийских женщин в духе патриотизма и служения своей стране; </w:t>
      </w:r>
    </w:p>
    <w:p w:rsidR="00A731CB" w:rsidRDefault="00A731CB">
      <w:pPr>
        <w:pStyle w:val="1"/>
      </w:pPr>
      <w:r>
        <w:t>–</w:t>
      </w:r>
      <w:r>
        <w:tab/>
        <w:t xml:space="preserve">наращивать потенциал руандийских женщин в контексте осуществляемых ими действий; </w:t>
      </w:r>
    </w:p>
    <w:p w:rsidR="00A731CB" w:rsidRDefault="00A731CB">
      <w:pPr>
        <w:pStyle w:val="1"/>
      </w:pPr>
      <w:r>
        <w:t>–</w:t>
      </w:r>
      <w:r>
        <w:tab/>
        <w:t xml:space="preserve">отстаивать интересы руандийских женщин перед правительством страны, с тем чтобы предоставить им возможность принимать участие в реализации правительственных программ; </w:t>
      </w:r>
    </w:p>
    <w:p w:rsidR="00A731CB" w:rsidRDefault="00A731CB">
      <w:pPr>
        <w:pStyle w:val="1"/>
      </w:pPr>
      <w:r>
        <w:t>–</w:t>
      </w:r>
      <w:r>
        <w:tab/>
        <w:t xml:space="preserve">привлекать руандийских женщин к борьбе за равенство и взаимодополняемость мужчин и женщин. </w:t>
      </w:r>
    </w:p>
    <w:p w:rsidR="00A731CB" w:rsidRDefault="00A731CB">
      <w:r>
        <w:t>53.</w:t>
      </w:r>
      <w:r>
        <w:tab/>
        <w:t xml:space="preserve">На национальном уровне повседневными делами Комитета занимается его постоянный секретариат. В состав общенациональной Генеральной ассамблеи входят члены национального исполнительного комитета, члены исполнительных комитетов провинций и города Кигали, а также координаторы от всех районов. Создание этого органа является юридическим подтверждением официального существования организационных структур, представляющих интересы женщин, которые действовали на различных уровнях управления с 1996 года. </w:t>
      </w:r>
    </w:p>
    <w:p w:rsidR="00A731CB" w:rsidRDefault="00A731CB">
      <w:r>
        <w:t>54.</w:t>
      </w:r>
      <w:r>
        <w:tab/>
        <w:t xml:space="preserve">Члены данной организации, работающие на каждом из этих уровней, занимаются соответствующими вопросами финансирования, здравоохранения, производственной деятельности, образования и профессиональной подготовки, юридическими проблемами, социальными делами и вопросами культуры и гражданского воспитания. </w:t>
      </w:r>
    </w:p>
    <w:p w:rsidR="00A731CB" w:rsidRDefault="00A731CB">
      <w:pPr>
        <w:pStyle w:val="DualTxt"/>
        <w:rPr>
          <w:i/>
          <w:iCs/>
        </w:rPr>
      </w:pPr>
      <w:bookmarkStart w:id="38" w:name="_Toc192954103"/>
      <w:bookmarkStart w:id="39" w:name="_Toc194400310"/>
      <w:r>
        <w:rPr>
          <w:i/>
          <w:iCs/>
        </w:rPr>
        <w:t>1.2.2.1.4.</w:t>
      </w:r>
      <w:r>
        <w:rPr>
          <w:i/>
          <w:iCs/>
        </w:rPr>
        <w:tab/>
        <w:t>Национальная комиссия по правам личности</w:t>
      </w:r>
      <w:bookmarkEnd w:id="38"/>
      <w:bookmarkEnd w:id="39"/>
    </w:p>
    <w:p w:rsidR="00A731CB" w:rsidRDefault="00A731CB">
      <w:r>
        <w:t>55.</w:t>
      </w:r>
      <w:r>
        <w:tab/>
        <w:t>Национальная комиссия по правам человека была учреждена согласно Закону № 04/99 от 12 марта 1999 года (J.O. n°6 du 15/03/1999, р. 29) с изменениями, внесенными в него Законом № 37/2003 от 31 декабря 2002 года (J.O. n°spécial du 16 janvier 2003).</w:t>
      </w:r>
    </w:p>
    <w:p w:rsidR="00A731CB" w:rsidRDefault="00A731CB">
      <w:r>
        <w:t>56.</w:t>
      </w:r>
      <w:r>
        <w:tab/>
        <w:t>Основная задача Комиссии заключалась в рассмотрении случаев нарушения прав человека на территории Руанды любыми лицами, в частности государственными органами или отдельными лицами, под предлогом выполнения государственных функций, а также любыми действующими в Руанде организациями, и привлечении виновных к ответственности.</w:t>
      </w:r>
    </w:p>
    <w:p w:rsidR="00A731CB" w:rsidRDefault="00A731CB">
      <w:r>
        <w:t>57.</w:t>
      </w:r>
      <w:r>
        <w:tab/>
        <w:t>Национальная комиссия по правам человека, сформированная в 1999 году, провела множество расследований и дознаний в связи со случаями нарушения прав человека. Она принимала меры по распространению информации о правах человека, организуя их изучение, проводя публичные лекции и транслируя учебные передачи по радио и телевидению.</w:t>
      </w:r>
    </w:p>
    <w:p w:rsidR="00A731CB" w:rsidRDefault="00A731CB">
      <w:r>
        <w:t>58.</w:t>
      </w:r>
      <w:r>
        <w:tab/>
        <w:t xml:space="preserve">Наряду с этим Комиссия проводила расследования случаев похищения детей в возрасте до 18 лет, пытаясь установить причины этого явления и его масштабы и определить действенность мер, принятых в целях его искоренения. </w:t>
      </w:r>
    </w:p>
    <w:p w:rsidR="00A731CB" w:rsidRDefault="00A731CB">
      <w:r>
        <w:t>59.</w:t>
      </w:r>
      <w:r>
        <w:tab/>
        <w:t xml:space="preserve">Запланирована реализация проекта, предусматривающего проведение мероприятий по разработке Руандийской хартии прав человека и подготовке учебного пособия по правам человека для учащихся средней школы. </w:t>
      </w:r>
    </w:p>
    <w:p w:rsidR="00A731CB" w:rsidRDefault="00A731CB">
      <w:r>
        <w:t>60.</w:t>
      </w:r>
      <w:r>
        <w:tab/>
        <w:t xml:space="preserve">В соответствии с Конституцией от 4 июня 2003 года название Комиссии было изменено; теперь она называется Национальной комиссией по правам личности и, согласно Конституции, является независимым органом. На Комиссию возложены следующие задачи: </w:t>
      </w:r>
    </w:p>
    <w:p w:rsidR="00A731CB" w:rsidRDefault="00A731CB">
      <w:pPr>
        <w:pStyle w:val="1"/>
      </w:pPr>
      <w:r>
        <w:t>–</w:t>
      </w:r>
      <w:r>
        <w:tab/>
        <w:t xml:space="preserve">вести учебную и просветительскую работу по вопросам прав человека среди населения; </w:t>
      </w:r>
    </w:p>
    <w:p w:rsidR="00A731CB" w:rsidRDefault="00A731CB">
      <w:pPr>
        <w:pStyle w:val="1"/>
      </w:pPr>
      <w:r>
        <w:t>–</w:t>
      </w:r>
      <w:r>
        <w:tab/>
        <w:t xml:space="preserve">изучать факты нарушений прав человека на территории Руанды, совершенных государственными органами, лицами, действующими под предлогом выполнения государственных функций, организациями и физическими лицами; </w:t>
      </w:r>
    </w:p>
    <w:p w:rsidR="00A731CB" w:rsidRDefault="00A731CB">
      <w:pPr>
        <w:pStyle w:val="1"/>
      </w:pPr>
      <w:r>
        <w:t>–</w:t>
      </w:r>
      <w:r>
        <w:tab/>
        <w:t xml:space="preserve">проводить расследования случаев нарушения прав человека и передавать дела непосредственно на рассмотрение компетентных судебных органов; </w:t>
      </w:r>
    </w:p>
    <w:p w:rsidR="00A731CB" w:rsidRDefault="00A731CB">
      <w:pPr>
        <w:pStyle w:val="1"/>
      </w:pPr>
      <w:r>
        <w:t>–</w:t>
      </w:r>
      <w:r>
        <w:tab/>
        <w:t xml:space="preserve">готовить и распространять ежегодный доклад и представлять по мере необходимости другие доклады о положении дел с правами человека в Руанде. </w:t>
      </w:r>
    </w:p>
    <w:p w:rsidR="00A731CB" w:rsidRDefault="00A731CB">
      <w:pPr>
        <w:pStyle w:val="DualTxt"/>
        <w:rPr>
          <w:i/>
          <w:iCs/>
        </w:rPr>
      </w:pPr>
      <w:bookmarkStart w:id="40" w:name="_Toc192954104"/>
      <w:bookmarkStart w:id="41" w:name="_Toc194400311"/>
      <w:r>
        <w:rPr>
          <w:i/>
          <w:iCs/>
        </w:rPr>
        <w:t>1.2.2.1.5.</w:t>
      </w:r>
      <w:r>
        <w:rPr>
          <w:i/>
          <w:iCs/>
        </w:rPr>
        <w:tab/>
        <w:t>Канцелярия уполномоченного по правам человека</w:t>
      </w:r>
      <w:bookmarkEnd w:id="40"/>
      <w:bookmarkEnd w:id="41"/>
    </w:p>
    <w:p w:rsidR="00A731CB" w:rsidRDefault="00A731CB">
      <w:r>
        <w:rPr>
          <w:iCs/>
        </w:rPr>
        <w:t>61.</w:t>
      </w:r>
      <w:r>
        <w:rPr>
          <w:iCs/>
        </w:rPr>
        <w:tab/>
        <w:t xml:space="preserve">Канцелярия уполномоченного по правам человека, созданная в соответствии с Конституцией от </w:t>
      </w:r>
      <w:r>
        <w:t xml:space="preserve">4 июня 2003 года, представляет собой государственный орган, пользующийся независимостью при выполнении стоящих перед ним задач. Его функции четко определены как в Конституции, так и в законе о его структуре и порядке деятельности. </w:t>
      </w:r>
    </w:p>
    <w:p w:rsidR="00A731CB" w:rsidRDefault="00A731CB">
      <w:r>
        <w:t>62.</w:t>
      </w:r>
      <w:r>
        <w:tab/>
        <w:t>В сфере защиты прав человека на этот орган возложены, в частности, следующие функции:</w:t>
      </w:r>
    </w:p>
    <w:p w:rsidR="00A731CB" w:rsidRDefault="00A731CB">
      <w:pPr>
        <w:pStyle w:val="1"/>
      </w:pPr>
      <w:r>
        <w:t>–</w:t>
      </w:r>
      <w:r>
        <w:tab/>
        <w:t>поддерживать контакты между гражданами, с одной стороны, и государственными и частными учреждениями и организациями – с другой;</w:t>
      </w:r>
    </w:p>
    <w:p w:rsidR="00A731CB" w:rsidRDefault="00A731CB">
      <w:pPr>
        <w:pStyle w:val="1"/>
      </w:pPr>
      <w:r>
        <w:t>–</w:t>
      </w:r>
      <w:r>
        <w:tab/>
        <w:t>не допускать несправедливого обращения, коррупции и связанных с ними нарушений со стороны государственных и частных учреждений и вести борьбу с такими явлениями.</w:t>
      </w:r>
    </w:p>
    <w:p w:rsidR="00A731CB" w:rsidRDefault="00A731CB">
      <w:pPr>
        <w:pStyle w:val="1"/>
      </w:pPr>
      <w:r>
        <w:t>–</w:t>
      </w:r>
      <w:r>
        <w:tab/>
        <w:t xml:space="preserve">принимать и рассматривать жалобы физических лиц и частных ассоциаций на действия государственных чиновников или учреждений и, в случае если подобные жалобы представляются обоснованными, проводить работу с этими чиновниками или учреждениями в целях поиска удовлетворительных решений; </w:t>
      </w:r>
    </w:p>
    <w:p w:rsidR="00A731CB" w:rsidRDefault="00A731CB">
      <w:pPr>
        <w:pStyle w:val="1"/>
      </w:pPr>
      <w:r>
        <w:t>–</w:t>
      </w:r>
      <w:r>
        <w:tab/>
        <w:t xml:space="preserve">пропагандировать среди населения идеи о необходимости сотрудничать с государственными и частными учреждениями и без опасений сообщать о случаях несправедливого обращения, коррупции и других нарушениях подобного рода. </w:t>
      </w:r>
    </w:p>
    <w:p w:rsidR="00A731CB" w:rsidRDefault="00A731CB">
      <w:pPr>
        <w:pStyle w:val="DualTxt"/>
        <w:rPr>
          <w:i/>
          <w:iCs/>
        </w:rPr>
      </w:pPr>
      <w:bookmarkStart w:id="42" w:name="_Toc192954105"/>
      <w:bookmarkStart w:id="43" w:name="_Toc194400312"/>
      <w:r>
        <w:rPr>
          <w:i/>
          <w:iCs/>
        </w:rPr>
        <w:t>1.2.2.1.6.</w:t>
      </w:r>
      <w:r>
        <w:rPr>
          <w:i/>
          <w:iCs/>
        </w:rPr>
        <w:tab/>
        <w:t>Наблюдательный совет по гендерным проблемам</w:t>
      </w:r>
      <w:bookmarkEnd w:id="42"/>
      <w:bookmarkEnd w:id="43"/>
    </w:p>
    <w:p w:rsidR="00A731CB" w:rsidRDefault="00A731CB">
      <w:r>
        <w:t>63.</w:t>
      </w:r>
      <w:r>
        <w:tab/>
        <w:t xml:space="preserve">В статье 185 ныне действующей Конституции предусматривается создание независимого общенационального органа – </w:t>
      </w:r>
      <w:r>
        <w:rPr>
          <w:iCs/>
        </w:rPr>
        <w:t>Наблюдательного совета по гендерным проблемам, – структура и порядок деятельности которого определены законом.</w:t>
      </w:r>
    </w:p>
    <w:p w:rsidR="00A731CB" w:rsidRDefault="00A731CB">
      <w:r>
        <w:t>64.</w:t>
      </w:r>
      <w:r>
        <w:tab/>
        <w:t>Данный орган обязан:</w:t>
      </w:r>
    </w:p>
    <w:p w:rsidR="00A731CB" w:rsidRDefault="00A731CB">
      <w:pPr>
        <w:pStyle w:val="1"/>
      </w:pPr>
      <w:r>
        <w:t>–</w:t>
      </w:r>
      <w:r>
        <w:tab/>
        <w:t xml:space="preserve">осуществлять мониторинг, который позволял бы на постоянной основе оценивать степень соблюдения гендерных показателей в рамках обеспечения устойчивого развития, а также проводить консультации и оказывать помощь по вопросам предоставления равных возможностей и обеспечения справедливости; </w:t>
      </w:r>
    </w:p>
    <w:p w:rsidR="00A731CB" w:rsidRDefault="00A731CB">
      <w:pPr>
        <w:pStyle w:val="1"/>
      </w:pPr>
      <w:r>
        <w:t>–</w:t>
      </w:r>
      <w:r>
        <w:tab/>
        <w:t>разрабатывать для различных учреждений рекомендации относительно применения гендерного подхода.</w:t>
      </w:r>
    </w:p>
    <w:p w:rsidR="00A731CB" w:rsidRDefault="00A731CB">
      <w:pPr>
        <w:pStyle w:val="DualTxt"/>
      </w:pPr>
      <w:bookmarkStart w:id="44" w:name="_Toc192954106"/>
      <w:bookmarkStart w:id="45" w:name="_Toc194400313"/>
      <w:r>
        <w:t>1.2.2.2.</w:t>
      </w:r>
      <w:r>
        <w:tab/>
        <w:t>Гражданское общество</w:t>
      </w:r>
      <w:bookmarkEnd w:id="44"/>
      <w:bookmarkEnd w:id="45"/>
    </w:p>
    <w:p w:rsidR="00A731CB" w:rsidRDefault="00A731CB">
      <w:r>
        <w:t>65.</w:t>
      </w:r>
      <w:r>
        <w:tab/>
        <w:t xml:space="preserve">В Руанде существует целый ряд неправительственных организаций (НПО) по защите прав человека, однако большинство из них демонстрируют тенденцию к объединению в ассоциации, занимающиеся теми или иными направлениями деятельности в этой области. </w:t>
      </w:r>
    </w:p>
    <w:p w:rsidR="00A731CB" w:rsidRDefault="00A731CB">
      <w:pPr>
        <w:pStyle w:val="DualTxt"/>
        <w:rPr>
          <w:i/>
          <w:iCs/>
        </w:rPr>
      </w:pPr>
      <w:bookmarkStart w:id="46" w:name="_Toc192954107"/>
      <w:bookmarkStart w:id="47" w:name="_Toc194400314"/>
      <w:r>
        <w:rPr>
          <w:i/>
          <w:iCs/>
        </w:rPr>
        <w:t>1.2.2.2.1.</w:t>
      </w:r>
      <w:r>
        <w:rPr>
          <w:i/>
          <w:iCs/>
        </w:rPr>
        <w:tab/>
        <w:t>КЛАДХО</w:t>
      </w:r>
      <w:bookmarkEnd w:id="46"/>
      <w:bookmarkEnd w:id="47"/>
    </w:p>
    <w:p w:rsidR="00A731CB" w:rsidRDefault="00A731CB">
      <w:r>
        <w:t>66.</w:t>
      </w:r>
      <w:r>
        <w:tab/>
        <w:t>Объединение лиг и ассоциаций по защите прав человека в Руанде (КЛАДХО) существует с 1993 года. С инициативой по его созданию выступили четыре ассоциации, принявшие решение объединить усилия в борьбе с многочисленными нарушениями прав человека, широко распространенными в стране в то время. Данное объединение было учреждено Постановлением министерства № 18/05 от 4 января 1994 года; на настоящий момент в него входят пять ассоциаций.</w:t>
      </w:r>
    </w:p>
    <w:p w:rsidR="00A731CB" w:rsidRDefault="00A731CB">
      <w:r>
        <w:t>67.</w:t>
      </w:r>
      <w:r>
        <w:tab/>
        <w:t>Деятельность Объединения и его членов направлена на защиту и обеспечение прав человека в целом. Опыт, накопленный КЛАДХО, позволил ему получить статус наблюдателя при Африканской комиссии по правам человека.</w:t>
      </w:r>
    </w:p>
    <w:p w:rsidR="00A731CB" w:rsidRDefault="00A731CB">
      <w:r>
        <w:t>68.</w:t>
      </w:r>
      <w:r>
        <w:tab/>
        <w:t xml:space="preserve">Что касается прав женщин, то данное объединение является членом Национального комитета по вопросам координации и мониторинга осуществления Пекинской декларации и, таким образом, оказывает содействие в разработке стратегии и плана действий по обеспечению учета гендерного аспекта в различных программах и стратегиях страны, а также в своей работе и в деятельности входящих в него ассоциаций. </w:t>
      </w:r>
    </w:p>
    <w:p w:rsidR="00A731CB" w:rsidRDefault="00A731CB">
      <w:pPr>
        <w:pStyle w:val="DualTxt"/>
        <w:rPr>
          <w:i/>
          <w:iCs/>
        </w:rPr>
      </w:pPr>
      <w:bookmarkStart w:id="48" w:name="_Toc192954108"/>
      <w:bookmarkStart w:id="49" w:name="_Toc194400315"/>
      <w:r>
        <w:rPr>
          <w:i/>
          <w:iCs/>
        </w:rPr>
        <w:t>1.2.2.2.2.</w:t>
      </w:r>
      <w:r>
        <w:rPr>
          <w:i/>
          <w:iCs/>
        </w:rPr>
        <w:tab/>
        <w:t>"Про фам/Твезе Хамве</w:t>
      </w:r>
      <w:bookmarkEnd w:id="48"/>
      <w:r>
        <w:rPr>
          <w:i/>
          <w:iCs/>
        </w:rPr>
        <w:t>"</w:t>
      </w:r>
      <w:bookmarkEnd w:id="49"/>
    </w:p>
    <w:p w:rsidR="00A731CB" w:rsidRDefault="00A731CB">
      <w:r>
        <w:t>69.</w:t>
      </w:r>
      <w:r>
        <w:tab/>
        <w:t>Организация "</w:t>
      </w:r>
      <w:r>
        <w:rPr>
          <w:iCs/>
        </w:rPr>
        <w:t>Про фам/Твезе Хамве"</w:t>
      </w:r>
      <w:r>
        <w:t xml:space="preserve"> была создана в 1992 году 13 ассоциациями, а сегодня в ее состав входят 43 организации, занимающиеся вопросами улучшения положения женщин. Эти организации, в соответствии с направлениями их деятельности, разбиты на тематические группы</w:t>
      </w:r>
      <w:r>
        <w:rPr>
          <w:rStyle w:val="FootnoteReference"/>
          <w:szCs w:val="24"/>
        </w:rPr>
        <w:footnoteReference w:id="7"/>
      </w:r>
      <w:r>
        <w:t>.</w:t>
      </w:r>
    </w:p>
    <w:p w:rsidR="00A731CB" w:rsidRDefault="00A731CB">
      <w:r>
        <w:t>70.</w:t>
      </w:r>
      <w:r>
        <w:tab/>
        <w:t xml:space="preserve">Данная организация видит свою задачу в том, чтобы искоренить в Руанде дискриминацию по признаку пола, в какой бы форме она ни осуществлялась, и обеспечить равенство и равноправие мужчин и женщин в процессе развития в рамках стабильного и мирного общества. </w:t>
      </w:r>
    </w:p>
    <w:p w:rsidR="00A731CB" w:rsidRDefault="00A731CB">
      <w:r>
        <w:rPr>
          <w:iCs/>
        </w:rPr>
        <w:t>71.</w:t>
      </w:r>
      <w:r>
        <w:rPr>
          <w:iCs/>
        </w:rPr>
        <w:tab/>
      </w:r>
      <w:r>
        <w:t xml:space="preserve">Стремясь создать платформу и центр по обмену опытом и координации действий, способствующих всесторонней реализации возможностей женщин и обеспечению их активного и результативного участия в деле национального развития, </w:t>
      </w:r>
      <w:r>
        <w:rPr>
          <w:iCs/>
        </w:rPr>
        <w:t xml:space="preserve">"Про фам/Твезе Хамве" </w:t>
      </w:r>
      <w:r>
        <w:t xml:space="preserve">ставит перед собой следующие задачи: </w:t>
      </w:r>
    </w:p>
    <w:p w:rsidR="00A731CB" w:rsidRDefault="00A731CB">
      <w:pPr>
        <w:pStyle w:val="1"/>
      </w:pPr>
      <w:r>
        <w:t>–</w:t>
      </w:r>
      <w:r>
        <w:tab/>
        <w:t>социально-экономическое развитие женщин;</w:t>
      </w:r>
    </w:p>
    <w:p w:rsidR="00A731CB" w:rsidRDefault="00A731CB">
      <w:pPr>
        <w:pStyle w:val="1"/>
      </w:pPr>
      <w:r>
        <w:t>–</w:t>
      </w:r>
      <w:r>
        <w:tab/>
        <w:t xml:space="preserve">содействие миру и просвещению по вопросам мира; </w:t>
      </w:r>
    </w:p>
    <w:p w:rsidR="00A731CB" w:rsidRDefault="00A731CB">
      <w:pPr>
        <w:pStyle w:val="1"/>
      </w:pPr>
      <w:r>
        <w:t>–</w:t>
      </w:r>
      <w:r>
        <w:tab/>
        <w:t xml:space="preserve">наращивание организационного и институционального потенциала своих членов; </w:t>
      </w:r>
    </w:p>
    <w:p w:rsidR="00A731CB" w:rsidRDefault="00A731CB">
      <w:pPr>
        <w:pStyle w:val="1"/>
      </w:pPr>
      <w:r>
        <w:t>–</w:t>
      </w:r>
      <w:r>
        <w:tab/>
        <w:t xml:space="preserve">содействие в разработке политики в интересах женщин. </w:t>
      </w:r>
    </w:p>
    <w:p w:rsidR="00A731CB" w:rsidRDefault="00A731CB">
      <w:r>
        <w:t>72.</w:t>
      </w:r>
      <w:r>
        <w:tab/>
        <w:t>Цели организации:</w:t>
      </w:r>
    </w:p>
    <w:p w:rsidR="00A731CB" w:rsidRDefault="00A731CB">
      <w:pPr>
        <w:pStyle w:val="1"/>
      </w:pPr>
      <w:r>
        <w:t>–</w:t>
      </w:r>
      <w:r>
        <w:tab/>
        <w:t xml:space="preserve">объединять усилия, с тем чтобы добиться изменений в интересах искоренения всех форм дискриминации и насилия в отношении женщин; </w:t>
      </w:r>
    </w:p>
    <w:p w:rsidR="00A731CB" w:rsidRDefault="00A731CB">
      <w:pPr>
        <w:pStyle w:val="1"/>
      </w:pPr>
      <w:r>
        <w:t>–</w:t>
      </w:r>
      <w:r>
        <w:tab/>
        <w:t>служить форумом для обсуждения и анализа стратегий, которые позволяют организациям-членам, участвующим в деятельности по обеспечению мира и развития женщин в социальной, экономической и правовой сферах, успешно выполнить их миссию;</w:t>
      </w:r>
    </w:p>
    <w:p w:rsidR="00A731CB" w:rsidRDefault="00A731CB">
      <w:pPr>
        <w:pStyle w:val="1"/>
      </w:pPr>
      <w:r>
        <w:t>–</w:t>
      </w:r>
      <w:r>
        <w:tab/>
        <w:t>содействовать обмену опытом между различными организациями-членами и поощрять установление партнерских отношений с организациями и учреждениями, занимающимися улучшением положения женщин.</w:t>
      </w:r>
    </w:p>
    <w:p w:rsidR="00A731CB" w:rsidRDefault="00A731CB">
      <w:r>
        <w:t>73.</w:t>
      </w:r>
      <w:r>
        <w:tab/>
        <w:t>Ассоциации, входящие в состав "</w:t>
      </w:r>
      <w:r>
        <w:rPr>
          <w:iCs/>
        </w:rPr>
        <w:t>Про фам/Твезе Хамве",</w:t>
      </w:r>
      <w:r>
        <w:t xml:space="preserve"> провели следующие мероприятия в сфере обеспечения прав женщин и детей: </w:t>
      </w:r>
    </w:p>
    <w:p w:rsidR="00A731CB" w:rsidRDefault="00A731CB">
      <w:pPr>
        <w:pStyle w:val="1"/>
      </w:pPr>
      <w:r>
        <w:t>–</w:t>
      </w:r>
      <w:r>
        <w:tab/>
        <w:t>просветительская работа по вопросам прав человека в целом и прав женщин и детей в частности;</w:t>
      </w:r>
    </w:p>
    <w:p w:rsidR="00A731CB" w:rsidRDefault="00A731CB">
      <w:pPr>
        <w:pStyle w:val="1"/>
      </w:pPr>
      <w:r>
        <w:t>–</w:t>
      </w:r>
      <w:r>
        <w:tab/>
        <w:t xml:space="preserve">до февраля 2003 года при посредничестве со стороны входящей в это объединение некоммерческой Ассоциации в защиту прав женщин и детей "ХАГУРУКА" 12 729 человек, в том числе 7344 женщины и 5385 детей, получили помощь в решении их вопросов в административных органах и/или судебных инстанциях; </w:t>
      </w:r>
    </w:p>
    <w:p w:rsidR="00A731CB" w:rsidRDefault="00A731CB">
      <w:pPr>
        <w:pStyle w:val="1"/>
      </w:pPr>
      <w:r>
        <w:t>–</w:t>
      </w:r>
      <w:r>
        <w:tab/>
        <w:t xml:space="preserve">проведение пропагандистской работы по следующим темам: обучение девочек в школах, участие женщин в деятельности директивных органов и борьба против насилия; </w:t>
      </w:r>
    </w:p>
    <w:p w:rsidR="00A731CB" w:rsidRDefault="00A731CB">
      <w:pPr>
        <w:pStyle w:val="1"/>
      </w:pPr>
      <w:r>
        <w:t>–</w:t>
      </w:r>
      <w:r>
        <w:tab/>
        <w:t xml:space="preserve">проведение исследований по ряду конкретных вопросов: причины непосещения девочками школы; женщины и средства массовой информации; роль женщин в деятельности директивных органов; и создание банка данных о потенциале женщин; </w:t>
      </w:r>
    </w:p>
    <w:p w:rsidR="00A731CB" w:rsidRDefault="00A731CB">
      <w:pPr>
        <w:pStyle w:val="1"/>
      </w:pPr>
      <w:r>
        <w:t>–</w:t>
      </w:r>
      <w:r>
        <w:tab/>
        <w:t xml:space="preserve">участие в мероприятиях по пересмотру законов и в разработке различных стратегий. </w:t>
      </w:r>
    </w:p>
    <w:p w:rsidR="00A731CB" w:rsidRDefault="00A731CB">
      <w:r>
        <w:t>74.</w:t>
      </w:r>
      <w:r>
        <w:tab/>
        <w:t>В своей деятельности организация "</w:t>
      </w:r>
      <w:r>
        <w:rPr>
          <w:iCs/>
        </w:rPr>
        <w:t>Про фам/Твезе Хамве"</w:t>
      </w:r>
      <w:r>
        <w:t xml:space="preserve"> сталкивается с проблемой существования культурной и экономической среды, в которой разделение труда определяется стереотипными представлениями, что влечет за собой чрезмерную загруженность женщин и оставляет им только роль исполнителей. Еще одна сложность связана с недостатком финансовых средств на завершение начатой работы по децентрализации.</w:t>
      </w:r>
    </w:p>
    <w:p w:rsidR="00A731CB" w:rsidRDefault="00A731CB">
      <w:r>
        <w:t>75.</w:t>
      </w:r>
      <w:r>
        <w:tab/>
        <w:t>Несмотря на все эти сложности, организация "</w:t>
      </w:r>
      <w:r>
        <w:rPr>
          <w:iCs/>
        </w:rPr>
        <w:t>Про фам/Твезе Хамве"</w:t>
      </w:r>
      <w:r>
        <w:t xml:space="preserve"> намерена продолжать свою деятельность по трем тематическим направлениям, к числу которых относятся поощрение культуры мира, решение гендерных проблем и развитие. </w:t>
      </w:r>
    </w:p>
    <w:p w:rsidR="00A731CB" w:rsidRDefault="00A731CB">
      <w:pPr>
        <w:pStyle w:val="DualTxt"/>
        <w:rPr>
          <w:i/>
          <w:iCs/>
        </w:rPr>
      </w:pPr>
      <w:bookmarkStart w:id="50" w:name="_Toc192954109"/>
      <w:bookmarkStart w:id="51" w:name="_Toc194400316"/>
      <w:r>
        <w:rPr>
          <w:i/>
          <w:iCs/>
        </w:rPr>
        <w:t>1.2.2.2.3.</w:t>
      </w:r>
      <w:r>
        <w:rPr>
          <w:i/>
          <w:iCs/>
        </w:rPr>
        <w:tab/>
        <w:t>Форум женщин-парламентариев Руанды (ФЖПР)</w:t>
      </w:r>
      <w:bookmarkEnd w:id="50"/>
      <w:bookmarkEnd w:id="51"/>
      <w:r>
        <w:rPr>
          <w:i/>
          <w:iCs/>
        </w:rPr>
        <w:t xml:space="preserve"> </w:t>
      </w:r>
    </w:p>
    <w:p w:rsidR="00A731CB" w:rsidRDefault="00A731CB">
      <w:r>
        <w:rPr>
          <w:iCs/>
        </w:rPr>
        <w:t>76.</w:t>
      </w:r>
      <w:r>
        <w:rPr>
          <w:iCs/>
        </w:rPr>
        <w:tab/>
        <w:t xml:space="preserve">Форум женщин-парламентариев Руанды был создан в 1996 году по инициативе женщин – депутатов Переходного национального собрания. Задачей Форума является обеспечение прав на равное обращение с учетом гендерного аспекта. </w:t>
      </w:r>
    </w:p>
    <w:p w:rsidR="00A731CB" w:rsidRDefault="00A731CB">
      <w:r>
        <w:t>77.</w:t>
      </w:r>
      <w:r>
        <w:tab/>
        <w:t>Учреждая этот Форум, женщины-парламентарии стремились создать структуру, которая помогла бы им внести свой вклад в наращивание потенциала женщин на должностях, связанных с принятием решений. Кроме того, они хотели принять активное участие в работе по пересмотру и отмене положений законодательства, которые ущемляют права женщин, и оказать позитивное влияние на эту деятельность. В настоящее время Форум продолжает свою работу и уже подготовил несколько законопроектов по тем вопросам, которыми он занимается.</w:t>
      </w:r>
    </w:p>
    <w:p w:rsidR="00A731CB" w:rsidRDefault="00A731CB">
      <w:bookmarkStart w:id="52" w:name="_Toc192954110"/>
    </w:p>
    <w:p w:rsidR="00A731CB" w:rsidRDefault="00A731CB">
      <w:pPr>
        <w:pStyle w:val="H1"/>
        <w:tabs>
          <w:tab w:val="left" w:pos="1134"/>
        </w:tabs>
      </w:pPr>
      <w:bookmarkStart w:id="53" w:name="_Toc194400317"/>
      <w:r>
        <w:t xml:space="preserve">Глава </w:t>
      </w:r>
      <w:r>
        <w:rPr>
          <w:lang w:val="fr-FR"/>
        </w:rPr>
        <w:t>II</w:t>
      </w:r>
      <w:r>
        <w:t>.</w:t>
      </w:r>
      <w:r>
        <w:tab/>
        <w:t>Принятые меры по осуществлению Конвенции и Пекинской декларации</w:t>
      </w:r>
      <w:bookmarkEnd w:id="52"/>
      <w:bookmarkEnd w:id="53"/>
      <w:r>
        <w:t xml:space="preserve"> </w:t>
      </w:r>
    </w:p>
    <w:p w:rsidR="00A731CB" w:rsidRDefault="00A731CB">
      <w:r>
        <w:t>78.</w:t>
      </w:r>
      <w:r>
        <w:tab/>
        <w:t>В устном докладе, представленном в январе 1996 года, содержалась довольно скудная информация о положении дел с правами женщин в Руанде. Это было связано с ситуацией в стране, сложившейся после прекращения геноцида и войны, положившей ему конец. В настоящем докладе предпринята попытка рассмотреть все положения Конвенции и Пекинской декларации. По соображениям практического характера, касающимся удобства изложения и ознакомления, положения этих двух документов были по мере возможности сгруппированы по принципу одинаковой тематики.</w:t>
      </w:r>
    </w:p>
    <w:p w:rsidR="00A731CB" w:rsidRDefault="00A731CB">
      <w:pPr>
        <w:pStyle w:val="H1"/>
      </w:pPr>
      <w:bookmarkStart w:id="54" w:name="_Toc192954111"/>
      <w:bookmarkStart w:id="55" w:name="_Toc194400318"/>
      <w:r>
        <w:t>2.1.</w:t>
      </w:r>
      <w:r>
        <w:tab/>
        <w:t>Меры, являющиеся общими для Конвенции и Декларации</w:t>
      </w:r>
      <w:bookmarkEnd w:id="54"/>
      <w:bookmarkEnd w:id="55"/>
      <w:r>
        <w:t xml:space="preserve"> </w:t>
      </w:r>
    </w:p>
    <w:p w:rsidR="00A731CB" w:rsidRDefault="00A731CB">
      <w:r>
        <w:t>79.</w:t>
      </w:r>
      <w:r>
        <w:tab/>
        <w:t xml:space="preserve">Рассматриваемые меры по осуществлению положений Конвенции и Декларации относятся к отчетному периоду, однако в отдельных областях, когда это представляется необходимым, в докладе упоминаются механизмы, действовавшие ранее, особенно в тот период, когда был представлен последний письменный доклад. </w:t>
      </w:r>
    </w:p>
    <w:p w:rsidR="00A731CB" w:rsidRDefault="00A731CB">
      <w:pPr>
        <w:pStyle w:val="H23"/>
      </w:pPr>
      <w:bookmarkStart w:id="56" w:name="_Toc192954112"/>
      <w:bookmarkStart w:id="57" w:name="_Toc194400319"/>
      <w:r>
        <w:t>2.1.1.</w:t>
      </w:r>
      <w:r>
        <w:tab/>
        <w:t>Конституционные, правовые и институциональные положения, гарантирующие соблюдение принципа равенства мужчин и женщин (статья 2 Конвенции и пункт Н Пекинской платформы действий)</w:t>
      </w:r>
      <w:bookmarkEnd w:id="56"/>
      <w:bookmarkEnd w:id="57"/>
    </w:p>
    <w:p w:rsidR="00A731CB" w:rsidRDefault="00A731CB">
      <w:pPr>
        <w:pStyle w:val="DualTxt"/>
      </w:pPr>
      <w:bookmarkStart w:id="58" w:name="_Toc192954113"/>
      <w:bookmarkStart w:id="59" w:name="_Toc194400320"/>
      <w:r>
        <w:t>2.1.1.1.</w:t>
      </w:r>
      <w:r>
        <w:tab/>
        <w:t xml:space="preserve">Положения </w:t>
      </w:r>
      <w:bookmarkEnd w:id="58"/>
      <w:r>
        <w:t>Конституции и законодательных актов</w:t>
      </w:r>
      <w:bookmarkEnd w:id="59"/>
    </w:p>
    <w:p w:rsidR="00A731CB" w:rsidRDefault="00A731CB">
      <w:r>
        <w:t>80.</w:t>
      </w:r>
      <w:r>
        <w:tab/>
        <w:t xml:space="preserve">В статье 16 Конституции от 10 июня 1991 года, которая являлась составной частью Основного закона, действовавшего в стране в переходный период, говорилось следующее: "Все граждане страны равны перед законом без какой-либо дискриминации, в том числе по признаку расовой принадлежности, цвета кожи, происхождения, этнической или клановой принадлежности, пола, убеждений, вероисповедания или социального положения". Аналогичным образом, в статью 3 Протокола о правовом государстве включено следующее положение: "Национальное единство предполагает отказ от всех форм изоляции и дискриминации, в том числе по признаку этнической принадлежности, места проживания, пола или вероисповедания. Оно также подразумевает, что все граждане имеют равные возможности для получения доступа ко всем преимуществам в политической, экономической и иных сферах, которые государство обязано им гарантировать". </w:t>
      </w:r>
    </w:p>
    <w:p w:rsidR="00A731CB" w:rsidRDefault="00A731CB">
      <w:r>
        <w:t>81.</w:t>
      </w:r>
      <w:r>
        <w:tab/>
        <w:t xml:space="preserve">В пункте 9 преамбулы Конституции от 4 июня 2003 года подтверждается приверженность народа Руанды принципам прав человека в том виде, в котором они были определены перечисленными в преамбуле международными документами, включая Конвенцию, являющуюся предметом настоящего доклада. В статье 9.4 в числе фундаментальных принципов, которые обязуется поддерживать и соблюдать государство Руанда, названы создание правового государства и демократического строя, основанного на идее плюрализма, равенство всех граждан Руанды, а также равенство между женщинами и мужчинами. В статье 11 Конституции принцип равенства как одно из основополагающих прав человека формулируется следующим образом: "Все руандийцы рождаются и живут свободными и равными в своих правах и обязанностях. Законом запрещается любая дискриминация, в том числе по признаку расовой, этнической, клановой или племенной принадлежности, цвета кожи, пола, места проживания, социального происхождения, материального положения, культурных особенностей, языка, социального положения, физических или умственных недостатков, равно как и любые другие формы дискриминации". Наконец, статья 16 Конституции гласит: "Все люди равны перед законом и без каких-либо различий имеют право на равную защиту". </w:t>
      </w:r>
    </w:p>
    <w:p w:rsidR="00A731CB" w:rsidRDefault="00A731CB">
      <w:r>
        <w:t>82.</w:t>
      </w:r>
      <w:r>
        <w:tab/>
        <w:t>Кроме того, в соответствии со статьей 190 Конституции, все должным образом ратифицированные или утвержденные конвенции имеют преимущественную силу перед органическими и обычными законами. Таким образом, Руанда считает для себя обязательным соблюдение различных ратифицированных ею конвенций, включая Конвенцию о ликвидации всех форм дискриминации в отношении женщин.</w:t>
      </w:r>
    </w:p>
    <w:p w:rsidR="00A731CB" w:rsidRDefault="00A731CB">
      <w:r>
        <w:t>83.</w:t>
      </w:r>
      <w:r>
        <w:tab/>
        <w:t xml:space="preserve">Закон № 42/1988, которым были утверждены преамбула и первая часть Гражданского кодекса – Семейный кодекс, – внес достаточно серьезные изменения в ранее действовавшее законодательство в этой сфере, в частности, посредством введения принципа, согласно которому заключение брака не изменяет правоспособности супругов и их полномочия могут быть изменены только по закону или в соответствии с режимом супружеской собственности (статья 212) и который также предусматривает, что, за исключением случаев, когда установлен режим общего имущества супругов, каждый из супругов может заниматься профессиональной деятельностью, предпринимательством или торговлей без согласия другого супруга (статья 213). Таким образом, было отменено положение, согласно которому женщина могла заниматься той или иной профессиональной деятельностью только с согласия своего мужа. </w:t>
      </w:r>
    </w:p>
    <w:p w:rsidR="00A731CB" w:rsidRDefault="00A731CB">
      <w:r>
        <w:t>84.</w:t>
      </w:r>
      <w:r>
        <w:tab/>
        <w:t>Закон № 22/99 от 12 ноября 1999 года о режиме имущественных отношений между супругами, дарении и наследовании признал за девушками право наследования имущества членов их семей (статья 50) и предусмотрел необходимость получения согласия обоих супругов при совершении любого акта дарения недвижимого или иного имущества, принадлежащего семье, а также для признания какого-либо права на это имущество (статья 21).</w:t>
      </w:r>
    </w:p>
    <w:p w:rsidR="00A731CB" w:rsidRDefault="00A731CB">
      <w:r>
        <w:t>85.</w:t>
      </w:r>
      <w:r>
        <w:tab/>
        <w:t xml:space="preserve">Закон № 27/2001 от 28 апреля 2001 года, касающийся прав и защиты детей от насилия, признает за женщинами право передавать ребенку свое гражданство даже в том случае, если ребенок рожден от отца-иностранца. Таким образом, в этом законе впервые устранен запрет признавать гражданами Руанды детей, рожденных руандийками от отцов-иностранцев, предусмотренный ранее действовавшим Кодексом законов о гражданстве Руанды от 28 сентября 1963 года, который был изменен в 2005 году в результате принятия нового закона, четко оговаривающего такое право. </w:t>
      </w:r>
    </w:p>
    <w:p w:rsidR="00A731CB" w:rsidRDefault="00A731CB">
      <w:r>
        <w:t>86.</w:t>
      </w:r>
      <w:r>
        <w:tab/>
        <w:t>В законе № 47/2001 от 18 декабря 2001 года о наказании за дискриминацию и раскольническую деятельность четко определены формы дискриминации, подлежащие наказанию независимо от того, кто именно совершил акт дискриминации – лицо, действовавшее от собственного имени, ответственный сотрудник государственных или частных учреждений, объединений или политических партий или кандидат на выборах, – а также независимо от того, какие методы при этом использовались, – устное обращение, составление письменных документов, вынесение решения, использование соответствующих образов или знаков на радио и телевидении, в ходе собраний или в общественном месте. Закон предусматривает такие меры наказания, как смертная казнь, лишение свободы или штраф, приостановление деятельности или роспуск организации или политической партии, смещение с поста избранного кандидата и лишение гражданских прав. Закон не предусматривает срока давности для подобных преступлений.</w:t>
      </w:r>
    </w:p>
    <w:p w:rsidR="00A731CB" w:rsidRDefault="00A731CB">
      <w:r>
        <w:t>87.</w:t>
      </w:r>
      <w:r>
        <w:tab/>
        <w:t xml:space="preserve">Закон № 30/2003 от 29 августа 2003 года, на основании которого были внесены изменения и дополнения в Декрет-закон № 01/81 от 16 января 1981 года, касающийся учета  населения, удостоверений личности, места проживания и местожительства, предоставляет женщинам право вносить своих детей в свое удостоверение личности (J.O. no. 21 du 1/11/2003), тогда как до принятия этого закона такое право предоставлялось только отцу ребенка. </w:t>
      </w:r>
    </w:p>
    <w:p w:rsidR="00A731CB" w:rsidRDefault="00A731CB">
      <w:r>
        <w:t>88.</w:t>
      </w:r>
      <w:r>
        <w:tab/>
        <w:t xml:space="preserve">В настоящее время ведется работа над другими законопроектами по внесению поправок в существующее законодательство, включая: </w:t>
      </w:r>
    </w:p>
    <w:p w:rsidR="00A731CB" w:rsidRDefault="00A731CB">
      <w:pPr>
        <w:pStyle w:val="1"/>
      </w:pPr>
      <w:r>
        <w:t>–</w:t>
      </w:r>
      <w:r>
        <w:tab/>
        <w:t>проект по пересмотру Уголовного кодекса, в рамках которого предлагается отменить положение, предусматривающее более суровое наказание для женщины, уличенной в супружеской измене, нежели для мужчины, совершившего аналогичное деяние;</w:t>
      </w:r>
    </w:p>
    <w:p w:rsidR="00A731CB" w:rsidRDefault="00A731CB">
      <w:pPr>
        <w:pStyle w:val="1"/>
      </w:pPr>
      <w:r>
        <w:t>–</w:t>
      </w:r>
      <w:r>
        <w:tab/>
        <w:t xml:space="preserve">проект по пересмотру Семейного кодекса, в частности положений, закрепляющих главенствующую роль мужчины, особенно в качестве главы семьи, а также положений о дифференцированном подходе, запрещающих суд по требованию жены обязать мужа покинуть место совместного проживания, если соответствующее помещение расположено в здании, принадлежащем жене или кому-либо из ее родственников на правах собственности, пользования или найма, и ее муж занимается в этом помещении искусством либо деятельностью в сфере свободных профессий, кустарных ремесел, торговли или промышленного производства; </w:t>
      </w:r>
    </w:p>
    <w:p w:rsidR="00A731CB" w:rsidRDefault="00A731CB">
      <w:pPr>
        <w:pStyle w:val="1"/>
      </w:pPr>
      <w:r>
        <w:t>–</w:t>
      </w:r>
      <w:r>
        <w:tab/>
        <w:t xml:space="preserve">проект по пересмотру Торгового кодекса, согласно которому женщина может заниматься торговлей только с согласия своего мужа. </w:t>
      </w:r>
    </w:p>
    <w:p w:rsidR="00A731CB" w:rsidRDefault="00A731CB">
      <w:pPr>
        <w:pStyle w:val="DualTxt"/>
      </w:pPr>
      <w:bookmarkStart w:id="60" w:name="_Toc192954114"/>
      <w:bookmarkStart w:id="61" w:name="_Toc194400321"/>
      <w:r>
        <w:t>2.1.1.2.</w:t>
      </w:r>
      <w:r>
        <w:tab/>
        <w:t>Институциональные механизмы</w:t>
      </w:r>
      <w:bookmarkEnd w:id="60"/>
      <w:bookmarkEnd w:id="61"/>
    </w:p>
    <w:p w:rsidR="00A731CB" w:rsidRDefault="00A731CB">
      <w:r>
        <w:t>89.</w:t>
      </w:r>
      <w:r>
        <w:tab/>
        <w:t xml:space="preserve">В настоящее время в Руанде действуют специальные институты, задача которых состоит в защите и обеспечении прав женщин. В целях содействия более широкому применению гендерного подхода было создано министерство, в задачи которого входят наращивание потенциала женщин и обеспечение справедливости и равенства полов в рамках устойчивого развития. </w:t>
      </w:r>
    </w:p>
    <w:p w:rsidR="00A731CB" w:rsidRDefault="00A731CB">
      <w:r>
        <w:t>90.</w:t>
      </w:r>
      <w:r>
        <w:tab/>
        <w:t xml:space="preserve">В соответствии с Конституцией от 4 июня </w:t>
      </w:r>
      <w:r>
        <w:rPr>
          <w:bCs/>
        </w:rPr>
        <w:t xml:space="preserve">2003 года был создан Национальный совет женщин, призванный служить форумом для общения и защиты интересов женщин. Структура, функции и порядок работы Совета определены законом № 27/2003 от 18 августа 2003 года. На всех уровнях управления страны действуют отделения Совета, которыми руководят женщины, избранные своими коллегами. </w:t>
      </w:r>
    </w:p>
    <w:p w:rsidR="00A731CB" w:rsidRDefault="00A731CB">
      <w:pPr>
        <w:rPr>
          <w:bCs/>
        </w:rPr>
      </w:pPr>
      <w:r>
        <w:rPr>
          <w:bCs/>
        </w:rPr>
        <w:t>91.</w:t>
      </w:r>
      <w:r>
        <w:rPr>
          <w:bCs/>
        </w:rPr>
        <w:tab/>
        <w:t xml:space="preserve">Национальная комиссия по правам человека была создана в 1999 году с целью расследования случаев нарушения прав человека на территории Руанды. Конституция от 4 июня </w:t>
      </w:r>
      <w:r>
        <w:t xml:space="preserve">2003 года изменила название этого органа, учредив Национальную комиссию по правам личности. </w:t>
      </w:r>
    </w:p>
    <w:p w:rsidR="00A731CB" w:rsidRDefault="00A731CB">
      <w:r>
        <w:t>92.</w:t>
      </w:r>
      <w:r>
        <w:tab/>
        <w:t xml:space="preserve">Кроме того, существует орган, на который возложена обязанность координировать и контролировать осуществление Пекинской декларации. </w:t>
      </w:r>
    </w:p>
    <w:p w:rsidR="00A731CB" w:rsidRDefault="00A731CB">
      <w:r>
        <w:t>93.</w:t>
      </w:r>
      <w:r>
        <w:tab/>
        <w:t>Наблюдательный совет по гендерным проблемам, учрежденный в соответствии с Конституцией от 4 июня 2003 года, занимается мониторингом с целью постоянного отслеживания степени соблюдения гендерных показателей.</w:t>
      </w:r>
    </w:p>
    <w:p w:rsidR="00A731CB" w:rsidRDefault="00A731CB">
      <w:r>
        <w:t>94.</w:t>
      </w:r>
      <w:r>
        <w:tab/>
        <w:t>Вопросами защиты и обеспечения прав человека в целом и прав женщин в частности занимаются многочисленные ассоциации, большинство из которых входят в состав двух объединений (КЛАДХО и "Профам/Твезе Хамве").</w:t>
      </w:r>
    </w:p>
    <w:p w:rsidR="00A731CB" w:rsidRDefault="00A731CB">
      <w:pPr>
        <w:pStyle w:val="H23"/>
      </w:pPr>
      <w:bookmarkStart w:id="62" w:name="_Toc192954115"/>
      <w:bookmarkStart w:id="63" w:name="_Toc194400322"/>
      <w:r>
        <w:t>2.1.2.</w:t>
      </w:r>
      <w:r>
        <w:tab/>
        <w:t>Гарантии осуществления прав человека и основных свобод и пользования ими в интересах женщин (статья 3 Конвенции и пункт Н Пекинской платформы действий)</w:t>
      </w:r>
      <w:bookmarkEnd w:id="62"/>
      <w:bookmarkEnd w:id="63"/>
      <w:r>
        <w:t xml:space="preserve"> </w:t>
      </w:r>
    </w:p>
    <w:p w:rsidR="00A731CB" w:rsidRDefault="00A731CB">
      <w:r>
        <w:t>95.</w:t>
      </w:r>
      <w:r>
        <w:tab/>
        <w:t>Пользование правами человека и основными свободами в том виде, в каком они определяются в международных документах, и их осуществление гарантируются всем гражданам Основным законом, действовавшим в стране в переходный период, а также Конституцией от 4 июня 2003 года.</w:t>
      </w:r>
    </w:p>
    <w:p w:rsidR="00A731CB" w:rsidRDefault="00A731CB">
      <w:r>
        <w:t>96.</w:t>
      </w:r>
      <w:r>
        <w:tab/>
        <w:t>Примерами механизмов по обеспечению и защите прав человека могут служить специально созданное Министерство по делам семьи и проблемам равноправия полов (о задачах этого органа подробно рассказано в первой части настоящего доклада), а также Национальная комиссия по правам человека, которая наделена правом передавать на рассмотрение соответствующих судебных органов материалы получаемых ею жалоб и проводимых ею расследований по фактам нарушения прав человека в целом.</w:t>
      </w:r>
    </w:p>
    <w:p w:rsidR="00A731CB" w:rsidRDefault="00A731CB">
      <w:r>
        <w:t>97.</w:t>
      </w:r>
      <w:r>
        <w:tab/>
        <w:t xml:space="preserve">Канцелярия уполномоченного по правам человека, учрежденная в соответствии с Конституцией от 04 июня 2003 года, среди прочего, занимается приемом жалоб от физических лиц и частных организаций в отношении действий чиновников или государственных и частных органов, с тем чтобы предотвращать несправедливые действия и бороться с ними, а также передает эти жалобы на рассмотрение судебных органов, в случае если сами чиновники или органы, о которых идет речь, не предлагают удовлетворительных решений. </w:t>
      </w:r>
    </w:p>
    <w:p w:rsidR="00A731CB" w:rsidRDefault="00A731CB">
      <w:r>
        <w:t>98.</w:t>
      </w:r>
      <w:r>
        <w:tab/>
        <w:t xml:space="preserve">Таким образом, всем гражданам предоставлены равные возможности на получение правовой защиты, и все они имеют право обращаться в суд в целях защиты своих прав. Основные положения уголовного законодательства предусматривают санкции в случаях нарушения основных прав человека. Так, Уголовный кодекс предусматривает наказание за любые посягательства на жизнь и физическую неприкосновенность (статьи 310–347), за преступления против собственности (статьи 399–405, 424, 428, 437–450) и за посягательства на свободу граждан (статьи 388–390). Наряду с этим действуют закон о правах детей и их защите, предусматривающий меры наказания за нарушения прав ребенка, а также другие законы, содержащие положения о наказаниях, которые могут применяться в национальных судах. Также следует отметить, что пострадавшая сторона может не только добиться уголовного наказания виновных, но и получить через суд возмещение понесенного ущерба. С 1997 года в стране действует независимая коллегия адвокатов. </w:t>
      </w:r>
    </w:p>
    <w:p w:rsidR="00A731CB" w:rsidRDefault="00A731CB">
      <w:pPr>
        <w:pStyle w:val="H23"/>
      </w:pPr>
      <w:bookmarkStart w:id="64" w:name="_Toc192954116"/>
      <w:bookmarkStart w:id="65" w:name="_Toc194400323"/>
      <w:r>
        <w:t>2.1.3.</w:t>
      </w:r>
      <w:r>
        <w:tab/>
        <w:t>Принятие специальных мер, направленных на ускорение установления фактического равенства между мужчинами и женщинами (статья 4 Конвенции)</w:t>
      </w:r>
      <w:bookmarkEnd w:id="64"/>
      <w:bookmarkEnd w:id="65"/>
    </w:p>
    <w:p w:rsidR="00A731CB" w:rsidRDefault="00A731CB">
      <w:r>
        <w:t>99.</w:t>
      </w:r>
      <w:r>
        <w:tab/>
        <w:t>По мнению правительства Руанды, для обеспечения равенства между мужчинами и женщинами необходимо принятие конкретных мер с целью устранения существующего дисбаланса. В числе прочего правительство проводит в жизнь политику позитивной дискриминации, в соответствии с которой определенное число женщин должно быть включено в состав районных и секторальных исполнительных комитетов, а также комитетов по вопросам развития на уровне общин.</w:t>
      </w:r>
    </w:p>
    <w:p w:rsidR="00A731CB" w:rsidRDefault="00A731CB">
      <w:r>
        <w:t>100.</w:t>
      </w:r>
      <w:r>
        <w:tab/>
        <w:t xml:space="preserve">Исходя из этого были приняты законы, четко закрепляющие за женщинами минимальную квоту для участия в работе директивных органов. </w:t>
      </w:r>
    </w:p>
    <w:p w:rsidR="00A731CB" w:rsidRDefault="00A731CB">
      <w:r>
        <w:t>101.</w:t>
      </w:r>
      <w:r>
        <w:tab/>
        <w:t>Так, Закон № 42/2000 от 15 декабря 2000 года об организации выборов в местные органы власти (J.O., no. special du 19/12/2000), с изменениями, внесенными Законом № 13/2002 от 12 марта 2002 года (J.O., no. special du 19/03/2002), предусматривает, что доля женщин в составе местных органов должна составлять не менее 1/3.</w:t>
      </w:r>
    </w:p>
    <w:p w:rsidR="00A731CB" w:rsidRDefault="00A731CB">
      <w:r>
        <w:t>102.</w:t>
      </w:r>
      <w:r>
        <w:tab/>
        <w:t>Выборы в местные органы власти, прошедшие 6–13 марта 2001 года, дали следующие результаты:</w:t>
      </w:r>
    </w:p>
    <w:p w:rsidR="00A731CB" w:rsidRDefault="00A731CB">
      <w:pPr>
        <w:pStyle w:val="1"/>
      </w:pPr>
      <w:r>
        <w:t>–</w:t>
      </w:r>
      <w:r>
        <w:tab/>
        <w:t>720 женщин избраны членами районных советов; доля женщин в них составила 26 процентов, тогда как доля мужчин – 74 процента;</w:t>
      </w:r>
    </w:p>
    <w:p w:rsidR="00A731CB" w:rsidRDefault="00A731CB">
      <w:pPr>
        <w:pStyle w:val="1"/>
      </w:pPr>
      <w:r>
        <w:t>–</w:t>
      </w:r>
      <w:r>
        <w:tab/>
        <w:t>127 женщин избраны членами районных исполнительных комитетов; доля женщин в них составила 24 процента, тогда как доля мужчин – 76 процентов</w:t>
      </w:r>
      <w:r>
        <w:rPr>
          <w:rStyle w:val="FootnoteReference"/>
          <w:sz w:val="24"/>
          <w:szCs w:val="24"/>
        </w:rPr>
        <w:footnoteReference w:id="8"/>
      </w:r>
      <w:r>
        <w:t>.</w:t>
      </w:r>
    </w:p>
    <w:p w:rsidR="00A731CB" w:rsidRDefault="00A731CB">
      <w:r>
        <w:t>103.</w:t>
      </w:r>
      <w:r>
        <w:tab/>
        <w:t xml:space="preserve">В тех же целях Конституция от 04 июня 2003 года закрепляет за женщинами 24 места в Палате депутатов и не менее 30 процентов мест в Сенате. По результатам выборов в законодательные органы, состоявшихся 29 сентября – 3 октября 2003 года, членами Палаты депутатов стали 36 женщин (45 процентов) и 44 мужчины (55 процентов). После внесения изменений и замены депутатов по различным мотивам в состав Палаты депутатов вошли 39 женщин (48,8 процента) и 41 мужчина (51,2 процента). В Сенате из 20 сенаторов 6 (30 процентов) – женщины. В правительстве, сформированном по итогам президентских выборов 2003 года, 4 из 18 министров и 5 из 11 государственных министров – женщины. Это соотношение практически не изменилось после всех произошедших к настоящему времени перестановок в правительстве: по состоянию на 28 сентября 2004 года женщины занимали 4 из 18 министерских постов и 6 из 11 постов государственных министров, а по состоянию на 20 августа 2005 года – 4 из 17 министерских постов и 7 из 12 постов государственных министров. </w:t>
      </w:r>
    </w:p>
    <w:p w:rsidR="00A731CB" w:rsidRDefault="00A731CB">
      <w:r>
        <w:t>104.</w:t>
      </w:r>
      <w:r>
        <w:tab/>
        <w:t xml:space="preserve">Создание гарантийных фондов для женщин в секторе банковского кредитования и районных фондов микрокредитования для женщин также подтверждает стремление ускорить обеспечение равенства между мужчинами и женщинами. </w:t>
      </w:r>
    </w:p>
    <w:p w:rsidR="00A731CB" w:rsidRDefault="00A731CB">
      <w:r>
        <w:t>105.</w:t>
      </w:r>
      <w:r>
        <w:tab/>
        <w:t xml:space="preserve">Правительство Руанды убеждено в необходимости осуществлять эти меры более активно и предусмотреть их проведение в других областях, где уровень представительства женщин недостаточно высок. Правительство рассчитывает достичь более значимых результатов в рамках программы "На пути к 2020 году", основанной на принципах благого управления и децентрализации в интересах обеспечения устойчивого развития посредством борьбы с нищетой – деятельности, в которой женщинам предстоит сыграть важную роль. </w:t>
      </w:r>
    </w:p>
    <w:p w:rsidR="00A731CB" w:rsidRDefault="00A731CB">
      <w:pPr>
        <w:pStyle w:val="H23"/>
      </w:pPr>
      <w:bookmarkStart w:id="66" w:name="_Toc192954117"/>
      <w:bookmarkStart w:id="67" w:name="_Toc194400324"/>
      <w:r>
        <w:t>2.1.4.</w:t>
      </w:r>
      <w:r>
        <w:tab/>
        <w:t>Изменение социальных и культурных схем и моделей поведения мужчин и женщин (статья 5 Конвенции)</w:t>
      </w:r>
      <w:bookmarkEnd w:id="66"/>
      <w:bookmarkEnd w:id="67"/>
      <w:r>
        <w:t xml:space="preserve"> </w:t>
      </w:r>
    </w:p>
    <w:p w:rsidR="00A731CB" w:rsidRDefault="00A731CB">
      <w:r>
        <w:t>106.</w:t>
      </w:r>
      <w:r>
        <w:tab/>
        <w:t xml:space="preserve">Патриархальная система руандийского общества, жизнь которого определяют традиции, закрепляет принцип превосходства мужчин над женщинами, что нашло свое отражение в предпочтении, которое отдавалось рождению мальчика перед рождением девочки. </w:t>
      </w:r>
    </w:p>
    <w:p w:rsidR="00A731CB" w:rsidRDefault="00A731CB">
      <w:r>
        <w:t>107.</w:t>
      </w:r>
      <w:r>
        <w:tab/>
        <w:t xml:space="preserve">Мальчик воспринимался как продолжатель рода, гарантирующий сохранение семьи, тогда как ценность девочки представлялась весьма сомнительной, поскольку после вступления в брак она покидала семью. Девочка не могла наследовать семейное имущество и становилась бременем для семьи в том случае, если она рожала ребенка вне брака, оставалась вдовой или разводилась. </w:t>
      </w:r>
    </w:p>
    <w:p w:rsidR="00A731CB" w:rsidRDefault="00A731CB">
      <w:r>
        <w:t>108.</w:t>
      </w:r>
      <w:r>
        <w:tab/>
        <w:t xml:space="preserve">Вместе с тем, даже будучи отодвинутой на второй план, женщина играла важную роль. Она являлась правой рукой своего мужа и давала ему советы в ситуациях принятия важных решений, поскольку внимательно следила за политической жизнью страны. При этом, однако, женщины не имели права присутствовать на общественных собраниях и выступать на них. </w:t>
      </w:r>
    </w:p>
    <w:p w:rsidR="00A731CB" w:rsidRDefault="00A731CB">
      <w:r>
        <w:t>109.</w:t>
      </w:r>
      <w:r>
        <w:tab/>
        <w:t>Распространение христианства и школьного образования, а также социально-экономические изменения, затрагивающие повседневную жизнь, постепенно привели к формированию у жителей Руанды новых представлений о распределении ролей между мальчиками и девочками. Тот факт, что женщины заняли ряд должностей в органах управления и в технической сфере, способствовал изменению мнения по поводу их способностей в сравнении со способностями мужчин.</w:t>
      </w:r>
    </w:p>
    <w:p w:rsidR="00A731CB" w:rsidRDefault="00A731CB">
      <w:r>
        <w:t>110.</w:t>
      </w:r>
      <w:r>
        <w:tab/>
        <w:t>Несмотря на это, последний опрос по данной теме показал, что большинство руандийцев по-прежнему отдают предпочтение рождению мальчиков</w:t>
      </w:r>
      <w:r>
        <w:rPr>
          <w:rStyle w:val="FootnoteReference"/>
          <w:sz w:val="24"/>
          <w:szCs w:val="24"/>
        </w:rPr>
        <w:footnoteReference w:id="9"/>
      </w:r>
      <w:r>
        <w:t xml:space="preserve"> и что некоторые мужчины до сих пор неохотно выполняют решения, принятые женщинами. </w:t>
      </w:r>
    </w:p>
    <w:p w:rsidR="00A731CB" w:rsidRDefault="00A731CB">
      <w:r>
        <w:t>111.</w:t>
      </w:r>
      <w:r>
        <w:tab/>
        <w:t>Женщины также страдают от предрассудков, которые мешают их участию в экономической жизни. Так, некоторые люди полагают, что если женщина зарабатывает больше своего мужа, то она становится непокорной и слишком независимой; кроме того, отдельные мужчины воспринимают тот факт, что женщина имеет достаточно высокое образование, работает в торговле или на должности секретаря, как проявление безнравственного или, по меньшей мере, сомнительного поведения.</w:t>
      </w:r>
    </w:p>
    <w:p w:rsidR="00A731CB" w:rsidRDefault="00A731CB">
      <w:r>
        <w:t>112.</w:t>
      </w:r>
      <w:r>
        <w:tab/>
        <w:t xml:space="preserve">Виды деятельности, которые обеспечивают высокий уровень доходов и в определенной степени поднимают престиж тех, кто ими занимается, практически всегда закреплены за мужчинами, а участие женщин в деятельности тех или иных объединений в некоторых случаях становится причиной конфликтов вследствие негативного отношения мужчин к фактам такого рода. </w:t>
      </w:r>
    </w:p>
    <w:p w:rsidR="00A731CB" w:rsidRDefault="00A731CB">
      <w:r>
        <w:t>113.</w:t>
      </w:r>
      <w:r>
        <w:tab/>
        <w:t xml:space="preserve">Женщины редко принимают участие в определении нужд и приоритетов общин в силу недооценки их потенциала; кроме того, они страдают комплексом неполноценности, с которым, как представляется, некоторые из них смирились. </w:t>
      </w:r>
    </w:p>
    <w:p w:rsidR="00A731CB" w:rsidRDefault="00A731CB">
      <w:r>
        <w:t>114.</w:t>
      </w:r>
      <w:r>
        <w:tab/>
        <w:t xml:space="preserve">В юридическом плане обычная практика имеет очень ограниченную сферу применения. В пункте 3 статьи 201 Конституции, принятой 4 июня 2003 года, указано, что обычное право может применяться лишь в тех случаях, когда данный вопрос не регулируется законодательством, и что норма обычного права не должна противоречить Конституции, законам, правам личности, общественному порядку и морали. </w:t>
      </w:r>
    </w:p>
    <w:p w:rsidR="00A731CB" w:rsidRDefault="00A731CB">
      <w:r>
        <w:t>115.</w:t>
      </w:r>
      <w:r>
        <w:tab/>
        <w:t xml:space="preserve">Создание специального министерского органа – Национального совета женщин – и появление женских ассоциаций как в экономической сфере, так и в сфере прав человека способствуют ликвидации предрассудков и отказу от обычаев, одним из следствий существования которых было закрепление неравенства между мужчинами и женщинами. </w:t>
      </w:r>
    </w:p>
    <w:p w:rsidR="00A731CB" w:rsidRDefault="00A731CB">
      <w:r>
        <w:t>116.</w:t>
      </w:r>
      <w:r>
        <w:tab/>
        <w:t xml:space="preserve">В различных районах страны, на разных уровнях и для разных аудиторий, включая самих женщин, были организованы мероприятия учебного и пропагандистского характера по вопросам прав женщин. В целях распространения информации о правах человека женщин транслировались радио- и телевизионные передачи, а также публиковались печатные материалы. </w:t>
      </w:r>
    </w:p>
    <w:p w:rsidR="00A731CB" w:rsidRDefault="00A731CB">
      <w:r>
        <w:t>117.</w:t>
      </w:r>
      <w:r>
        <w:tab/>
        <w:t xml:space="preserve">Важно укреплять существующие органы и механизмы, однако это зависит от наличия ресурсов. Тем не менее, правительство Руанды намеревается продолжить начатую работу в этом направлении, исходя из имеющихся средств и опираясь на помощь официальных партнеров. </w:t>
      </w:r>
    </w:p>
    <w:p w:rsidR="00A731CB" w:rsidRDefault="00A731CB">
      <w:pPr>
        <w:pStyle w:val="H23"/>
      </w:pPr>
      <w:bookmarkStart w:id="68" w:name="_Toc192954118"/>
      <w:bookmarkStart w:id="69" w:name="_Toc194400325"/>
      <w:r>
        <w:t>2.1.5.</w:t>
      </w:r>
      <w:r>
        <w:tab/>
        <w:t xml:space="preserve">Торговля женщинами, эксплуатация проституции женщин и насилие в отношении женщин (статья 6 Конвенции и пункты </w:t>
      </w:r>
      <w:r>
        <w:rPr>
          <w:lang w:val="fr-FR"/>
        </w:rPr>
        <w:t>D</w:t>
      </w:r>
      <w:r>
        <w:t xml:space="preserve"> и </w:t>
      </w:r>
      <w:r>
        <w:rPr>
          <w:lang w:val="fr-FR"/>
        </w:rPr>
        <w:t>L</w:t>
      </w:r>
      <w:r>
        <w:t xml:space="preserve"> Пекинской платформы действий)</w:t>
      </w:r>
      <w:bookmarkEnd w:id="68"/>
      <w:bookmarkEnd w:id="69"/>
      <w:r>
        <w:t xml:space="preserve"> </w:t>
      </w:r>
    </w:p>
    <w:p w:rsidR="00A731CB" w:rsidRDefault="00A731CB">
      <w:pPr>
        <w:pStyle w:val="DualTxt"/>
      </w:pPr>
      <w:bookmarkStart w:id="70" w:name="_Toc192954119"/>
      <w:bookmarkStart w:id="71" w:name="_Toc194400326"/>
      <w:r>
        <w:t>2.1.5.1.</w:t>
      </w:r>
      <w:r>
        <w:tab/>
        <w:t>Торговля женщинами</w:t>
      </w:r>
      <w:bookmarkEnd w:id="70"/>
      <w:bookmarkEnd w:id="71"/>
    </w:p>
    <w:p w:rsidR="00A731CB" w:rsidRDefault="00A731CB">
      <w:pPr>
        <w:rPr>
          <w:lang w:val="fr-FR"/>
        </w:rPr>
      </w:pPr>
      <w:r>
        <w:t>118.</w:t>
      </w:r>
      <w:r>
        <w:tab/>
        <w:t xml:space="preserve">Как представляется, данный вид преступлений пока неизвестен в Руанде, и в Уголовном кодексе страны нет никаких положений на этот счет. В Кодекс включены только положения о похищении и незаконном лишении свободы, которые наказываются тюремным заключением на срок от пяти до десяти лет; при наличии отягчающих обстоятельств, связанных с продолжительностью незаконного лишения свободы, физическими пытками, которым подверглась жертва, или ее смертью, виновный в этих преступлениях наказывается тюремным заключением на 20 лет, пожизненным тюремным заключением или смертной казнью (статья 388). </w:t>
      </w:r>
    </w:p>
    <w:p w:rsidR="00A731CB" w:rsidRDefault="00A731CB">
      <w:r>
        <w:t>119.</w:t>
      </w:r>
      <w:r>
        <w:tab/>
        <w:t>Вместе с тем, ввиду роста преступности в других странах, подобный вариант развития событий предусматривается в Законе о правах ребенка и защите детей от насилия. В соответствии со статьей 41 этого Закона лицо, виновное в похищении ребенка, его продаже или торговле им, наказывается лишением свободы на срок от пяти лет до пожизненного заключения.</w:t>
      </w:r>
    </w:p>
    <w:p w:rsidR="00A731CB" w:rsidRDefault="00A731CB">
      <w:pPr>
        <w:pStyle w:val="DualTxt"/>
      </w:pPr>
      <w:bookmarkStart w:id="72" w:name="_Toc192954120"/>
      <w:bookmarkStart w:id="73" w:name="_Toc194400327"/>
      <w:r>
        <w:t>2.1.5.2.</w:t>
      </w:r>
      <w:r>
        <w:tab/>
        <w:t>Проституция</w:t>
      </w:r>
      <w:bookmarkEnd w:id="72"/>
      <w:bookmarkEnd w:id="73"/>
    </w:p>
    <w:p w:rsidR="00A731CB" w:rsidRDefault="00A731CB">
      <w:r>
        <w:t>120.</w:t>
      </w:r>
      <w:r>
        <w:tab/>
        <w:t xml:space="preserve">По данным исследования, проведенного совместно Министерством здравоохранения и Министерством по проблемам равноправия полов и улучшению положения женщин в 1998 году на тему "Проституция и ВИЧ/СПИД", проститутки есть как в городах, так и в сельской местности. К числу выявленных причин проституции относятся нищета и отсутствие надлежащей работы с молодежью. </w:t>
      </w:r>
    </w:p>
    <w:p w:rsidR="00A731CB" w:rsidRDefault="00A731CB">
      <w:pPr>
        <w:rPr>
          <w:lang w:val="fr-FR"/>
        </w:rPr>
      </w:pPr>
      <w:r>
        <w:t>121.</w:t>
      </w:r>
      <w:r>
        <w:tab/>
        <w:t xml:space="preserve">В рамках борьбы с проституцией статья 363 Уголовного кодекса предусматривает ограничительные меры, которые суд может принять в отношении любого лица, которое было уличено в занятии проституцией. К числу таких мер относятся: </w:t>
      </w:r>
    </w:p>
    <w:p w:rsidR="00A731CB" w:rsidRDefault="00A731CB">
      <w:pPr>
        <w:pStyle w:val="1"/>
      </w:pPr>
      <w:r>
        <w:t>–</w:t>
      </w:r>
      <w:r>
        <w:tab/>
        <w:t>запрет на выезд из страны или запрещение находиться в местах, определенных в постановлении суда;</w:t>
      </w:r>
    </w:p>
    <w:p w:rsidR="00A731CB" w:rsidRDefault="00A731CB">
      <w:pPr>
        <w:pStyle w:val="1"/>
      </w:pPr>
      <w:r>
        <w:t>–</w:t>
      </w:r>
      <w:r>
        <w:tab/>
        <w:t>обязанность являться в службы или органы, указанные в постановлении суда;</w:t>
      </w:r>
    </w:p>
    <w:p w:rsidR="00A731CB" w:rsidRDefault="00A731CB">
      <w:pPr>
        <w:pStyle w:val="1"/>
      </w:pPr>
      <w:r>
        <w:t>–</w:t>
      </w:r>
      <w:r>
        <w:tab/>
        <w:t xml:space="preserve">обязанность пройти обследование либо курс лечения или наблюдаться у врача, включая, при необходимости, и госпитализацию. </w:t>
      </w:r>
    </w:p>
    <w:p w:rsidR="00A731CB" w:rsidRDefault="00A731CB">
      <w:r>
        <w:t>122.</w:t>
      </w:r>
      <w:r>
        <w:tab/>
        <w:t>Невыполнение любого из этих обязательств влечет за собой наказание в виде лишения свободы на срок от трех до шести месяцев и штрафа в размере от двух до пяти тысяч руандийских франков либо применение одной из этих санкций.</w:t>
      </w:r>
    </w:p>
    <w:p w:rsidR="00A731CB" w:rsidRDefault="00A731CB">
      <w:pPr>
        <w:pStyle w:val="DualTxt"/>
      </w:pPr>
      <w:bookmarkStart w:id="74" w:name="_Toc192954121"/>
      <w:bookmarkStart w:id="75" w:name="_Toc194400328"/>
      <w:r>
        <w:t>2.1.5.3.</w:t>
      </w:r>
      <w:r>
        <w:tab/>
        <w:t>Побуждение к занятию проституцией</w:t>
      </w:r>
      <w:bookmarkEnd w:id="74"/>
      <w:bookmarkEnd w:id="75"/>
    </w:p>
    <w:p w:rsidR="00A731CB" w:rsidRDefault="00A731CB">
      <w:r>
        <w:t>123.</w:t>
      </w:r>
      <w:r>
        <w:tab/>
        <w:t xml:space="preserve">Уголовный кодекс предусматривает наказание в виде тюремного заключения сроком от трех месяцев до пяти лет и штрафа в размере от десяти тысяч до ста тысяч руандийских франков для любого лица, вербующего или совращающего другое лицо для целей проституции либо вовлекающего в занятие проституцией другое лицо, даже с согласия последнего (статья 364), а также для любого лица, содержащего другое лицо с той же целью (статья 365). Такие же меры наказания предусмотрены Законом о правах ребенка и защите детей от насилия за аналогичные деяния, совершенные в отношении детей (статья 38). </w:t>
      </w:r>
    </w:p>
    <w:p w:rsidR="00A731CB" w:rsidRDefault="00A731CB">
      <w:r>
        <w:t>124.</w:t>
      </w:r>
      <w:r>
        <w:tab/>
        <w:t xml:space="preserve">Уголовным кодексом также предусмотрены наказания за любую попытку воспрепятствовать принятию соответствующими органами мер по профилактике, оказанию помощи или перевоспитанию лиц, занимающихся проституцией или входящих в группу риска, а также за любую рекламу, связанную с проституцией. Виновные в совершении подобных деяний могут быть подвергнуты наказанию в виде тюремного заключения сроком от шести месяцев до пяти лет и штрафа в размере от десяти тысяч до ста тысяч руандийских франков либо в виде тюремного заключения сроком от одного месяца до одного года и штрафа в размере от одной тысячи до десяти тысяч франков, соответственно (статьи 366 и 367). </w:t>
      </w:r>
    </w:p>
    <w:p w:rsidR="00A731CB" w:rsidRDefault="00A731CB">
      <w:pPr>
        <w:pStyle w:val="DualTxt"/>
        <w:keepNext/>
      </w:pPr>
      <w:bookmarkStart w:id="76" w:name="_Toc192954122"/>
      <w:bookmarkStart w:id="77" w:name="_Toc194400329"/>
      <w:r>
        <w:t>2.1.5.4.</w:t>
      </w:r>
      <w:r>
        <w:tab/>
        <w:t>Эксплуатация проституции</w:t>
      </w:r>
      <w:bookmarkEnd w:id="76"/>
      <w:bookmarkEnd w:id="77"/>
    </w:p>
    <w:p w:rsidR="00A731CB" w:rsidRDefault="00A731CB">
      <w:r>
        <w:t>125.</w:t>
      </w:r>
      <w:r>
        <w:tab/>
        <w:t xml:space="preserve">По законодательству Руанды эксплуатация проституции рассматривается как сутенерство. За подобные деяния предусмотрены следующие наказания: </w:t>
      </w:r>
    </w:p>
    <w:p w:rsidR="00A731CB" w:rsidRDefault="00A731CB">
      <w:pPr>
        <w:pStyle w:val="1"/>
      </w:pPr>
      <w:r>
        <w:t>–</w:t>
      </w:r>
      <w:r>
        <w:tab/>
        <w:t xml:space="preserve">управление домом терпимости, его содержание или финансирование подлежит, согласно Уголовному кодексу, наказанию в виде тюремного заключения сроком от одного года до пяти лет и штрафа в размере от двадцати тысяч до ста тысяч руандийских франков (статья 368), а согласно Закону о правах ребенка и защите детей от насилия, в случае если жертвой является ребенок, – наказанию в виде тюремного заключения сроком от пяти до десяти лет и штрафа в размере от двухсот тысяч до пятисот тысяч франков (статья 39); </w:t>
      </w:r>
    </w:p>
    <w:p w:rsidR="00A731CB" w:rsidRDefault="00A731CB">
      <w:pPr>
        <w:pStyle w:val="1"/>
      </w:pPr>
      <w:r>
        <w:t>–</w:t>
      </w:r>
      <w:r>
        <w:tab/>
        <w:t>участие в доходах от занятия проституцией или получение денежных средств от занятия ею карается, согласно Уголовному кодексу (статья 369), тюремным заключением сроком от одного года до пяти лет и штрафом в размере от двадцати тысяч до ста тысяч руандийских франков или, в случае если жертвой является ребенок, – тюремным заключением сроком от двух до пяти лет (пункт 1 статьи 40 Закона о правах ребенка и защите детей от насилия);</w:t>
      </w:r>
    </w:p>
    <w:p w:rsidR="00A731CB" w:rsidRDefault="00A731CB">
      <w:pPr>
        <w:pStyle w:val="1"/>
      </w:pPr>
      <w:r>
        <w:t>–</w:t>
      </w:r>
      <w:r>
        <w:tab/>
        <w:t>использование детей при проведении зрелищных мероприятиях, связанных с проституцией, или изготовлении материалов порнографического характера карается тюремным заключением сроком от пяти до двенадцати лет, а также штрафом в размере от двухсот тысяч до пятисот тысяч руандийских франков (пункт 2 статьи 40 Закона о правах ребенка и защите детей от насилия);</w:t>
      </w:r>
    </w:p>
    <w:p w:rsidR="00A731CB" w:rsidRDefault="00A731CB">
      <w:pPr>
        <w:pStyle w:val="1"/>
      </w:pPr>
      <w:r>
        <w:t>–</w:t>
      </w:r>
      <w:r>
        <w:tab/>
        <w:t>выдача поддельного свидетельства, удостоверения или документа либо использование любых других средств с целью предоставления лицу, которое связано с одним или несколькими лицами, занимающимися проституцией, возможности обосновать происхождение денежных средств, которыми оно располагает, если указанное лицо не в состоянии сделать это, карается, согласно Уголовному кодексу, тюремным заключением сроком от одного года до пяти лет и штрафом в размере от двадцати тысяч до ста тысяч руандийских франков (статья 370).</w:t>
      </w:r>
    </w:p>
    <w:p w:rsidR="00A731CB" w:rsidRDefault="00A731CB">
      <w:pPr>
        <w:pStyle w:val="DualTxt"/>
        <w:rPr>
          <w:lang w:val="fr-FR"/>
        </w:rPr>
      </w:pPr>
      <w:bookmarkStart w:id="78" w:name="_Toc192954123"/>
      <w:bookmarkStart w:id="79" w:name="_Toc194400330"/>
      <w:r>
        <w:rPr>
          <w:lang w:val="fr-FR"/>
        </w:rPr>
        <w:t>2.1.5.5.</w:t>
      </w:r>
      <w:r>
        <w:tab/>
        <w:t>Возможности для занятия проституцией</w:t>
      </w:r>
      <w:bookmarkEnd w:id="78"/>
      <w:bookmarkEnd w:id="79"/>
    </w:p>
    <w:p w:rsidR="00A731CB" w:rsidRDefault="00A731CB">
      <w:r>
        <w:t>126.</w:t>
      </w:r>
      <w:r>
        <w:tab/>
        <w:t xml:space="preserve">Уголовный кодекс предусматривает следующие меры наказания за деяния, которые он трактует как создание возможностей для занятия проституцией: </w:t>
      </w:r>
    </w:p>
    <w:p w:rsidR="00A731CB" w:rsidRDefault="00A731CB">
      <w:pPr>
        <w:pStyle w:val="1"/>
      </w:pPr>
      <w:r>
        <w:t>–</w:t>
      </w:r>
      <w:r>
        <w:tab/>
        <w:t>тюремное заключение сроком от трех месяцев до трех лет и штраф в размере от десяти тысяч до пятидесяти тысяч руандийских франков за намеренное предоставление любой помощи, содействия или защиты лицам, занимающимся проституцией, вербовку клиентов для них или посредничество между проститутками и сутенерами (статьи 371 и 372);</w:t>
      </w:r>
    </w:p>
    <w:p w:rsidR="00A731CB" w:rsidRDefault="00A731CB">
      <w:pPr>
        <w:pStyle w:val="1"/>
      </w:pPr>
      <w:r>
        <w:t>–</w:t>
      </w:r>
      <w:r>
        <w:tab/>
        <w:t xml:space="preserve">тюремное заключение сроком от одного года до трех лет и штраф в размере от десяти тысяч до пятидесяти тысяч руандийских франков за сдачу внаем или аренду помещений в целях проституции. </w:t>
      </w:r>
    </w:p>
    <w:p w:rsidR="00A731CB" w:rsidRDefault="00A731CB">
      <w:pPr>
        <w:keepNext/>
      </w:pPr>
      <w:r>
        <w:t>127.</w:t>
      </w:r>
      <w:r>
        <w:tab/>
        <w:t xml:space="preserve">В статье 374 Уголовного кодекса к числу отягчающих обстоятельств отнесены: </w:t>
      </w:r>
    </w:p>
    <w:p w:rsidR="00A731CB" w:rsidRDefault="00A731CB">
      <w:pPr>
        <w:pStyle w:val="1"/>
        <w:rPr>
          <w:lang w:val="fr-FR"/>
        </w:rPr>
      </w:pPr>
      <w:r>
        <w:t>–</w:t>
      </w:r>
      <w:r>
        <w:tab/>
        <w:t xml:space="preserve">несовершеннолетние жертвы; </w:t>
      </w:r>
    </w:p>
    <w:p w:rsidR="00A731CB" w:rsidRDefault="00A731CB">
      <w:pPr>
        <w:pStyle w:val="1"/>
      </w:pPr>
      <w:r>
        <w:t>–</w:t>
      </w:r>
      <w:r>
        <w:tab/>
        <w:t xml:space="preserve">отсутствие согласия со стороны жертвы; </w:t>
      </w:r>
    </w:p>
    <w:p w:rsidR="00A731CB" w:rsidRDefault="00A731CB">
      <w:pPr>
        <w:pStyle w:val="1"/>
      </w:pPr>
      <w:r>
        <w:t>–</w:t>
      </w:r>
      <w:r>
        <w:tab/>
        <w:t>наличие нескольких жертв;</w:t>
      </w:r>
    </w:p>
    <w:p w:rsidR="00A731CB" w:rsidRDefault="00A731CB">
      <w:pPr>
        <w:pStyle w:val="1"/>
      </w:pPr>
      <w:r>
        <w:t>–</w:t>
      </w:r>
      <w:r>
        <w:tab/>
        <w:t xml:space="preserve">совершение данного правонарушения за пределами страны или в отношении какого-либо лица сразу или вскоре после его прибытия в страну из-за рубежа; </w:t>
      </w:r>
    </w:p>
    <w:p w:rsidR="00A731CB" w:rsidRDefault="00A731CB">
      <w:pPr>
        <w:pStyle w:val="1"/>
      </w:pPr>
      <w:r>
        <w:t>–</w:t>
      </w:r>
      <w:r>
        <w:tab/>
        <w:t>совершение правонарушения несколькими лицами, в сговоре или при содействии сообщников;</w:t>
      </w:r>
    </w:p>
    <w:p w:rsidR="00A731CB" w:rsidRDefault="00A731CB">
      <w:pPr>
        <w:pStyle w:val="1"/>
      </w:pPr>
      <w:r>
        <w:t>–</w:t>
      </w:r>
      <w:r>
        <w:tab/>
        <w:t>открытое или скрытное ношение оружия;</w:t>
      </w:r>
    </w:p>
    <w:p w:rsidR="00A731CB" w:rsidRDefault="00A731CB">
      <w:pPr>
        <w:pStyle w:val="1"/>
      </w:pPr>
      <w:r>
        <w:t>–</w:t>
      </w:r>
      <w:r>
        <w:tab/>
        <w:t>факт родства по восходящей линии по отношению к жертве, наличия власти, которой она должна подчиняться, или нахождения жертвы в услужении у лица, совершившего соответствующее деяние;</w:t>
      </w:r>
    </w:p>
    <w:p w:rsidR="00A731CB" w:rsidRDefault="00A731CB">
      <w:pPr>
        <w:pStyle w:val="1"/>
      </w:pPr>
      <w:r>
        <w:t>–</w:t>
      </w:r>
      <w:r>
        <w:tab/>
        <w:t xml:space="preserve">совершение правонарушения государственным служащим или служителем культа. </w:t>
      </w:r>
    </w:p>
    <w:p w:rsidR="00A731CB" w:rsidRDefault="00A731CB">
      <w:r>
        <w:t>128.</w:t>
      </w:r>
      <w:r>
        <w:tab/>
        <w:t>Побуждение к совершению подобных правонарушений и участие в их подготовке или совершении, даже если это не повлекло за собой никаких последствий, также подлежат наказанию в виде тюремного заключения сроком от восьми дней до трех месяцев и штрафа в размере от пятисот до тысячи руандийских франков (статья 375). В отношении лица, осужденного за подобное правонарушение за границей, по его возвращении в страну суд может принять решение о запрете на проживание в определенных местах, вменении в обязанность проживать в определенных местах или о поражении в гражданских правах.</w:t>
      </w:r>
    </w:p>
    <w:p w:rsidR="00A731CB" w:rsidRDefault="00A731CB">
      <w:pPr>
        <w:pStyle w:val="DualTxt"/>
      </w:pPr>
      <w:bookmarkStart w:id="80" w:name="_Toc192954124"/>
      <w:bookmarkStart w:id="81" w:name="_Toc194400331"/>
      <w:r>
        <w:t>2.1.5.6.</w:t>
      </w:r>
      <w:r>
        <w:tab/>
        <w:t>Насилие в отношении женщин</w:t>
      </w:r>
      <w:bookmarkEnd w:id="80"/>
      <w:bookmarkEnd w:id="81"/>
    </w:p>
    <w:p w:rsidR="00A731CB" w:rsidRDefault="00A731CB">
      <w:pPr>
        <w:rPr>
          <w:lang w:val="fr-FR"/>
        </w:rPr>
      </w:pPr>
      <w:r>
        <w:t>129.</w:t>
      </w:r>
      <w:r>
        <w:tab/>
        <w:t xml:space="preserve">Акты насилия в отношении женщин воспринимаются по-разному в зависимости от того, что они из себя представляют. Как правило, всеобщему осуждению подвергаются только акты сексуального насилия, совершенные посторонними людьми. Общественность считает допустимыми, а иногда и оправданными акты физического и сексуального насилия, совершенные мужьями в отношении их жен. Однако уголовное законодательство рассматривает все подобные деяния как правонарушения. </w:t>
      </w:r>
    </w:p>
    <w:p w:rsidR="00A731CB" w:rsidRDefault="00A731CB">
      <w:pPr>
        <w:pStyle w:val="DualTxt"/>
        <w:rPr>
          <w:i/>
          <w:iCs/>
        </w:rPr>
      </w:pPr>
      <w:bookmarkStart w:id="82" w:name="_Toc192954125"/>
      <w:bookmarkStart w:id="83" w:name="_Toc194400332"/>
      <w:r>
        <w:rPr>
          <w:i/>
          <w:iCs/>
        </w:rPr>
        <w:t>2.1.5.6.1.</w:t>
      </w:r>
      <w:r>
        <w:rPr>
          <w:i/>
          <w:iCs/>
        </w:rPr>
        <w:tab/>
        <w:t>Насилие</w:t>
      </w:r>
      <w:bookmarkEnd w:id="82"/>
      <w:r>
        <w:rPr>
          <w:i/>
          <w:iCs/>
        </w:rPr>
        <w:t xml:space="preserve"> по признаку пола</w:t>
      </w:r>
      <w:bookmarkEnd w:id="83"/>
    </w:p>
    <w:p w:rsidR="00A731CB" w:rsidRDefault="00A731CB">
      <w:r>
        <w:t>130.</w:t>
      </w:r>
      <w:r>
        <w:tab/>
        <w:t xml:space="preserve">Следует различать, во-первых, акты сексуального насилия, совершенные в период геноцида и после него, а также сексуальное насилие в отношении взрослых женщин и насилие, объектом которого в последнее время становятся дети. </w:t>
      </w:r>
    </w:p>
    <w:p w:rsidR="00A731CB" w:rsidRDefault="00A731CB">
      <w:pPr>
        <w:rPr>
          <w:lang w:val="fr-FR"/>
        </w:rPr>
      </w:pPr>
      <w:r>
        <w:t>131.</w:t>
      </w:r>
      <w:r>
        <w:tab/>
        <w:t xml:space="preserve">В период геноцида 1994 года изнасилования использовались как оружие или дополнительный способ унизить жертву, причинив ей боль и страдания. Изнасилования, имевшие место в этот период, сопровождались зверскими пытками. </w:t>
      </w:r>
    </w:p>
    <w:p w:rsidR="00A731CB" w:rsidRDefault="00A731CB">
      <w:pPr>
        <w:spacing w:after="110"/>
      </w:pPr>
      <w:r>
        <w:t>132.</w:t>
      </w:r>
      <w:r>
        <w:tab/>
        <w:t>В рамках деятельности по наказанию виновных в геноциде и связанных с ним преступлениях были приняты три закона. Речь идет об Органическом законе № 08/96 от 30 августа 1996 года об организации судебного преследования преступления за совершение преступления геноцида и преступлений против человечности (J.O. no. 17 du 01/09/1996), Органическом законе № 40/2000 от 26 января 2001 года о создании судов "гакака" и организации судебного преследования за совершение преступления геноцида и преступлений против человечности (J.O., no. special du 12/11/2002), с изменениями и дополнениями, внесенными Органическим законом № 33/2001 от 22 июня 2001 года (J.O. no.°14 du 15/07/2001), а также о Законе № 16/2004 от 16 июня 2004 года об организации, полномочиях и порядке работы судов "гакака", в задачи которых входят привлечение к ответственности за совершение преступления геноцида и других преступлений против человечности в период с 1 октября 1990 года по 31 декабря 1994 года, а также вынесение судебных решений по соответствующим делам (J.O., no. special du 19 juin 2004).</w:t>
      </w:r>
    </w:p>
    <w:p w:rsidR="00A731CB" w:rsidRDefault="00A731CB">
      <w:pPr>
        <w:spacing w:after="110"/>
      </w:pPr>
      <w:r>
        <w:t>133.</w:t>
      </w:r>
      <w:r>
        <w:tab/>
        <w:t xml:space="preserve">Все эти законы учитывают особый характер актов сексуального насилия, имевших место в условиях геноцида 1994 года. Так, виновные в совершении изнасилований или применении пыток сексуального характера отнесены к преступникам первой категории, в отношении которых предусмотрены такие меры наказания, как смертная казнь, пожизненное заключение или лишение свободы на срок от 25 до 30 лет, в зависимости от того, дали ли они признательные показания и были ли такие показания приняты судом. </w:t>
      </w:r>
    </w:p>
    <w:p w:rsidR="00A731CB" w:rsidRDefault="00A731CB">
      <w:pPr>
        <w:spacing w:after="110"/>
      </w:pPr>
      <w:r>
        <w:t>134.</w:t>
      </w:r>
      <w:r>
        <w:tab/>
        <w:t>Что касается случаев сексуального насилия в отношении взрослых женщин, совершенных в период после геноцида, то Уголовный кодекс предусматривает следующие меры наказания:</w:t>
      </w:r>
    </w:p>
    <w:p w:rsidR="00A731CB" w:rsidRDefault="00A731CB">
      <w:pPr>
        <w:pStyle w:val="1"/>
        <w:spacing w:after="110"/>
      </w:pPr>
      <w:r>
        <w:t>–</w:t>
      </w:r>
      <w:r>
        <w:tab/>
        <w:t>от пяти до десяти лет лишения свободы за совершение изнасилования в любой форме (пункт 1 статьи 360);</w:t>
      </w:r>
    </w:p>
    <w:p w:rsidR="00A731CB" w:rsidRDefault="00A731CB">
      <w:pPr>
        <w:pStyle w:val="1"/>
        <w:spacing w:after="110"/>
      </w:pPr>
      <w:r>
        <w:t>–</w:t>
      </w:r>
      <w:r>
        <w:tab/>
        <w:t xml:space="preserve">смертная казнь в случае, если изнасилование повлекло за собой смерть жертвы (пункт 3 статьи 360). </w:t>
      </w:r>
    </w:p>
    <w:p w:rsidR="00A731CB" w:rsidRDefault="00A731CB">
      <w:pPr>
        <w:spacing w:after="110"/>
      </w:pPr>
      <w:r>
        <w:t>135.</w:t>
      </w:r>
      <w:r>
        <w:tab/>
        <w:t xml:space="preserve">К числу отягчающих вину обстоятельств относятся случаи, когда преступник является родственником жертвы по восходящей линии, ее начальником, учителем или работодателем, государственным служащим, представителем власти или священнослужителем, злоупотребившим своим положением; когда преступление совершается врачом, хирургом или акушером в отношении пациентки, вверенной его попечению; когда преступление совершается группой лиц; или в ситуации, когда в результате совершения преступления наносится серьезный вред здоровью жертвы (статья 361). В этих случаях виновные несут наказание в виде лишения свободы на срок от десяти до двадцати лет. </w:t>
      </w:r>
    </w:p>
    <w:p w:rsidR="00A731CB" w:rsidRDefault="00A731CB">
      <w:pPr>
        <w:spacing w:after="110"/>
      </w:pPr>
      <w:r>
        <w:t>136.</w:t>
      </w:r>
      <w:r>
        <w:tab/>
        <w:t xml:space="preserve">Следует отметить, что меры наказания за изнасилование могут быть применены в отношении мужа в том случае, если он будет уличен в совершении актов сексуального насилия по отношению к своей жене. Кроме того, Уголовным кодексом предусмотрено наказание за развратные действия (статья 359). </w:t>
      </w:r>
    </w:p>
    <w:p w:rsidR="00A731CB" w:rsidRDefault="00A731CB">
      <w:pPr>
        <w:spacing w:after="110"/>
      </w:pPr>
      <w:r>
        <w:t>137.</w:t>
      </w:r>
      <w:r>
        <w:tab/>
        <w:t xml:space="preserve">Как указывалось выше, в последнее время зафиксировано увеличение количества случаев сексуального насилия в отношении детей. Выявленные причины такой ситуации имеют разное происхождение и связаны с обычаями, воспитанием, полученным дома и в школе, окружением, которое подает детям дурные примеры, невежеством некоторых людей, уверенных в возможности излечиться от СПИДа путем сексуальных контактов с детьми, и многими другими обстоятельствами. </w:t>
      </w:r>
    </w:p>
    <w:p w:rsidR="00A731CB" w:rsidRDefault="00A731CB">
      <w:pPr>
        <w:spacing w:after="110"/>
      </w:pPr>
      <w:r>
        <w:t>138.</w:t>
      </w:r>
      <w:r>
        <w:tab/>
        <w:t>В сложившейся ситуации правительство принимает меры профилактического и репрессивного характера, чтобы положить конец таким преступлениям, имеющим пагубные последствия для жизни общества.</w:t>
      </w:r>
    </w:p>
    <w:p w:rsidR="00A731CB" w:rsidRDefault="00A731CB">
      <w:r>
        <w:t>139.</w:t>
      </w:r>
      <w:r>
        <w:tab/>
        <w:t xml:space="preserve">В рамках профилактической деятельности были организованы совещания с участием всех органов, ответственных за борьбу с этим видом преступлений, с целью разработки необходимых стратегий; проводились пропагандистские кампании, в ходе которых рассказывалось о преступном характере подобных деяний и об их последствиях; было налажено сотрудничество между государственными институтами и населением в целях формирования негативного отношения к преступлениям в отношении детей и, в частности, к случаям сексуального насилия. Недавно был создан отдел полиции по делам несовершеннолетних, в задачи которого входит оперативное проведение расследований и поиск виновных в сексуальном насилии. </w:t>
      </w:r>
    </w:p>
    <w:p w:rsidR="00A731CB" w:rsidRDefault="00A731CB">
      <w:r>
        <w:t>140.</w:t>
      </w:r>
      <w:r>
        <w:tab/>
        <w:t xml:space="preserve">Что касается репрессивных мер, то был принят Закон о правах ребенка и защите детей от насилия, предусматривающий следующие санкции: </w:t>
      </w:r>
    </w:p>
    <w:p w:rsidR="00A731CB" w:rsidRDefault="00A731CB">
      <w:pPr>
        <w:pStyle w:val="1"/>
      </w:pPr>
      <w:r>
        <w:t>–</w:t>
      </w:r>
      <w:r>
        <w:tab/>
        <w:t>лишение свободы на срок от двадцати до двадцати пяти лет и штраф в размере от ста тысяч до пятисот тысяч руандийских франков за изнасилование ребенка в возрасте от четырнадцати до восемнадцати лет (пункт 1 статьи 34);</w:t>
      </w:r>
    </w:p>
    <w:p w:rsidR="00A731CB" w:rsidRDefault="00A731CB">
      <w:pPr>
        <w:pStyle w:val="1"/>
      </w:pPr>
      <w:r>
        <w:t>–</w:t>
      </w:r>
      <w:r>
        <w:tab/>
        <w:t>пожизненное лишение свободы и штраф в размере от ста тысяч до пятисот тысяч руандийских франков за изнасилование ребенка младше четырнадцати лет (пункт 2 статьи 34);</w:t>
      </w:r>
    </w:p>
    <w:p w:rsidR="00A731CB" w:rsidRDefault="00A731CB">
      <w:pPr>
        <w:pStyle w:val="1"/>
      </w:pPr>
      <w:r>
        <w:t>–</w:t>
      </w:r>
      <w:r>
        <w:tab/>
        <w:t xml:space="preserve">смертная казнь в случае, если изнасилование стало причиной смерти или неизлечимой болезни жертвы (статья 35); </w:t>
      </w:r>
    </w:p>
    <w:p w:rsidR="00A731CB" w:rsidRDefault="00A731CB">
      <w:pPr>
        <w:pStyle w:val="1"/>
      </w:pPr>
      <w:r>
        <w:t>–</w:t>
      </w:r>
      <w:r>
        <w:tab/>
        <w:t>пожизненное лишение свободы в случае, если ребенок был вверен попечению виновного либо виновный в изнасиловании ребенка являлся государственным чиновником или духовным наставником, сотрудником службы безопасности, медицинским работником, учителем, стажером или вообще, в силу своей профессии и полномочий, обязан был заботиться о ребенке (статья 36);</w:t>
      </w:r>
    </w:p>
    <w:p w:rsidR="00A731CB" w:rsidRDefault="00A731CB">
      <w:pPr>
        <w:pStyle w:val="1"/>
      </w:pPr>
      <w:r>
        <w:t>–</w:t>
      </w:r>
      <w:r>
        <w:tab/>
        <w:t xml:space="preserve">лишение свободы на срок от одного года до пяти лет и штраф в размере от двадцати тысяч до ста тысяч руандийских франков за любые развратные действия или попытку развратных действий в отношении ребенка. </w:t>
      </w:r>
    </w:p>
    <w:p w:rsidR="00A731CB" w:rsidRDefault="00A731CB">
      <w:r>
        <w:t>141.</w:t>
      </w:r>
      <w:r>
        <w:tab/>
        <w:t xml:space="preserve">Наряду с этим были приняты дополнительные меры для обеспечения действенности наказаний, например проведение ускоренного судебного разбирательства в отношении лиц, подозреваемых в совершении подобных преступлений, и, по мере возможности, организация слушаний по месту совершения преступлений; распространение сведений о вынесенных приговорах по каналам аудиовизуальных средств массовой информации; быстрое и бесплатное проведение медицинской экспертизы. Для рассмотрения жалоб и ускоренного проведения расследований в связи с ними создано специальное отделение полиции. </w:t>
      </w:r>
    </w:p>
    <w:p w:rsidR="00A731CB" w:rsidRDefault="00A731CB">
      <w:r>
        <w:t>142.</w:t>
      </w:r>
      <w:r>
        <w:tab/>
        <w:t xml:space="preserve">Вместе с тем, в работе по наказанию виновных в совершении актов сексуального насилия возникает множество трудностей, обусловленных, в частности, нежеланием заявлять о преступлении, совершенном родственником или членом семьи либо, если речь идет о замужней женщине, ее мужем, а также стремлением защитить честь жертвы и в целом сохраняющимися табу, которые не позволяют предавать гласности любые сведения, связанные с сексом. </w:t>
      </w:r>
    </w:p>
    <w:p w:rsidR="00A731CB" w:rsidRDefault="00A731CB">
      <w:pPr>
        <w:pStyle w:val="DualTxt"/>
        <w:rPr>
          <w:i/>
          <w:iCs/>
        </w:rPr>
      </w:pPr>
      <w:bookmarkStart w:id="84" w:name="_Toc192954126"/>
      <w:bookmarkStart w:id="85" w:name="_Toc194400333"/>
      <w:r>
        <w:rPr>
          <w:i/>
          <w:iCs/>
        </w:rPr>
        <w:t>2.1.5.6.2.</w:t>
      </w:r>
      <w:r>
        <w:rPr>
          <w:i/>
          <w:iCs/>
        </w:rPr>
        <w:tab/>
        <w:t>Физическое насилие</w:t>
      </w:r>
      <w:bookmarkEnd w:id="84"/>
      <w:bookmarkEnd w:id="85"/>
    </w:p>
    <w:p w:rsidR="00A731CB" w:rsidRDefault="00A731CB">
      <w:r>
        <w:t>143.</w:t>
      </w:r>
      <w:r>
        <w:tab/>
        <w:t xml:space="preserve">В случае совершения акта физического насилия в отношении женщины, независимо от того, кто именно – муж или иное лицо – виновен в его совершении, статьями 310–338 Уголовного кодекса предусматриваются, с учетом изложенных в них конкретных обстоятельств, такие меры наказания, как лишение свободы на определенный срок, пожизненное заключение или смертная казнь. </w:t>
      </w:r>
    </w:p>
    <w:p w:rsidR="00A731CB" w:rsidRDefault="00A731CB">
      <w:r>
        <w:t>144.</w:t>
      </w:r>
      <w:r>
        <w:tab/>
        <w:t>Мерами наказания за жестокое обращение с детьми, причинение им нестерпимых страданий и применение в их отношении бесчеловечных или унижающих достоинство видов наказания являются лишение свободы на срок от четырех месяцев до трех лет и штраф в размере от пятидесяти тысяч до двухсот тысяч руандийских франков. Срок лишения свободы может составить от трех лет до пожизненного заключения в том случае, если ребенку причинено увечье, а в случае гибели ребенка виновному грозит смертная казнь (статья 32 Закона о правах ребенка и защите детей от насилия).</w:t>
      </w:r>
    </w:p>
    <w:p w:rsidR="00A731CB" w:rsidRDefault="00A731CB">
      <w:r>
        <w:t>145.</w:t>
      </w:r>
      <w:r>
        <w:tab/>
        <w:t xml:space="preserve">В рамках мер по привлечению к ответственности лиц, совершивших насильственные преступления в отношении женщин и детей, прокуратура включила в свой штат сотрудников, занимающихся непосредственно данным видом преступлений. </w:t>
      </w:r>
    </w:p>
    <w:p w:rsidR="00A731CB" w:rsidRDefault="00A731CB">
      <w:pPr>
        <w:pStyle w:val="H23"/>
      </w:pPr>
      <w:bookmarkStart w:id="86" w:name="_Toc192954127"/>
      <w:bookmarkStart w:id="87" w:name="_Toc194400334"/>
      <w:r>
        <w:t>2.1.6.</w:t>
      </w:r>
      <w:r>
        <w:tab/>
        <w:t xml:space="preserve">Ликвидация всех форм дискриминации в политической и общественной жизни страны (статьи 7 и 8 Конвенции и пункт </w:t>
      </w:r>
      <w:r>
        <w:rPr>
          <w:lang w:val="fr-FR"/>
        </w:rPr>
        <w:t>G</w:t>
      </w:r>
      <w:r>
        <w:t xml:space="preserve"> Пекинской платформы действий)</w:t>
      </w:r>
      <w:bookmarkEnd w:id="86"/>
      <w:bookmarkEnd w:id="87"/>
    </w:p>
    <w:p w:rsidR="00A731CB" w:rsidRDefault="00A731CB">
      <w:r>
        <w:t>146.</w:t>
      </w:r>
      <w:r>
        <w:tab/>
        <w:t xml:space="preserve">Конституция предоставляет всем гражданам Руанды право свободного участия в управлении страной, будь то непосредственно или через свободно выбранных представителей. Для женщин не предусмотрено никаких запретов или ограничений их права участвовать в выборах в качестве избирателей или кандидатов. </w:t>
      </w:r>
    </w:p>
    <w:p w:rsidR="00A731CB" w:rsidRDefault="00A731CB">
      <w:r>
        <w:t>147.</w:t>
      </w:r>
      <w:r>
        <w:tab/>
        <w:t xml:space="preserve">В пункте 3 статьи 8 Конституции от 4 июня 2003 года право избирать и быть избранными предоставляется всем гражданам Руанды – как мужчинам, так и женщинам – на условиях, предусмотренных законом. Этот же принцип был закреплен и в Основном законе, который действовал в стране в переходный период. </w:t>
      </w:r>
    </w:p>
    <w:p w:rsidR="00A731CB" w:rsidRDefault="00A731CB">
      <w:r>
        <w:t>148.</w:t>
      </w:r>
      <w:r>
        <w:tab/>
        <w:t xml:space="preserve">В статье 5 Органического закона № 17/2003 от 7 июля 2003 года о президентских выборах и выборах в органы законодательной власти (J.O., no. special du 4 juilet 2003, р. 46) указано, что право голоса имеют все граждане Руанды, достигшие 18 лет на день проведения выборов и внесенные в избирательные списки, при условии, что они пользуются всеми гражданскими и политическими правами и не подпадают под действие какого-либо из ограничительных условий, перечисленных в статье 10 этого закона. </w:t>
      </w:r>
    </w:p>
    <w:p w:rsidR="00A731CB" w:rsidRDefault="00A731CB">
      <w:r>
        <w:t>149.</w:t>
      </w:r>
      <w:r>
        <w:tab/>
        <w:t xml:space="preserve">К числу таких ограничительных условий относятся лишение права голоса, осуждение по приговору суда, признание в совершении преступления геноцида, статус беженца или заключенного. </w:t>
      </w:r>
    </w:p>
    <w:p w:rsidR="00A731CB" w:rsidRDefault="00A731CB">
      <w:r>
        <w:t>150.</w:t>
      </w:r>
      <w:r>
        <w:tab/>
        <w:t>Предусмотренные в Конституции и в указанном выше органическом законе условия, дающие право быть избранным на пост президента Республики или в качестве депутата, не ограничивают права женщин быть избранными.</w:t>
      </w:r>
    </w:p>
    <w:p w:rsidR="00A731CB" w:rsidRDefault="00A731CB">
      <w:r>
        <w:t>151.</w:t>
      </w:r>
      <w:r>
        <w:tab/>
        <w:t xml:space="preserve">Кроме того, Конституция признает за всеми гражданами страны право свободно участвовать на определенных законом условиях в управлении делами страны и равное для всех право занимать государственные посты с учетом подготовки и способностей (статья 45). Здесь следует также отметить, что в законодательстве предусмотрены специальные меры, определяющие минимальное число женщин среди депутатов парламента и в директивных органах. </w:t>
      </w:r>
    </w:p>
    <w:p w:rsidR="00A731CB" w:rsidRDefault="00A731CB">
      <w:r>
        <w:t>152.</w:t>
      </w:r>
      <w:r>
        <w:tab/>
        <w:t>Необходимо еще раз отметить, что после проведения выборов 2003 года доля женщин в</w:t>
      </w:r>
      <w:r>
        <w:rPr>
          <w:lang w:val="en-US"/>
        </w:rPr>
        <w:t> </w:t>
      </w:r>
      <w:r>
        <w:t>правительстве составляла от 34 до 37 процентов, тогда как доля мужчин изменялась в интервале от 66 до 63 процентов; в Палате депутатов женщины занимали от 45 до 48,8 процента мест, а мужчины – от 55 до 51,2 процента мест; кроме того, женщины составляют 30 процентов от общего числа депутатов Сената. В рамках проводившейся в 2004 году судебной реформы женщина заняла пост председателя Верховного суда, а из 8</w:t>
      </w:r>
      <w:r>
        <w:rPr>
          <w:lang w:val="en-US"/>
        </w:rPr>
        <w:t> </w:t>
      </w:r>
      <w:r>
        <w:t xml:space="preserve">членов этого суда женщины составляют половину. </w:t>
      </w:r>
    </w:p>
    <w:p w:rsidR="00A731CB" w:rsidRDefault="00A731CB">
      <w:pPr>
        <w:pStyle w:val="H23"/>
      </w:pPr>
      <w:bookmarkStart w:id="88" w:name="_Toc192954128"/>
      <w:bookmarkStart w:id="89" w:name="_Toc194400335"/>
      <w:r>
        <w:t>2.1.7.</w:t>
      </w:r>
      <w:r>
        <w:tab/>
        <w:t>Приобретение, изменение или сохранение гражданства и равенство прав, касающихся передачи гражданства детям (статья 9 Конвенции)</w:t>
      </w:r>
      <w:bookmarkEnd w:id="88"/>
      <w:bookmarkEnd w:id="89"/>
    </w:p>
    <w:p w:rsidR="00A731CB" w:rsidRDefault="00A731CB">
      <w:r>
        <w:t>153.</w:t>
      </w:r>
      <w:r>
        <w:tab/>
        <w:t xml:space="preserve">В Основном законе, действовавшем в стране в переходный период, и в частности в Конституции, вступившей в силу 10 июня 1991 года, двойное гражданство не признавалось, однако этот принцип предусмотрен Конституцией, принятой на референдуме в 2003 году. </w:t>
      </w:r>
    </w:p>
    <w:p w:rsidR="00A731CB" w:rsidRDefault="00A731CB">
      <w:r>
        <w:t>154.</w:t>
      </w:r>
      <w:r>
        <w:tab/>
        <w:t>Вплоть до 2004 года вопросы приобретения, изменения или сохранения гражданства регулировались законом от 28 сентября 1963 года – Кодексом законов о гражданстве Руанды. Этот закон предоставлял женщинам и мужчинам равные права на приобретение, изменение или сохранение гражданства, поскольку даже заключение брака между руандийкой и гражданином другого государства или между иностранкой и руандийцем не означало для них автоматической утраты гражданства; это могло произойти только с их согласия.</w:t>
      </w:r>
    </w:p>
    <w:p w:rsidR="00A731CB" w:rsidRDefault="00A731CB">
      <w:pPr>
        <w:rPr>
          <w:szCs w:val="22"/>
        </w:rPr>
      </w:pPr>
      <w:r>
        <w:t>155.</w:t>
      </w:r>
      <w:r>
        <w:tab/>
        <w:t>Вместе с тем, данный закон не позволял женщине передавать свое гражданство детям, поскольку в соответствии с его положениями гражданином Руанды считался только ребенок, рожденный от отца-руандийца, внебрачный ребенок, установленным отцом которого является руандиец, или внебрачный ребенок, рожденный матерью-руандийкой, если его отец не установлен или нет возможности установить, что таким отцом является иностранец.</w:t>
      </w:r>
    </w:p>
    <w:p w:rsidR="00A731CB" w:rsidRDefault="00A731CB">
      <w:pPr>
        <w:rPr>
          <w:szCs w:val="24"/>
        </w:rPr>
      </w:pPr>
      <w:r>
        <w:rPr>
          <w:szCs w:val="24"/>
        </w:rPr>
        <w:t>156.</w:t>
      </w:r>
      <w:r>
        <w:rPr>
          <w:szCs w:val="24"/>
        </w:rPr>
        <w:tab/>
        <w:t>Такое неравноправие было устранено принятым в 2004 году законом, согласно которому гражданином Руанды считается любой ребенок, один из родителей которого – руандиец (статья 1). В статье 36 данного закона уточняется, что любой ребенок, родившийся после 1</w:t>
      </w:r>
      <w:r>
        <w:rPr>
          <w:szCs w:val="24"/>
          <w:lang w:val="en-US"/>
        </w:rPr>
        <w:t> </w:t>
      </w:r>
      <w:r>
        <w:rPr>
          <w:szCs w:val="24"/>
        </w:rPr>
        <w:t>декабря 2001 года от матери-руандийки и отца-иностранца, автоматически считается гражданином Руанды.</w:t>
      </w:r>
    </w:p>
    <w:p w:rsidR="00A731CB" w:rsidRDefault="00A731CB">
      <w:pPr>
        <w:pStyle w:val="H23"/>
      </w:pPr>
      <w:bookmarkStart w:id="90" w:name="_Toc192954129"/>
      <w:bookmarkStart w:id="91" w:name="_Toc194400336"/>
      <w:r>
        <w:t>2.1.8.</w:t>
      </w:r>
      <w:r>
        <w:tab/>
        <w:t>Образование (статья 10 Конвенции и пункт B Пекинской платформы действий)</w:t>
      </w:r>
      <w:bookmarkEnd w:id="90"/>
      <w:bookmarkEnd w:id="91"/>
    </w:p>
    <w:p w:rsidR="00A731CB" w:rsidRDefault="00A731CB">
      <w:pPr>
        <w:rPr>
          <w:szCs w:val="24"/>
        </w:rPr>
      </w:pPr>
      <w:r>
        <w:rPr>
          <w:szCs w:val="24"/>
        </w:rPr>
        <w:t>157.</w:t>
      </w:r>
      <w:r>
        <w:rPr>
          <w:szCs w:val="24"/>
        </w:rPr>
        <w:tab/>
        <w:t xml:space="preserve">Система образования не предусматривает никаких форм дискриминации в отношении женщин. Что касается конституционных и законодательных положений, то статья 27 Конституции от 10 июня 1991 года, входившая в состав Основного закона, который действовал в стране в переходный период, предусматривала обязательное начальное образование, а статья 40 ныне действующей Конституции закрепляет право всех лиц на образование. </w:t>
      </w:r>
    </w:p>
    <w:p w:rsidR="00A731CB" w:rsidRDefault="00A731CB">
      <w:pPr>
        <w:rPr>
          <w:szCs w:val="24"/>
        </w:rPr>
      </w:pPr>
      <w:r>
        <w:rPr>
          <w:szCs w:val="24"/>
        </w:rPr>
        <w:t>158.</w:t>
      </w:r>
      <w:r>
        <w:rPr>
          <w:szCs w:val="24"/>
        </w:rPr>
        <w:tab/>
        <w:t>В пункте 3 статьи 17 Органического закона № 11/1985 (</w:t>
      </w:r>
      <w:r>
        <w:t>J.O.</w:t>
      </w:r>
      <w:r>
        <w:rPr>
          <w:szCs w:val="24"/>
        </w:rPr>
        <w:t xml:space="preserve"> 1985, р. 209), на основании которого до 2003 года действовала система национального образования, указывалось, что дети, соответствующие критериям приема в выбранную ими школу, имеют право ее посещать. Сменивший его Закон № 20/2003 от 3 августа 2003 года (</w:t>
      </w:r>
      <w:r>
        <w:t>J.O n°21 du 1</w:t>
      </w:r>
      <w:r>
        <w:rPr>
          <w:vertAlign w:val="superscript"/>
        </w:rPr>
        <w:t>er</w:t>
      </w:r>
      <w:r>
        <w:t xml:space="preserve"> novembre</w:t>
      </w:r>
      <w:r>
        <w:rPr>
          <w:szCs w:val="24"/>
        </w:rPr>
        <w:t xml:space="preserve"> 2003) провозгласил в качестве миссии образования воспитание гражданина, свободного от любых форм дискриминации и фаворитизма (статья 2, 10). </w:t>
      </w:r>
    </w:p>
    <w:p w:rsidR="00A731CB" w:rsidRDefault="00A731CB">
      <w:pPr>
        <w:rPr>
          <w:szCs w:val="24"/>
        </w:rPr>
      </w:pPr>
      <w:r>
        <w:rPr>
          <w:szCs w:val="24"/>
        </w:rPr>
        <w:t>159.</w:t>
      </w:r>
      <w:r>
        <w:rPr>
          <w:szCs w:val="24"/>
        </w:rPr>
        <w:tab/>
        <w:t xml:space="preserve">В новом законе проводится различие между семейным воспитанием, осуществляемым родителями ребенка, а также его окружением, формальным образованием, которое обеспечивается в детских садах, начальных школах, ремесленных училищах, средних школах, специальных школах, высшей школе или в других учебных заведениях, создаваемых в соответствии с законом, и неформальным образованием, под которым понимается народное просвещение и непрерывное образование. </w:t>
      </w:r>
    </w:p>
    <w:p w:rsidR="00A731CB" w:rsidRDefault="00A731CB">
      <w:pPr>
        <w:rPr>
          <w:szCs w:val="24"/>
        </w:rPr>
      </w:pPr>
      <w:r>
        <w:rPr>
          <w:szCs w:val="24"/>
        </w:rPr>
        <w:t>160.</w:t>
      </w:r>
      <w:r>
        <w:rPr>
          <w:szCs w:val="24"/>
        </w:rPr>
        <w:tab/>
        <w:t xml:space="preserve">В соответствии с этим законом, народное просвещение ориентировано на молодежь и всех взрослых жителей страны. Целевой группой являются лица, не проходившие обучение в школе, а также те, кто не смог продолжить свое образование. При этом ставится задача дать таким лицам знания, которые позволили бы им принять участие в процессе экономического, социального и культурного развития страны (статья 14). </w:t>
      </w:r>
    </w:p>
    <w:p w:rsidR="00A731CB" w:rsidRDefault="00A731CB">
      <w:pPr>
        <w:rPr>
          <w:szCs w:val="24"/>
        </w:rPr>
      </w:pPr>
      <w:r>
        <w:rPr>
          <w:szCs w:val="24"/>
        </w:rPr>
        <w:t>161.</w:t>
      </w:r>
      <w:r>
        <w:rPr>
          <w:szCs w:val="24"/>
        </w:rPr>
        <w:tab/>
        <w:t xml:space="preserve">Что касается непрерывного образования, то его цель состоит в повышении потенциала всех категорий работающего населения и предоставлении им знаний, которые позволили бы им овладеть навыками в той сфере, где они работают или намереваются работать, в интересах развития страны. </w:t>
      </w:r>
    </w:p>
    <w:p w:rsidR="00A731CB" w:rsidRDefault="00A731CB">
      <w:pPr>
        <w:rPr>
          <w:szCs w:val="24"/>
        </w:rPr>
      </w:pPr>
      <w:r>
        <w:rPr>
          <w:szCs w:val="24"/>
        </w:rPr>
        <w:t>162.</w:t>
      </w:r>
      <w:r>
        <w:rPr>
          <w:szCs w:val="24"/>
        </w:rPr>
        <w:tab/>
        <w:t>В статье 35 этого закона предусматривается обязательное и бесплатное обучение в государственных школах и школах, действующих на контрактной основе.</w:t>
      </w:r>
    </w:p>
    <w:p w:rsidR="00A731CB" w:rsidRDefault="00A731CB">
      <w:pPr>
        <w:rPr>
          <w:szCs w:val="24"/>
        </w:rPr>
      </w:pPr>
      <w:r>
        <w:rPr>
          <w:szCs w:val="24"/>
        </w:rPr>
        <w:t>163.</w:t>
      </w:r>
      <w:r>
        <w:rPr>
          <w:szCs w:val="24"/>
        </w:rPr>
        <w:tab/>
        <w:t xml:space="preserve">Мальчики и девочки имеют равные возможности для поступления в начальную школу, поскольку единственным условием приема в нее является достижение школьного возраста. Прием в среднюю школу, будь то государственную или субсидируемую частную, осуществляется на конкурсной основе по результатам общенационального экзамена, подготовку и организацию которого, а также внесение необходимых поправок контролирует Национальный экзаменационный совет, созданный на основании Закона № 19/2001 от 12 марта 2001 года, и в зависимости от наличия мест в государственных средних учебных заведениях. Решение принимается на основе оценок, полученных в ходе общенационального экзамена, и в соответствии с тем, какую школу ранее выбрал экзаменующийся. Что касается высшего образования, то будущий студент может выбрать специальность, однако ограниченное число мест вынуждает проводить конкурс оценок, полученных в ходе государственных экзаменов за курс средней школы. Эти экзамены проводятся под контролем со стороны Национального экзаменационного совета.  </w:t>
      </w:r>
    </w:p>
    <w:p w:rsidR="00A731CB" w:rsidRDefault="00A731CB">
      <w:pPr>
        <w:rPr>
          <w:szCs w:val="24"/>
        </w:rPr>
      </w:pPr>
      <w:r>
        <w:rPr>
          <w:szCs w:val="24"/>
        </w:rPr>
        <w:t>164.</w:t>
      </w:r>
      <w:r>
        <w:rPr>
          <w:szCs w:val="24"/>
        </w:rPr>
        <w:tab/>
        <w:t xml:space="preserve">В настоящее время практически все образовательные учреждения применяют систему смешанного обучения, что позволяет всем учащимся получать образование по одним и тем же программам, сдавать одни и те же экзамены и учиться у преподавателей, обладающих одинаковой квалификацией, в одних и тех же учебных помещениях и с использованием оборудования одного и того же качества – по крайней мере, если речь идет об учениках одной школы. </w:t>
      </w:r>
    </w:p>
    <w:p w:rsidR="00A731CB" w:rsidRDefault="00A731CB">
      <w:pPr>
        <w:rPr>
          <w:szCs w:val="24"/>
        </w:rPr>
      </w:pPr>
      <w:r>
        <w:rPr>
          <w:szCs w:val="24"/>
        </w:rPr>
        <w:t>165.</w:t>
      </w:r>
      <w:r>
        <w:rPr>
          <w:szCs w:val="24"/>
        </w:rPr>
        <w:tab/>
        <w:t xml:space="preserve">Представленные ниже количественные показатели отражают долю девочек и женщин среди учащихся, студентов и преподавателей учебных заведений всех уровней в сравнении с долей мальчиков и мужчин. </w:t>
      </w:r>
    </w:p>
    <w:p w:rsidR="00A731CB" w:rsidRDefault="00A731CB">
      <w:pPr>
        <w:rPr>
          <w:szCs w:val="24"/>
        </w:rPr>
      </w:pPr>
      <w:r>
        <w:t>166.</w:t>
      </w:r>
      <w:r>
        <w:tab/>
        <w:t>В целях развития образования для девочек и сокращения числа девочек, выбывающих из школы, неправительственная организация "Форум африканских женщин-педагогов" (ФАВЕ), опираясь на поддержку со стороны правительства, открыла экспериментальную школу для девочек и учредила награду за отличные успехи, которую получают хорошо успевающие ученицы. В настоящее время в данной школе обучаются 656 девочек, а 412 из них, относящиеся к числу нуждающихся, получают стипендию из средств фонда, находящегося в ведении данной НПО</w:t>
      </w:r>
      <w:r>
        <w:rPr>
          <w:rStyle w:val="FootnoteReference"/>
          <w:szCs w:val="24"/>
        </w:rPr>
        <w:footnoteReference w:id="10"/>
      </w:r>
      <w:r>
        <w:t>.</w:t>
      </w:r>
    </w:p>
    <w:p w:rsidR="00A731CB" w:rsidRDefault="00A731CB">
      <w:pPr>
        <w:spacing w:after="240"/>
        <w:rPr>
          <w:szCs w:val="22"/>
        </w:rPr>
        <w:sectPr w:rsidR="00A731CB">
          <w:type w:val="continuous"/>
          <w:pgSz w:w="12240" w:h="15840" w:code="1"/>
          <w:pgMar w:top="1741" w:right="1196" w:bottom="1900" w:left="1196" w:header="578" w:footer="1038" w:gutter="0"/>
          <w:cols w:space="708"/>
          <w:noEndnote/>
          <w:docGrid w:linePitch="360"/>
        </w:sectPr>
      </w:pPr>
    </w:p>
    <w:p w:rsidR="00A731CB" w:rsidRDefault="00A731CB">
      <w:pPr>
        <w:ind w:left="0" w:firstLine="0"/>
        <w:jc w:val="left"/>
        <w:rPr>
          <w:b/>
          <w:bCs/>
        </w:rPr>
      </w:pPr>
      <w:r>
        <w:rPr>
          <w:b/>
          <w:bCs/>
        </w:rPr>
        <w:t>Число учащихся начальных школ в разбивке по полу</w:t>
      </w:r>
    </w:p>
    <w:tbl>
      <w:tblPr>
        <w:tblW w:w="12170" w:type="dxa"/>
        <w:tblInd w:w="57" w:type="dxa"/>
        <w:tblCellMar>
          <w:left w:w="56" w:type="dxa"/>
          <w:right w:w="56" w:type="dxa"/>
        </w:tblCellMar>
        <w:tblLook w:val="01E0" w:firstRow="1" w:lastRow="1" w:firstColumn="1" w:lastColumn="1" w:noHBand="0" w:noVBand="0"/>
      </w:tblPr>
      <w:tblGrid>
        <w:gridCol w:w="2552"/>
        <w:gridCol w:w="1203"/>
        <w:gridCol w:w="1203"/>
        <w:gridCol w:w="1202"/>
        <w:gridCol w:w="1202"/>
        <w:gridCol w:w="1202"/>
        <w:gridCol w:w="1202"/>
        <w:gridCol w:w="1202"/>
        <w:gridCol w:w="1202"/>
      </w:tblGrid>
      <w:tr w:rsidR="00A731CB">
        <w:tc>
          <w:tcPr>
            <w:tcW w:w="2552" w:type="dxa"/>
            <w:tcBorders>
              <w:top w:val="single" w:sz="12" w:space="0" w:color="auto"/>
              <w:bottom w:val="single" w:sz="4" w:space="0" w:color="auto"/>
            </w:tcBorders>
          </w:tcPr>
          <w:p w:rsidR="00A731CB" w:rsidRDefault="00A731CB">
            <w:pPr>
              <w:spacing w:before="40" w:after="40"/>
              <w:ind w:left="0" w:firstLine="0"/>
              <w:jc w:val="left"/>
              <w:rPr>
                <w:b/>
                <w:bCs/>
                <w:sz w:val="20"/>
              </w:rPr>
            </w:pPr>
            <w:r>
              <w:rPr>
                <w:b/>
                <w:bCs/>
                <w:sz w:val="20"/>
              </w:rPr>
              <w:t>Год/</w:t>
            </w:r>
            <w:r>
              <w:rPr>
                <w:b/>
                <w:bCs/>
                <w:sz w:val="20"/>
              </w:rPr>
              <w:br/>
              <w:t>Пол</w:t>
            </w:r>
          </w:p>
        </w:tc>
        <w:tc>
          <w:tcPr>
            <w:tcW w:w="1203"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1997/1998</w:t>
            </w:r>
          </w:p>
        </w:tc>
        <w:tc>
          <w:tcPr>
            <w:tcW w:w="1203"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1998/1999</w:t>
            </w:r>
          </w:p>
        </w:tc>
        <w:tc>
          <w:tcPr>
            <w:tcW w:w="1202"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1999/2000</w:t>
            </w:r>
          </w:p>
        </w:tc>
        <w:tc>
          <w:tcPr>
            <w:tcW w:w="1202"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2000/2001</w:t>
            </w:r>
          </w:p>
        </w:tc>
        <w:tc>
          <w:tcPr>
            <w:tcW w:w="1202"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2001/2002</w:t>
            </w:r>
          </w:p>
        </w:tc>
        <w:tc>
          <w:tcPr>
            <w:tcW w:w="1202"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2002/2003</w:t>
            </w:r>
          </w:p>
        </w:tc>
        <w:tc>
          <w:tcPr>
            <w:tcW w:w="1202"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2003/2004</w:t>
            </w:r>
          </w:p>
        </w:tc>
        <w:tc>
          <w:tcPr>
            <w:tcW w:w="1202"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2004/2005</w:t>
            </w:r>
          </w:p>
        </w:tc>
      </w:tr>
      <w:tr w:rsidR="00A731CB">
        <w:tc>
          <w:tcPr>
            <w:tcW w:w="2552" w:type="dxa"/>
            <w:tcBorders>
              <w:top w:val="single" w:sz="4" w:space="0" w:color="auto"/>
            </w:tcBorders>
          </w:tcPr>
          <w:p w:rsidR="00A731CB" w:rsidRDefault="00A731CB">
            <w:pPr>
              <w:spacing w:before="40" w:after="40"/>
              <w:ind w:left="0" w:firstLine="0"/>
              <w:jc w:val="left"/>
              <w:rPr>
                <w:sz w:val="20"/>
              </w:rPr>
            </w:pPr>
            <w:r>
              <w:rPr>
                <w:sz w:val="20"/>
              </w:rPr>
              <w:t>Мальчики</w:t>
            </w:r>
          </w:p>
        </w:tc>
        <w:tc>
          <w:tcPr>
            <w:tcW w:w="1203" w:type="dxa"/>
            <w:tcBorders>
              <w:top w:val="single" w:sz="4" w:space="0" w:color="auto"/>
            </w:tcBorders>
          </w:tcPr>
          <w:p w:rsidR="00A731CB" w:rsidRDefault="00A731CB">
            <w:pPr>
              <w:spacing w:before="40" w:after="40"/>
              <w:ind w:left="0" w:firstLine="0"/>
              <w:jc w:val="center"/>
              <w:rPr>
                <w:sz w:val="20"/>
              </w:rPr>
            </w:pPr>
            <w:r>
              <w:rPr>
                <w:sz w:val="20"/>
              </w:rPr>
              <w:t>635 735</w:t>
            </w:r>
          </w:p>
        </w:tc>
        <w:tc>
          <w:tcPr>
            <w:tcW w:w="1203" w:type="dxa"/>
            <w:tcBorders>
              <w:top w:val="single" w:sz="4" w:space="0" w:color="auto"/>
            </w:tcBorders>
          </w:tcPr>
          <w:p w:rsidR="00A731CB" w:rsidRDefault="00A731CB">
            <w:pPr>
              <w:spacing w:before="40" w:after="40"/>
              <w:ind w:left="0" w:firstLine="0"/>
              <w:jc w:val="center"/>
              <w:rPr>
                <w:sz w:val="20"/>
              </w:rPr>
            </w:pPr>
            <w:r>
              <w:rPr>
                <w:sz w:val="20"/>
              </w:rPr>
              <w:t>644 430</w:t>
            </w:r>
          </w:p>
        </w:tc>
        <w:tc>
          <w:tcPr>
            <w:tcW w:w="1202" w:type="dxa"/>
            <w:tcBorders>
              <w:top w:val="single" w:sz="4" w:space="0" w:color="auto"/>
            </w:tcBorders>
          </w:tcPr>
          <w:p w:rsidR="00A731CB" w:rsidRDefault="00A731CB">
            <w:pPr>
              <w:spacing w:before="40" w:after="40"/>
              <w:ind w:left="0" w:firstLine="0"/>
              <w:jc w:val="center"/>
              <w:rPr>
                <w:sz w:val="20"/>
              </w:rPr>
            </w:pPr>
            <w:r>
              <w:rPr>
                <w:sz w:val="20"/>
              </w:rPr>
              <w:t>721 881</w:t>
            </w:r>
          </w:p>
        </w:tc>
        <w:tc>
          <w:tcPr>
            <w:tcW w:w="1202" w:type="dxa"/>
            <w:tcBorders>
              <w:top w:val="single" w:sz="4" w:space="0" w:color="auto"/>
            </w:tcBorders>
          </w:tcPr>
          <w:p w:rsidR="00A731CB" w:rsidRDefault="00A731CB">
            <w:pPr>
              <w:spacing w:before="40" w:after="40"/>
              <w:ind w:left="0" w:firstLine="0"/>
              <w:jc w:val="center"/>
              <w:rPr>
                <w:sz w:val="20"/>
              </w:rPr>
            </w:pPr>
            <w:r>
              <w:rPr>
                <w:sz w:val="20"/>
              </w:rPr>
              <w:t>738 439</w:t>
            </w:r>
          </w:p>
        </w:tc>
        <w:tc>
          <w:tcPr>
            <w:tcW w:w="1202" w:type="dxa"/>
            <w:tcBorders>
              <w:top w:val="single" w:sz="4" w:space="0" w:color="auto"/>
            </w:tcBorders>
          </w:tcPr>
          <w:p w:rsidR="00A731CB" w:rsidRDefault="00A731CB">
            <w:pPr>
              <w:spacing w:before="40" w:after="40"/>
              <w:ind w:left="0" w:firstLine="0"/>
              <w:jc w:val="center"/>
              <w:rPr>
                <w:sz w:val="20"/>
              </w:rPr>
            </w:pPr>
            <w:r>
              <w:rPr>
                <w:sz w:val="20"/>
              </w:rPr>
              <w:t>763 277</w:t>
            </w:r>
          </w:p>
        </w:tc>
        <w:tc>
          <w:tcPr>
            <w:tcW w:w="1202" w:type="dxa"/>
            <w:tcBorders>
              <w:top w:val="single" w:sz="4" w:space="0" w:color="auto"/>
            </w:tcBorders>
          </w:tcPr>
          <w:p w:rsidR="00A731CB" w:rsidRDefault="00A731CB">
            <w:pPr>
              <w:spacing w:before="40" w:after="40"/>
              <w:ind w:left="0" w:firstLine="0"/>
              <w:jc w:val="center"/>
              <w:rPr>
                <w:sz w:val="20"/>
              </w:rPr>
            </w:pPr>
            <w:r>
              <w:rPr>
                <w:sz w:val="20"/>
              </w:rPr>
              <w:t>810 585</w:t>
            </w:r>
          </w:p>
        </w:tc>
        <w:tc>
          <w:tcPr>
            <w:tcW w:w="1202" w:type="dxa"/>
            <w:tcBorders>
              <w:top w:val="single" w:sz="4" w:space="0" w:color="auto"/>
            </w:tcBorders>
          </w:tcPr>
          <w:p w:rsidR="00A731CB" w:rsidRDefault="00A731CB">
            <w:pPr>
              <w:spacing w:before="40" w:after="40"/>
              <w:ind w:left="0" w:firstLine="0"/>
              <w:jc w:val="center"/>
              <w:rPr>
                <w:sz w:val="20"/>
              </w:rPr>
            </w:pPr>
            <w:r>
              <w:rPr>
                <w:sz w:val="20"/>
              </w:rPr>
              <w:t>862 156</w:t>
            </w:r>
          </w:p>
        </w:tc>
        <w:tc>
          <w:tcPr>
            <w:tcW w:w="1202" w:type="dxa"/>
            <w:tcBorders>
              <w:top w:val="single" w:sz="4" w:space="0" w:color="auto"/>
            </w:tcBorders>
          </w:tcPr>
          <w:p w:rsidR="00A731CB" w:rsidRDefault="00A731CB">
            <w:pPr>
              <w:spacing w:before="40" w:after="40"/>
              <w:ind w:left="0" w:firstLine="0"/>
              <w:jc w:val="center"/>
              <w:rPr>
                <w:sz w:val="20"/>
              </w:rPr>
            </w:pPr>
            <w:r>
              <w:rPr>
                <w:sz w:val="20"/>
              </w:rPr>
              <w:t>912 207</w:t>
            </w:r>
          </w:p>
        </w:tc>
      </w:tr>
      <w:tr w:rsidR="00A731CB">
        <w:tc>
          <w:tcPr>
            <w:tcW w:w="2552" w:type="dxa"/>
          </w:tcPr>
          <w:p w:rsidR="00A731CB" w:rsidRDefault="00A731CB">
            <w:pPr>
              <w:spacing w:before="40" w:after="40"/>
              <w:ind w:left="0" w:firstLine="0"/>
              <w:jc w:val="left"/>
              <w:rPr>
                <w:sz w:val="20"/>
              </w:rPr>
            </w:pPr>
            <w:r>
              <w:rPr>
                <w:sz w:val="20"/>
              </w:rPr>
              <w:t>Девочки</w:t>
            </w:r>
          </w:p>
        </w:tc>
        <w:tc>
          <w:tcPr>
            <w:tcW w:w="1203" w:type="dxa"/>
          </w:tcPr>
          <w:p w:rsidR="00A731CB" w:rsidRDefault="00A731CB">
            <w:pPr>
              <w:spacing w:before="40" w:after="40"/>
              <w:ind w:left="0" w:firstLine="0"/>
              <w:jc w:val="center"/>
              <w:rPr>
                <w:sz w:val="20"/>
              </w:rPr>
            </w:pPr>
            <w:r>
              <w:rPr>
                <w:sz w:val="20"/>
              </w:rPr>
              <w:t>634 968</w:t>
            </w:r>
          </w:p>
        </w:tc>
        <w:tc>
          <w:tcPr>
            <w:tcW w:w="1203" w:type="dxa"/>
          </w:tcPr>
          <w:p w:rsidR="00A731CB" w:rsidRDefault="00A731CB">
            <w:pPr>
              <w:spacing w:before="40" w:after="40"/>
              <w:ind w:left="0" w:firstLine="0"/>
              <w:jc w:val="center"/>
              <w:rPr>
                <w:sz w:val="20"/>
              </w:rPr>
            </w:pPr>
            <w:r>
              <w:rPr>
                <w:sz w:val="20"/>
              </w:rPr>
              <w:t>644 187</w:t>
            </w:r>
          </w:p>
        </w:tc>
        <w:tc>
          <w:tcPr>
            <w:tcW w:w="1202" w:type="dxa"/>
          </w:tcPr>
          <w:p w:rsidR="00A731CB" w:rsidRDefault="00A731CB">
            <w:pPr>
              <w:spacing w:before="40" w:after="40"/>
              <w:ind w:left="0" w:firstLine="0"/>
              <w:jc w:val="center"/>
              <w:rPr>
                <w:sz w:val="20"/>
              </w:rPr>
            </w:pPr>
            <w:r>
              <w:rPr>
                <w:sz w:val="20"/>
              </w:rPr>
              <w:t>709 811</w:t>
            </w:r>
          </w:p>
        </w:tc>
        <w:tc>
          <w:tcPr>
            <w:tcW w:w="1202" w:type="dxa"/>
          </w:tcPr>
          <w:p w:rsidR="00A731CB" w:rsidRDefault="00A731CB">
            <w:pPr>
              <w:spacing w:before="40" w:after="40"/>
              <w:ind w:left="0" w:firstLine="0"/>
              <w:jc w:val="center"/>
              <w:rPr>
                <w:sz w:val="20"/>
              </w:rPr>
            </w:pPr>
            <w:r>
              <w:rPr>
                <w:sz w:val="20"/>
              </w:rPr>
              <w:t>737 833</w:t>
            </w:r>
          </w:p>
        </w:tc>
        <w:tc>
          <w:tcPr>
            <w:tcW w:w="1202" w:type="dxa"/>
          </w:tcPr>
          <w:p w:rsidR="00A731CB" w:rsidRDefault="00A731CB">
            <w:pPr>
              <w:spacing w:before="40" w:after="40"/>
              <w:ind w:left="0" w:firstLine="0"/>
              <w:jc w:val="center"/>
              <w:rPr>
                <w:sz w:val="20"/>
              </w:rPr>
            </w:pPr>
            <w:r>
              <w:rPr>
                <w:sz w:val="20"/>
              </w:rPr>
              <w:t>771 233</w:t>
            </w:r>
          </w:p>
        </w:tc>
        <w:tc>
          <w:tcPr>
            <w:tcW w:w="1202" w:type="dxa"/>
          </w:tcPr>
          <w:p w:rsidR="00A731CB" w:rsidRDefault="00A731CB">
            <w:pPr>
              <w:spacing w:before="40" w:after="40"/>
              <w:ind w:left="0" w:firstLine="0"/>
              <w:jc w:val="center"/>
              <w:rPr>
                <w:sz w:val="20"/>
              </w:rPr>
            </w:pPr>
            <w:r>
              <w:rPr>
                <w:sz w:val="20"/>
              </w:rPr>
              <w:t>825 978</w:t>
            </w:r>
          </w:p>
        </w:tc>
        <w:tc>
          <w:tcPr>
            <w:tcW w:w="1202" w:type="dxa"/>
          </w:tcPr>
          <w:p w:rsidR="00A731CB" w:rsidRDefault="00A731CB">
            <w:pPr>
              <w:spacing w:before="40" w:after="40"/>
              <w:ind w:left="0" w:firstLine="0"/>
              <w:jc w:val="center"/>
              <w:rPr>
                <w:sz w:val="20"/>
              </w:rPr>
            </w:pPr>
            <w:r>
              <w:rPr>
                <w:sz w:val="20"/>
              </w:rPr>
              <w:t>890 432</w:t>
            </w:r>
          </w:p>
        </w:tc>
        <w:tc>
          <w:tcPr>
            <w:tcW w:w="1202" w:type="dxa"/>
          </w:tcPr>
          <w:p w:rsidR="00A731CB" w:rsidRDefault="00A731CB">
            <w:pPr>
              <w:spacing w:before="40" w:after="40"/>
              <w:ind w:left="0" w:firstLine="0"/>
              <w:jc w:val="center"/>
              <w:rPr>
                <w:sz w:val="20"/>
              </w:rPr>
            </w:pPr>
            <w:r>
              <w:rPr>
                <w:sz w:val="20"/>
              </w:rPr>
              <w:t>945 634</w:t>
            </w:r>
          </w:p>
        </w:tc>
      </w:tr>
      <w:tr w:rsidR="00A731CB">
        <w:tc>
          <w:tcPr>
            <w:tcW w:w="2552" w:type="dxa"/>
          </w:tcPr>
          <w:p w:rsidR="00A731CB" w:rsidRDefault="00A731CB">
            <w:pPr>
              <w:spacing w:before="40" w:after="40"/>
              <w:ind w:left="0" w:firstLine="0"/>
              <w:jc w:val="left"/>
              <w:rPr>
                <w:sz w:val="20"/>
              </w:rPr>
            </w:pPr>
            <w:r>
              <w:rPr>
                <w:sz w:val="20"/>
              </w:rPr>
              <w:t>Процентная доля мальчиков</w:t>
            </w:r>
          </w:p>
        </w:tc>
        <w:tc>
          <w:tcPr>
            <w:tcW w:w="1203" w:type="dxa"/>
          </w:tcPr>
          <w:p w:rsidR="00A731CB" w:rsidRDefault="00A731CB">
            <w:pPr>
              <w:spacing w:before="40" w:after="40"/>
              <w:ind w:left="0" w:firstLine="0"/>
              <w:jc w:val="center"/>
              <w:rPr>
                <w:sz w:val="20"/>
              </w:rPr>
            </w:pPr>
            <w:r>
              <w:rPr>
                <w:sz w:val="20"/>
              </w:rPr>
              <w:t>50,0</w:t>
            </w:r>
          </w:p>
        </w:tc>
        <w:tc>
          <w:tcPr>
            <w:tcW w:w="1203" w:type="dxa"/>
          </w:tcPr>
          <w:p w:rsidR="00A731CB" w:rsidRDefault="00A731CB">
            <w:pPr>
              <w:spacing w:before="40" w:after="40"/>
              <w:ind w:left="0" w:firstLine="0"/>
              <w:jc w:val="center"/>
              <w:rPr>
                <w:sz w:val="20"/>
              </w:rPr>
            </w:pPr>
            <w:r>
              <w:rPr>
                <w:sz w:val="20"/>
              </w:rPr>
              <w:t>50,0</w:t>
            </w:r>
          </w:p>
        </w:tc>
        <w:tc>
          <w:tcPr>
            <w:tcW w:w="1202" w:type="dxa"/>
          </w:tcPr>
          <w:p w:rsidR="00A731CB" w:rsidRDefault="00A731CB">
            <w:pPr>
              <w:spacing w:before="40" w:after="40"/>
              <w:ind w:left="0" w:firstLine="0"/>
              <w:jc w:val="center"/>
              <w:rPr>
                <w:sz w:val="20"/>
              </w:rPr>
            </w:pPr>
            <w:r>
              <w:rPr>
                <w:sz w:val="20"/>
              </w:rPr>
              <w:t>50,4</w:t>
            </w:r>
          </w:p>
        </w:tc>
        <w:tc>
          <w:tcPr>
            <w:tcW w:w="1202" w:type="dxa"/>
          </w:tcPr>
          <w:p w:rsidR="00A731CB" w:rsidRDefault="00A731CB">
            <w:pPr>
              <w:spacing w:before="40" w:after="40"/>
              <w:ind w:left="0" w:firstLine="0"/>
              <w:jc w:val="center"/>
              <w:rPr>
                <w:sz w:val="20"/>
              </w:rPr>
            </w:pPr>
            <w:r>
              <w:rPr>
                <w:sz w:val="20"/>
              </w:rPr>
              <w:t>50,0</w:t>
            </w:r>
          </w:p>
        </w:tc>
        <w:tc>
          <w:tcPr>
            <w:tcW w:w="1202" w:type="dxa"/>
          </w:tcPr>
          <w:p w:rsidR="00A731CB" w:rsidRDefault="00A731CB">
            <w:pPr>
              <w:spacing w:before="40" w:after="40"/>
              <w:ind w:left="0" w:firstLine="0"/>
              <w:jc w:val="center"/>
              <w:rPr>
                <w:sz w:val="20"/>
              </w:rPr>
            </w:pPr>
            <w:r>
              <w:rPr>
                <w:sz w:val="20"/>
              </w:rPr>
              <w:t>49,8</w:t>
            </w:r>
          </w:p>
        </w:tc>
        <w:tc>
          <w:tcPr>
            <w:tcW w:w="1202" w:type="dxa"/>
          </w:tcPr>
          <w:p w:rsidR="00A731CB" w:rsidRDefault="00A731CB">
            <w:pPr>
              <w:spacing w:before="40" w:after="40"/>
              <w:ind w:left="0" w:firstLine="0"/>
              <w:jc w:val="center"/>
              <w:rPr>
                <w:sz w:val="20"/>
              </w:rPr>
            </w:pPr>
            <w:r>
              <w:rPr>
                <w:sz w:val="20"/>
              </w:rPr>
              <w:t>49,5</w:t>
            </w:r>
          </w:p>
        </w:tc>
        <w:tc>
          <w:tcPr>
            <w:tcW w:w="1202" w:type="dxa"/>
          </w:tcPr>
          <w:p w:rsidR="00A731CB" w:rsidRDefault="00A731CB">
            <w:pPr>
              <w:spacing w:before="40" w:after="40"/>
              <w:ind w:left="0" w:firstLine="0"/>
              <w:jc w:val="center"/>
              <w:rPr>
                <w:sz w:val="20"/>
              </w:rPr>
            </w:pPr>
            <w:r>
              <w:rPr>
                <w:sz w:val="20"/>
              </w:rPr>
              <w:t>49,2</w:t>
            </w:r>
          </w:p>
        </w:tc>
        <w:tc>
          <w:tcPr>
            <w:tcW w:w="1202" w:type="dxa"/>
          </w:tcPr>
          <w:p w:rsidR="00A731CB" w:rsidRDefault="00A731CB">
            <w:pPr>
              <w:spacing w:before="40" w:after="40"/>
              <w:ind w:left="0" w:firstLine="0"/>
              <w:jc w:val="center"/>
              <w:rPr>
                <w:sz w:val="20"/>
              </w:rPr>
            </w:pPr>
            <w:r>
              <w:rPr>
                <w:sz w:val="20"/>
              </w:rPr>
              <w:t>49,1</w:t>
            </w:r>
          </w:p>
        </w:tc>
      </w:tr>
      <w:tr w:rsidR="00A731CB">
        <w:tc>
          <w:tcPr>
            <w:tcW w:w="2552" w:type="dxa"/>
            <w:tcBorders>
              <w:bottom w:val="single" w:sz="12" w:space="0" w:color="auto"/>
            </w:tcBorders>
          </w:tcPr>
          <w:p w:rsidR="00A731CB" w:rsidRDefault="00A731CB">
            <w:pPr>
              <w:spacing w:before="40" w:after="40"/>
              <w:ind w:left="0" w:firstLine="0"/>
              <w:jc w:val="left"/>
              <w:rPr>
                <w:sz w:val="20"/>
              </w:rPr>
            </w:pPr>
            <w:r>
              <w:rPr>
                <w:sz w:val="20"/>
              </w:rPr>
              <w:t>Процентная доля девочек</w:t>
            </w:r>
          </w:p>
        </w:tc>
        <w:tc>
          <w:tcPr>
            <w:tcW w:w="1203" w:type="dxa"/>
            <w:tcBorders>
              <w:bottom w:val="single" w:sz="12" w:space="0" w:color="auto"/>
            </w:tcBorders>
          </w:tcPr>
          <w:p w:rsidR="00A731CB" w:rsidRDefault="00A731CB">
            <w:pPr>
              <w:spacing w:before="40" w:after="40"/>
              <w:ind w:left="0" w:firstLine="0"/>
              <w:jc w:val="center"/>
              <w:rPr>
                <w:sz w:val="20"/>
                <w:lang w:val="en-US"/>
              </w:rPr>
            </w:pPr>
            <w:r>
              <w:rPr>
                <w:sz w:val="20"/>
                <w:lang w:val="en-US"/>
              </w:rPr>
              <w:t>50,0</w:t>
            </w:r>
          </w:p>
        </w:tc>
        <w:tc>
          <w:tcPr>
            <w:tcW w:w="1203" w:type="dxa"/>
            <w:tcBorders>
              <w:bottom w:val="single" w:sz="12" w:space="0" w:color="auto"/>
            </w:tcBorders>
          </w:tcPr>
          <w:p w:rsidR="00A731CB" w:rsidRDefault="00A731CB">
            <w:pPr>
              <w:spacing w:before="40" w:after="40"/>
              <w:ind w:left="0" w:firstLine="0"/>
              <w:jc w:val="center"/>
              <w:rPr>
                <w:sz w:val="20"/>
                <w:lang w:val="en-US"/>
              </w:rPr>
            </w:pPr>
            <w:r>
              <w:rPr>
                <w:sz w:val="20"/>
                <w:lang w:val="en-US"/>
              </w:rPr>
              <w:t>50,0</w:t>
            </w:r>
          </w:p>
        </w:tc>
        <w:tc>
          <w:tcPr>
            <w:tcW w:w="1202" w:type="dxa"/>
            <w:tcBorders>
              <w:bottom w:val="single" w:sz="12" w:space="0" w:color="auto"/>
            </w:tcBorders>
          </w:tcPr>
          <w:p w:rsidR="00A731CB" w:rsidRDefault="00A731CB">
            <w:pPr>
              <w:spacing w:before="40" w:after="40"/>
              <w:ind w:left="0" w:firstLine="0"/>
              <w:jc w:val="center"/>
              <w:rPr>
                <w:sz w:val="20"/>
                <w:lang w:val="en-US"/>
              </w:rPr>
            </w:pPr>
            <w:r>
              <w:rPr>
                <w:sz w:val="20"/>
                <w:lang w:val="en-US"/>
              </w:rPr>
              <w:t>49,6</w:t>
            </w:r>
          </w:p>
        </w:tc>
        <w:tc>
          <w:tcPr>
            <w:tcW w:w="1202" w:type="dxa"/>
            <w:tcBorders>
              <w:bottom w:val="single" w:sz="12" w:space="0" w:color="auto"/>
            </w:tcBorders>
          </w:tcPr>
          <w:p w:rsidR="00A731CB" w:rsidRDefault="00A731CB">
            <w:pPr>
              <w:spacing w:before="40" w:after="40"/>
              <w:ind w:left="0" w:firstLine="0"/>
              <w:jc w:val="center"/>
              <w:rPr>
                <w:sz w:val="20"/>
                <w:lang w:val="en-US"/>
              </w:rPr>
            </w:pPr>
            <w:r>
              <w:rPr>
                <w:sz w:val="20"/>
                <w:lang w:val="en-US"/>
              </w:rPr>
              <w:t>50,0</w:t>
            </w:r>
          </w:p>
        </w:tc>
        <w:tc>
          <w:tcPr>
            <w:tcW w:w="1202" w:type="dxa"/>
            <w:tcBorders>
              <w:bottom w:val="single" w:sz="12" w:space="0" w:color="auto"/>
            </w:tcBorders>
          </w:tcPr>
          <w:p w:rsidR="00A731CB" w:rsidRDefault="00A731CB">
            <w:pPr>
              <w:spacing w:before="40" w:after="40"/>
              <w:ind w:left="0" w:firstLine="0"/>
              <w:jc w:val="center"/>
              <w:rPr>
                <w:sz w:val="20"/>
                <w:lang w:val="en-US"/>
              </w:rPr>
            </w:pPr>
            <w:r>
              <w:rPr>
                <w:sz w:val="20"/>
                <w:lang w:val="en-US"/>
              </w:rPr>
              <w:t>50,2</w:t>
            </w:r>
          </w:p>
        </w:tc>
        <w:tc>
          <w:tcPr>
            <w:tcW w:w="1202" w:type="dxa"/>
            <w:tcBorders>
              <w:bottom w:val="single" w:sz="12" w:space="0" w:color="auto"/>
            </w:tcBorders>
          </w:tcPr>
          <w:p w:rsidR="00A731CB" w:rsidRDefault="00A731CB">
            <w:pPr>
              <w:spacing w:before="40" w:after="40"/>
              <w:ind w:left="0" w:firstLine="0"/>
              <w:jc w:val="center"/>
              <w:rPr>
                <w:sz w:val="20"/>
                <w:lang w:val="en-US"/>
              </w:rPr>
            </w:pPr>
            <w:r>
              <w:rPr>
                <w:sz w:val="20"/>
                <w:lang w:val="en-US"/>
              </w:rPr>
              <w:t>50,5</w:t>
            </w:r>
          </w:p>
        </w:tc>
        <w:tc>
          <w:tcPr>
            <w:tcW w:w="1202" w:type="dxa"/>
            <w:tcBorders>
              <w:bottom w:val="single" w:sz="12" w:space="0" w:color="auto"/>
            </w:tcBorders>
          </w:tcPr>
          <w:p w:rsidR="00A731CB" w:rsidRDefault="00A731CB">
            <w:pPr>
              <w:spacing w:before="40" w:after="40"/>
              <w:ind w:left="0" w:firstLine="0"/>
              <w:jc w:val="center"/>
              <w:rPr>
                <w:sz w:val="20"/>
                <w:lang w:val="en-US"/>
              </w:rPr>
            </w:pPr>
            <w:r>
              <w:rPr>
                <w:sz w:val="20"/>
                <w:lang w:val="en-US"/>
              </w:rPr>
              <w:t>50,8</w:t>
            </w:r>
          </w:p>
        </w:tc>
        <w:tc>
          <w:tcPr>
            <w:tcW w:w="1202" w:type="dxa"/>
            <w:tcBorders>
              <w:bottom w:val="single" w:sz="12" w:space="0" w:color="auto"/>
            </w:tcBorders>
          </w:tcPr>
          <w:p w:rsidR="00A731CB" w:rsidRDefault="00A731CB">
            <w:pPr>
              <w:spacing w:before="40" w:after="40"/>
              <w:ind w:left="0" w:firstLine="0"/>
              <w:jc w:val="center"/>
              <w:rPr>
                <w:sz w:val="20"/>
                <w:lang w:val="en-US"/>
              </w:rPr>
            </w:pPr>
            <w:r>
              <w:rPr>
                <w:sz w:val="20"/>
                <w:lang w:val="en-US"/>
              </w:rPr>
              <w:t>50,9</w:t>
            </w:r>
          </w:p>
        </w:tc>
      </w:tr>
    </w:tbl>
    <w:p w:rsidR="00A731CB" w:rsidRDefault="00A731CB">
      <w:pPr>
        <w:pStyle w:val="a1"/>
        <w:spacing w:after="0"/>
        <w:rPr>
          <w:i w:val="0"/>
          <w:iCs w:val="0"/>
          <w:lang w:val="en-US"/>
        </w:rPr>
      </w:pPr>
      <w:r>
        <w:t>Источник</w:t>
      </w:r>
      <w:r>
        <w:rPr>
          <w:lang w:val="en-US"/>
        </w:rPr>
        <w:t>:</w:t>
      </w:r>
      <w:r>
        <w:rPr>
          <w:i w:val="0"/>
          <w:iCs w:val="0"/>
          <w:lang w:val="en-US"/>
        </w:rPr>
        <w:t xml:space="preserve"> MINEDUC, Recensement Statistique, 2006.</w:t>
      </w:r>
    </w:p>
    <w:p w:rsidR="00A731CB" w:rsidRDefault="00A731CB">
      <w:pPr>
        <w:spacing w:after="480"/>
        <w:ind w:left="0" w:firstLine="0"/>
        <w:jc w:val="left"/>
        <w:rPr>
          <w:sz w:val="20"/>
        </w:rPr>
      </w:pPr>
      <w:r>
        <w:rPr>
          <w:sz w:val="20"/>
        </w:rPr>
        <w:t xml:space="preserve">Ситуацию в сфере начального образования можно оценить положительно. В ряде случаев число девочек превышает число мальчиков. </w:t>
      </w:r>
    </w:p>
    <w:p w:rsidR="00A731CB" w:rsidRDefault="00A731CB">
      <w:pPr>
        <w:ind w:left="0" w:firstLine="0"/>
        <w:jc w:val="left"/>
        <w:rPr>
          <w:b/>
          <w:bCs/>
        </w:rPr>
      </w:pPr>
      <w:r>
        <w:rPr>
          <w:b/>
          <w:bCs/>
        </w:rPr>
        <w:t>Доля учащихся средних школ в разбивке по полу</w:t>
      </w:r>
    </w:p>
    <w:tbl>
      <w:tblPr>
        <w:tblW w:w="12193" w:type="dxa"/>
        <w:tblInd w:w="57" w:type="dxa"/>
        <w:tblCellMar>
          <w:left w:w="56" w:type="dxa"/>
          <w:right w:w="56" w:type="dxa"/>
        </w:tblCellMar>
        <w:tblLook w:val="01E0" w:firstRow="1" w:lastRow="1" w:firstColumn="1" w:lastColumn="1" w:noHBand="0" w:noVBand="0"/>
      </w:tblPr>
      <w:tblGrid>
        <w:gridCol w:w="1474"/>
        <w:gridCol w:w="1191"/>
        <w:gridCol w:w="1191"/>
        <w:gridCol w:w="1191"/>
        <w:gridCol w:w="1191"/>
        <w:gridCol w:w="1191"/>
        <w:gridCol w:w="1191"/>
        <w:gridCol w:w="1191"/>
        <w:gridCol w:w="1191"/>
        <w:gridCol w:w="1191"/>
      </w:tblGrid>
      <w:tr w:rsidR="00A731CB">
        <w:tc>
          <w:tcPr>
            <w:tcW w:w="1474" w:type="dxa"/>
            <w:tcBorders>
              <w:top w:val="single" w:sz="12" w:space="0" w:color="auto"/>
              <w:bottom w:val="single" w:sz="4" w:space="0" w:color="auto"/>
            </w:tcBorders>
          </w:tcPr>
          <w:p w:rsidR="00A731CB" w:rsidRDefault="00A731CB">
            <w:pPr>
              <w:spacing w:before="40" w:after="40"/>
              <w:ind w:left="0" w:firstLine="0"/>
              <w:jc w:val="left"/>
              <w:rPr>
                <w:b/>
                <w:bCs/>
                <w:sz w:val="20"/>
              </w:rPr>
            </w:pPr>
            <w:r>
              <w:rPr>
                <w:b/>
                <w:bCs/>
                <w:sz w:val="20"/>
              </w:rPr>
              <w:t>Год/</w:t>
            </w:r>
            <w:r>
              <w:rPr>
                <w:b/>
                <w:bCs/>
                <w:sz w:val="20"/>
              </w:rPr>
              <w:br/>
              <w:t xml:space="preserve">Пол </w:t>
            </w:r>
          </w:p>
        </w:tc>
        <w:tc>
          <w:tcPr>
            <w:tcW w:w="1191"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1996/1997</w:t>
            </w:r>
          </w:p>
        </w:tc>
        <w:tc>
          <w:tcPr>
            <w:tcW w:w="1191"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1997/1998</w:t>
            </w:r>
          </w:p>
        </w:tc>
        <w:tc>
          <w:tcPr>
            <w:tcW w:w="1191"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1998/1999</w:t>
            </w:r>
          </w:p>
        </w:tc>
        <w:tc>
          <w:tcPr>
            <w:tcW w:w="1191"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1999/2000</w:t>
            </w:r>
          </w:p>
        </w:tc>
        <w:tc>
          <w:tcPr>
            <w:tcW w:w="1191"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2000/2001</w:t>
            </w:r>
          </w:p>
        </w:tc>
        <w:tc>
          <w:tcPr>
            <w:tcW w:w="1191"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2001/2002</w:t>
            </w:r>
          </w:p>
        </w:tc>
        <w:tc>
          <w:tcPr>
            <w:tcW w:w="1191"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2002/2003</w:t>
            </w:r>
          </w:p>
        </w:tc>
        <w:tc>
          <w:tcPr>
            <w:tcW w:w="1191"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2003/2004</w:t>
            </w:r>
          </w:p>
        </w:tc>
        <w:tc>
          <w:tcPr>
            <w:tcW w:w="1191"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2004/2005</w:t>
            </w:r>
          </w:p>
        </w:tc>
      </w:tr>
      <w:tr w:rsidR="00A731CB">
        <w:tc>
          <w:tcPr>
            <w:tcW w:w="1474" w:type="dxa"/>
            <w:tcBorders>
              <w:top w:val="single" w:sz="4" w:space="0" w:color="auto"/>
            </w:tcBorders>
          </w:tcPr>
          <w:p w:rsidR="00A731CB" w:rsidRDefault="00A731CB">
            <w:pPr>
              <w:spacing w:before="40" w:after="40"/>
              <w:ind w:left="0" w:firstLine="0"/>
              <w:jc w:val="left"/>
              <w:rPr>
                <w:sz w:val="20"/>
              </w:rPr>
            </w:pPr>
            <w:r>
              <w:rPr>
                <w:sz w:val="20"/>
              </w:rPr>
              <w:t>Процентная доля мальчиков</w:t>
            </w:r>
          </w:p>
        </w:tc>
        <w:tc>
          <w:tcPr>
            <w:tcW w:w="1191" w:type="dxa"/>
            <w:tcBorders>
              <w:top w:val="single" w:sz="4" w:space="0" w:color="auto"/>
            </w:tcBorders>
          </w:tcPr>
          <w:p w:rsidR="00A731CB" w:rsidRDefault="00A731CB">
            <w:pPr>
              <w:spacing w:before="40" w:after="40"/>
              <w:ind w:left="0" w:firstLine="0"/>
              <w:jc w:val="center"/>
              <w:rPr>
                <w:i/>
                <w:iCs/>
                <w:sz w:val="20"/>
              </w:rPr>
            </w:pPr>
            <w:r>
              <w:rPr>
                <w:i/>
                <w:iCs/>
                <w:sz w:val="20"/>
              </w:rPr>
              <w:t>–</w:t>
            </w:r>
          </w:p>
        </w:tc>
        <w:tc>
          <w:tcPr>
            <w:tcW w:w="1191" w:type="dxa"/>
            <w:tcBorders>
              <w:top w:val="single" w:sz="4" w:space="0" w:color="auto"/>
            </w:tcBorders>
          </w:tcPr>
          <w:p w:rsidR="00A731CB" w:rsidRDefault="00A731CB">
            <w:pPr>
              <w:spacing w:before="40" w:after="40"/>
              <w:ind w:left="0" w:firstLine="0"/>
              <w:jc w:val="center"/>
              <w:rPr>
                <w:i/>
                <w:iCs/>
                <w:sz w:val="20"/>
              </w:rPr>
            </w:pPr>
            <w:r>
              <w:rPr>
                <w:i/>
                <w:iCs/>
                <w:sz w:val="20"/>
              </w:rPr>
              <w:t>–</w:t>
            </w:r>
          </w:p>
        </w:tc>
        <w:tc>
          <w:tcPr>
            <w:tcW w:w="1191" w:type="dxa"/>
            <w:tcBorders>
              <w:top w:val="single" w:sz="4" w:space="0" w:color="auto"/>
            </w:tcBorders>
          </w:tcPr>
          <w:p w:rsidR="00A731CB" w:rsidRDefault="00A731CB">
            <w:pPr>
              <w:spacing w:before="40" w:after="40"/>
              <w:ind w:left="0" w:firstLine="0"/>
              <w:jc w:val="center"/>
              <w:rPr>
                <w:sz w:val="20"/>
              </w:rPr>
            </w:pPr>
            <w:r>
              <w:rPr>
                <w:sz w:val="20"/>
              </w:rPr>
              <w:t>49,2</w:t>
            </w:r>
          </w:p>
        </w:tc>
        <w:tc>
          <w:tcPr>
            <w:tcW w:w="1191" w:type="dxa"/>
            <w:tcBorders>
              <w:top w:val="single" w:sz="4" w:space="0" w:color="auto"/>
            </w:tcBorders>
          </w:tcPr>
          <w:p w:rsidR="00A731CB" w:rsidRDefault="00A731CB">
            <w:pPr>
              <w:spacing w:before="40" w:after="40"/>
              <w:ind w:left="0" w:firstLine="0"/>
              <w:jc w:val="center"/>
              <w:rPr>
                <w:sz w:val="20"/>
              </w:rPr>
            </w:pPr>
            <w:r>
              <w:rPr>
                <w:sz w:val="20"/>
              </w:rPr>
              <w:t>49,1</w:t>
            </w:r>
          </w:p>
        </w:tc>
        <w:tc>
          <w:tcPr>
            <w:tcW w:w="1191" w:type="dxa"/>
            <w:tcBorders>
              <w:top w:val="single" w:sz="4" w:space="0" w:color="auto"/>
            </w:tcBorders>
          </w:tcPr>
          <w:p w:rsidR="00A731CB" w:rsidRDefault="00A731CB">
            <w:pPr>
              <w:spacing w:before="40" w:after="40"/>
              <w:ind w:left="0" w:firstLine="0"/>
              <w:jc w:val="center"/>
              <w:rPr>
                <w:sz w:val="20"/>
              </w:rPr>
            </w:pPr>
            <w:r>
              <w:rPr>
                <w:sz w:val="20"/>
              </w:rPr>
              <w:t>49,8</w:t>
            </w:r>
          </w:p>
        </w:tc>
        <w:tc>
          <w:tcPr>
            <w:tcW w:w="1191" w:type="dxa"/>
            <w:tcBorders>
              <w:top w:val="single" w:sz="4" w:space="0" w:color="auto"/>
            </w:tcBorders>
          </w:tcPr>
          <w:p w:rsidR="00A731CB" w:rsidRDefault="00A731CB">
            <w:pPr>
              <w:spacing w:before="40" w:after="40"/>
              <w:ind w:left="0" w:firstLine="0"/>
              <w:jc w:val="center"/>
              <w:rPr>
                <w:sz w:val="20"/>
              </w:rPr>
            </w:pPr>
            <w:r>
              <w:rPr>
                <w:sz w:val="20"/>
              </w:rPr>
              <w:t>50,5</w:t>
            </w:r>
          </w:p>
        </w:tc>
        <w:tc>
          <w:tcPr>
            <w:tcW w:w="1191" w:type="dxa"/>
            <w:tcBorders>
              <w:top w:val="single" w:sz="4" w:space="0" w:color="auto"/>
            </w:tcBorders>
          </w:tcPr>
          <w:p w:rsidR="00A731CB" w:rsidRDefault="00A731CB">
            <w:pPr>
              <w:spacing w:before="40" w:after="40"/>
              <w:ind w:left="0" w:firstLine="0"/>
              <w:jc w:val="center"/>
              <w:rPr>
                <w:sz w:val="20"/>
              </w:rPr>
            </w:pPr>
            <w:r>
              <w:rPr>
                <w:sz w:val="20"/>
              </w:rPr>
              <w:t>52,0</w:t>
            </w:r>
          </w:p>
        </w:tc>
        <w:tc>
          <w:tcPr>
            <w:tcW w:w="1191" w:type="dxa"/>
            <w:tcBorders>
              <w:top w:val="single" w:sz="4" w:space="0" w:color="auto"/>
            </w:tcBorders>
          </w:tcPr>
          <w:p w:rsidR="00A731CB" w:rsidRDefault="00A731CB">
            <w:pPr>
              <w:spacing w:before="40" w:after="40"/>
              <w:ind w:left="0" w:firstLine="0"/>
              <w:jc w:val="center"/>
              <w:rPr>
                <w:sz w:val="20"/>
              </w:rPr>
            </w:pPr>
            <w:r>
              <w:rPr>
                <w:sz w:val="20"/>
              </w:rPr>
              <w:t>52,3</w:t>
            </w:r>
          </w:p>
        </w:tc>
        <w:tc>
          <w:tcPr>
            <w:tcW w:w="1191" w:type="dxa"/>
            <w:tcBorders>
              <w:top w:val="single" w:sz="4" w:space="0" w:color="auto"/>
            </w:tcBorders>
          </w:tcPr>
          <w:p w:rsidR="00A731CB" w:rsidRDefault="00A731CB">
            <w:pPr>
              <w:spacing w:before="40" w:after="40"/>
              <w:ind w:left="0" w:firstLine="0"/>
              <w:jc w:val="center"/>
              <w:rPr>
                <w:sz w:val="20"/>
              </w:rPr>
            </w:pPr>
            <w:r>
              <w:rPr>
                <w:sz w:val="20"/>
              </w:rPr>
              <w:t>52,8</w:t>
            </w:r>
          </w:p>
        </w:tc>
      </w:tr>
      <w:tr w:rsidR="00A731CB">
        <w:tc>
          <w:tcPr>
            <w:tcW w:w="1474" w:type="dxa"/>
            <w:tcBorders>
              <w:bottom w:val="single" w:sz="12" w:space="0" w:color="auto"/>
            </w:tcBorders>
          </w:tcPr>
          <w:p w:rsidR="00A731CB" w:rsidRDefault="00A731CB">
            <w:pPr>
              <w:spacing w:before="40" w:after="40"/>
              <w:ind w:left="0" w:firstLine="0"/>
              <w:jc w:val="left"/>
              <w:rPr>
                <w:sz w:val="20"/>
              </w:rPr>
            </w:pPr>
            <w:r>
              <w:rPr>
                <w:sz w:val="20"/>
              </w:rPr>
              <w:t>Процентная доля девочек</w:t>
            </w:r>
          </w:p>
        </w:tc>
        <w:tc>
          <w:tcPr>
            <w:tcW w:w="1191" w:type="dxa"/>
            <w:tcBorders>
              <w:bottom w:val="single" w:sz="12" w:space="0" w:color="auto"/>
            </w:tcBorders>
          </w:tcPr>
          <w:p w:rsidR="00A731CB" w:rsidRDefault="00A731CB">
            <w:pPr>
              <w:spacing w:before="40" w:after="40"/>
              <w:ind w:left="0" w:firstLine="0"/>
              <w:jc w:val="center"/>
              <w:rPr>
                <w:i/>
                <w:iCs/>
                <w:sz w:val="20"/>
                <w:lang w:val="en-US"/>
              </w:rPr>
            </w:pPr>
            <w:r>
              <w:rPr>
                <w:i/>
                <w:iCs/>
                <w:sz w:val="20"/>
                <w:lang w:val="en-US"/>
              </w:rPr>
              <w:t>–</w:t>
            </w:r>
          </w:p>
        </w:tc>
        <w:tc>
          <w:tcPr>
            <w:tcW w:w="1191" w:type="dxa"/>
            <w:tcBorders>
              <w:bottom w:val="single" w:sz="12" w:space="0" w:color="auto"/>
            </w:tcBorders>
          </w:tcPr>
          <w:p w:rsidR="00A731CB" w:rsidRDefault="00A731CB">
            <w:pPr>
              <w:spacing w:before="40" w:after="40"/>
              <w:ind w:left="0" w:firstLine="0"/>
              <w:jc w:val="center"/>
              <w:rPr>
                <w:i/>
                <w:iCs/>
                <w:sz w:val="20"/>
                <w:lang w:val="en-US"/>
              </w:rPr>
            </w:pPr>
            <w:r>
              <w:rPr>
                <w:i/>
                <w:iCs/>
                <w:sz w:val="20"/>
                <w:lang w:val="en-US"/>
              </w:rPr>
              <w:t>–</w:t>
            </w:r>
          </w:p>
        </w:tc>
        <w:tc>
          <w:tcPr>
            <w:tcW w:w="1191" w:type="dxa"/>
            <w:tcBorders>
              <w:bottom w:val="single" w:sz="12" w:space="0" w:color="auto"/>
            </w:tcBorders>
          </w:tcPr>
          <w:p w:rsidR="00A731CB" w:rsidRDefault="00A731CB">
            <w:pPr>
              <w:spacing w:before="40" w:after="40"/>
              <w:ind w:left="0" w:firstLine="0"/>
              <w:jc w:val="center"/>
              <w:rPr>
                <w:sz w:val="20"/>
                <w:lang w:val="en-US"/>
              </w:rPr>
            </w:pPr>
            <w:r>
              <w:rPr>
                <w:sz w:val="20"/>
                <w:lang w:val="en-US"/>
              </w:rPr>
              <w:t>50,8</w:t>
            </w:r>
          </w:p>
        </w:tc>
        <w:tc>
          <w:tcPr>
            <w:tcW w:w="1191" w:type="dxa"/>
            <w:tcBorders>
              <w:bottom w:val="single" w:sz="12" w:space="0" w:color="auto"/>
            </w:tcBorders>
          </w:tcPr>
          <w:p w:rsidR="00A731CB" w:rsidRDefault="00A731CB">
            <w:pPr>
              <w:spacing w:before="40" w:after="40"/>
              <w:ind w:left="0" w:firstLine="0"/>
              <w:jc w:val="center"/>
              <w:rPr>
                <w:sz w:val="20"/>
                <w:lang w:val="en-US"/>
              </w:rPr>
            </w:pPr>
            <w:r>
              <w:rPr>
                <w:sz w:val="20"/>
                <w:lang w:val="en-US"/>
              </w:rPr>
              <w:t>50,9</w:t>
            </w:r>
          </w:p>
        </w:tc>
        <w:tc>
          <w:tcPr>
            <w:tcW w:w="1191" w:type="dxa"/>
            <w:tcBorders>
              <w:bottom w:val="single" w:sz="12" w:space="0" w:color="auto"/>
            </w:tcBorders>
          </w:tcPr>
          <w:p w:rsidR="00A731CB" w:rsidRDefault="00A731CB">
            <w:pPr>
              <w:spacing w:before="40" w:after="40"/>
              <w:ind w:left="0" w:firstLine="0"/>
              <w:jc w:val="center"/>
              <w:rPr>
                <w:sz w:val="20"/>
                <w:lang w:val="en-US"/>
              </w:rPr>
            </w:pPr>
            <w:r>
              <w:rPr>
                <w:sz w:val="20"/>
                <w:lang w:val="en-US"/>
              </w:rPr>
              <w:t>50,2</w:t>
            </w:r>
          </w:p>
        </w:tc>
        <w:tc>
          <w:tcPr>
            <w:tcW w:w="1191" w:type="dxa"/>
            <w:tcBorders>
              <w:bottom w:val="single" w:sz="12" w:space="0" w:color="auto"/>
            </w:tcBorders>
          </w:tcPr>
          <w:p w:rsidR="00A731CB" w:rsidRDefault="00A731CB">
            <w:pPr>
              <w:spacing w:before="40" w:after="40"/>
              <w:ind w:left="0" w:firstLine="0"/>
              <w:jc w:val="center"/>
              <w:rPr>
                <w:sz w:val="20"/>
                <w:lang w:val="en-US"/>
              </w:rPr>
            </w:pPr>
            <w:r>
              <w:rPr>
                <w:sz w:val="20"/>
                <w:lang w:val="en-US"/>
              </w:rPr>
              <w:t>49,5</w:t>
            </w:r>
          </w:p>
        </w:tc>
        <w:tc>
          <w:tcPr>
            <w:tcW w:w="1191" w:type="dxa"/>
            <w:tcBorders>
              <w:bottom w:val="single" w:sz="12" w:space="0" w:color="auto"/>
            </w:tcBorders>
          </w:tcPr>
          <w:p w:rsidR="00A731CB" w:rsidRDefault="00A731CB">
            <w:pPr>
              <w:spacing w:before="40" w:after="40"/>
              <w:ind w:left="0" w:firstLine="0"/>
              <w:jc w:val="center"/>
              <w:rPr>
                <w:sz w:val="20"/>
                <w:lang w:val="en-US"/>
              </w:rPr>
            </w:pPr>
            <w:r>
              <w:rPr>
                <w:sz w:val="20"/>
                <w:lang w:val="en-US"/>
              </w:rPr>
              <w:t>48,0</w:t>
            </w:r>
          </w:p>
        </w:tc>
        <w:tc>
          <w:tcPr>
            <w:tcW w:w="1191" w:type="dxa"/>
            <w:tcBorders>
              <w:bottom w:val="single" w:sz="12" w:space="0" w:color="auto"/>
            </w:tcBorders>
          </w:tcPr>
          <w:p w:rsidR="00A731CB" w:rsidRDefault="00A731CB">
            <w:pPr>
              <w:spacing w:before="40" w:after="40"/>
              <w:ind w:left="0" w:firstLine="0"/>
              <w:jc w:val="center"/>
              <w:rPr>
                <w:sz w:val="20"/>
                <w:lang w:val="en-US"/>
              </w:rPr>
            </w:pPr>
            <w:r>
              <w:rPr>
                <w:sz w:val="20"/>
                <w:lang w:val="en-US"/>
              </w:rPr>
              <w:t>47,7</w:t>
            </w:r>
          </w:p>
        </w:tc>
        <w:tc>
          <w:tcPr>
            <w:tcW w:w="1191" w:type="dxa"/>
            <w:tcBorders>
              <w:bottom w:val="single" w:sz="12" w:space="0" w:color="auto"/>
            </w:tcBorders>
          </w:tcPr>
          <w:p w:rsidR="00A731CB" w:rsidRDefault="00A731CB">
            <w:pPr>
              <w:spacing w:before="40" w:after="40"/>
              <w:ind w:left="0" w:firstLine="0"/>
              <w:jc w:val="center"/>
              <w:rPr>
                <w:sz w:val="20"/>
                <w:lang w:val="en-US"/>
              </w:rPr>
            </w:pPr>
            <w:r>
              <w:rPr>
                <w:sz w:val="20"/>
                <w:lang w:val="en-US"/>
              </w:rPr>
              <w:t>47,2</w:t>
            </w:r>
          </w:p>
        </w:tc>
      </w:tr>
    </w:tbl>
    <w:p w:rsidR="00A731CB" w:rsidRDefault="00A731CB">
      <w:pPr>
        <w:pStyle w:val="a1"/>
        <w:spacing w:after="480"/>
        <w:rPr>
          <w:lang w:val="en-US"/>
        </w:rPr>
      </w:pPr>
      <w:r>
        <w:t>Источник</w:t>
      </w:r>
      <w:r>
        <w:rPr>
          <w:lang w:val="en-US"/>
        </w:rPr>
        <w:t xml:space="preserve">: </w:t>
      </w:r>
      <w:r>
        <w:rPr>
          <w:i w:val="0"/>
          <w:iCs w:val="0"/>
          <w:lang w:val="en-US"/>
        </w:rPr>
        <w:t>MINEDUC, Recensement Statistique, 2006.</w:t>
      </w:r>
    </w:p>
    <w:p w:rsidR="00A731CB" w:rsidRDefault="00A731CB">
      <w:pPr>
        <w:ind w:left="0" w:firstLine="0"/>
        <w:jc w:val="left"/>
        <w:rPr>
          <w:b/>
          <w:bCs/>
        </w:rPr>
      </w:pPr>
      <w:r>
        <w:rPr>
          <w:b/>
          <w:bCs/>
        </w:rPr>
        <w:t>Процентная доля учащихся средних государственных и частных школ в разбивке по полу</w:t>
      </w:r>
    </w:p>
    <w:tbl>
      <w:tblPr>
        <w:tblW w:w="12188" w:type="dxa"/>
        <w:tblInd w:w="57" w:type="dxa"/>
        <w:tblCellMar>
          <w:left w:w="56" w:type="dxa"/>
          <w:right w:w="56" w:type="dxa"/>
        </w:tblCellMar>
        <w:tblLook w:val="01E0" w:firstRow="1" w:lastRow="1" w:firstColumn="1" w:lastColumn="1" w:noHBand="0" w:noVBand="0"/>
      </w:tblPr>
      <w:tblGrid>
        <w:gridCol w:w="2495"/>
        <w:gridCol w:w="1077"/>
        <w:gridCol w:w="1077"/>
        <w:gridCol w:w="1077"/>
        <w:gridCol w:w="1077"/>
        <w:gridCol w:w="1077"/>
        <w:gridCol w:w="1077"/>
        <w:gridCol w:w="1077"/>
        <w:gridCol w:w="1077"/>
        <w:gridCol w:w="1077"/>
      </w:tblGrid>
      <w:tr w:rsidR="00A731CB">
        <w:tc>
          <w:tcPr>
            <w:tcW w:w="2495" w:type="dxa"/>
            <w:tcBorders>
              <w:top w:val="single" w:sz="12" w:space="0" w:color="auto"/>
              <w:bottom w:val="single" w:sz="4" w:space="0" w:color="auto"/>
            </w:tcBorders>
          </w:tcPr>
          <w:p w:rsidR="00A731CB" w:rsidRDefault="00A731CB">
            <w:pPr>
              <w:spacing w:before="40" w:after="40"/>
              <w:ind w:left="0" w:firstLine="0"/>
              <w:jc w:val="left"/>
              <w:rPr>
                <w:b/>
                <w:bCs/>
                <w:sz w:val="20"/>
              </w:rPr>
            </w:pPr>
            <w:r>
              <w:rPr>
                <w:b/>
                <w:bCs/>
                <w:sz w:val="20"/>
              </w:rPr>
              <w:t>Год/</w:t>
            </w:r>
            <w:r>
              <w:rPr>
                <w:b/>
                <w:bCs/>
                <w:sz w:val="20"/>
              </w:rPr>
              <w:br/>
              <w:t>Пол</w:t>
            </w:r>
          </w:p>
        </w:tc>
        <w:tc>
          <w:tcPr>
            <w:tcW w:w="1077"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1996/1997</w:t>
            </w:r>
          </w:p>
        </w:tc>
        <w:tc>
          <w:tcPr>
            <w:tcW w:w="1077"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1997/1998</w:t>
            </w:r>
          </w:p>
        </w:tc>
        <w:tc>
          <w:tcPr>
            <w:tcW w:w="1077"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1998/1999</w:t>
            </w:r>
          </w:p>
        </w:tc>
        <w:tc>
          <w:tcPr>
            <w:tcW w:w="1077"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1999/2000</w:t>
            </w:r>
          </w:p>
        </w:tc>
        <w:tc>
          <w:tcPr>
            <w:tcW w:w="1077"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2000/2001</w:t>
            </w:r>
          </w:p>
        </w:tc>
        <w:tc>
          <w:tcPr>
            <w:tcW w:w="1077"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2001/2002</w:t>
            </w:r>
          </w:p>
        </w:tc>
        <w:tc>
          <w:tcPr>
            <w:tcW w:w="1077"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2002/2003</w:t>
            </w:r>
          </w:p>
        </w:tc>
        <w:tc>
          <w:tcPr>
            <w:tcW w:w="1077"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2003/2004</w:t>
            </w:r>
          </w:p>
        </w:tc>
        <w:tc>
          <w:tcPr>
            <w:tcW w:w="1077"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2004/2005</w:t>
            </w:r>
          </w:p>
        </w:tc>
      </w:tr>
      <w:tr w:rsidR="00A731CB">
        <w:tc>
          <w:tcPr>
            <w:tcW w:w="2495" w:type="dxa"/>
            <w:tcBorders>
              <w:top w:val="single" w:sz="4" w:space="0" w:color="auto"/>
            </w:tcBorders>
          </w:tcPr>
          <w:p w:rsidR="00A731CB" w:rsidRDefault="00A731CB">
            <w:pPr>
              <w:spacing w:before="40" w:after="40"/>
              <w:ind w:left="0" w:firstLine="0"/>
              <w:jc w:val="left"/>
              <w:rPr>
                <w:sz w:val="20"/>
              </w:rPr>
            </w:pPr>
            <w:r>
              <w:rPr>
                <w:sz w:val="20"/>
              </w:rPr>
              <w:t>Мальчики в государственных школах</w:t>
            </w:r>
          </w:p>
        </w:tc>
        <w:tc>
          <w:tcPr>
            <w:tcW w:w="1077" w:type="dxa"/>
            <w:tcBorders>
              <w:top w:val="single" w:sz="4" w:space="0" w:color="auto"/>
            </w:tcBorders>
          </w:tcPr>
          <w:p w:rsidR="00A731CB" w:rsidRDefault="00A731CB">
            <w:pPr>
              <w:spacing w:before="40" w:after="40"/>
              <w:ind w:left="0" w:firstLine="0"/>
              <w:jc w:val="center"/>
              <w:rPr>
                <w:sz w:val="20"/>
              </w:rPr>
            </w:pPr>
            <w:r>
              <w:rPr>
                <w:sz w:val="20"/>
              </w:rPr>
              <w:t>50,6</w:t>
            </w:r>
          </w:p>
        </w:tc>
        <w:tc>
          <w:tcPr>
            <w:tcW w:w="1077" w:type="dxa"/>
            <w:tcBorders>
              <w:top w:val="single" w:sz="4" w:space="0" w:color="auto"/>
            </w:tcBorders>
          </w:tcPr>
          <w:p w:rsidR="00A731CB" w:rsidRDefault="00A731CB">
            <w:pPr>
              <w:spacing w:before="40" w:after="40"/>
              <w:ind w:left="0" w:firstLine="0"/>
              <w:jc w:val="center"/>
              <w:rPr>
                <w:sz w:val="20"/>
              </w:rPr>
            </w:pPr>
            <w:r>
              <w:rPr>
                <w:sz w:val="20"/>
              </w:rPr>
              <w:t>49,6</w:t>
            </w:r>
          </w:p>
        </w:tc>
        <w:tc>
          <w:tcPr>
            <w:tcW w:w="1077" w:type="dxa"/>
            <w:tcBorders>
              <w:top w:val="single" w:sz="4" w:space="0" w:color="auto"/>
            </w:tcBorders>
          </w:tcPr>
          <w:p w:rsidR="00A731CB" w:rsidRDefault="00A731CB">
            <w:pPr>
              <w:spacing w:before="40" w:after="40"/>
              <w:ind w:left="0" w:firstLine="0"/>
              <w:jc w:val="center"/>
              <w:rPr>
                <w:sz w:val="20"/>
              </w:rPr>
            </w:pPr>
            <w:r>
              <w:rPr>
                <w:sz w:val="20"/>
              </w:rPr>
              <w:t>60,3</w:t>
            </w:r>
          </w:p>
        </w:tc>
        <w:tc>
          <w:tcPr>
            <w:tcW w:w="1077" w:type="dxa"/>
            <w:tcBorders>
              <w:top w:val="single" w:sz="4" w:space="0" w:color="auto"/>
            </w:tcBorders>
          </w:tcPr>
          <w:p w:rsidR="00A731CB" w:rsidRDefault="00A731CB">
            <w:pPr>
              <w:spacing w:before="40" w:after="40"/>
              <w:ind w:left="0" w:firstLine="0"/>
              <w:jc w:val="center"/>
              <w:rPr>
                <w:sz w:val="20"/>
              </w:rPr>
            </w:pPr>
            <w:r>
              <w:rPr>
                <w:sz w:val="20"/>
              </w:rPr>
              <w:t>59,6</w:t>
            </w:r>
          </w:p>
        </w:tc>
        <w:tc>
          <w:tcPr>
            <w:tcW w:w="1077" w:type="dxa"/>
            <w:tcBorders>
              <w:top w:val="single" w:sz="4" w:space="0" w:color="auto"/>
            </w:tcBorders>
          </w:tcPr>
          <w:p w:rsidR="00A731CB" w:rsidRDefault="00A731CB">
            <w:pPr>
              <w:spacing w:before="40" w:after="40"/>
              <w:ind w:left="0" w:firstLine="0"/>
              <w:jc w:val="center"/>
              <w:rPr>
                <w:sz w:val="20"/>
              </w:rPr>
            </w:pPr>
            <w:r>
              <w:rPr>
                <w:sz w:val="20"/>
              </w:rPr>
              <w:t>61,7</w:t>
            </w:r>
          </w:p>
        </w:tc>
        <w:tc>
          <w:tcPr>
            <w:tcW w:w="1077" w:type="dxa"/>
            <w:tcBorders>
              <w:top w:val="single" w:sz="4" w:space="0" w:color="auto"/>
            </w:tcBorders>
          </w:tcPr>
          <w:p w:rsidR="00A731CB" w:rsidRDefault="00A731CB">
            <w:pPr>
              <w:spacing w:before="40" w:after="40"/>
              <w:ind w:left="0" w:firstLine="0"/>
              <w:jc w:val="center"/>
              <w:rPr>
                <w:sz w:val="20"/>
              </w:rPr>
            </w:pPr>
            <w:r>
              <w:rPr>
                <w:sz w:val="20"/>
              </w:rPr>
              <w:t>62,4</w:t>
            </w:r>
          </w:p>
        </w:tc>
        <w:tc>
          <w:tcPr>
            <w:tcW w:w="1077" w:type="dxa"/>
            <w:tcBorders>
              <w:top w:val="single" w:sz="4" w:space="0" w:color="auto"/>
            </w:tcBorders>
          </w:tcPr>
          <w:p w:rsidR="00A731CB" w:rsidRDefault="00A731CB">
            <w:pPr>
              <w:spacing w:before="40" w:after="40"/>
              <w:ind w:left="0" w:firstLine="0"/>
              <w:jc w:val="center"/>
              <w:rPr>
                <w:sz w:val="20"/>
              </w:rPr>
            </w:pPr>
            <w:r>
              <w:rPr>
                <w:sz w:val="20"/>
              </w:rPr>
              <w:t>59,3</w:t>
            </w:r>
          </w:p>
        </w:tc>
        <w:tc>
          <w:tcPr>
            <w:tcW w:w="1077" w:type="dxa"/>
            <w:tcBorders>
              <w:top w:val="single" w:sz="4" w:space="0" w:color="auto"/>
            </w:tcBorders>
          </w:tcPr>
          <w:p w:rsidR="00A731CB" w:rsidRDefault="00A731CB">
            <w:pPr>
              <w:spacing w:before="40" w:after="40"/>
              <w:ind w:left="0" w:firstLine="0"/>
              <w:jc w:val="center"/>
              <w:rPr>
                <w:sz w:val="20"/>
              </w:rPr>
            </w:pPr>
            <w:r>
              <w:rPr>
                <w:sz w:val="20"/>
              </w:rPr>
              <w:t>62,3</w:t>
            </w:r>
          </w:p>
        </w:tc>
        <w:tc>
          <w:tcPr>
            <w:tcW w:w="1077" w:type="dxa"/>
            <w:tcBorders>
              <w:top w:val="single" w:sz="4" w:space="0" w:color="auto"/>
            </w:tcBorders>
          </w:tcPr>
          <w:p w:rsidR="00A731CB" w:rsidRDefault="00A731CB">
            <w:pPr>
              <w:spacing w:before="40" w:after="40"/>
              <w:ind w:left="0" w:firstLine="0"/>
              <w:jc w:val="center"/>
              <w:rPr>
                <w:sz w:val="20"/>
              </w:rPr>
            </w:pPr>
            <w:r>
              <w:rPr>
                <w:sz w:val="20"/>
              </w:rPr>
              <w:t>64,0</w:t>
            </w:r>
          </w:p>
        </w:tc>
      </w:tr>
      <w:tr w:rsidR="00A731CB">
        <w:tc>
          <w:tcPr>
            <w:tcW w:w="2495" w:type="dxa"/>
          </w:tcPr>
          <w:p w:rsidR="00A731CB" w:rsidRDefault="00A731CB">
            <w:pPr>
              <w:spacing w:before="40" w:after="40"/>
              <w:ind w:left="0" w:firstLine="0"/>
              <w:jc w:val="left"/>
              <w:rPr>
                <w:sz w:val="20"/>
              </w:rPr>
            </w:pPr>
            <w:r>
              <w:rPr>
                <w:sz w:val="20"/>
              </w:rPr>
              <w:t>Мальчики в частных школах</w:t>
            </w:r>
          </w:p>
        </w:tc>
        <w:tc>
          <w:tcPr>
            <w:tcW w:w="1077" w:type="dxa"/>
          </w:tcPr>
          <w:p w:rsidR="00A731CB" w:rsidRDefault="00A731CB">
            <w:pPr>
              <w:spacing w:before="40" w:after="40"/>
              <w:ind w:left="0" w:firstLine="0"/>
              <w:jc w:val="center"/>
              <w:rPr>
                <w:sz w:val="20"/>
              </w:rPr>
            </w:pPr>
            <w:r>
              <w:rPr>
                <w:sz w:val="20"/>
              </w:rPr>
              <w:t>–</w:t>
            </w:r>
          </w:p>
        </w:tc>
        <w:tc>
          <w:tcPr>
            <w:tcW w:w="1077" w:type="dxa"/>
          </w:tcPr>
          <w:p w:rsidR="00A731CB" w:rsidRDefault="00A731CB">
            <w:pPr>
              <w:spacing w:before="40" w:after="40"/>
              <w:ind w:left="0" w:firstLine="0"/>
              <w:jc w:val="center"/>
              <w:rPr>
                <w:sz w:val="20"/>
              </w:rPr>
            </w:pPr>
            <w:r>
              <w:rPr>
                <w:sz w:val="20"/>
              </w:rPr>
              <w:t>–</w:t>
            </w:r>
          </w:p>
        </w:tc>
        <w:tc>
          <w:tcPr>
            <w:tcW w:w="1077" w:type="dxa"/>
          </w:tcPr>
          <w:p w:rsidR="00A731CB" w:rsidRDefault="00A731CB">
            <w:pPr>
              <w:spacing w:before="40" w:after="40"/>
              <w:ind w:left="0" w:firstLine="0"/>
              <w:jc w:val="center"/>
              <w:rPr>
                <w:sz w:val="20"/>
              </w:rPr>
            </w:pPr>
            <w:r>
              <w:rPr>
                <w:sz w:val="20"/>
              </w:rPr>
              <w:t>39,7</w:t>
            </w:r>
          </w:p>
        </w:tc>
        <w:tc>
          <w:tcPr>
            <w:tcW w:w="1077" w:type="dxa"/>
          </w:tcPr>
          <w:p w:rsidR="00A731CB" w:rsidRDefault="00A731CB">
            <w:pPr>
              <w:spacing w:before="40" w:after="40"/>
              <w:ind w:left="0" w:firstLine="0"/>
              <w:jc w:val="center"/>
              <w:rPr>
                <w:sz w:val="20"/>
              </w:rPr>
            </w:pPr>
            <w:r>
              <w:rPr>
                <w:sz w:val="20"/>
              </w:rPr>
              <w:t>40,4</w:t>
            </w:r>
          </w:p>
        </w:tc>
        <w:tc>
          <w:tcPr>
            <w:tcW w:w="1077" w:type="dxa"/>
          </w:tcPr>
          <w:p w:rsidR="00A731CB" w:rsidRDefault="00A731CB">
            <w:pPr>
              <w:spacing w:before="40" w:after="40"/>
              <w:ind w:left="0" w:firstLine="0"/>
              <w:jc w:val="center"/>
              <w:rPr>
                <w:sz w:val="20"/>
              </w:rPr>
            </w:pPr>
            <w:r>
              <w:rPr>
                <w:sz w:val="20"/>
              </w:rPr>
              <w:t>38,3</w:t>
            </w:r>
          </w:p>
        </w:tc>
        <w:tc>
          <w:tcPr>
            <w:tcW w:w="1077" w:type="dxa"/>
          </w:tcPr>
          <w:p w:rsidR="00A731CB" w:rsidRDefault="00A731CB">
            <w:pPr>
              <w:spacing w:before="40" w:after="40"/>
              <w:ind w:left="0" w:firstLine="0"/>
              <w:jc w:val="center"/>
              <w:rPr>
                <w:sz w:val="20"/>
              </w:rPr>
            </w:pPr>
            <w:r>
              <w:rPr>
                <w:sz w:val="20"/>
              </w:rPr>
              <w:t>37,5</w:t>
            </w:r>
          </w:p>
        </w:tc>
        <w:tc>
          <w:tcPr>
            <w:tcW w:w="1077" w:type="dxa"/>
          </w:tcPr>
          <w:p w:rsidR="00A731CB" w:rsidRDefault="00A731CB">
            <w:pPr>
              <w:spacing w:before="40" w:after="40"/>
              <w:ind w:left="0" w:firstLine="0"/>
              <w:jc w:val="center"/>
              <w:rPr>
                <w:sz w:val="20"/>
              </w:rPr>
            </w:pPr>
            <w:r>
              <w:rPr>
                <w:sz w:val="20"/>
              </w:rPr>
              <w:t>40,7</w:t>
            </w:r>
          </w:p>
        </w:tc>
        <w:tc>
          <w:tcPr>
            <w:tcW w:w="1077" w:type="dxa"/>
          </w:tcPr>
          <w:p w:rsidR="00A731CB" w:rsidRDefault="00A731CB">
            <w:pPr>
              <w:spacing w:before="40" w:after="40"/>
              <w:ind w:left="0" w:firstLine="0"/>
              <w:jc w:val="center"/>
              <w:rPr>
                <w:sz w:val="20"/>
              </w:rPr>
            </w:pPr>
            <w:r>
              <w:rPr>
                <w:sz w:val="20"/>
              </w:rPr>
              <w:t>37,7</w:t>
            </w:r>
          </w:p>
        </w:tc>
        <w:tc>
          <w:tcPr>
            <w:tcW w:w="1077" w:type="dxa"/>
          </w:tcPr>
          <w:p w:rsidR="00A731CB" w:rsidRDefault="00A731CB">
            <w:pPr>
              <w:spacing w:before="40" w:after="40"/>
              <w:ind w:left="0" w:firstLine="0"/>
              <w:jc w:val="center"/>
              <w:rPr>
                <w:sz w:val="20"/>
              </w:rPr>
            </w:pPr>
            <w:r>
              <w:rPr>
                <w:sz w:val="20"/>
              </w:rPr>
              <w:t>36,0</w:t>
            </w:r>
          </w:p>
        </w:tc>
      </w:tr>
      <w:tr w:rsidR="00A731CB">
        <w:tc>
          <w:tcPr>
            <w:tcW w:w="2495" w:type="dxa"/>
          </w:tcPr>
          <w:p w:rsidR="00A731CB" w:rsidRDefault="00A731CB">
            <w:pPr>
              <w:spacing w:before="40" w:after="40"/>
              <w:ind w:left="0" w:firstLine="0"/>
              <w:jc w:val="left"/>
              <w:rPr>
                <w:sz w:val="20"/>
              </w:rPr>
            </w:pPr>
            <w:r>
              <w:rPr>
                <w:sz w:val="20"/>
              </w:rPr>
              <w:t>Девочки в государственных школах</w:t>
            </w:r>
          </w:p>
        </w:tc>
        <w:tc>
          <w:tcPr>
            <w:tcW w:w="1077" w:type="dxa"/>
          </w:tcPr>
          <w:p w:rsidR="00A731CB" w:rsidRDefault="00A731CB">
            <w:pPr>
              <w:spacing w:before="40" w:after="40"/>
              <w:ind w:left="0" w:firstLine="0"/>
              <w:jc w:val="center"/>
              <w:rPr>
                <w:sz w:val="20"/>
              </w:rPr>
            </w:pPr>
            <w:r>
              <w:rPr>
                <w:sz w:val="20"/>
              </w:rPr>
              <w:t>49,4</w:t>
            </w:r>
          </w:p>
        </w:tc>
        <w:tc>
          <w:tcPr>
            <w:tcW w:w="1077" w:type="dxa"/>
          </w:tcPr>
          <w:p w:rsidR="00A731CB" w:rsidRDefault="00A731CB">
            <w:pPr>
              <w:spacing w:before="40" w:after="40"/>
              <w:ind w:left="0" w:firstLine="0"/>
              <w:jc w:val="center"/>
              <w:rPr>
                <w:sz w:val="20"/>
              </w:rPr>
            </w:pPr>
            <w:r>
              <w:rPr>
                <w:sz w:val="20"/>
              </w:rPr>
              <w:t>50,4</w:t>
            </w:r>
          </w:p>
        </w:tc>
        <w:tc>
          <w:tcPr>
            <w:tcW w:w="1077" w:type="dxa"/>
          </w:tcPr>
          <w:p w:rsidR="00A731CB" w:rsidRDefault="00A731CB">
            <w:pPr>
              <w:spacing w:before="40" w:after="40"/>
              <w:ind w:left="0" w:firstLine="0"/>
              <w:jc w:val="center"/>
              <w:rPr>
                <w:sz w:val="20"/>
              </w:rPr>
            </w:pPr>
            <w:r>
              <w:rPr>
                <w:sz w:val="20"/>
              </w:rPr>
              <w:t>54,8</w:t>
            </w:r>
          </w:p>
        </w:tc>
        <w:tc>
          <w:tcPr>
            <w:tcW w:w="1077" w:type="dxa"/>
          </w:tcPr>
          <w:p w:rsidR="00A731CB" w:rsidRDefault="00A731CB">
            <w:pPr>
              <w:spacing w:before="40" w:after="40"/>
              <w:ind w:left="0" w:firstLine="0"/>
              <w:jc w:val="center"/>
              <w:rPr>
                <w:sz w:val="20"/>
              </w:rPr>
            </w:pPr>
            <w:r>
              <w:rPr>
                <w:sz w:val="20"/>
              </w:rPr>
              <w:t>50,0</w:t>
            </w:r>
          </w:p>
        </w:tc>
        <w:tc>
          <w:tcPr>
            <w:tcW w:w="1077" w:type="dxa"/>
          </w:tcPr>
          <w:p w:rsidR="00A731CB" w:rsidRDefault="00A731CB">
            <w:pPr>
              <w:spacing w:before="40" w:after="40"/>
              <w:ind w:left="0" w:firstLine="0"/>
              <w:jc w:val="center"/>
              <w:rPr>
                <w:sz w:val="20"/>
              </w:rPr>
            </w:pPr>
            <w:r>
              <w:rPr>
                <w:sz w:val="20"/>
              </w:rPr>
              <w:t>51,2</w:t>
            </w:r>
          </w:p>
        </w:tc>
        <w:tc>
          <w:tcPr>
            <w:tcW w:w="1077" w:type="dxa"/>
          </w:tcPr>
          <w:p w:rsidR="00A731CB" w:rsidRDefault="00A731CB">
            <w:pPr>
              <w:spacing w:before="40" w:after="40"/>
              <w:ind w:left="0" w:firstLine="0"/>
              <w:jc w:val="center"/>
              <w:rPr>
                <w:sz w:val="20"/>
              </w:rPr>
            </w:pPr>
            <w:r>
              <w:rPr>
                <w:sz w:val="20"/>
              </w:rPr>
              <w:t>50,1</w:t>
            </w:r>
          </w:p>
        </w:tc>
        <w:tc>
          <w:tcPr>
            <w:tcW w:w="1077" w:type="dxa"/>
          </w:tcPr>
          <w:p w:rsidR="00A731CB" w:rsidRDefault="00A731CB">
            <w:pPr>
              <w:spacing w:before="40" w:after="40"/>
              <w:ind w:left="0" w:firstLine="0"/>
              <w:jc w:val="center"/>
              <w:rPr>
                <w:sz w:val="20"/>
              </w:rPr>
            </w:pPr>
            <w:r>
              <w:rPr>
                <w:sz w:val="20"/>
              </w:rPr>
              <w:t>47,2</w:t>
            </w:r>
          </w:p>
        </w:tc>
        <w:tc>
          <w:tcPr>
            <w:tcW w:w="1077" w:type="dxa"/>
          </w:tcPr>
          <w:p w:rsidR="00A731CB" w:rsidRDefault="00A731CB">
            <w:pPr>
              <w:spacing w:before="40" w:after="40"/>
              <w:ind w:left="0" w:firstLine="0"/>
              <w:jc w:val="center"/>
              <w:rPr>
                <w:sz w:val="20"/>
              </w:rPr>
            </w:pPr>
            <w:r>
              <w:rPr>
                <w:sz w:val="20"/>
              </w:rPr>
              <w:t>49,1</w:t>
            </w:r>
          </w:p>
        </w:tc>
        <w:tc>
          <w:tcPr>
            <w:tcW w:w="1077" w:type="dxa"/>
          </w:tcPr>
          <w:p w:rsidR="00A731CB" w:rsidRDefault="00A731CB">
            <w:pPr>
              <w:spacing w:before="40" w:after="40"/>
              <w:ind w:left="0" w:firstLine="0"/>
              <w:jc w:val="center"/>
              <w:rPr>
                <w:sz w:val="20"/>
              </w:rPr>
            </w:pPr>
            <w:r>
              <w:rPr>
                <w:sz w:val="20"/>
              </w:rPr>
              <w:t>52,9</w:t>
            </w:r>
          </w:p>
        </w:tc>
      </w:tr>
      <w:tr w:rsidR="00A731CB">
        <w:tc>
          <w:tcPr>
            <w:tcW w:w="2495" w:type="dxa"/>
            <w:tcBorders>
              <w:bottom w:val="single" w:sz="12" w:space="0" w:color="auto"/>
            </w:tcBorders>
          </w:tcPr>
          <w:p w:rsidR="00A731CB" w:rsidRDefault="00A731CB">
            <w:pPr>
              <w:spacing w:before="40" w:after="40"/>
              <w:ind w:left="0" w:firstLine="0"/>
              <w:jc w:val="left"/>
              <w:rPr>
                <w:sz w:val="20"/>
              </w:rPr>
            </w:pPr>
            <w:r>
              <w:rPr>
                <w:sz w:val="20"/>
              </w:rPr>
              <w:t>Девочки в частных школах</w:t>
            </w:r>
          </w:p>
        </w:tc>
        <w:tc>
          <w:tcPr>
            <w:tcW w:w="1077" w:type="dxa"/>
            <w:tcBorders>
              <w:bottom w:val="single" w:sz="12" w:space="0" w:color="auto"/>
            </w:tcBorders>
          </w:tcPr>
          <w:p w:rsidR="00A731CB" w:rsidRDefault="00A731CB">
            <w:pPr>
              <w:spacing w:before="40" w:after="40"/>
              <w:ind w:left="0" w:firstLine="0"/>
              <w:jc w:val="center"/>
              <w:rPr>
                <w:sz w:val="20"/>
                <w:lang w:val="en-US"/>
              </w:rPr>
            </w:pPr>
            <w:r>
              <w:rPr>
                <w:sz w:val="20"/>
                <w:lang w:val="en-US"/>
              </w:rPr>
              <w:t>–</w:t>
            </w:r>
          </w:p>
        </w:tc>
        <w:tc>
          <w:tcPr>
            <w:tcW w:w="1077" w:type="dxa"/>
            <w:tcBorders>
              <w:bottom w:val="single" w:sz="12" w:space="0" w:color="auto"/>
            </w:tcBorders>
          </w:tcPr>
          <w:p w:rsidR="00A731CB" w:rsidRDefault="00A731CB">
            <w:pPr>
              <w:spacing w:before="40" w:after="40"/>
              <w:ind w:left="0" w:firstLine="0"/>
              <w:jc w:val="center"/>
              <w:rPr>
                <w:sz w:val="20"/>
                <w:lang w:val="en-US"/>
              </w:rPr>
            </w:pPr>
            <w:r>
              <w:rPr>
                <w:sz w:val="20"/>
                <w:lang w:val="en-US"/>
              </w:rPr>
              <w:t>–</w:t>
            </w:r>
          </w:p>
        </w:tc>
        <w:tc>
          <w:tcPr>
            <w:tcW w:w="1077" w:type="dxa"/>
            <w:tcBorders>
              <w:bottom w:val="single" w:sz="12" w:space="0" w:color="auto"/>
            </w:tcBorders>
          </w:tcPr>
          <w:p w:rsidR="00A731CB" w:rsidRDefault="00A731CB">
            <w:pPr>
              <w:spacing w:before="40" w:after="40"/>
              <w:ind w:left="0" w:firstLine="0"/>
              <w:jc w:val="center"/>
              <w:rPr>
                <w:sz w:val="20"/>
                <w:lang w:val="en-US"/>
              </w:rPr>
            </w:pPr>
            <w:r>
              <w:rPr>
                <w:sz w:val="20"/>
                <w:lang w:val="en-US"/>
              </w:rPr>
              <w:t>45,2</w:t>
            </w:r>
          </w:p>
        </w:tc>
        <w:tc>
          <w:tcPr>
            <w:tcW w:w="1077" w:type="dxa"/>
            <w:tcBorders>
              <w:bottom w:val="single" w:sz="12" w:space="0" w:color="auto"/>
            </w:tcBorders>
          </w:tcPr>
          <w:p w:rsidR="00A731CB" w:rsidRDefault="00A731CB">
            <w:pPr>
              <w:spacing w:before="40" w:after="40"/>
              <w:ind w:left="0" w:firstLine="0"/>
              <w:jc w:val="center"/>
              <w:rPr>
                <w:sz w:val="20"/>
                <w:lang w:val="en-US"/>
              </w:rPr>
            </w:pPr>
            <w:r>
              <w:rPr>
                <w:sz w:val="20"/>
                <w:lang w:val="en-US"/>
              </w:rPr>
              <w:t>50,0</w:t>
            </w:r>
          </w:p>
        </w:tc>
        <w:tc>
          <w:tcPr>
            <w:tcW w:w="1077" w:type="dxa"/>
            <w:tcBorders>
              <w:bottom w:val="single" w:sz="12" w:space="0" w:color="auto"/>
            </w:tcBorders>
          </w:tcPr>
          <w:p w:rsidR="00A731CB" w:rsidRDefault="00A731CB">
            <w:pPr>
              <w:spacing w:before="40" w:after="40"/>
              <w:ind w:left="0" w:firstLine="0"/>
              <w:jc w:val="center"/>
              <w:rPr>
                <w:sz w:val="20"/>
                <w:lang w:val="en-US"/>
              </w:rPr>
            </w:pPr>
            <w:r>
              <w:rPr>
                <w:sz w:val="20"/>
                <w:lang w:val="en-US"/>
              </w:rPr>
              <w:t>48,8</w:t>
            </w:r>
          </w:p>
        </w:tc>
        <w:tc>
          <w:tcPr>
            <w:tcW w:w="1077" w:type="dxa"/>
            <w:tcBorders>
              <w:bottom w:val="single" w:sz="12" w:space="0" w:color="auto"/>
            </w:tcBorders>
          </w:tcPr>
          <w:p w:rsidR="00A731CB" w:rsidRDefault="00A731CB">
            <w:pPr>
              <w:spacing w:before="40" w:after="40"/>
              <w:ind w:left="0" w:firstLine="0"/>
              <w:jc w:val="center"/>
              <w:rPr>
                <w:sz w:val="20"/>
                <w:lang w:val="en-US"/>
              </w:rPr>
            </w:pPr>
            <w:r>
              <w:rPr>
                <w:sz w:val="20"/>
                <w:lang w:val="en-US"/>
              </w:rPr>
              <w:t>49,9</w:t>
            </w:r>
          </w:p>
        </w:tc>
        <w:tc>
          <w:tcPr>
            <w:tcW w:w="1077" w:type="dxa"/>
            <w:tcBorders>
              <w:bottom w:val="single" w:sz="12" w:space="0" w:color="auto"/>
            </w:tcBorders>
          </w:tcPr>
          <w:p w:rsidR="00A731CB" w:rsidRDefault="00A731CB">
            <w:pPr>
              <w:spacing w:before="40" w:after="40"/>
              <w:ind w:left="0" w:firstLine="0"/>
              <w:jc w:val="center"/>
              <w:rPr>
                <w:sz w:val="20"/>
                <w:lang w:val="en-US"/>
              </w:rPr>
            </w:pPr>
            <w:r>
              <w:rPr>
                <w:sz w:val="20"/>
                <w:lang w:val="en-US"/>
              </w:rPr>
              <w:t>52,8</w:t>
            </w:r>
          </w:p>
        </w:tc>
        <w:tc>
          <w:tcPr>
            <w:tcW w:w="1077" w:type="dxa"/>
            <w:tcBorders>
              <w:bottom w:val="single" w:sz="12" w:space="0" w:color="auto"/>
            </w:tcBorders>
          </w:tcPr>
          <w:p w:rsidR="00A731CB" w:rsidRDefault="00A731CB">
            <w:pPr>
              <w:spacing w:before="40" w:after="40"/>
              <w:ind w:left="0" w:firstLine="0"/>
              <w:jc w:val="center"/>
              <w:rPr>
                <w:sz w:val="20"/>
                <w:lang w:val="en-US"/>
              </w:rPr>
            </w:pPr>
            <w:r>
              <w:rPr>
                <w:sz w:val="20"/>
                <w:lang w:val="en-US"/>
              </w:rPr>
              <w:t>50,9</w:t>
            </w:r>
          </w:p>
        </w:tc>
        <w:tc>
          <w:tcPr>
            <w:tcW w:w="1077" w:type="dxa"/>
            <w:tcBorders>
              <w:bottom w:val="single" w:sz="12" w:space="0" w:color="auto"/>
            </w:tcBorders>
          </w:tcPr>
          <w:p w:rsidR="00A731CB" w:rsidRDefault="00A731CB">
            <w:pPr>
              <w:spacing w:before="40" w:after="40"/>
              <w:ind w:left="0" w:firstLine="0"/>
              <w:jc w:val="center"/>
              <w:rPr>
                <w:sz w:val="20"/>
                <w:lang w:val="en-US"/>
              </w:rPr>
            </w:pPr>
            <w:r>
              <w:rPr>
                <w:sz w:val="20"/>
                <w:lang w:val="en-US"/>
              </w:rPr>
              <w:t>47,1</w:t>
            </w:r>
          </w:p>
        </w:tc>
      </w:tr>
    </w:tbl>
    <w:p w:rsidR="00A731CB" w:rsidRDefault="00A731CB">
      <w:pPr>
        <w:pStyle w:val="a1"/>
        <w:rPr>
          <w:lang w:val="en-US"/>
        </w:rPr>
      </w:pPr>
      <w:r>
        <w:t>Источник</w:t>
      </w:r>
      <w:r>
        <w:rPr>
          <w:lang w:val="en-US"/>
        </w:rPr>
        <w:t xml:space="preserve">: </w:t>
      </w:r>
      <w:r>
        <w:rPr>
          <w:i w:val="0"/>
          <w:iCs w:val="0"/>
          <w:lang w:val="en-US"/>
        </w:rPr>
        <w:t>MINEDUC, Recensement Statistique, 2006.</w:t>
      </w:r>
    </w:p>
    <w:p w:rsidR="00A731CB" w:rsidRDefault="00A731CB">
      <w:pPr>
        <w:keepNext/>
        <w:ind w:left="0" w:firstLine="0"/>
        <w:jc w:val="left"/>
        <w:rPr>
          <w:b/>
          <w:bCs/>
        </w:rPr>
      </w:pPr>
      <w:r>
        <w:rPr>
          <w:b/>
          <w:bCs/>
        </w:rPr>
        <w:t>Процентная доля учащихся высших государственных и частных учебных заведений в разбивке по полу</w:t>
      </w:r>
    </w:p>
    <w:tbl>
      <w:tblPr>
        <w:tblW w:w="12217" w:type="dxa"/>
        <w:tblInd w:w="57" w:type="dxa"/>
        <w:tblCellMar>
          <w:left w:w="56" w:type="dxa"/>
          <w:right w:w="56" w:type="dxa"/>
        </w:tblCellMar>
        <w:tblLook w:val="01E0" w:firstRow="1" w:lastRow="1" w:firstColumn="1" w:lastColumn="1" w:noHBand="0" w:noVBand="0"/>
      </w:tblPr>
      <w:tblGrid>
        <w:gridCol w:w="2321"/>
        <w:gridCol w:w="968"/>
        <w:gridCol w:w="992"/>
        <w:gridCol w:w="992"/>
        <w:gridCol w:w="992"/>
        <w:gridCol w:w="992"/>
        <w:gridCol w:w="992"/>
        <w:gridCol w:w="992"/>
        <w:gridCol w:w="992"/>
        <w:gridCol w:w="992"/>
        <w:gridCol w:w="992"/>
      </w:tblGrid>
      <w:tr w:rsidR="00A731CB">
        <w:tc>
          <w:tcPr>
            <w:tcW w:w="2325" w:type="dxa"/>
            <w:tcBorders>
              <w:top w:val="single" w:sz="12" w:space="0" w:color="auto"/>
              <w:bottom w:val="single" w:sz="4" w:space="0" w:color="auto"/>
            </w:tcBorders>
          </w:tcPr>
          <w:p w:rsidR="00A731CB" w:rsidRDefault="00A731CB">
            <w:pPr>
              <w:spacing w:before="40" w:after="40"/>
              <w:ind w:left="0" w:firstLine="0"/>
              <w:jc w:val="left"/>
              <w:rPr>
                <w:b/>
                <w:bCs/>
                <w:sz w:val="20"/>
              </w:rPr>
            </w:pPr>
            <w:r>
              <w:rPr>
                <w:b/>
                <w:bCs/>
                <w:sz w:val="20"/>
              </w:rPr>
              <w:t>Год/</w:t>
            </w:r>
            <w:r>
              <w:rPr>
                <w:b/>
                <w:bCs/>
                <w:sz w:val="20"/>
              </w:rPr>
              <w:br/>
              <w:t>Пол</w:t>
            </w:r>
          </w:p>
        </w:tc>
        <w:tc>
          <w:tcPr>
            <w:tcW w:w="964"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1995/1996</w:t>
            </w:r>
          </w:p>
        </w:tc>
        <w:tc>
          <w:tcPr>
            <w:tcW w:w="992"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1996/1997</w:t>
            </w:r>
          </w:p>
        </w:tc>
        <w:tc>
          <w:tcPr>
            <w:tcW w:w="992"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1997/1998</w:t>
            </w:r>
          </w:p>
        </w:tc>
        <w:tc>
          <w:tcPr>
            <w:tcW w:w="992"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1998/1999</w:t>
            </w:r>
          </w:p>
        </w:tc>
        <w:tc>
          <w:tcPr>
            <w:tcW w:w="992"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1999/2000</w:t>
            </w:r>
          </w:p>
        </w:tc>
        <w:tc>
          <w:tcPr>
            <w:tcW w:w="992"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2000/2001</w:t>
            </w:r>
          </w:p>
        </w:tc>
        <w:tc>
          <w:tcPr>
            <w:tcW w:w="992"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2001/2002</w:t>
            </w:r>
          </w:p>
        </w:tc>
        <w:tc>
          <w:tcPr>
            <w:tcW w:w="992"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2002/2003</w:t>
            </w:r>
          </w:p>
        </w:tc>
        <w:tc>
          <w:tcPr>
            <w:tcW w:w="992"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2003/2004</w:t>
            </w:r>
          </w:p>
        </w:tc>
        <w:tc>
          <w:tcPr>
            <w:tcW w:w="992"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2004/2005</w:t>
            </w:r>
          </w:p>
        </w:tc>
      </w:tr>
      <w:tr w:rsidR="00A731CB">
        <w:tc>
          <w:tcPr>
            <w:tcW w:w="2325" w:type="dxa"/>
            <w:tcBorders>
              <w:top w:val="single" w:sz="4" w:space="0" w:color="auto"/>
            </w:tcBorders>
          </w:tcPr>
          <w:p w:rsidR="00A731CB" w:rsidRDefault="00A731CB">
            <w:pPr>
              <w:spacing w:before="80" w:after="80"/>
              <w:ind w:left="0" w:firstLine="0"/>
              <w:jc w:val="left"/>
              <w:rPr>
                <w:sz w:val="20"/>
              </w:rPr>
            </w:pPr>
            <w:r>
              <w:rPr>
                <w:sz w:val="20"/>
              </w:rPr>
              <w:t>Юноши в государственных вузах</w:t>
            </w:r>
          </w:p>
        </w:tc>
        <w:tc>
          <w:tcPr>
            <w:tcW w:w="964" w:type="dxa"/>
            <w:tcBorders>
              <w:top w:val="single" w:sz="4" w:space="0" w:color="auto"/>
            </w:tcBorders>
          </w:tcPr>
          <w:p w:rsidR="00A731CB" w:rsidRDefault="00A731CB">
            <w:pPr>
              <w:spacing w:before="80" w:after="80"/>
              <w:ind w:left="0" w:firstLine="0"/>
              <w:jc w:val="center"/>
              <w:rPr>
                <w:sz w:val="20"/>
              </w:rPr>
            </w:pPr>
            <w:r>
              <w:rPr>
                <w:sz w:val="20"/>
              </w:rPr>
              <w:t>74,5</w:t>
            </w:r>
          </w:p>
        </w:tc>
        <w:tc>
          <w:tcPr>
            <w:tcW w:w="992" w:type="dxa"/>
            <w:tcBorders>
              <w:top w:val="single" w:sz="4" w:space="0" w:color="auto"/>
            </w:tcBorders>
          </w:tcPr>
          <w:p w:rsidR="00A731CB" w:rsidRDefault="00A731CB">
            <w:pPr>
              <w:spacing w:before="80" w:after="80"/>
              <w:ind w:left="0" w:firstLine="0"/>
              <w:jc w:val="center"/>
              <w:rPr>
                <w:sz w:val="20"/>
              </w:rPr>
            </w:pPr>
            <w:r>
              <w:rPr>
                <w:sz w:val="20"/>
              </w:rPr>
              <w:t>72,9</w:t>
            </w:r>
          </w:p>
        </w:tc>
        <w:tc>
          <w:tcPr>
            <w:tcW w:w="992" w:type="dxa"/>
            <w:tcBorders>
              <w:top w:val="single" w:sz="4" w:space="0" w:color="auto"/>
            </w:tcBorders>
          </w:tcPr>
          <w:p w:rsidR="00A731CB" w:rsidRDefault="00A731CB">
            <w:pPr>
              <w:spacing w:before="80" w:after="80"/>
              <w:ind w:left="0" w:firstLine="0"/>
              <w:jc w:val="center"/>
              <w:rPr>
                <w:sz w:val="20"/>
              </w:rPr>
            </w:pPr>
            <w:r>
              <w:rPr>
                <w:sz w:val="20"/>
              </w:rPr>
              <w:t>75,2</w:t>
            </w:r>
          </w:p>
        </w:tc>
        <w:tc>
          <w:tcPr>
            <w:tcW w:w="992" w:type="dxa"/>
            <w:tcBorders>
              <w:top w:val="single" w:sz="4" w:space="0" w:color="auto"/>
            </w:tcBorders>
          </w:tcPr>
          <w:p w:rsidR="00A731CB" w:rsidRDefault="00A731CB">
            <w:pPr>
              <w:spacing w:before="80" w:after="80"/>
              <w:ind w:left="0" w:firstLine="0"/>
              <w:jc w:val="center"/>
              <w:rPr>
                <w:sz w:val="20"/>
              </w:rPr>
            </w:pPr>
            <w:r>
              <w:rPr>
                <w:sz w:val="20"/>
              </w:rPr>
              <w:t>69,8</w:t>
            </w:r>
          </w:p>
        </w:tc>
        <w:tc>
          <w:tcPr>
            <w:tcW w:w="992" w:type="dxa"/>
            <w:tcBorders>
              <w:top w:val="single" w:sz="4" w:space="0" w:color="auto"/>
            </w:tcBorders>
          </w:tcPr>
          <w:p w:rsidR="00A731CB" w:rsidRDefault="00A731CB">
            <w:pPr>
              <w:spacing w:before="80" w:after="80"/>
              <w:ind w:left="0" w:firstLine="0"/>
              <w:jc w:val="center"/>
              <w:rPr>
                <w:sz w:val="20"/>
              </w:rPr>
            </w:pPr>
            <w:r>
              <w:rPr>
                <w:sz w:val="20"/>
              </w:rPr>
              <w:t>74,2</w:t>
            </w:r>
          </w:p>
        </w:tc>
        <w:tc>
          <w:tcPr>
            <w:tcW w:w="992" w:type="dxa"/>
            <w:tcBorders>
              <w:top w:val="single" w:sz="4" w:space="0" w:color="auto"/>
            </w:tcBorders>
          </w:tcPr>
          <w:p w:rsidR="00A731CB" w:rsidRDefault="00A731CB">
            <w:pPr>
              <w:spacing w:before="80" w:after="80"/>
              <w:ind w:left="0" w:firstLine="0"/>
              <w:jc w:val="center"/>
              <w:rPr>
                <w:sz w:val="20"/>
              </w:rPr>
            </w:pPr>
            <w:r>
              <w:rPr>
                <w:sz w:val="20"/>
              </w:rPr>
              <w:t>73,8</w:t>
            </w:r>
          </w:p>
        </w:tc>
        <w:tc>
          <w:tcPr>
            <w:tcW w:w="992" w:type="dxa"/>
            <w:tcBorders>
              <w:top w:val="single" w:sz="4" w:space="0" w:color="auto"/>
            </w:tcBorders>
          </w:tcPr>
          <w:p w:rsidR="00A731CB" w:rsidRDefault="00A731CB">
            <w:pPr>
              <w:spacing w:before="80" w:after="80"/>
              <w:ind w:left="0" w:firstLine="0"/>
              <w:jc w:val="center"/>
              <w:rPr>
                <w:sz w:val="20"/>
              </w:rPr>
            </w:pPr>
            <w:r>
              <w:rPr>
                <w:sz w:val="20"/>
              </w:rPr>
              <w:t>75,2</w:t>
            </w:r>
          </w:p>
        </w:tc>
        <w:tc>
          <w:tcPr>
            <w:tcW w:w="992" w:type="dxa"/>
            <w:tcBorders>
              <w:top w:val="single" w:sz="4" w:space="0" w:color="auto"/>
            </w:tcBorders>
          </w:tcPr>
          <w:p w:rsidR="00A731CB" w:rsidRDefault="00A731CB">
            <w:pPr>
              <w:spacing w:before="80" w:after="80"/>
              <w:ind w:left="0" w:firstLine="0"/>
              <w:jc w:val="center"/>
              <w:rPr>
                <w:sz w:val="20"/>
              </w:rPr>
            </w:pPr>
            <w:r>
              <w:rPr>
                <w:sz w:val="20"/>
              </w:rPr>
              <w:t>73,2</w:t>
            </w:r>
          </w:p>
        </w:tc>
        <w:tc>
          <w:tcPr>
            <w:tcW w:w="992" w:type="dxa"/>
            <w:tcBorders>
              <w:top w:val="single" w:sz="4" w:space="0" w:color="auto"/>
            </w:tcBorders>
          </w:tcPr>
          <w:p w:rsidR="00A731CB" w:rsidRDefault="00A731CB">
            <w:pPr>
              <w:spacing w:before="80" w:after="80"/>
              <w:ind w:left="0" w:firstLine="0"/>
              <w:jc w:val="center"/>
              <w:rPr>
                <w:sz w:val="20"/>
              </w:rPr>
            </w:pPr>
            <w:r>
              <w:rPr>
                <w:sz w:val="20"/>
              </w:rPr>
              <w:t>70,7</w:t>
            </w:r>
          </w:p>
        </w:tc>
        <w:tc>
          <w:tcPr>
            <w:tcW w:w="992" w:type="dxa"/>
            <w:tcBorders>
              <w:top w:val="single" w:sz="4" w:space="0" w:color="auto"/>
            </w:tcBorders>
          </w:tcPr>
          <w:p w:rsidR="00A731CB" w:rsidRDefault="00A731CB">
            <w:pPr>
              <w:spacing w:before="80" w:after="80"/>
              <w:ind w:left="0" w:firstLine="0"/>
              <w:jc w:val="center"/>
              <w:rPr>
                <w:sz w:val="20"/>
              </w:rPr>
            </w:pPr>
            <w:r>
              <w:rPr>
                <w:sz w:val="20"/>
              </w:rPr>
              <w:t>72,8</w:t>
            </w:r>
          </w:p>
        </w:tc>
      </w:tr>
      <w:tr w:rsidR="00A731CB">
        <w:tc>
          <w:tcPr>
            <w:tcW w:w="2325" w:type="dxa"/>
          </w:tcPr>
          <w:p w:rsidR="00A731CB" w:rsidRDefault="00A731CB">
            <w:pPr>
              <w:spacing w:before="80" w:after="80"/>
              <w:ind w:left="0" w:firstLine="0"/>
              <w:jc w:val="left"/>
              <w:rPr>
                <w:sz w:val="20"/>
              </w:rPr>
            </w:pPr>
            <w:r>
              <w:rPr>
                <w:sz w:val="20"/>
              </w:rPr>
              <w:t>Юноши в частных вузах</w:t>
            </w:r>
          </w:p>
        </w:tc>
        <w:tc>
          <w:tcPr>
            <w:tcW w:w="964" w:type="dxa"/>
          </w:tcPr>
          <w:p w:rsidR="00A731CB" w:rsidRDefault="00A731CB">
            <w:pPr>
              <w:spacing w:before="80" w:after="80"/>
              <w:ind w:left="0" w:firstLine="0"/>
              <w:jc w:val="center"/>
              <w:rPr>
                <w:sz w:val="20"/>
              </w:rPr>
            </w:pPr>
            <w:r>
              <w:rPr>
                <w:sz w:val="20"/>
              </w:rPr>
              <w:t>25,5</w:t>
            </w:r>
          </w:p>
        </w:tc>
        <w:tc>
          <w:tcPr>
            <w:tcW w:w="992" w:type="dxa"/>
          </w:tcPr>
          <w:p w:rsidR="00A731CB" w:rsidRDefault="00A731CB">
            <w:pPr>
              <w:spacing w:before="80" w:after="80"/>
              <w:ind w:left="0" w:firstLine="0"/>
              <w:jc w:val="center"/>
              <w:rPr>
                <w:sz w:val="20"/>
              </w:rPr>
            </w:pPr>
            <w:r>
              <w:rPr>
                <w:sz w:val="20"/>
              </w:rPr>
              <w:t>27,1</w:t>
            </w:r>
          </w:p>
        </w:tc>
        <w:tc>
          <w:tcPr>
            <w:tcW w:w="992" w:type="dxa"/>
          </w:tcPr>
          <w:p w:rsidR="00A731CB" w:rsidRDefault="00A731CB">
            <w:pPr>
              <w:spacing w:before="80" w:after="80"/>
              <w:ind w:left="0" w:firstLine="0"/>
              <w:jc w:val="center"/>
              <w:rPr>
                <w:sz w:val="20"/>
              </w:rPr>
            </w:pPr>
            <w:r>
              <w:rPr>
                <w:sz w:val="20"/>
              </w:rPr>
              <w:t>24,8</w:t>
            </w:r>
          </w:p>
        </w:tc>
        <w:tc>
          <w:tcPr>
            <w:tcW w:w="992" w:type="dxa"/>
          </w:tcPr>
          <w:p w:rsidR="00A731CB" w:rsidRDefault="00A731CB">
            <w:pPr>
              <w:spacing w:before="80" w:after="80"/>
              <w:ind w:left="0" w:firstLine="0"/>
              <w:jc w:val="center"/>
              <w:rPr>
                <w:sz w:val="20"/>
              </w:rPr>
            </w:pPr>
            <w:r>
              <w:rPr>
                <w:sz w:val="20"/>
              </w:rPr>
              <w:t>34,4</w:t>
            </w:r>
          </w:p>
        </w:tc>
        <w:tc>
          <w:tcPr>
            <w:tcW w:w="992" w:type="dxa"/>
          </w:tcPr>
          <w:p w:rsidR="00A731CB" w:rsidRDefault="00A731CB">
            <w:pPr>
              <w:spacing w:before="80" w:after="80"/>
              <w:ind w:left="0" w:firstLine="0"/>
              <w:jc w:val="center"/>
              <w:rPr>
                <w:sz w:val="20"/>
              </w:rPr>
            </w:pPr>
            <w:r>
              <w:rPr>
                <w:sz w:val="20"/>
              </w:rPr>
              <w:t>25,8</w:t>
            </w:r>
          </w:p>
        </w:tc>
        <w:tc>
          <w:tcPr>
            <w:tcW w:w="992" w:type="dxa"/>
          </w:tcPr>
          <w:p w:rsidR="00A731CB" w:rsidRDefault="00A731CB">
            <w:pPr>
              <w:spacing w:before="80" w:after="80"/>
              <w:ind w:left="0" w:firstLine="0"/>
              <w:jc w:val="center"/>
              <w:rPr>
                <w:sz w:val="20"/>
              </w:rPr>
            </w:pPr>
            <w:r>
              <w:rPr>
                <w:sz w:val="20"/>
              </w:rPr>
              <w:t>26,2</w:t>
            </w:r>
          </w:p>
        </w:tc>
        <w:tc>
          <w:tcPr>
            <w:tcW w:w="992" w:type="dxa"/>
          </w:tcPr>
          <w:p w:rsidR="00A731CB" w:rsidRDefault="00A731CB">
            <w:pPr>
              <w:spacing w:before="80" w:after="80"/>
              <w:ind w:left="0" w:firstLine="0"/>
              <w:jc w:val="center"/>
              <w:rPr>
                <w:sz w:val="20"/>
              </w:rPr>
            </w:pPr>
            <w:r>
              <w:rPr>
                <w:sz w:val="20"/>
              </w:rPr>
              <w:t>24,8</w:t>
            </w:r>
          </w:p>
        </w:tc>
        <w:tc>
          <w:tcPr>
            <w:tcW w:w="992" w:type="dxa"/>
          </w:tcPr>
          <w:p w:rsidR="00A731CB" w:rsidRDefault="00A731CB">
            <w:pPr>
              <w:spacing w:before="80" w:after="80"/>
              <w:ind w:left="0" w:firstLine="0"/>
              <w:jc w:val="center"/>
              <w:rPr>
                <w:sz w:val="20"/>
              </w:rPr>
            </w:pPr>
            <w:r>
              <w:rPr>
                <w:sz w:val="20"/>
              </w:rPr>
              <w:t>24,8</w:t>
            </w:r>
          </w:p>
        </w:tc>
        <w:tc>
          <w:tcPr>
            <w:tcW w:w="992" w:type="dxa"/>
          </w:tcPr>
          <w:p w:rsidR="00A731CB" w:rsidRDefault="00A731CB">
            <w:pPr>
              <w:spacing w:before="80" w:after="80"/>
              <w:ind w:left="0" w:firstLine="0"/>
              <w:jc w:val="center"/>
              <w:rPr>
                <w:sz w:val="20"/>
              </w:rPr>
            </w:pPr>
            <w:r>
              <w:rPr>
                <w:sz w:val="20"/>
              </w:rPr>
              <w:t>26,8</w:t>
            </w:r>
          </w:p>
        </w:tc>
        <w:tc>
          <w:tcPr>
            <w:tcW w:w="992" w:type="dxa"/>
          </w:tcPr>
          <w:p w:rsidR="00A731CB" w:rsidRDefault="00A731CB">
            <w:pPr>
              <w:spacing w:before="80" w:after="80"/>
              <w:ind w:left="0" w:firstLine="0"/>
              <w:jc w:val="center"/>
              <w:rPr>
                <w:sz w:val="20"/>
              </w:rPr>
            </w:pPr>
            <w:r>
              <w:rPr>
                <w:sz w:val="20"/>
              </w:rPr>
              <w:t>27,1</w:t>
            </w:r>
          </w:p>
        </w:tc>
      </w:tr>
      <w:tr w:rsidR="00A731CB">
        <w:tc>
          <w:tcPr>
            <w:tcW w:w="2325" w:type="dxa"/>
          </w:tcPr>
          <w:p w:rsidR="00A731CB" w:rsidRDefault="00A731CB">
            <w:pPr>
              <w:spacing w:before="80" w:after="80"/>
              <w:ind w:left="0" w:firstLine="0"/>
              <w:jc w:val="left"/>
              <w:rPr>
                <w:sz w:val="20"/>
              </w:rPr>
            </w:pPr>
            <w:r>
              <w:rPr>
                <w:sz w:val="20"/>
              </w:rPr>
              <w:t>Девушки в государственных вузах</w:t>
            </w:r>
          </w:p>
        </w:tc>
        <w:tc>
          <w:tcPr>
            <w:tcW w:w="964" w:type="dxa"/>
          </w:tcPr>
          <w:p w:rsidR="00A731CB" w:rsidRDefault="00A731CB">
            <w:pPr>
              <w:spacing w:before="80" w:after="80"/>
              <w:ind w:left="0" w:firstLine="0"/>
              <w:jc w:val="center"/>
              <w:rPr>
                <w:sz w:val="20"/>
              </w:rPr>
            </w:pPr>
            <w:r>
              <w:rPr>
                <w:sz w:val="20"/>
              </w:rPr>
              <w:t>0,0</w:t>
            </w:r>
          </w:p>
        </w:tc>
        <w:tc>
          <w:tcPr>
            <w:tcW w:w="992" w:type="dxa"/>
          </w:tcPr>
          <w:p w:rsidR="00A731CB" w:rsidRDefault="00A731CB">
            <w:pPr>
              <w:spacing w:before="80" w:after="80"/>
              <w:ind w:left="0" w:firstLine="0"/>
              <w:jc w:val="center"/>
              <w:rPr>
                <w:sz w:val="20"/>
              </w:rPr>
            </w:pPr>
            <w:r>
              <w:rPr>
                <w:sz w:val="20"/>
              </w:rPr>
              <w:t>67,2</w:t>
            </w:r>
          </w:p>
        </w:tc>
        <w:tc>
          <w:tcPr>
            <w:tcW w:w="992" w:type="dxa"/>
          </w:tcPr>
          <w:p w:rsidR="00A731CB" w:rsidRDefault="00A731CB">
            <w:pPr>
              <w:spacing w:before="80" w:after="80"/>
              <w:ind w:left="0" w:firstLine="0"/>
              <w:jc w:val="center"/>
              <w:rPr>
                <w:sz w:val="20"/>
              </w:rPr>
            </w:pPr>
            <w:r>
              <w:rPr>
                <w:sz w:val="20"/>
              </w:rPr>
              <w:t>57,6</w:t>
            </w:r>
          </w:p>
        </w:tc>
        <w:tc>
          <w:tcPr>
            <w:tcW w:w="992" w:type="dxa"/>
          </w:tcPr>
          <w:p w:rsidR="00A731CB" w:rsidRDefault="00A731CB">
            <w:pPr>
              <w:spacing w:before="80" w:after="80"/>
              <w:ind w:left="0" w:firstLine="0"/>
              <w:jc w:val="center"/>
              <w:rPr>
                <w:sz w:val="20"/>
              </w:rPr>
            </w:pPr>
            <w:r>
              <w:rPr>
                <w:sz w:val="20"/>
              </w:rPr>
              <w:t>53,9</w:t>
            </w:r>
          </w:p>
        </w:tc>
        <w:tc>
          <w:tcPr>
            <w:tcW w:w="992" w:type="dxa"/>
          </w:tcPr>
          <w:p w:rsidR="00A731CB" w:rsidRDefault="00A731CB">
            <w:pPr>
              <w:spacing w:before="80" w:after="80"/>
              <w:ind w:left="0" w:firstLine="0"/>
              <w:jc w:val="center"/>
              <w:rPr>
                <w:sz w:val="20"/>
              </w:rPr>
            </w:pPr>
            <w:r>
              <w:rPr>
                <w:sz w:val="20"/>
              </w:rPr>
              <w:t>51,8</w:t>
            </w:r>
          </w:p>
        </w:tc>
        <w:tc>
          <w:tcPr>
            <w:tcW w:w="992" w:type="dxa"/>
          </w:tcPr>
          <w:p w:rsidR="00A731CB" w:rsidRDefault="00A731CB">
            <w:pPr>
              <w:spacing w:before="80" w:after="80"/>
              <w:ind w:left="0" w:firstLine="0"/>
              <w:jc w:val="center"/>
              <w:rPr>
                <w:sz w:val="20"/>
              </w:rPr>
            </w:pPr>
            <w:r>
              <w:rPr>
                <w:sz w:val="20"/>
              </w:rPr>
              <w:t>50,5</w:t>
            </w:r>
          </w:p>
        </w:tc>
        <w:tc>
          <w:tcPr>
            <w:tcW w:w="992" w:type="dxa"/>
          </w:tcPr>
          <w:p w:rsidR="00A731CB" w:rsidRDefault="00A731CB">
            <w:pPr>
              <w:spacing w:before="80" w:after="80"/>
              <w:ind w:left="0" w:firstLine="0"/>
              <w:jc w:val="center"/>
              <w:rPr>
                <w:sz w:val="20"/>
              </w:rPr>
            </w:pPr>
            <w:r>
              <w:rPr>
                <w:sz w:val="20"/>
              </w:rPr>
              <w:t>49,1</w:t>
            </w:r>
          </w:p>
        </w:tc>
        <w:tc>
          <w:tcPr>
            <w:tcW w:w="992" w:type="dxa"/>
          </w:tcPr>
          <w:p w:rsidR="00A731CB" w:rsidRDefault="00A731CB">
            <w:pPr>
              <w:spacing w:before="80" w:after="80"/>
              <w:ind w:left="0" w:firstLine="0"/>
              <w:jc w:val="center"/>
              <w:rPr>
                <w:sz w:val="20"/>
              </w:rPr>
            </w:pPr>
            <w:r>
              <w:rPr>
                <w:sz w:val="20"/>
              </w:rPr>
              <w:t>48,4</w:t>
            </w:r>
          </w:p>
        </w:tc>
        <w:tc>
          <w:tcPr>
            <w:tcW w:w="992" w:type="dxa"/>
          </w:tcPr>
          <w:p w:rsidR="00A731CB" w:rsidRDefault="00A731CB">
            <w:pPr>
              <w:spacing w:before="80" w:after="80"/>
              <w:ind w:left="0" w:firstLine="0"/>
              <w:jc w:val="center"/>
              <w:rPr>
                <w:sz w:val="20"/>
              </w:rPr>
            </w:pPr>
            <w:r>
              <w:rPr>
                <w:sz w:val="20"/>
              </w:rPr>
              <w:t>47,8</w:t>
            </w:r>
          </w:p>
        </w:tc>
        <w:tc>
          <w:tcPr>
            <w:tcW w:w="992" w:type="dxa"/>
          </w:tcPr>
          <w:p w:rsidR="00A731CB" w:rsidRDefault="00A731CB">
            <w:pPr>
              <w:spacing w:before="80" w:after="80"/>
              <w:ind w:left="0" w:firstLine="0"/>
              <w:jc w:val="center"/>
              <w:rPr>
                <w:sz w:val="20"/>
              </w:rPr>
            </w:pPr>
            <w:r>
              <w:rPr>
                <w:sz w:val="20"/>
              </w:rPr>
              <w:t>47,6</w:t>
            </w:r>
          </w:p>
        </w:tc>
      </w:tr>
      <w:tr w:rsidR="00A731CB">
        <w:tc>
          <w:tcPr>
            <w:tcW w:w="2325" w:type="dxa"/>
            <w:tcBorders>
              <w:bottom w:val="single" w:sz="12" w:space="0" w:color="auto"/>
            </w:tcBorders>
          </w:tcPr>
          <w:p w:rsidR="00A731CB" w:rsidRDefault="00A731CB">
            <w:pPr>
              <w:spacing w:before="80" w:after="80"/>
              <w:ind w:left="0" w:firstLine="0"/>
              <w:jc w:val="left"/>
              <w:rPr>
                <w:sz w:val="20"/>
              </w:rPr>
            </w:pPr>
            <w:r>
              <w:rPr>
                <w:sz w:val="20"/>
              </w:rPr>
              <w:t>Девушки в частных вузах</w:t>
            </w:r>
          </w:p>
        </w:tc>
        <w:tc>
          <w:tcPr>
            <w:tcW w:w="964" w:type="dxa"/>
            <w:tcBorders>
              <w:bottom w:val="single" w:sz="12" w:space="0" w:color="auto"/>
            </w:tcBorders>
          </w:tcPr>
          <w:p w:rsidR="00A731CB" w:rsidRDefault="00A731CB">
            <w:pPr>
              <w:spacing w:before="80" w:after="80"/>
              <w:ind w:left="0" w:firstLine="0"/>
              <w:jc w:val="center"/>
              <w:rPr>
                <w:sz w:val="20"/>
                <w:lang w:val="en-US"/>
              </w:rPr>
            </w:pPr>
            <w:r>
              <w:rPr>
                <w:sz w:val="20"/>
                <w:lang w:val="en-US"/>
              </w:rPr>
              <w:t>0,0</w:t>
            </w:r>
          </w:p>
        </w:tc>
        <w:tc>
          <w:tcPr>
            <w:tcW w:w="992" w:type="dxa"/>
            <w:tcBorders>
              <w:bottom w:val="single" w:sz="12" w:space="0" w:color="auto"/>
            </w:tcBorders>
          </w:tcPr>
          <w:p w:rsidR="00A731CB" w:rsidRDefault="00A731CB">
            <w:pPr>
              <w:spacing w:before="80" w:after="80"/>
              <w:ind w:left="0" w:firstLine="0"/>
              <w:jc w:val="center"/>
              <w:rPr>
                <w:sz w:val="20"/>
                <w:lang w:val="en-US"/>
              </w:rPr>
            </w:pPr>
            <w:r>
              <w:rPr>
                <w:sz w:val="20"/>
                <w:lang w:val="en-US"/>
              </w:rPr>
              <w:t>32,8</w:t>
            </w:r>
          </w:p>
        </w:tc>
        <w:tc>
          <w:tcPr>
            <w:tcW w:w="992" w:type="dxa"/>
            <w:tcBorders>
              <w:bottom w:val="single" w:sz="12" w:space="0" w:color="auto"/>
            </w:tcBorders>
          </w:tcPr>
          <w:p w:rsidR="00A731CB" w:rsidRDefault="00A731CB">
            <w:pPr>
              <w:spacing w:before="80" w:after="80"/>
              <w:ind w:left="0" w:firstLine="0"/>
              <w:jc w:val="center"/>
              <w:rPr>
                <w:sz w:val="20"/>
                <w:lang w:val="en-US"/>
              </w:rPr>
            </w:pPr>
            <w:r>
              <w:rPr>
                <w:sz w:val="20"/>
                <w:lang w:val="en-US"/>
              </w:rPr>
              <w:t>32,4</w:t>
            </w:r>
          </w:p>
        </w:tc>
        <w:tc>
          <w:tcPr>
            <w:tcW w:w="992" w:type="dxa"/>
            <w:tcBorders>
              <w:bottom w:val="single" w:sz="12" w:space="0" w:color="auto"/>
            </w:tcBorders>
          </w:tcPr>
          <w:p w:rsidR="00A731CB" w:rsidRDefault="00A731CB">
            <w:pPr>
              <w:spacing w:before="80" w:after="80"/>
              <w:ind w:left="0" w:firstLine="0"/>
              <w:jc w:val="center"/>
              <w:rPr>
                <w:sz w:val="20"/>
                <w:lang w:val="en-US"/>
              </w:rPr>
            </w:pPr>
            <w:r>
              <w:rPr>
                <w:sz w:val="20"/>
                <w:lang w:val="en-US"/>
              </w:rPr>
              <w:t>46,1</w:t>
            </w:r>
          </w:p>
        </w:tc>
        <w:tc>
          <w:tcPr>
            <w:tcW w:w="992" w:type="dxa"/>
            <w:tcBorders>
              <w:bottom w:val="single" w:sz="12" w:space="0" w:color="auto"/>
            </w:tcBorders>
          </w:tcPr>
          <w:p w:rsidR="00A731CB" w:rsidRDefault="00A731CB">
            <w:pPr>
              <w:spacing w:before="80" w:after="80"/>
              <w:ind w:left="0" w:firstLine="0"/>
              <w:jc w:val="center"/>
              <w:rPr>
                <w:sz w:val="20"/>
                <w:lang w:val="en-US"/>
              </w:rPr>
            </w:pPr>
            <w:r>
              <w:rPr>
                <w:sz w:val="20"/>
                <w:lang w:val="en-US"/>
              </w:rPr>
              <w:t>48,2</w:t>
            </w:r>
          </w:p>
        </w:tc>
        <w:tc>
          <w:tcPr>
            <w:tcW w:w="992" w:type="dxa"/>
            <w:tcBorders>
              <w:bottom w:val="single" w:sz="12" w:space="0" w:color="auto"/>
            </w:tcBorders>
          </w:tcPr>
          <w:p w:rsidR="00A731CB" w:rsidRDefault="00A731CB">
            <w:pPr>
              <w:spacing w:before="80" w:after="80"/>
              <w:ind w:left="0" w:firstLine="0"/>
              <w:jc w:val="center"/>
              <w:rPr>
                <w:sz w:val="20"/>
                <w:lang w:val="en-US"/>
              </w:rPr>
            </w:pPr>
            <w:r>
              <w:rPr>
                <w:sz w:val="20"/>
                <w:lang w:val="en-US"/>
              </w:rPr>
              <w:t>49,5</w:t>
            </w:r>
          </w:p>
        </w:tc>
        <w:tc>
          <w:tcPr>
            <w:tcW w:w="992" w:type="dxa"/>
            <w:tcBorders>
              <w:bottom w:val="single" w:sz="12" w:space="0" w:color="auto"/>
            </w:tcBorders>
          </w:tcPr>
          <w:p w:rsidR="00A731CB" w:rsidRDefault="00A731CB">
            <w:pPr>
              <w:spacing w:before="80" w:after="80"/>
              <w:ind w:left="0" w:firstLine="0"/>
              <w:jc w:val="center"/>
              <w:rPr>
                <w:sz w:val="20"/>
                <w:lang w:val="en-US"/>
              </w:rPr>
            </w:pPr>
            <w:r>
              <w:rPr>
                <w:sz w:val="20"/>
                <w:lang w:val="en-US"/>
              </w:rPr>
              <w:t>50,9</w:t>
            </w:r>
          </w:p>
        </w:tc>
        <w:tc>
          <w:tcPr>
            <w:tcW w:w="992" w:type="dxa"/>
            <w:tcBorders>
              <w:bottom w:val="single" w:sz="12" w:space="0" w:color="auto"/>
            </w:tcBorders>
          </w:tcPr>
          <w:p w:rsidR="00A731CB" w:rsidRDefault="00A731CB">
            <w:pPr>
              <w:spacing w:before="80" w:after="80"/>
              <w:ind w:left="0" w:firstLine="0"/>
              <w:jc w:val="center"/>
              <w:rPr>
                <w:sz w:val="20"/>
                <w:lang w:val="en-US"/>
              </w:rPr>
            </w:pPr>
            <w:r>
              <w:rPr>
                <w:sz w:val="20"/>
                <w:lang w:val="en-US"/>
              </w:rPr>
              <w:t>51,6</w:t>
            </w:r>
          </w:p>
        </w:tc>
        <w:tc>
          <w:tcPr>
            <w:tcW w:w="992" w:type="dxa"/>
            <w:tcBorders>
              <w:bottom w:val="single" w:sz="12" w:space="0" w:color="auto"/>
            </w:tcBorders>
          </w:tcPr>
          <w:p w:rsidR="00A731CB" w:rsidRDefault="00A731CB">
            <w:pPr>
              <w:spacing w:before="80" w:after="80"/>
              <w:ind w:left="0" w:firstLine="0"/>
              <w:jc w:val="center"/>
              <w:rPr>
                <w:sz w:val="20"/>
                <w:lang w:val="en-US"/>
              </w:rPr>
            </w:pPr>
            <w:r>
              <w:rPr>
                <w:sz w:val="20"/>
                <w:lang w:val="en-US"/>
              </w:rPr>
              <w:t>52,2</w:t>
            </w:r>
          </w:p>
        </w:tc>
        <w:tc>
          <w:tcPr>
            <w:tcW w:w="992" w:type="dxa"/>
            <w:tcBorders>
              <w:bottom w:val="single" w:sz="12" w:space="0" w:color="auto"/>
            </w:tcBorders>
          </w:tcPr>
          <w:p w:rsidR="00A731CB" w:rsidRDefault="00A731CB">
            <w:pPr>
              <w:spacing w:before="80" w:after="80"/>
              <w:ind w:left="0" w:firstLine="0"/>
              <w:jc w:val="center"/>
              <w:rPr>
                <w:sz w:val="20"/>
                <w:lang w:val="en-US"/>
              </w:rPr>
            </w:pPr>
            <w:r>
              <w:rPr>
                <w:sz w:val="20"/>
                <w:lang w:val="en-US"/>
              </w:rPr>
              <w:t>52,3</w:t>
            </w:r>
          </w:p>
        </w:tc>
      </w:tr>
    </w:tbl>
    <w:p w:rsidR="00A731CB" w:rsidRDefault="00A731CB">
      <w:pPr>
        <w:pStyle w:val="a1"/>
        <w:rPr>
          <w:lang w:val="en-US"/>
        </w:rPr>
      </w:pPr>
      <w:r>
        <w:t>Источник</w:t>
      </w:r>
      <w:r>
        <w:rPr>
          <w:lang w:val="en-US"/>
        </w:rPr>
        <w:t xml:space="preserve">: </w:t>
      </w:r>
      <w:r>
        <w:rPr>
          <w:i w:val="0"/>
          <w:iCs w:val="0"/>
          <w:lang w:val="en-US"/>
        </w:rPr>
        <w:t>MINEDUC, Recensement Statistique, 2006.</w:t>
      </w:r>
    </w:p>
    <w:p w:rsidR="00A731CB" w:rsidRDefault="00A731CB">
      <w:pPr>
        <w:ind w:left="0" w:firstLine="0"/>
        <w:jc w:val="left"/>
        <w:rPr>
          <w:lang w:val="en-US"/>
        </w:rPr>
      </w:pPr>
    </w:p>
    <w:p w:rsidR="00A731CB" w:rsidRDefault="00A731CB">
      <w:pPr>
        <w:ind w:left="0" w:firstLine="0"/>
        <w:jc w:val="left"/>
        <w:rPr>
          <w:lang w:val="en-US"/>
        </w:rPr>
      </w:pPr>
    </w:p>
    <w:p w:rsidR="00A731CB" w:rsidRDefault="00A731CB">
      <w:pPr>
        <w:ind w:left="0" w:firstLine="0"/>
        <w:jc w:val="left"/>
        <w:rPr>
          <w:b/>
        </w:rPr>
      </w:pPr>
      <w:r>
        <w:rPr>
          <w:b/>
        </w:rPr>
        <w:t xml:space="preserve">Процентная доля преподавателей начальных школ в разбивке по полу </w:t>
      </w:r>
    </w:p>
    <w:tbl>
      <w:tblPr>
        <w:tblW w:w="0" w:type="auto"/>
        <w:tblInd w:w="57" w:type="dxa"/>
        <w:tblCellMar>
          <w:left w:w="56" w:type="dxa"/>
          <w:right w:w="56" w:type="dxa"/>
        </w:tblCellMar>
        <w:tblLook w:val="01E0" w:firstRow="1" w:lastRow="1" w:firstColumn="1" w:lastColumn="1" w:noHBand="0" w:noVBand="0"/>
      </w:tblPr>
      <w:tblGrid>
        <w:gridCol w:w="2298"/>
        <w:gridCol w:w="1160"/>
        <w:gridCol w:w="1247"/>
        <w:gridCol w:w="1247"/>
        <w:gridCol w:w="1247"/>
        <w:gridCol w:w="1247"/>
        <w:gridCol w:w="1247"/>
        <w:gridCol w:w="1247"/>
        <w:gridCol w:w="1247"/>
      </w:tblGrid>
      <w:tr w:rsidR="00A731CB">
        <w:tc>
          <w:tcPr>
            <w:tcW w:w="2298" w:type="dxa"/>
            <w:tcBorders>
              <w:top w:val="single" w:sz="12" w:space="0" w:color="auto"/>
              <w:bottom w:val="single" w:sz="4" w:space="0" w:color="auto"/>
            </w:tcBorders>
          </w:tcPr>
          <w:p w:rsidR="00A731CB" w:rsidRDefault="00A731CB">
            <w:pPr>
              <w:spacing w:before="40" w:after="40"/>
              <w:ind w:left="0" w:firstLine="0"/>
              <w:jc w:val="left"/>
              <w:rPr>
                <w:b/>
                <w:bCs/>
                <w:sz w:val="20"/>
              </w:rPr>
            </w:pPr>
            <w:r>
              <w:rPr>
                <w:b/>
                <w:bCs/>
                <w:sz w:val="20"/>
              </w:rPr>
              <w:t>Год/</w:t>
            </w:r>
            <w:r>
              <w:rPr>
                <w:b/>
                <w:bCs/>
                <w:sz w:val="20"/>
              </w:rPr>
              <w:br/>
              <w:t>Пол</w:t>
            </w:r>
          </w:p>
        </w:tc>
        <w:tc>
          <w:tcPr>
            <w:tcW w:w="1160"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1997/1998</w:t>
            </w:r>
          </w:p>
        </w:tc>
        <w:tc>
          <w:tcPr>
            <w:tcW w:w="1247"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1998/1999</w:t>
            </w:r>
          </w:p>
        </w:tc>
        <w:tc>
          <w:tcPr>
            <w:tcW w:w="1247"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1999/2000</w:t>
            </w:r>
          </w:p>
        </w:tc>
        <w:tc>
          <w:tcPr>
            <w:tcW w:w="1247"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2000/2001</w:t>
            </w:r>
          </w:p>
        </w:tc>
        <w:tc>
          <w:tcPr>
            <w:tcW w:w="1247"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2001/2002</w:t>
            </w:r>
          </w:p>
        </w:tc>
        <w:tc>
          <w:tcPr>
            <w:tcW w:w="1247"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2002/2003</w:t>
            </w:r>
          </w:p>
        </w:tc>
        <w:tc>
          <w:tcPr>
            <w:tcW w:w="1247"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2003/2004</w:t>
            </w:r>
          </w:p>
        </w:tc>
        <w:tc>
          <w:tcPr>
            <w:tcW w:w="1247"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2004/2005</w:t>
            </w:r>
          </w:p>
        </w:tc>
      </w:tr>
      <w:tr w:rsidR="00A731CB">
        <w:tc>
          <w:tcPr>
            <w:tcW w:w="2298" w:type="dxa"/>
            <w:tcBorders>
              <w:top w:val="single" w:sz="4" w:space="0" w:color="auto"/>
            </w:tcBorders>
          </w:tcPr>
          <w:p w:rsidR="00A731CB" w:rsidRDefault="00A731CB">
            <w:pPr>
              <w:spacing w:before="80" w:after="80"/>
              <w:ind w:left="0" w:firstLine="0"/>
              <w:jc w:val="left"/>
              <w:rPr>
                <w:sz w:val="20"/>
              </w:rPr>
            </w:pPr>
            <w:r>
              <w:rPr>
                <w:sz w:val="20"/>
              </w:rPr>
              <w:t xml:space="preserve">Мужчины </w:t>
            </w:r>
          </w:p>
        </w:tc>
        <w:tc>
          <w:tcPr>
            <w:tcW w:w="1160" w:type="dxa"/>
            <w:tcBorders>
              <w:top w:val="single" w:sz="4" w:space="0" w:color="auto"/>
            </w:tcBorders>
          </w:tcPr>
          <w:p w:rsidR="00A731CB" w:rsidRDefault="00A731CB">
            <w:pPr>
              <w:spacing w:before="80" w:after="80"/>
              <w:ind w:left="0" w:firstLine="0"/>
              <w:jc w:val="center"/>
              <w:rPr>
                <w:sz w:val="20"/>
                <w:lang w:val="en-US"/>
              </w:rPr>
            </w:pPr>
            <w:r>
              <w:rPr>
                <w:sz w:val="20"/>
                <w:lang w:val="en-US"/>
              </w:rPr>
              <w:t>44,6</w:t>
            </w:r>
          </w:p>
        </w:tc>
        <w:tc>
          <w:tcPr>
            <w:tcW w:w="1247" w:type="dxa"/>
            <w:tcBorders>
              <w:top w:val="single" w:sz="4" w:space="0" w:color="auto"/>
            </w:tcBorders>
          </w:tcPr>
          <w:p w:rsidR="00A731CB" w:rsidRDefault="00A731CB">
            <w:pPr>
              <w:spacing w:before="80" w:after="80"/>
              <w:ind w:left="0" w:firstLine="0"/>
              <w:jc w:val="center"/>
              <w:rPr>
                <w:sz w:val="20"/>
                <w:lang w:val="en-US"/>
              </w:rPr>
            </w:pPr>
            <w:r>
              <w:rPr>
                <w:sz w:val="20"/>
                <w:lang w:val="en-US"/>
              </w:rPr>
              <w:t>45,0</w:t>
            </w:r>
          </w:p>
        </w:tc>
        <w:tc>
          <w:tcPr>
            <w:tcW w:w="1247" w:type="dxa"/>
            <w:tcBorders>
              <w:top w:val="single" w:sz="4" w:space="0" w:color="auto"/>
            </w:tcBorders>
          </w:tcPr>
          <w:p w:rsidR="00A731CB" w:rsidRDefault="00A731CB">
            <w:pPr>
              <w:spacing w:before="80" w:after="80"/>
              <w:ind w:left="0" w:firstLine="0"/>
              <w:jc w:val="center"/>
              <w:rPr>
                <w:sz w:val="20"/>
                <w:lang w:val="en-US"/>
              </w:rPr>
            </w:pPr>
            <w:r>
              <w:rPr>
                <w:sz w:val="20"/>
                <w:lang w:val="en-US"/>
              </w:rPr>
              <w:t>46,9</w:t>
            </w:r>
          </w:p>
        </w:tc>
        <w:tc>
          <w:tcPr>
            <w:tcW w:w="1247" w:type="dxa"/>
            <w:tcBorders>
              <w:top w:val="single" w:sz="4" w:space="0" w:color="auto"/>
            </w:tcBorders>
          </w:tcPr>
          <w:p w:rsidR="00A731CB" w:rsidRDefault="00A731CB">
            <w:pPr>
              <w:spacing w:before="80" w:after="80"/>
              <w:ind w:left="0" w:firstLine="0"/>
              <w:jc w:val="center"/>
              <w:rPr>
                <w:sz w:val="20"/>
                <w:lang w:val="en-US"/>
              </w:rPr>
            </w:pPr>
            <w:r>
              <w:rPr>
                <w:sz w:val="20"/>
                <w:lang w:val="en-US"/>
              </w:rPr>
              <w:t>48,9</w:t>
            </w:r>
          </w:p>
        </w:tc>
        <w:tc>
          <w:tcPr>
            <w:tcW w:w="1247" w:type="dxa"/>
            <w:tcBorders>
              <w:top w:val="single" w:sz="4" w:space="0" w:color="auto"/>
            </w:tcBorders>
          </w:tcPr>
          <w:p w:rsidR="00A731CB" w:rsidRDefault="00A731CB">
            <w:pPr>
              <w:spacing w:before="80" w:after="80"/>
              <w:ind w:left="0" w:firstLine="0"/>
              <w:jc w:val="center"/>
              <w:rPr>
                <w:sz w:val="20"/>
                <w:lang w:val="en-US"/>
              </w:rPr>
            </w:pPr>
            <w:r>
              <w:rPr>
                <w:sz w:val="20"/>
                <w:lang w:val="en-US"/>
              </w:rPr>
              <w:t>49,9</w:t>
            </w:r>
          </w:p>
        </w:tc>
        <w:tc>
          <w:tcPr>
            <w:tcW w:w="1247" w:type="dxa"/>
            <w:tcBorders>
              <w:top w:val="single" w:sz="4" w:space="0" w:color="auto"/>
            </w:tcBorders>
          </w:tcPr>
          <w:p w:rsidR="00A731CB" w:rsidRDefault="00A731CB">
            <w:pPr>
              <w:spacing w:before="80" w:after="80"/>
              <w:ind w:left="0" w:firstLine="0"/>
              <w:jc w:val="center"/>
              <w:rPr>
                <w:sz w:val="20"/>
                <w:lang w:val="en-US"/>
              </w:rPr>
            </w:pPr>
            <w:r>
              <w:rPr>
                <w:sz w:val="20"/>
                <w:lang w:val="en-US"/>
              </w:rPr>
              <w:t>49,8</w:t>
            </w:r>
          </w:p>
        </w:tc>
        <w:tc>
          <w:tcPr>
            <w:tcW w:w="1247" w:type="dxa"/>
            <w:tcBorders>
              <w:top w:val="single" w:sz="4" w:space="0" w:color="auto"/>
            </w:tcBorders>
          </w:tcPr>
          <w:p w:rsidR="00A731CB" w:rsidRDefault="00A731CB">
            <w:pPr>
              <w:spacing w:before="80" w:after="80"/>
              <w:ind w:left="0" w:firstLine="0"/>
              <w:jc w:val="center"/>
              <w:rPr>
                <w:sz w:val="20"/>
                <w:lang w:val="en-US"/>
              </w:rPr>
            </w:pPr>
            <w:r>
              <w:rPr>
                <w:sz w:val="20"/>
                <w:lang w:val="en-US"/>
              </w:rPr>
              <w:t>47,7</w:t>
            </w:r>
          </w:p>
        </w:tc>
        <w:tc>
          <w:tcPr>
            <w:tcW w:w="1247" w:type="dxa"/>
            <w:tcBorders>
              <w:top w:val="single" w:sz="4" w:space="0" w:color="auto"/>
            </w:tcBorders>
          </w:tcPr>
          <w:p w:rsidR="00A731CB" w:rsidRDefault="00A731CB">
            <w:pPr>
              <w:spacing w:before="80" w:after="80"/>
              <w:ind w:left="0" w:firstLine="0"/>
              <w:jc w:val="center"/>
              <w:rPr>
                <w:sz w:val="20"/>
                <w:lang w:val="en-US"/>
              </w:rPr>
            </w:pPr>
            <w:r>
              <w:rPr>
                <w:sz w:val="20"/>
                <w:lang w:val="en-US"/>
              </w:rPr>
              <w:t>45,8</w:t>
            </w:r>
          </w:p>
        </w:tc>
      </w:tr>
      <w:tr w:rsidR="00A731CB">
        <w:tc>
          <w:tcPr>
            <w:tcW w:w="2298" w:type="dxa"/>
            <w:tcBorders>
              <w:bottom w:val="single" w:sz="12" w:space="0" w:color="auto"/>
            </w:tcBorders>
          </w:tcPr>
          <w:p w:rsidR="00A731CB" w:rsidRDefault="00A731CB">
            <w:pPr>
              <w:spacing w:before="80" w:after="80"/>
              <w:ind w:left="0" w:firstLine="0"/>
              <w:jc w:val="left"/>
              <w:rPr>
                <w:sz w:val="20"/>
                <w:lang w:val="en-US"/>
              </w:rPr>
            </w:pPr>
            <w:r>
              <w:rPr>
                <w:sz w:val="20"/>
              </w:rPr>
              <w:t>Женщины</w:t>
            </w:r>
          </w:p>
        </w:tc>
        <w:tc>
          <w:tcPr>
            <w:tcW w:w="1160" w:type="dxa"/>
            <w:tcBorders>
              <w:bottom w:val="single" w:sz="12" w:space="0" w:color="auto"/>
            </w:tcBorders>
          </w:tcPr>
          <w:p w:rsidR="00A731CB" w:rsidRDefault="00A731CB">
            <w:pPr>
              <w:spacing w:before="80" w:after="80"/>
              <w:ind w:left="0" w:firstLine="0"/>
              <w:jc w:val="center"/>
              <w:rPr>
                <w:sz w:val="20"/>
                <w:lang w:val="en-US"/>
              </w:rPr>
            </w:pPr>
            <w:r>
              <w:rPr>
                <w:sz w:val="20"/>
                <w:lang w:val="en-US"/>
              </w:rPr>
              <w:t>55,4</w:t>
            </w:r>
          </w:p>
        </w:tc>
        <w:tc>
          <w:tcPr>
            <w:tcW w:w="1247" w:type="dxa"/>
            <w:tcBorders>
              <w:bottom w:val="single" w:sz="12" w:space="0" w:color="auto"/>
            </w:tcBorders>
          </w:tcPr>
          <w:p w:rsidR="00A731CB" w:rsidRDefault="00A731CB">
            <w:pPr>
              <w:spacing w:before="80" w:after="80"/>
              <w:ind w:left="0" w:firstLine="0"/>
              <w:jc w:val="center"/>
              <w:rPr>
                <w:sz w:val="20"/>
                <w:lang w:val="en-US"/>
              </w:rPr>
            </w:pPr>
            <w:r>
              <w:rPr>
                <w:sz w:val="20"/>
                <w:lang w:val="en-US"/>
              </w:rPr>
              <w:t>55,0</w:t>
            </w:r>
          </w:p>
        </w:tc>
        <w:tc>
          <w:tcPr>
            <w:tcW w:w="1247" w:type="dxa"/>
            <w:tcBorders>
              <w:bottom w:val="single" w:sz="12" w:space="0" w:color="auto"/>
            </w:tcBorders>
          </w:tcPr>
          <w:p w:rsidR="00A731CB" w:rsidRDefault="00A731CB">
            <w:pPr>
              <w:spacing w:before="80" w:after="80"/>
              <w:ind w:left="0" w:firstLine="0"/>
              <w:jc w:val="center"/>
              <w:rPr>
                <w:sz w:val="20"/>
                <w:lang w:val="en-US"/>
              </w:rPr>
            </w:pPr>
            <w:r>
              <w:rPr>
                <w:sz w:val="20"/>
                <w:lang w:val="en-US"/>
              </w:rPr>
              <w:t>53,1</w:t>
            </w:r>
          </w:p>
        </w:tc>
        <w:tc>
          <w:tcPr>
            <w:tcW w:w="1247" w:type="dxa"/>
            <w:tcBorders>
              <w:bottom w:val="single" w:sz="12" w:space="0" w:color="auto"/>
            </w:tcBorders>
          </w:tcPr>
          <w:p w:rsidR="00A731CB" w:rsidRDefault="00A731CB">
            <w:pPr>
              <w:spacing w:before="80" w:after="80"/>
              <w:ind w:left="0" w:firstLine="0"/>
              <w:jc w:val="center"/>
              <w:rPr>
                <w:sz w:val="20"/>
                <w:lang w:val="en-US"/>
              </w:rPr>
            </w:pPr>
            <w:r>
              <w:rPr>
                <w:sz w:val="20"/>
                <w:lang w:val="en-US"/>
              </w:rPr>
              <w:t>51,1</w:t>
            </w:r>
          </w:p>
        </w:tc>
        <w:tc>
          <w:tcPr>
            <w:tcW w:w="1247" w:type="dxa"/>
            <w:tcBorders>
              <w:bottom w:val="single" w:sz="12" w:space="0" w:color="auto"/>
            </w:tcBorders>
          </w:tcPr>
          <w:p w:rsidR="00A731CB" w:rsidRDefault="00A731CB">
            <w:pPr>
              <w:spacing w:before="80" w:after="80"/>
              <w:ind w:left="0" w:firstLine="0"/>
              <w:jc w:val="center"/>
              <w:rPr>
                <w:sz w:val="20"/>
                <w:lang w:val="en-US"/>
              </w:rPr>
            </w:pPr>
            <w:r>
              <w:rPr>
                <w:sz w:val="20"/>
                <w:lang w:val="en-US"/>
              </w:rPr>
              <w:t>50,1</w:t>
            </w:r>
          </w:p>
        </w:tc>
        <w:tc>
          <w:tcPr>
            <w:tcW w:w="1247" w:type="dxa"/>
            <w:tcBorders>
              <w:bottom w:val="single" w:sz="12" w:space="0" w:color="auto"/>
            </w:tcBorders>
          </w:tcPr>
          <w:p w:rsidR="00A731CB" w:rsidRDefault="00A731CB">
            <w:pPr>
              <w:spacing w:before="80" w:after="80"/>
              <w:ind w:left="0" w:firstLine="0"/>
              <w:jc w:val="center"/>
              <w:rPr>
                <w:sz w:val="20"/>
                <w:lang w:val="en-US"/>
              </w:rPr>
            </w:pPr>
            <w:r>
              <w:rPr>
                <w:sz w:val="20"/>
                <w:lang w:val="en-US"/>
              </w:rPr>
              <w:t>50,2</w:t>
            </w:r>
          </w:p>
        </w:tc>
        <w:tc>
          <w:tcPr>
            <w:tcW w:w="1247" w:type="dxa"/>
            <w:tcBorders>
              <w:bottom w:val="single" w:sz="12" w:space="0" w:color="auto"/>
            </w:tcBorders>
          </w:tcPr>
          <w:p w:rsidR="00A731CB" w:rsidRDefault="00A731CB">
            <w:pPr>
              <w:spacing w:before="80" w:after="80"/>
              <w:ind w:left="0" w:firstLine="0"/>
              <w:jc w:val="center"/>
              <w:rPr>
                <w:sz w:val="20"/>
                <w:lang w:val="en-US"/>
              </w:rPr>
            </w:pPr>
            <w:r>
              <w:rPr>
                <w:sz w:val="20"/>
                <w:lang w:val="en-US"/>
              </w:rPr>
              <w:t>52,3</w:t>
            </w:r>
          </w:p>
        </w:tc>
        <w:tc>
          <w:tcPr>
            <w:tcW w:w="1247" w:type="dxa"/>
            <w:tcBorders>
              <w:bottom w:val="single" w:sz="12" w:space="0" w:color="auto"/>
            </w:tcBorders>
          </w:tcPr>
          <w:p w:rsidR="00A731CB" w:rsidRDefault="00A731CB">
            <w:pPr>
              <w:spacing w:before="80" w:after="80"/>
              <w:ind w:left="0" w:firstLine="0"/>
              <w:jc w:val="center"/>
              <w:rPr>
                <w:sz w:val="20"/>
                <w:lang w:val="en-US"/>
              </w:rPr>
            </w:pPr>
            <w:r>
              <w:rPr>
                <w:sz w:val="20"/>
                <w:lang w:val="en-US"/>
              </w:rPr>
              <w:t>54,2</w:t>
            </w:r>
          </w:p>
        </w:tc>
      </w:tr>
    </w:tbl>
    <w:p w:rsidR="00A731CB" w:rsidRDefault="00A731CB">
      <w:pPr>
        <w:pStyle w:val="a1"/>
        <w:rPr>
          <w:lang w:val="en-US"/>
        </w:rPr>
      </w:pPr>
      <w:r>
        <w:t>Источник</w:t>
      </w:r>
      <w:r>
        <w:rPr>
          <w:lang w:val="en-US"/>
        </w:rPr>
        <w:t xml:space="preserve">: </w:t>
      </w:r>
      <w:r>
        <w:rPr>
          <w:i w:val="0"/>
          <w:iCs w:val="0"/>
          <w:lang w:val="en-US"/>
        </w:rPr>
        <w:t>MINEDUC, Recensement Statistique, 2006.</w:t>
      </w:r>
    </w:p>
    <w:p w:rsidR="00A731CB" w:rsidRDefault="00A731CB">
      <w:pPr>
        <w:ind w:left="0" w:firstLine="0"/>
        <w:jc w:val="left"/>
        <w:rPr>
          <w:lang w:val="en-US"/>
        </w:rPr>
      </w:pPr>
    </w:p>
    <w:p w:rsidR="00A731CB" w:rsidRDefault="00A731CB">
      <w:pPr>
        <w:ind w:left="0" w:firstLine="0"/>
        <w:jc w:val="left"/>
        <w:rPr>
          <w:lang w:val="en-US"/>
        </w:rPr>
      </w:pPr>
    </w:p>
    <w:p w:rsidR="00A731CB" w:rsidRDefault="00A731CB">
      <w:pPr>
        <w:ind w:left="0" w:firstLine="0"/>
        <w:jc w:val="left"/>
        <w:rPr>
          <w:b/>
        </w:rPr>
      </w:pPr>
      <w:r>
        <w:rPr>
          <w:b/>
        </w:rPr>
        <w:t>Процентная доля преподавателей средних школ в разбивке по полу</w:t>
      </w:r>
    </w:p>
    <w:tbl>
      <w:tblPr>
        <w:tblW w:w="12167" w:type="dxa"/>
        <w:tblInd w:w="57" w:type="dxa"/>
        <w:tblCellMar>
          <w:left w:w="56" w:type="dxa"/>
          <w:right w:w="56" w:type="dxa"/>
        </w:tblCellMar>
        <w:tblLook w:val="01E0" w:firstRow="1" w:lastRow="1" w:firstColumn="1" w:lastColumn="1" w:noHBand="0" w:noVBand="0"/>
      </w:tblPr>
      <w:tblGrid>
        <w:gridCol w:w="2298"/>
        <w:gridCol w:w="1361"/>
        <w:gridCol w:w="1418"/>
        <w:gridCol w:w="1418"/>
        <w:gridCol w:w="1418"/>
        <w:gridCol w:w="1418"/>
        <w:gridCol w:w="1418"/>
        <w:gridCol w:w="1418"/>
      </w:tblGrid>
      <w:tr w:rsidR="00A731CB">
        <w:tc>
          <w:tcPr>
            <w:tcW w:w="2298" w:type="dxa"/>
            <w:tcBorders>
              <w:top w:val="single" w:sz="12" w:space="0" w:color="auto"/>
              <w:bottom w:val="single" w:sz="4" w:space="0" w:color="auto"/>
            </w:tcBorders>
          </w:tcPr>
          <w:p w:rsidR="00A731CB" w:rsidRDefault="00A731CB">
            <w:pPr>
              <w:spacing w:before="40" w:after="40"/>
              <w:ind w:left="0" w:firstLine="0"/>
              <w:jc w:val="left"/>
              <w:rPr>
                <w:b/>
                <w:bCs/>
                <w:sz w:val="20"/>
              </w:rPr>
            </w:pPr>
            <w:r>
              <w:rPr>
                <w:b/>
                <w:bCs/>
                <w:sz w:val="20"/>
              </w:rPr>
              <w:t>Год/</w:t>
            </w:r>
            <w:r>
              <w:rPr>
                <w:b/>
                <w:bCs/>
                <w:sz w:val="20"/>
              </w:rPr>
              <w:br/>
              <w:t>Пол</w:t>
            </w:r>
          </w:p>
        </w:tc>
        <w:tc>
          <w:tcPr>
            <w:tcW w:w="1361"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1998/1999</w:t>
            </w:r>
          </w:p>
        </w:tc>
        <w:tc>
          <w:tcPr>
            <w:tcW w:w="1418"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1999/2000</w:t>
            </w:r>
          </w:p>
        </w:tc>
        <w:tc>
          <w:tcPr>
            <w:tcW w:w="1418"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2000/2001</w:t>
            </w:r>
          </w:p>
        </w:tc>
        <w:tc>
          <w:tcPr>
            <w:tcW w:w="1418"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2001/2002</w:t>
            </w:r>
          </w:p>
        </w:tc>
        <w:tc>
          <w:tcPr>
            <w:tcW w:w="1418"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2002/2003</w:t>
            </w:r>
          </w:p>
        </w:tc>
        <w:tc>
          <w:tcPr>
            <w:tcW w:w="1418"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2003/2004</w:t>
            </w:r>
          </w:p>
        </w:tc>
        <w:tc>
          <w:tcPr>
            <w:tcW w:w="1418"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2004/2005</w:t>
            </w:r>
          </w:p>
        </w:tc>
      </w:tr>
      <w:tr w:rsidR="00A731CB">
        <w:tc>
          <w:tcPr>
            <w:tcW w:w="2298" w:type="dxa"/>
            <w:tcBorders>
              <w:top w:val="single" w:sz="4" w:space="0" w:color="auto"/>
            </w:tcBorders>
          </w:tcPr>
          <w:p w:rsidR="00A731CB" w:rsidRDefault="00A731CB">
            <w:pPr>
              <w:spacing w:before="80" w:after="80"/>
              <w:ind w:left="0" w:firstLine="0"/>
              <w:jc w:val="left"/>
              <w:rPr>
                <w:sz w:val="20"/>
              </w:rPr>
            </w:pPr>
            <w:r>
              <w:rPr>
                <w:sz w:val="20"/>
              </w:rPr>
              <w:t xml:space="preserve">Мужчины </w:t>
            </w:r>
          </w:p>
        </w:tc>
        <w:tc>
          <w:tcPr>
            <w:tcW w:w="1361" w:type="dxa"/>
            <w:tcBorders>
              <w:top w:val="single" w:sz="4" w:space="0" w:color="auto"/>
            </w:tcBorders>
          </w:tcPr>
          <w:p w:rsidR="00A731CB" w:rsidRDefault="00A731CB">
            <w:pPr>
              <w:spacing w:before="80" w:after="80"/>
              <w:ind w:left="0" w:firstLine="0"/>
              <w:jc w:val="center"/>
              <w:rPr>
                <w:sz w:val="20"/>
                <w:lang w:val="en-US"/>
              </w:rPr>
            </w:pPr>
            <w:r>
              <w:rPr>
                <w:sz w:val="20"/>
                <w:lang w:val="en-US"/>
              </w:rPr>
              <w:t>73,6</w:t>
            </w:r>
          </w:p>
        </w:tc>
        <w:tc>
          <w:tcPr>
            <w:tcW w:w="1418" w:type="dxa"/>
            <w:tcBorders>
              <w:top w:val="single" w:sz="4" w:space="0" w:color="auto"/>
            </w:tcBorders>
          </w:tcPr>
          <w:p w:rsidR="00A731CB" w:rsidRDefault="00A731CB">
            <w:pPr>
              <w:spacing w:before="80" w:after="80"/>
              <w:ind w:left="0" w:firstLine="0"/>
              <w:jc w:val="center"/>
              <w:rPr>
                <w:sz w:val="20"/>
                <w:lang w:val="en-US"/>
              </w:rPr>
            </w:pPr>
            <w:r>
              <w:rPr>
                <w:sz w:val="20"/>
                <w:lang w:val="en-US"/>
              </w:rPr>
              <w:t>79,1</w:t>
            </w:r>
          </w:p>
        </w:tc>
        <w:tc>
          <w:tcPr>
            <w:tcW w:w="1418" w:type="dxa"/>
            <w:tcBorders>
              <w:top w:val="single" w:sz="4" w:space="0" w:color="auto"/>
            </w:tcBorders>
          </w:tcPr>
          <w:p w:rsidR="00A731CB" w:rsidRDefault="00A731CB">
            <w:pPr>
              <w:spacing w:before="80" w:after="80"/>
              <w:ind w:left="0" w:firstLine="0"/>
              <w:jc w:val="center"/>
              <w:rPr>
                <w:sz w:val="20"/>
                <w:lang w:val="en-US"/>
              </w:rPr>
            </w:pPr>
            <w:r>
              <w:rPr>
                <w:sz w:val="20"/>
                <w:lang w:val="en-US"/>
              </w:rPr>
              <w:t>81,4</w:t>
            </w:r>
          </w:p>
        </w:tc>
        <w:tc>
          <w:tcPr>
            <w:tcW w:w="1418" w:type="dxa"/>
            <w:tcBorders>
              <w:top w:val="single" w:sz="4" w:space="0" w:color="auto"/>
            </w:tcBorders>
          </w:tcPr>
          <w:p w:rsidR="00A731CB" w:rsidRDefault="00A731CB">
            <w:pPr>
              <w:spacing w:before="80" w:after="80"/>
              <w:ind w:left="0" w:firstLine="0"/>
              <w:jc w:val="center"/>
              <w:rPr>
                <w:sz w:val="20"/>
                <w:lang w:val="en-US"/>
              </w:rPr>
            </w:pPr>
            <w:r>
              <w:rPr>
                <w:sz w:val="20"/>
                <w:lang w:val="en-US"/>
              </w:rPr>
              <w:t>81,2</w:t>
            </w:r>
          </w:p>
        </w:tc>
        <w:tc>
          <w:tcPr>
            <w:tcW w:w="1418" w:type="dxa"/>
            <w:tcBorders>
              <w:top w:val="single" w:sz="4" w:space="0" w:color="auto"/>
            </w:tcBorders>
          </w:tcPr>
          <w:p w:rsidR="00A731CB" w:rsidRDefault="00A731CB">
            <w:pPr>
              <w:spacing w:before="80" w:after="80"/>
              <w:ind w:left="0" w:firstLine="0"/>
              <w:jc w:val="center"/>
              <w:rPr>
                <w:sz w:val="20"/>
                <w:lang w:val="en-US"/>
              </w:rPr>
            </w:pPr>
            <w:r>
              <w:rPr>
                <w:sz w:val="20"/>
                <w:lang w:val="en-US"/>
              </w:rPr>
              <w:t>80,8</w:t>
            </w:r>
          </w:p>
        </w:tc>
        <w:tc>
          <w:tcPr>
            <w:tcW w:w="1418" w:type="dxa"/>
            <w:tcBorders>
              <w:top w:val="single" w:sz="4" w:space="0" w:color="auto"/>
            </w:tcBorders>
          </w:tcPr>
          <w:p w:rsidR="00A731CB" w:rsidRDefault="00A731CB">
            <w:pPr>
              <w:spacing w:before="80" w:after="80"/>
              <w:ind w:left="0" w:firstLine="0"/>
              <w:jc w:val="center"/>
              <w:rPr>
                <w:sz w:val="20"/>
                <w:lang w:val="en-US"/>
              </w:rPr>
            </w:pPr>
            <w:r>
              <w:rPr>
                <w:sz w:val="20"/>
                <w:lang w:val="en-US"/>
              </w:rPr>
              <w:t>80,1</w:t>
            </w:r>
          </w:p>
        </w:tc>
        <w:tc>
          <w:tcPr>
            <w:tcW w:w="1418" w:type="dxa"/>
            <w:tcBorders>
              <w:top w:val="single" w:sz="4" w:space="0" w:color="auto"/>
            </w:tcBorders>
          </w:tcPr>
          <w:p w:rsidR="00A731CB" w:rsidRDefault="00A731CB">
            <w:pPr>
              <w:spacing w:before="80" w:after="80"/>
              <w:ind w:left="0" w:firstLine="0"/>
              <w:jc w:val="center"/>
              <w:rPr>
                <w:sz w:val="20"/>
                <w:lang w:val="en-US"/>
              </w:rPr>
            </w:pPr>
            <w:r>
              <w:rPr>
                <w:sz w:val="20"/>
                <w:lang w:val="en-US"/>
              </w:rPr>
              <w:t>78,7</w:t>
            </w:r>
          </w:p>
        </w:tc>
      </w:tr>
      <w:tr w:rsidR="00A731CB">
        <w:tc>
          <w:tcPr>
            <w:tcW w:w="2298" w:type="dxa"/>
            <w:tcBorders>
              <w:bottom w:val="single" w:sz="12" w:space="0" w:color="auto"/>
            </w:tcBorders>
          </w:tcPr>
          <w:p w:rsidR="00A731CB" w:rsidRDefault="00A731CB">
            <w:pPr>
              <w:spacing w:before="80" w:after="80"/>
              <w:ind w:left="0" w:firstLine="0"/>
              <w:jc w:val="left"/>
              <w:rPr>
                <w:sz w:val="20"/>
                <w:lang w:val="en-US"/>
              </w:rPr>
            </w:pPr>
            <w:r>
              <w:rPr>
                <w:sz w:val="20"/>
              </w:rPr>
              <w:t>Женщины</w:t>
            </w:r>
          </w:p>
        </w:tc>
        <w:tc>
          <w:tcPr>
            <w:tcW w:w="1361" w:type="dxa"/>
            <w:tcBorders>
              <w:bottom w:val="single" w:sz="12" w:space="0" w:color="auto"/>
            </w:tcBorders>
          </w:tcPr>
          <w:p w:rsidR="00A731CB" w:rsidRDefault="00A731CB">
            <w:pPr>
              <w:spacing w:before="80" w:after="80"/>
              <w:ind w:left="0" w:firstLine="0"/>
              <w:jc w:val="center"/>
              <w:rPr>
                <w:sz w:val="20"/>
                <w:lang w:val="en-US"/>
              </w:rPr>
            </w:pPr>
            <w:r>
              <w:rPr>
                <w:sz w:val="20"/>
                <w:lang w:val="en-US"/>
              </w:rPr>
              <w:t>23,3</w:t>
            </w:r>
          </w:p>
        </w:tc>
        <w:tc>
          <w:tcPr>
            <w:tcW w:w="1418" w:type="dxa"/>
            <w:tcBorders>
              <w:bottom w:val="single" w:sz="12" w:space="0" w:color="auto"/>
            </w:tcBorders>
          </w:tcPr>
          <w:p w:rsidR="00A731CB" w:rsidRDefault="00A731CB">
            <w:pPr>
              <w:spacing w:before="80" w:after="80"/>
              <w:ind w:left="0" w:firstLine="0"/>
              <w:jc w:val="center"/>
              <w:rPr>
                <w:sz w:val="20"/>
                <w:lang w:val="en-US"/>
              </w:rPr>
            </w:pPr>
            <w:r>
              <w:rPr>
                <w:sz w:val="20"/>
                <w:lang w:val="en-US"/>
              </w:rPr>
              <w:t>20,9</w:t>
            </w:r>
          </w:p>
        </w:tc>
        <w:tc>
          <w:tcPr>
            <w:tcW w:w="1418" w:type="dxa"/>
            <w:tcBorders>
              <w:bottom w:val="single" w:sz="12" w:space="0" w:color="auto"/>
            </w:tcBorders>
          </w:tcPr>
          <w:p w:rsidR="00A731CB" w:rsidRDefault="00A731CB">
            <w:pPr>
              <w:spacing w:before="80" w:after="80"/>
              <w:ind w:left="0" w:firstLine="0"/>
              <w:jc w:val="center"/>
              <w:rPr>
                <w:sz w:val="20"/>
                <w:lang w:val="en-US"/>
              </w:rPr>
            </w:pPr>
            <w:r>
              <w:rPr>
                <w:sz w:val="20"/>
                <w:lang w:val="en-US"/>
              </w:rPr>
              <w:t>18,6</w:t>
            </w:r>
          </w:p>
        </w:tc>
        <w:tc>
          <w:tcPr>
            <w:tcW w:w="1418" w:type="dxa"/>
            <w:tcBorders>
              <w:bottom w:val="single" w:sz="12" w:space="0" w:color="auto"/>
            </w:tcBorders>
          </w:tcPr>
          <w:p w:rsidR="00A731CB" w:rsidRDefault="00A731CB">
            <w:pPr>
              <w:spacing w:before="80" w:after="80"/>
              <w:ind w:left="0" w:firstLine="0"/>
              <w:jc w:val="center"/>
              <w:rPr>
                <w:sz w:val="20"/>
                <w:lang w:val="en-US"/>
              </w:rPr>
            </w:pPr>
            <w:r>
              <w:rPr>
                <w:sz w:val="20"/>
                <w:lang w:val="en-US"/>
              </w:rPr>
              <w:t>18,8</w:t>
            </w:r>
          </w:p>
        </w:tc>
        <w:tc>
          <w:tcPr>
            <w:tcW w:w="1418" w:type="dxa"/>
            <w:tcBorders>
              <w:bottom w:val="single" w:sz="12" w:space="0" w:color="auto"/>
            </w:tcBorders>
          </w:tcPr>
          <w:p w:rsidR="00A731CB" w:rsidRDefault="00A731CB">
            <w:pPr>
              <w:spacing w:before="80" w:after="80"/>
              <w:ind w:left="0" w:firstLine="0"/>
              <w:jc w:val="center"/>
              <w:rPr>
                <w:sz w:val="20"/>
                <w:lang w:val="en-US"/>
              </w:rPr>
            </w:pPr>
            <w:r>
              <w:rPr>
                <w:sz w:val="20"/>
                <w:lang w:val="en-US"/>
              </w:rPr>
              <w:t>19,2</w:t>
            </w:r>
          </w:p>
        </w:tc>
        <w:tc>
          <w:tcPr>
            <w:tcW w:w="1418" w:type="dxa"/>
            <w:tcBorders>
              <w:bottom w:val="single" w:sz="12" w:space="0" w:color="auto"/>
            </w:tcBorders>
          </w:tcPr>
          <w:p w:rsidR="00A731CB" w:rsidRDefault="00A731CB">
            <w:pPr>
              <w:spacing w:before="80" w:after="80"/>
              <w:ind w:left="0" w:firstLine="0"/>
              <w:jc w:val="center"/>
              <w:rPr>
                <w:sz w:val="20"/>
                <w:lang w:val="en-US"/>
              </w:rPr>
            </w:pPr>
            <w:r>
              <w:rPr>
                <w:sz w:val="20"/>
                <w:lang w:val="en-US"/>
              </w:rPr>
              <w:t>19,9</w:t>
            </w:r>
          </w:p>
        </w:tc>
        <w:tc>
          <w:tcPr>
            <w:tcW w:w="1418" w:type="dxa"/>
            <w:tcBorders>
              <w:bottom w:val="single" w:sz="12" w:space="0" w:color="auto"/>
            </w:tcBorders>
          </w:tcPr>
          <w:p w:rsidR="00A731CB" w:rsidRDefault="00A731CB">
            <w:pPr>
              <w:spacing w:before="80" w:after="80"/>
              <w:ind w:left="0" w:firstLine="0"/>
              <w:jc w:val="center"/>
              <w:rPr>
                <w:sz w:val="20"/>
                <w:lang w:val="en-US"/>
              </w:rPr>
            </w:pPr>
            <w:r>
              <w:rPr>
                <w:sz w:val="20"/>
                <w:lang w:val="en-US"/>
              </w:rPr>
              <w:t>21,3</w:t>
            </w:r>
          </w:p>
        </w:tc>
      </w:tr>
    </w:tbl>
    <w:p w:rsidR="00A731CB" w:rsidRDefault="00A731CB">
      <w:pPr>
        <w:pStyle w:val="a1"/>
        <w:rPr>
          <w:lang w:val="en-US"/>
        </w:rPr>
      </w:pPr>
      <w:r>
        <w:t>Источник</w:t>
      </w:r>
      <w:r>
        <w:rPr>
          <w:lang w:val="en-US"/>
        </w:rPr>
        <w:t xml:space="preserve">: </w:t>
      </w:r>
      <w:r>
        <w:rPr>
          <w:i w:val="0"/>
          <w:iCs w:val="0"/>
          <w:lang w:val="en-US"/>
        </w:rPr>
        <w:t>MINEDUC, Recensement Statistique, 2006.</w:t>
      </w:r>
    </w:p>
    <w:p w:rsidR="00A731CB" w:rsidRDefault="00A731CB">
      <w:pPr>
        <w:keepNext/>
        <w:ind w:left="0" w:firstLine="0"/>
        <w:jc w:val="left"/>
        <w:rPr>
          <w:b/>
        </w:rPr>
      </w:pPr>
      <w:r>
        <w:rPr>
          <w:b/>
        </w:rPr>
        <w:t xml:space="preserve">Процентная доля преподавателей, имеющих квалификацию для работы в средней школе </w:t>
      </w:r>
    </w:p>
    <w:tbl>
      <w:tblPr>
        <w:tblW w:w="12167" w:type="dxa"/>
        <w:tblInd w:w="57" w:type="dxa"/>
        <w:tblCellMar>
          <w:left w:w="56" w:type="dxa"/>
          <w:right w:w="56" w:type="dxa"/>
        </w:tblCellMar>
        <w:tblLook w:val="01E0" w:firstRow="1" w:lastRow="1" w:firstColumn="1" w:lastColumn="1" w:noHBand="0" w:noVBand="0"/>
      </w:tblPr>
      <w:tblGrid>
        <w:gridCol w:w="2298"/>
        <w:gridCol w:w="1361"/>
        <w:gridCol w:w="1418"/>
        <w:gridCol w:w="1418"/>
        <w:gridCol w:w="1418"/>
        <w:gridCol w:w="1418"/>
        <w:gridCol w:w="1418"/>
        <w:gridCol w:w="1418"/>
      </w:tblGrid>
      <w:tr w:rsidR="00A731CB">
        <w:tc>
          <w:tcPr>
            <w:tcW w:w="2298" w:type="dxa"/>
            <w:tcBorders>
              <w:top w:val="single" w:sz="12" w:space="0" w:color="auto"/>
              <w:bottom w:val="single" w:sz="4" w:space="0" w:color="auto"/>
            </w:tcBorders>
          </w:tcPr>
          <w:p w:rsidR="00A731CB" w:rsidRDefault="00A731CB">
            <w:pPr>
              <w:spacing w:before="40" w:after="40"/>
              <w:ind w:left="0" w:firstLine="0"/>
              <w:jc w:val="left"/>
              <w:rPr>
                <w:b/>
                <w:bCs/>
                <w:sz w:val="20"/>
              </w:rPr>
            </w:pPr>
            <w:r>
              <w:rPr>
                <w:b/>
                <w:bCs/>
                <w:sz w:val="20"/>
              </w:rPr>
              <w:t>Год/</w:t>
            </w:r>
            <w:r>
              <w:rPr>
                <w:b/>
                <w:bCs/>
                <w:sz w:val="20"/>
              </w:rPr>
              <w:br/>
              <w:t>Пол</w:t>
            </w:r>
          </w:p>
        </w:tc>
        <w:tc>
          <w:tcPr>
            <w:tcW w:w="1361"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1998/1999</w:t>
            </w:r>
          </w:p>
        </w:tc>
        <w:tc>
          <w:tcPr>
            <w:tcW w:w="1418"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1999/2000</w:t>
            </w:r>
          </w:p>
        </w:tc>
        <w:tc>
          <w:tcPr>
            <w:tcW w:w="1418"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2000/2001</w:t>
            </w:r>
          </w:p>
        </w:tc>
        <w:tc>
          <w:tcPr>
            <w:tcW w:w="1418"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2001/2002</w:t>
            </w:r>
          </w:p>
        </w:tc>
        <w:tc>
          <w:tcPr>
            <w:tcW w:w="1418"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2002/2003</w:t>
            </w:r>
          </w:p>
        </w:tc>
        <w:tc>
          <w:tcPr>
            <w:tcW w:w="1418"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2003/2004</w:t>
            </w:r>
          </w:p>
        </w:tc>
        <w:tc>
          <w:tcPr>
            <w:tcW w:w="1418"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2004/2005</w:t>
            </w:r>
          </w:p>
        </w:tc>
      </w:tr>
      <w:tr w:rsidR="00A731CB">
        <w:tc>
          <w:tcPr>
            <w:tcW w:w="2298" w:type="dxa"/>
            <w:tcBorders>
              <w:top w:val="single" w:sz="4" w:space="0" w:color="auto"/>
            </w:tcBorders>
          </w:tcPr>
          <w:p w:rsidR="00A731CB" w:rsidRDefault="00A731CB">
            <w:pPr>
              <w:spacing w:before="80" w:after="80"/>
              <w:ind w:left="0" w:firstLine="0"/>
              <w:jc w:val="left"/>
              <w:rPr>
                <w:sz w:val="20"/>
              </w:rPr>
            </w:pPr>
            <w:r>
              <w:rPr>
                <w:sz w:val="20"/>
              </w:rPr>
              <w:t xml:space="preserve">Мужчины </w:t>
            </w:r>
          </w:p>
        </w:tc>
        <w:tc>
          <w:tcPr>
            <w:tcW w:w="1361" w:type="dxa"/>
            <w:tcBorders>
              <w:top w:val="single" w:sz="4" w:space="0" w:color="auto"/>
            </w:tcBorders>
          </w:tcPr>
          <w:p w:rsidR="00A731CB" w:rsidRDefault="00A731CB">
            <w:pPr>
              <w:spacing w:before="40" w:after="40"/>
              <w:ind w:left="0" w:firstLine="0"/>
              <w:jc w:val="center"/>
              <w:rPr>
                <w:sz w:val="20"/>
                <w:lang w:val="en-US"/>
              </w:rPr>
            </w:pPr>
            <w:r>
              <w:rPr>
                <w:sz w:val="20"/>
                <w:lang w:val="en-US"/>
              </w:rPr>
              <w:t>89,8</w:t>
            </w:r>
          </w:p>
        </w:tc>
        <w:tc>
          <w:tcPr>
            <w:tcW w:w="1418" w:type="dxa"/>
            <w:tcBorders>
              <w:top w:val="single" w:sz="4" w:space="0" w:color="auto"/>
            </w:tcBorders>
          </w:tcPr>
          <w:p w:rsidR="00A731CB" w:rsidRDefault="00A731CB">
            <w:pPr>
              <w:spacing w:before="40" w:after="40"/>
              <w:ind w:left="0" w:firstLine="0"/>
              <w:jc w:val="center"/>
              <w:rPr>
                <w:sz w:val="20"/>
                <w:lang w:val="en-US"/>
              </w:rPr>
            </w:pPr>
            <w:r>
              <w:rPr>
                <w:sz w:val="20"/>
                <w:lang w:val="en-US"/>
              </w:rPr>
              <w:t>90,4</w:t>
            </w:r>
          </w:p>
        </w:tc>
        <w:tc>
          <w:tcPr>
            <w:tcW w:w="1418" w:type="dxa"/>
            <w:tcBorders>
              <w:top w:val="single" w:sz="4" w:space="0" w:color="auto"/>
            </w:tcBorders>
          </w:tcPr>
          <w:p w:rsidR="00A731CB" w:rsidRDefault="00A731CB">
            <w:pPr>
              <w:spacing w:before="40" w:after="40"/>
              <w:ind w:left="0" w:firstLine="0"/>
              <w:jc w:val="center"/>
              <w:rPr>
                <w:sz w:val="20"/>
                <w:lang w:val="en-US"/>
              </w:rPr>
            </w:pPr>
            <w:r>
              <w:rPr>
                <w:sz w:val="20"/>
                <w:lang w:val="en-US"/>
              </w:rPr>
              <w:t>90,4</w:t>
            </w:r>
          </w:p>
        </w:tc>
        <w:tc>
          <w:tcPr>
            <w:tcW w:w="1418" w:type="dxa"/>
            <w:tcBorders>
              <w:top w:val="single" w:sz="4" w:space="0" w:color="auto"/>
            </w:tcBorders>
          </w:tcPr>
          <w:p w:rsidR="00A731CB" w:rsidRDefault="00A731CB">
            <w:pPr>
              <w:spacing w:before="40" w:after="40"/>
              <w:ind w:left="0" w:firstLine="0"/>
              <w:jc w:val="center"/>
              <w:rPr>
                <w:sz w:val="20"/>
                <w:lang w:val="en-US"/>
              </w:rPr>
            </w:pPr>
            <w:r>
              <w:rPr>
                <w:sz w:val="20"/>
                <w:lang w:val="en-US"/>
              </w:rPr>
              <w:t>91,0</w:t>
            </w:r>
          </w:p>
        </w:tc>
        <w:tc>
          <w:tcPr>
            <w:tcW w:w="1418" w:type="dxa"/>
            <w:tcBorders>
              <w:top w:val="single" w:sz="4" w:space="0" w:color="auto"/>
            </w:tcBorders>
          </w:tcPr>
          <w:p w:rsidR="00A731CB" w:rsidRDefault="00A731CB">
            <w:pPr>
              <w:spacing w:before="40" w:after="40"/>
              <w:ind w:left="0" w:firstLine="0"/>
              <w:jc w:val="center"/>
              <w:rPr>
                <w:sz w:val="20"/>
                <w:lang w:val="en-US"/>
              </w:rPr>
            </w:pPr>
            <w:r>
              <w:rPr>
                <w:sz w:val="20"/>
                <w:lang w:val="en-US"/>
              </w:rPr>
              <w:t>90,5</w:t>
            </w:r>
          </w:p>
        </w:tc>
        <w:tc>
          <w:tcPr>
            <w:tcW w:w="1418" w:type="dxa"/>
            <w:tcBorders>
              <w:top w:val="single" w:sz="4" w:space="0" w:color="auto"/>
            </w:tcBorders>
          </w:tcPr>
          <w:p w:rsidR="00A731CB" w:rsidRDefault="00A731CB">
            <w:pPr>
              <w:spacing w:before="40" w:after="40"/>
              <w:ind w:left="0" w:firstLine="0"/>
              <w:jc w:val="center"/>
              <w:rPr>
                <w:sz w:val="20"/>
                <w:lang w:val="en-US"/>
              </w:rPr>
            </w:pPr>
            <w:r>
              <w:rPr>
                <w:sz w:val="20"/>
                <w:lang w:val="en-US"/>
              </w:rPr>
              <w:t>89,8</w:t>
            </w:r>
          </w:p>
        </w:tc>
        <w:tc>
          <w:tcPr>
            <w:tcW w:w="1418" w:type="dxa"/>
            <w:tcBorders>
              <w:top w:val="single" w:sz="4" w:space="0" w:color="auto"/>
            </w:tcBorders>
          </w:tcPr>
          <w:p w:rsidR="00A731CB" w:rsidRDefault="00A731CB">
            <w:pPr>
              <w:spacing w:before="40" w:after="40"/>
              <w:ind w:left="0" w:firstLine="0"/>
              <w:jc w:val="center"/>
              <w:rPr>
                <w:sz w:val="20"/>
                <w:lang w:val="en-US"/>
              </w:rPr>
            </w:pPr>
            <w:r>
              <w:rPr>
                <w:sz w:val="20"/>
                <w:lang w:val="en-US"/>
              </w:rPr>
              <w:t>86,7</w:t>
            </w:r>
          </w:p>
        </w:tc>
      </w:tr>
      <w:tr w:rsidR="00A731CB">
        <w:tc>
          <w:tcPr>
            <w:tcW w:w="2298" w:type="dxa"/>
            <w:tcBorders>
              <w:bottom w:val="single" w:sz="12" w:space="0" w:color="auto"/>
            </w:tcBorders>
          </w:tcPr>
          <w:p w:rsidR="00A731CB" w:rsidRDefault="00A731CB">
            <w:pPr>
              <w:spacing w:before="80" w:after="80"/>
              <w:ind w:left="0" w:firstLine="0"/>
              <w:jc w:val="left"/>
              <w:rPr>
                <w:sz w:val="20"/>
                <w:lang w:val="en-US"/>
              </w:rPr>
            </w:pPr>
            <w:r>
              <w:rPr>
                <w:sz w:val="20"/>
              </w:rPr>
              <w:t>Женщины</w:t>
            </w:r>
          </w:p>
        </w:tc>
        <w:tc>
          <w:tcPr>
            <w:tcW w:w="1361" w:type="dxa"/>
            <w:tcBorders>
              <w:bottom w:val="single" w:sz="12" w:space="0" w:color="auto"/>
            </w:tcBorders>
          </w:tcPr>
          <w:p w:rsidR="00A731CB" w:rsidRDefault="00A731CB">
            <w:pPr>
              <w:spacing w:before="40" w:after="40"/>
              <w:ind w:left="0" w:firstLine="0"/>
              <w:jc w:val="center"/>
              <w:rPr>
                <w:sz w:val="20"/>
                <w:lang w:val="en-US"/>
              </w:rPr>
            </w:pPr>
            <w:r>
              <w:rPr>
                <w:sz w:val="20"/>
                <w:lang w:val="en-US"/>
              </w:rPr>
              <w:t>10,2</w:t>
            </w:r>
          </w:p>
        </w:tc>
        <w:tc>
          <w:tcPr>
            <w:tcW w:w="1418" w:type="dxa"/>
            <w:tcBorders>
              <w:bottom w:val="single" w:sz="12" w:space="0" w:color="auto"/>
            </w:tcBorders>
          </w:tcPr>
          <w:p w:rsidR="00A731CB" w:rsidRDefault="00A731CB">
            <w:pPr>
              <w:spacing w:before="40" w:after="40"/>
              <w:ind w:left="0" w:firstLine="0"/>
              <w:jc w:val="center"/>
              <w:rPr>
                <w:sz w:val="20"/>
                <w:lang w:val="en-US"/>
              </w:rPr>
            </w:pPr>
            <w:r>
              <w:rPr>
                <w:color w:val="FFFFFF"/>
                <w:sz w:val="20"/>
                <w:lang w:val="en-US"/>
              </w:rPr>
              <w:t>0</w:t>
            </w:r>
            <w:r>
              <w:rPr>
                <w:sz w:val="20"/>
                <w:lang w:val="en-US"/>
              </w:rPr>
              <w:t>9,6</w:t>
            </w:r>
          </w:p>
        </w:tc>
        <w:tc>
          <w:tcPr>
            <w:tcW w:w="1418" w:type="dxa"/>
            <w:tcBorders>
              <w:bottom w:val="single" w:sz="12" w:space="0" w:color="auto"/>
            </w:tcBorders>
          </w:tcPr>
          <w:p w:rsidR="00A731CB" w:rsidRDefault="00A731CB">
            <w:pPr>
              <w:spacing w:before="40" w:after="40"/>
              <w:ind w:left="0" w:firstLine="0"/>
              <w:jc w:val="center"/>
              <w:rPr>
                <w:sz w:val="20"/>
                <w:lang w:val="en-US"/>
              </w:rPr>
            </w:pPr>
            <w:r>
              <w:rPr>
                <w:sz w:val="20"/>
                <w:lang w:val="en-US"/>
              </w:rPr>
              <w:t>9,6</w:t>
            </w:r>
          </w:p>
        </w:tc>
        <w:tc>
          <w:tcPr>
            <w:tcW w:w="1418" w:type="dxa"/>
            <w:tcBorders>
              <w:bottom w:val="single" w:sz="12" w:space="0" w:color="auto"/>
            </w:tcBorders>
          </w:tcPr>
          <w:p w:rsidR="00A731CB" w:rsidRDefault="00A731CB">
            <w:pPr>
              <w:spacing w:before="40" w:after="40"/>
              <w:ind w:left="0" w:firstLine="0"/>
              <w:jc w:val="center"/>
              <w:rPr>
                <w:sz w:val="20"/>
                <w:lang w:val="en-US"/>
              </w:rPr>
            </w:pPr>
            <w:r>
              <w:rPr>
                <w:sz w:val="20"/>
                <w:lang w:val="en-US"/>
              </w:rPr>
              <w:t>9,0</w:t>
            </w:r>
          </w:p>
        </w:tc>
        <w:tc>
          <w:tcPr>
            <w:tcW w:w="1418" w:type="dxa"/>
            <w:tcBorders>
              <w:bottom w:val="single" w:sz="12" w:space="0" w:color="auto"/>
            </w:tcBorders>
          </w:tcPr>
          <w:p w:rsidR="00A731CB" w:rsidRDefault="00A731CB">
            <w:pPr>
              <w:spacing w:before="40" w:after="40"/>
              <w:ind w:left="0" w:firstLine="0"/>
              <w:jc w:val="center"/>
              <w:rPr>
                <w:sz w:val="20"/>
                <w:lang w:val="en-US"/>
              </w:rPr>
            </w:pPr>
            <w:r>
              <w:rPr>
                <w:sz w:val="20"/>
                <w:lang w:val="en-US"/>
              </w:rPr>
              <w:t>9,5</w:t>
            </w:r>
          </w:p>
        </w:tc>
        <w:tc>
          <w:tcPr>
            <w:tcW w:w="1418" w:type="dxa"/>
            <w:tcBorders>
              <w:bottom w:val="single" w:sz="12" w:space="0" w:color="auto"/>
            </w:tcBorders>
          </w:tcPr>
          <w:p w:rsidR="00A731CB" w:rsidRDefault="00A731CB">
            <w:pPr>
              <w:spacing w:before="40" w:after="40"/>
              <w:ind w:left="0" w:firstLine="0"/>
              <w:jc w:val="center"/>
              <w:rPr>
                <w:sz w:val="20"/>
                <w:lang w:val="en-US"/>
              </w:rPr>
            </w:pPr>
            <w:r>
              <w:rPr>
                <w:sz w:val="20"/>
                <w:lang w:val="en-US"/>
              </w:rPr>
              <w:t>10,2</w:t>
            </w:r>
          </w:p>
        </w:tc>
        <w:tc>
          <w:tcPr>
            <w:tcW w:w="1418" w:type="dxa"/>
            <w:tcBorders>
              <w:bottom w:val="single" w:sz="12" w:space="0" w:color="auto"/>
            </w:tcBorders>
          </w:tcPr>
          <w:p w:rsidR="00A731CB" w:rsidRDefault="00A731CB">
            <w:pPr>
              <w:spacing w:before="40" w:after="40"/>
              <w:ind w:left="0" w:firstLine="0"/>
              <w:jc w:val="center"/>
              <w:rPr>
                <w:sz w:val="20"/>
                <w:lang w:val="en-US"/>
              </w:rPr>
            </w:pPr>
            <w:r>
              <w:rPr>
                <w:sz w:val="20"/>
                <w:lang w:val="en-US"/>
              </w:rPr>
              <w:t>13,3</w:t>
            </w:r>
          </w:p>
        </w:tc>
      </w:tr>
    </w:tbl>
    <w:p w:rsidR="00A731CB" w:rsidRDefault="00A731CB">
      <w:pPr>
        <w:pStyle w:val="a1"/>
        <w:rPr>
          <w:lang w:val="en-US"/>
        </w:rPr>
      </w:pPr>
      <w:r>
        <w:t>Источник</w:t>
      </w:r>
      <w:r>
        <w:rPr>
          <w:lang w:val="en-US"/>
        </w:rPr>
        <w:t xml:space="preserve">: </w:t>
      </w:r>
      <w:r>
        <w:rPr>
          <w:i w:val="0"/>
          <w:iCs w:val="0"/>
          <w:lang w:val="en-US"/>
        </w:rPr>
        <w:t>MINEDUC, Recensement Statistique, 2006.</w:t>
      </w:r>
    </w:p>
    <w:p w:rsidR="00A731CB" w:rsidRDefault="00A731CB">
      <w:pPr>
        <w:ind w:left="0" w:firstLine="0"/>
        <w:jc w:val="left"/>
        <w:rPr>
          <w:lang w:val="en-US"/>
        </w:rPr>
      </w:pPr>
    </w:p>
    <w:p w:rsidR="00A731CB" w:rsidRDefault="00A731CB">
      <w:pPr>
        <w:ind w:left="0" w:firstLine="0"/>
        <w:jc w:val="left"/>
        <w:rPr>
          <w:lang w:val="en-US"/>
        </w:rPr>
      </w:pPr>
    </w:p>
    <w:p w:rsidR="00A731CB" w:rsidRDefault="00A731CB">
      <w:pPr>
        <w:ind w:left="0" w:firstLine="0"/>
        <w:jc w:val="left"/>
        <w:rPr>
          <w:b/>
          <w:bCs/>
        </w:rPr>
      </w:pPr>
      <w:r>
        <w:rPr>
          <w:b/>
          <w:bCs/>
        </w:rPr>
        <w:t>Процентная доля преподавателей высших государственных и частных учебных заведений в разбивке по полу</w:t>
      </w:r>
    </w:p>
    <w:tbl>
      <w:tblPr>
        <w:tblW w:w="12217" w:type="dxa"/>
        <w:tblInd w:w="57" w:type="dxa"/>
        <w:tblCellMar>
          <w:left w:w="56" w:type="dxa"/>
          <w:right w:w="56" w:type="dxa"/>
        </w:tblCellMar>
        <w:tblLook w:val="01E0" w:firstRow="1" w:lastRow="1" w:firstColumn="1" w:lastColumn="1" w:noHBand="0" w:noVBand="0"/>
      </w:tblPr>
      <w:tblGrid>
        <w:gridCol w:w="2321"/>
        <w:gridCol w:w="968"/>
        <w:gridCol w:w="992"/>
        <w:gridCol w:w="992"/>
        <w:gridCol w:w="992"/>
        <w:gridCol w:w="992"/>
        <w:gridCol w:w="992"/>
        <w:gridCol w:w="992"/>
        <w:gridCol w:w="992"/>
        <w:gridCol w:w="992"/>
        <w:gridCol w:w="992"/>
      </w:tblGrid>
      <w:tr w:rsidR="00A731CB">
        <w:tc>
          <w:tcPr>
            <w:tcW w:w="2321" w:type="dxa"/>
            <w:tcBorders>
              <w:top w:val="single" w:sz="12" w:space="0" w:color="auto"/>
              <w:bottom w:val="single" w:sz="4" w:space="0" w:color="auto"/>
            </w:tcBorders>
          </w:tcPr>
          <w:p w:rsidR="00A731CB" w:rsidRDefault="00A731CB">
            <w:pPr>
              <w:spacing w:before="40" w:after="40"/>
              <w:ind w:left="0" w:firstLine="0"/>
              <w:jc w:val="left"/>
              <w:rPr>
                <w:b/>
                <w:bCs/>
                <w:sz w:val="20"/>
              </w:rPr>
            </w:pPr>
            <w:r>
              <w:rPr>
                <w:b/>
                <w:bCs/>
                <w:sz w:val="20"/>
              </w:rPr>
              <w:t>Год/</w:t>
            </w:r>
            <w:r>
              <w:rPr>
                <w:b/>
                <w:bCs/>
                <w:sz w:val="20"/>
              </w:rPr>
              <w:br/>
              <w:t>Пол</w:t>
            </w:r>
          </w:p>
        </w:tc>
        <w:tc>
          <w:tcPr>
            <w:tcW w:w="968"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1995/1996</w:t>
            </w:r>
          </w:p>
        </w:tc>
        <w:tc>
          <w:tcPr>
            <w:tcW w:w="992"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1996/1997</w:t>
            </w:r>
          </w:p>
        </w:tc>
        <w:tc>
          <w:tcPr>
            <w:tcW w:w="992"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1997/1998</w:t>
            </w:r>
          </w:p>
        </w:tc>
        <w:tc>
          <w:tcPr>
            <w:tcW w:w="992"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1998/1999</w:t>
            </w:r>
          </w:p>
        </w:tc>
        <w:tc>
          <w:tcPr>
            <w:tcW w:w="992"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1999/2000</w:t>
            </w:r>
          </w:p>
        </w:tc>
        <w:tc>
          <w:tcPr>
            <w:tcW w:w="992"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2000/2001</w:t>
            </w:r>
          </w:p>
        </w:tc>
        <w:tc>
          <w:tcPr>
            <w:tcW w:w="992"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2001/2002</w:t>
            </w:r>
          </w:p>
        </w:tc>
        <w:tc>
          <w:tcPr>
            <w:tcW w:w="992"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2002/2003</w:t>
            </w:r>
          </w:p>
        </w:tc>
        <w:tc>
          <w:tcPr>
            <w:tcW w:w="992"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2003/2004</w:t>
            </w:r>
          </w:p>
        </w:tc>
        <w:tc>
          <w:tcPr>
            <w:tcW w:w="992"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2004/2005</w:t>
            </w:r>
          </w:p>
        </w:tc>
      </w:tr>
      <w:tr w:rsidR="00A731CB">
        <w:tc>
          <w:tcPr>
            <w:tcW w:w="2321" w:type="dxa"/>
            <w:tcBorders>
              <w:top w:val="single" w:sz="4" w:space="0" w:color="auto"/>
            </w:tcBorders>
          </w:tcPr>
          <w:p w:rsidR="00A731CB" w:rsidRDefault="00A731CB">
            <w:pPr>
              <w:spacing w:before="80" w:after="80"/>
              <w:ind w:left="0" w:firstLine="0"/>
              <w:jc w:val="left"/>
              <w:rPr>
                <w:sz w:val="20"/>
              </w:rPr>
            </w:pPr>
            <w:r>
              <w:rPr>
                <w:sz w:val="20"/>
              </w:rPr>
              <w:t>Мужчины в государственных вузах</w:t>
            </w:r>
          </w:p>
        </w:tc>
        <w:tc>
          <w:tcPr>
            <w:tcW w:w="968" w:type="dxa"/>
            <w:tcBorders>
              <w:top w:val="single" w:sz="4" w:space="0" w:color="auto"/>
            </w:tcBorders>
          </w:tcPr>
          <w:p w:rsidR="00A731CB" w:rsidRDefault="00A731CB">
            <w:pPr>
              <w:spacing w:before="40" w:after="40"/>
              <w:ind w:left="0" w:firstLine="0"/>
              <w:jc w:val="center"/>
              <w:rPr>
                <w:sz w:val="20"/>
              </w:rPr>
            </w:pPr>
            <w:r>
              <w:rPr>
                <w:sz w:val="20"/>
              </w:rPr>
              <w:t>91,3</w:t>
            </w:r>
          </w:p>
        </w:tc>
        <w:tc>
          <w:tcPr>
            <w:tcW w:w="992" w:type="dxa"/>
            <w:tcBorders>
              <w:top w:val="single" w:sz="4" w:space="0" w:color="auto"/>
            </w:tcBorders>
          </w:tcPr>
          <w:p w:rsidR="00A731CB" w:rsidRDefault="00A731CB">
            <w:pPr>
              <w:spacing w:before="40" w:after="40"/>
              <w:ind w:left="0" w:firstLine="0"/>
              <w:jc w:val="center"/>
              <w:rPr>
                <w:sz w:val="20"/>
              </w:rPr>
            </w:pPr>
            <w:r>
              <w:rPr>
                <w:sz w:val="20"/>
              </w:rPr>
              <w:t>90,0</w:t>
            </w:r>
          </w:p>
        </w:tc>
        <w:tc>
          <w:tcPr>
            <w:tcW w:w="992" w:type="dxa"/>
            <w:tcBorders>
              <w:top w:val="single" w:sz="4" w:space="0" w:color="auto"/>
            </w:tcBorders>
          </w:tcPr>
          <w:p w:rsidR="00A731CB" w:rsidRDefault="00A731CB">
            <w:pPr>
              <w:spacing w:before="40" w:after="40"/>
              <w:ind w:left="0" w:firstLine="0"/>
              <w:jc w:val="center"/>
              <w:rPr>
                <w:sz w:val="20"/>
              </w:rPr>
            </w:pPr>
            <w:r>
              <w:rPr>
                <w:sz w:val="20"/>
              </w:rPr>
              <w:t>89,2</w:t>
            </w:r>
          </w:p>
        </w:tc>
        <w:tc>
          <w:tcPr>
            <w:tcW w:w="992" w:type="dxa"/>
            <w:tcBorders>
              <w:top w:val="single" w:sz="4" w:space="0" w:color="auto"/>
            </w:tcBorders>
          </w:tcPr>
          <w:p w:rsidR="00A731CB" w:rsidRDefault="00A731CB">
            <w:pPr>
              <w:spacing w:before="40" w:after="40"/>
              <w:ind w:left="0" w:firstLine="0"/>
              <w:jc w:val="center"/>
              <w:rPr>
                <w:sz w:val="20"/>
              </w:rPr>
            </w:pPr>
            <w:r>
              <w:rPr>
                <w:sz w:val="20"/>
              </w:rPr>
              <w:t>85,9</w:t>
            </w:r>
          </w:p>
        </w:tc>
        <w:tc>
          <w:tcPr>
            <w:tcW w:w="992" w:type="dxa"/>
            <w:tcBorders>
              <w:top w:val="single" w:sz="4" w:space="0" w:color="auto"/>
            </w:tcBorders>
          </w:tcPr>
          <w:p w:rsidR="00A731CB" w:rsidRDefault="00A731CB">
            <w:pPr>
              <w:spacing w:before="40" w:after="40"/>
              <w:ind w:left="0" w:firstLine="0"/>
              <w:jc w:val="center"/>
              <w:rPr>
                <w:sz w:val="20"/>
              </w:rPr>
            </w:pPr>
            <w:r>
              <w:rPr>
                <w:sz w:val="20"/>
              </w:rPr>
              <w:t>84,5</w:t>
            </w:r>
          </w:p>
        </w:tc>
        <w:tc>
          <w:tcPr>
            <w:tcW w:w="992" w:type="dxa"/>
            <w:tcBorders>
              <w:top w:val="single" w:sz="4" w:space="0" w:color="auto"/>
            </w:tcBorders>
          </w:tcPr>
          <w:p w:rsidR="00A731CB" w:rsidRDefault="00A731CB">
            <w:pPr>
              <w:spacing w:before="40" w:after="40"/>
              <w:ind w:left="0" w:firstLine="0"/>
              <w:jc w:val="center"/>
              <w:rPr>
                <w:sz w:val="20"/>
              </w:rPr>
            </w:pPr>
            <w:r>
              <w:rPr>
                <w:sz w:val="20"/>
              </w:rPr>
              <w:t>85,0</w:t>
            </w:r>
          </w:p>
        </w:tc>
        <w:tc>
          <w:tcPr>
            <w:tcW w:w="992" w:type="dxa"/>
            <w:tcBorders>
              <w:top w:val="single" w:sz="4" w:space="0" w:color="auto"/>
            </w:tcBorders>
          </w:tcPr>
          <w:p w:rsidR="00A731CB" w:rsidRDefault="00A731CB">
            <w:pPr>
              <w:spacing w:before="40" w:after="40"/>
              <w:ind w:left="0" w:firstLine="0"/>
              <w:jc w:val="center"/>
              <w:rPr>
                <w:sz w:val="20"/>
              </w:rPr>
            </w:pPr>
            <w:r>
              <w:rPr>
                <w:sz w:val="20"/>
              </w:rPr>
              <w:t>84,1</w:t>
            </w:r>
          </w:p>
        </w:tc>
        <w:tc>
          <w:tcPr>
            <w:tcW w:w="992" w:type="dxa"/>
            <w:tcBorders>
              <w:top w:val="single" w:sz="4" w:space="0" w:color="auto"/>
            </w:tcBorders>
          </w:tcPr>
          <w:p w:rsidR="00A731CB" w:rsidRDefault="00A731CB">
            <w:pPr>
              <w:spacing w:before="40" w:after="40"/>
              <w:ind w:left="0" w:firstLine="0"/>
              <w:jc w:val="center"/>
              <w:rPr>
                <w:sz w:val="20"/>
              </w:rPr>
            </w:pPr>
            <w:r>
              <w:rPr>
                <w:sz w:val="20"/>
              </w:rPr>
              <w:t>83,6</w:t>
            </w:r>
          </w:p>
        </w:tc>
        <w:tc>
          <w:tcPr>
            <w:tcW w:w="992" w:type="dxa"/>
            <w:tcBorders>
              <w:top w:val="single" w:sz="4" w:space="0" w:color="auto"/>
            </w:tcBorders>
          </w:tcPr>
          <w:p w:rsidR="00A731CB" w:rsidRDefault="00A731CB">
            <w:pPr>
              <w:spacing w:before="40" w:after="40"/>
              <w:ind w:left="0" w:firstLine="0"/>
              <w:jc w:val="center"/>
              <w:rPr>
                <w:sz w:val="20"/>
              </w:rPr>
            </w:pPr>
            <w:r>
              <w:rPr>
                <w:sz w:val="20"/>
              </w:rPr>
              <w:t>83,3</w:t>
            </w:r>
          </w:p>
        </w:tc>
        <w:tc>
          <w:tcPr>
            <w:tcW w:w="992" w:type="dxa"/>
            <w:tcBorders>
              <w:top w:val="single" w:sz="4" w:space="0" w:color="auto"/>
            </w:tcBorders>
          </w:tcPr>
          <w:p w:rsidR="00A731CB" w:rsidRDefault="00A731CB">
            <w:pPr>
              <w:spacing w:before="40" w:after="40"/>
              <w:ind w:left="0" w:firstLine="0"/>
              <w:jc w:val="center"/>
              <w:rPr>
                <w:sz w:val="20"/>
              </w:rPr>
            </w:pPr>
          </w:p>
        </w:tc>
      </w:tr>
      <w:tr w:rsidR="00A731CB">
        <w:tc>
          <w:tcPr>
            <w:tcW w:w="2321" w:type="dxa"/>
          </w:tcPr>
          <w:p w:rsidR="00A731CB" w:rsidRDefault="00A731CB">
            <w:pPr>
              <w:spacing w:before="40" w:after="40"/>
              <w:ind w:left="0" w:firstLine="0"/>
              <w:jc w:val="left"/>
              <w:rPr>
                <w:sz w:val="20"/>
              </w:rPr>
            </w:pPr>
            <w:r>
              <w:rPr>
                <w:sz w:val="20"/>
              </w:rPr>
              <w:t>Мужчины в частных вузах</w:t>
            </w:r>
          </w:p>
        </w:tc>
        <w:tc>
          <w:tcPr>
            <w:tcW w:w="968" w:type="dxa"/>
          </w:tcPr>
          <w:p w:rsidR="00A731CB" w:rsidRDefault="00A731CB">
            <w:pPr>
              <w:spacing w:before="40" w:after="40"/>
              <w:ind w:left="0" w:firstLine="0"/>
              <w:jc w:val="center"/>
              <w:rPr>
                <w:sz w:val="20"/>
              </w:rPr>
            </w:pPr>
            <w:r>
              <w:rPr>
                <w:color w:val="FFFFFF"/>
                <w:sz w:val="20"/>
              </w:rPr>
              <w:t>0</w:t>
            </w:r>
            <w:r>
              <w:rPr>
                <w:sz w:val="20"/>
              </w:rPr>
              <w:t>8,8</w:t>
            </w:r>
          </w:p>
        </w:tc>
        <w:tc>
          <w:tcPr>
            <w:tcW w:w="992" w:type="dxa"/>
          </w:tcPr>
          <w:p w:rsidR="00A731CB" w:rsidRDefault="00A731CB">
            <w:pPr>
              <w:spacing w:before="40" w:after="40"/>
              <w:ind w:left="0" w:firstLine="0"/>
              <w:jc w:val="center"/>
              <w:rPr>
                <w:sz w:val="20"/>
              </w:rPr>
            </w:pPr>
            <w:r>
              <w:rPr>
                <w:sz w:val="20"/>
              </w:rPr>
              <w:t>10,0</w:t>
            </w:r>
          </w:p>
        </w:tc>
        <w:tc>
          <w:tcPr>
            <w:tcW w:w="992" w:type="dxa"/>
          </w:tcPr>
          <w:p w:rsidR="00A731CB" w:rsidRDefault="00A731CB">
            <w:pPr>
              <w:spacing w:before="40" w:after="40"/>
              <w:ind w:left="0" w:firstLine="0"/>
              <w:jc w:val="center"/>
              <w:rPr>
                <w:sz w:val="20"/>
              </w:rPr>
            </w:pPr>
            <w:r>
              <w:rPr>
                <w:sz w:val="20"/>
              </w:rPr>
              <w:t>12,6</w:t>
            </w:r>
          </w:p>
        </w:tc>
        <w:tc>
          <w:tcPr>
            <w:tcW w:w="992" w:type="dxa"/>
          </w:tcPr>
          <w:p w:rsidR="00A731CB" w:rsidRDefault="00A731CB">
            <w:pPr>
              <w:spacing w:before="40" w:after="40"/>
              <w:ind w:left="0" w:firstLine="0"/>
              <w:jc w:val="center"/>
              <w:rPr>
                <w:sz w:val="20"/>
              </w:rPr>
            </w:pPr>
            <w:r>
              <w:rPr>
                <w:sz w:val="20"/>
              </w:rPr>
              <w:t>14,1</w:t>
            </w:r>
          </w:p>
        </w:tc>
        <w:tc>
          <w:tcPr>
            <w:tcW w:w="992" w:type="dxa"/>
          </w:tcPr>
          <w:p w:rsidR="00A731CB" w:rsidRDefault="00A731CB">
            <w:pPr>
              <w:spacing w:before="40" w:after="40"/>
              <w:ind w:left="0" w:firstLine="0"/>
              <w:jc w:val="center"/>
              <w:rPr>
                <w:sz w:val="20"/>
              </w:rPr>
            </w:pPr>
            <w:r>
              <w:rPr>
                <w:sz w:val="20"/>
              </w:rPr>
              <w:t>15,5</w:t>
            </w:r>
          </w:p>
        </w:tc>
        <w:tc>
          <w:tcPr>
            <w:tcW w:w="992" w:type="dxa"/>
          </w:tcPr>
          <w:p w:rsidR="00A731CB" w:rsidRDefault="00A731CB">
            <w:pPr>
              <w:spacing w:before="40" w:after="40"/>
              <w:ind w:left="0" w:firstLine="0"/>
              <w:jc w:val="center"/>
              <w:rPr>
                <w:sz w:val="20"/>
              </w:rPr>
            </w:pPr>
            <w:r>
              <w:rPr>
                <w:sz w:val="20"/>
              </w:rPr>
              <w:t>15,0</w:t>
            </w:r>
          </w:p>
        </w:tc>
        <w:tc>
          <w:tcPr>
            <w:tcW w:w="992" w:type="dxa"/>
          </w:tcPr>
          <w:p w:rsidR="00A731CB" w:rsidRDefault="00A731CB">
            <w:pPr>
              <w:spacing w:before="40" w:after="40"/>
              <w:ind w:left="0" w:firstLine="0"/>
              <w:jc w:val="center"/>
              <w:rPr>
                <w:sz w:val="20"/>
              </w:rPr>
            </w:pPr>
            <w:r>
              <w:rPr>
                <w:sz w:val="20"/>
              </w:rPr>
              <w:t>15,9</w:t>
            </w:r>
          </w:p>
        </w:tc>
        <w:tc>
          <w:tcPr>
            <w:tcW w:w="992" w:type="dxa"/>
          </w:tcPr>
          <w:p w:rsidR="00A731CB" w:rsidRDefault="00A731CB">
            <w:pPr>
              <w:spacing w:before="40" w:after="40"/>
              <w:ind w:left="0" w:firstLine="0"/>
              <w:jc w:val="center"/>
              <w:rPr>
                <w:sz w:val="20"/>
              </w:rPr>
            </w:pPr>
            <w:r>
              <w:rPr>
                <w:sz w:val="20"/>
              </w:rPr>
              <w:t>16,4</w:t>
            </w:r>
          </w:p>
        </w:tc>
        <w:tc>
          <w:tcPr>
            <w:tcW w:w="992" w:type="dxa"/>
          </w:tcPr>
          <w:p w:rsidR="00A731CB" w:rsidRDefault="00A731CB">
            <w:pPr>
              <w:spacing w:before="40" w:after="40"/>
              <w:ind w:left="0" w:firstLine="0"/>
              <w:jc w:val="center"/>
              <w:rPr>
                <w:sz w:val="20"/>
              </w:rPr>
            </w:pPr>
            <w:r>
              <w:rPr>
                <w:sz w:val="20"/>
              </w:rPr>
              <w:t>16,7</w:t>
            </w:r>
          </w:p>
        </w:tc>
        <w:tc>
          <w:tcPr>
            <w:tcW w:w="992" w:type="dxa"/>
          </w:tcPr>
          <w:p w:rsidR="00A731CB" w:rsidRDefault="00A731CB">
            <w:pPr>
              <w:spacing w:before="40" w:after="40"/>
              <w:ind w:left="0" w:firstLine="0"/>
              <w:jc w:val="center"/>
              <w:rPr>
                <w:sz w:val="20"/>
              </w:rPr>
            </w:pPr>
          </w:p>
        </w:tc>
      </w:tr>
      <w:tr w:rsidR="00A731CB">
        <w:tc>
          <w:tcPr>
            <w:tcW w:w="2321" w:type="dxa"/>
          </w:tcPr>
          <w:p w:rsidR="00A731CB" w:rsidRDefault="00A731CB">
            <w:pPr>
              <w:spacing w:before="40" w:after="40"/>
              <w:ind w:left="0" w:firstLine="0"/>
              <w:jc w:val="left"/>
              <w:rPr>
                <w:sz w:val="20"/>
              </w:rPr>
            </w:pPr>
            <w:r>
              <w:rPr>
                <w:sz w:val="20"/>
              </w:rPr>
              <w:t>Женщины в государственных вузах</w:t>
            </w:r>
          </w:p>
        </w:tc>
        <w:tc>
          <w:tcPr>
            <w:tcW w:w="968" w:type="dxa"/>
          </w:tcPr>
          <w:p w:rsidR="00A731CB" w:rsidRDefault="00A731CB">
            <w:pPr>
              <w:spacing w:before="40" w:after="40"/>
              <w:ind w:left="0" w:firstLine="0"/>
              <w:jc w:val="center"/>
              <w:rPr>
                <w:sz w:val="20"/>
              </w:rPr>
            </w:pPr>
            <w:r>
              <w:rPr>
                <w:color w:val="FFFFFF"/>
                <w:sz w:val="20"/>
              </w:rPr>
              <w:t>0</w:t>
            </w:r>
            <w:r>
              <w:rPr>
                <w:sz w:val="20"/>
              </w:rPr>
              <w:t>0,0</w:t>
            </w:r>
          </w:p>
        </w:tc>
        <w:tc>
          <w:tcPr>
            <w:tcW w:w="992" w:type="dxa"/>
          </w:tcPr>
          <w:p w:rsidR="00A731CB" w:rsidRDefault="00A731CB">
            <w:pPr>
              <w:spacing w:before="40" w:after="40"/>
              <w:ind w:left="0" w:firstLine="0"/>
              <w:jc w:val="center"/>
              <w:rPr>
                <w:sz w:val="20"/>
              </w:rPr>
            </w:pPr>
            <w:r>
              <w:rPr>
                <w:sz w:val="20"/>
              </w:rPr>
              <w:t>95,8</w:t>
            </w:r>
          </w:p>
        </w:tc>
        <w:tc>
          <w:tcPr>
            <w:tcW w:w="992" w:type="dxa"/>
          </w:tcPr>
          <w:p w:rsidR="00A731CB" w:rsidRDefault="00A731CB">
            <w:pPr>
              <w:spacing w:before="40" w:after="40"/>
              <w:ind w:left="0" w:firstLine="0"/>
              <w:jc w:val="center"/>
              <w:rPr>
                <w:sz w:val="20"/>
              </w:rPr>
            </w:pPr>
            <w:r>
              <w:rPr>
                <w:sz w:val="20"/>
              </w:rPr>
              <w:t>96,1</w:t>
            </w:r>
          </w:p>
        </w:tc>
        <w:tc>
          <w:tcPr>
            <w:tcW w:w="992" w:type="dxa"/>
          </w:tcPr>
          <w:p w:rsidR="00A731CB" w:rsidRDefault="00A731CB">
            <w:pPr>
              <w:spacing w:before="40" w:after="40"/>
              <w:ind w:left="0" w:firstLine="0"/>
              <w:jc w:val="center"/>
              <w:rPr>
                <w:sz w:val="20"/>
              </w:rPr>
            </w:pPr>
            <w:r>
              <w:rPr>
                <w:sz w:val="20"/>
              </w:rPr>
              <w:t>96,0</w:t>
            </w:r>
          </w:p>
        </w:tc>
        <w:tc>
          <w:tcPr>
            <w:tcW w:w="992" w:type="dxa"/>
          </w:tcPr>
          <w:p w:rsidR="00A731CB" w:rsidRDefault="00A731CB">
            <w:pPr>
              <w:spacing w:before="40" w:after="40"/>
              <w:ind w:left="0" w:firstLine="0"/>
              <w:jc w:val="center"/>
              <w:rPr>
                <w:sz w:val="20"/>
              </w:rPr>
            </w:pPr>
            <w:r>
              <w:rPr>
                <w:sz w:val="20"/>
              </w:rPr>
              <w:t>97,2</w:t>
            </w:r>
          </w:p>
        </w:tc>
        <w:tc>
          <w:tcPr>
            <w:tcW w:w="992" w:type="dxa"/>
          </w:tcPr>
          <w:p w:rsidR="00A731CB" w:rsidRDefault="00A731CB">
            <w:pPr>
              <w:spacing w:before="40" w:after="40"/>
              <w:ind w:left="0" w:firstLine="0"/>
              <w:jc w:val="center"/>
              <w:rPr>
                <w:sz w:val="20"/>
              </w:rPr>
            </w:pPr>
            <w:r>
              <w:rPr>
                <w:sz w:val="20"/>
              </w:rPr>
              <w:t>97,4</w:t>
            </w:r>
          </w:p>
        </w:tc>
        <w:tc>
          <w:tcPr>
            <w:tcW w:w="992" w:type="dxa"/>
          </w:tcPr>
          <w:p w:rsidR="00A731CB" w:rsidRDefault="00A731CB">
            <w:pPr>
              <w:spacing w:before="40" w:after="40"/>
              <w:ind w:left="0" w:firstLine="0"/>
              <w:jc w:val="center"/>
              <w:rPr>
                <w:sz w:val="20"/>
              </w:rPr>
            </w:pPr>
            <w:r>
              <w:rPr>
                <w:sz w:val="20"/>
              </w:rPr>
              <w:t>96,9</w:t>
            </w:r>
          </w:p>
        </w:tc>
        <w:tc>
          <w:tcPr>
            <w:tcW w:w="992" w:type="dxa"/>
          </w:tcPr>
          <w:p w:rsidR="00A731CB" w:rsidRDefault="00A731CB">
            <w:pPr>
              <w:spacing w:before="40" w:after="40"/>
              <w:ind w:left="0" w:firstLine="0"/>
              <w:jc w:val="center"/>
              <w:rPr>
                <w:sz w:val="20"/>
              </w:rPr>
            </w:pPr>
            <w:r>
              <w:rPr>
                <w:sz w:val="20"/>
              </w:rPr>
              <w:t>94,6</w:t>
            </w:r>
          </w:p>
        </w:tc>
        <w:tc>
          <w:tcPr>
            <w:tcW w:w="992" w:type="dxa"/>
          </w:tcPr>
          <w:p w:rsidR="00A731CB" w:rsidRDefault="00A731CB">
            <w:pPr>
              <w:spacing w:before="40" w:after="40"/>
              <w:ind w:left="0" w:firstLine="0"/>
              <w:jc w:val="center"/>
              <w:rPr>
                <w:sz w:val="20"/>
              </w:rPr>
            </w:pPr>
            <w:r>
              <w:rPr>
                <w:sz w:val="20"/>
              </w:rPr>
              <w:t>94,6</w:t>
            </w:r>
          </w:p>
        </w:tc>
        <w:tc>
          <w:tcPr>
            <w:tcW w:w="992" w:type="dxa"/>
          </w:tcPr>
          <w:p w:rsidR="00A731CB" w:rsidRDefault="00A731CB">
            <w:pPr>
              <w:spacing w:before="40" w:after="40"/>
              <w:ind w:left="0" w:firstLine="0"/>
              <w:jc w:val="center"/>
              <w:rPr>
                <w:sz w:val="20"/>
              </w:rPr>
            </w:pPr>
          </w:p>
        </w:tc>
      </w:tr>
      <w:tr w:rsidR="00A731CB">
        <w:tc>
          <w:tcPr>
            <w:tcW w:w="2321" w:type="dxa"/>
            <w:tcBorders>
              <w:bottom w:val="single" w:sz="12" w:space="0" w:color="auto"/>
            </w:tcBorders>
          </w:tcPr>
          <w:p w:rsidR="00A731CB" w:rsidRDefault="00A731CB">
            <w:pPr>
              <w:spacing w:before="40" w:after="40"/>
              <w:ind w:left="0" w:firstLine="0"/>
              <w:jc w:val="left"/>
              <w:rPr>
                <w:sz w:val="20"/>
              </w:rPr>
            </w:pPr>
            <w:r>
              <w:rPr>
                <w:sz w:val="20"/>
              </w:rPr>
              <w:t>Женщины в частных вузах</w:t>
            </w:r>
          </w:p>
        </w:tc>
        <w:tc>
          <w:tcPr>
            <w:tcW w:w="968" w:type="dxa"/>
            <w:tcBorders>
              <w:bottom w:val="single" w:sz="12" w:space="0" w:color="auto"/>
            </w:tcBorders>
          </w:tcPr>
          <w:p w:rsidR="00A731CB" w:rsidRDefault="00A731CB">
            <w:pPr>
              <w:spacing w:before="40" w:after="40"/>
              <w:ind w:left="0" w:firstLine="0"/>
              <w:jc w:val="center"/>
              <w:rPr>
                <w:sz w:val="20"/>
                <w:lang w:val="en-US"/>
              </w:rPr>
            </w:pPr>
            <w:r>
              <w:rPr>
                <w:color w:val="FFFFFF"/>
                <w:sz w:val="20"/>
                <w:lang w:val="en-US"/>
              </w:rPr>
              <w:t>0</w:t>
            </w:r>
            <w:r>
              <w:rPr>
                <w:sz w:val="20"/>
                <w:lang w:val="en-US"/>
              </w:rPr>
              <w:t>0,0</w:t>
            </w:r>
          </w:p>
        </w:tc>
        <w:tc>
          <w:tcPr>
            <w:tcW w:w="992" w:type="dxa"/>
            <w:tcBorders>
              <w:bottom w:val="single" w:sz="12" w:space="0" w:color="auto"/>
            </w:tcBorders>
          </w:tcPr>
          <w:p w:rsidR="00A731CB" w:rsidRDefault="00A731CB">
            <w:pPr>
              <w:spacing w:before="40" w:after="40"/>
              <w:ind w:left="0" w:firstLine="0"/>
              <w:jc w:val="center"/>
              <w:rPr>
                <w:sz w:val="20"/>
                <w:lang w:val="en-US"/>
              </w:rPr>
            </w:pPr>
            <w:r>
              <w:rPr>
                <w:color w:val="FFFFFF"/>
                <w:sz w:val="20"/>
                <w:lang w:val="en-US"/>
              </w:rPr>
              <w:t>0</w:t>
            </w:r>
            <w:r>
              <w:rPr>
                <w:sz w:val="20"/>
                <w:lang w:val="en-US"/>
              </w:rPr>
              <w:t>4,2</w:t>
            </w:r>
          </w:p>
        </w:tc>
        <w:tc>
          <w:tcPr>
            <w:tcW w:w="992" w:type="dxa"/>
            <w:tcBorders>
              <w:bottom w:val="single" w:sz="12" w:space="0" w:color="auto"/>
            </w:tcBorders>
          </w:tcPr>
          <w:p w:rsidR="00A731CB" w:rsidRDefault="00A731CB">
            <w:pPr>
              <w:spacing w:before="40" w:after="40"/>
              <w:ind w:left="0" w:firstLine="0"/>
              <w:jc w:val="center"/>
              <w:rPr>
                <w:sz w:val="20"/>
                <w:lang w:val="en-US"/>
              </w:rPr>
            </w:pPr>
            <w:r>
              <w:rPr>
                <w:color w:val="FFFFFF"/>
                <w:sz w:val="20"/>
                <w:lang w:val="en-US"/>
              </w:rPr>
              <w:t>0</w:t>
            </w:r>
            <w:r>
              <w:rPr>
                <w:sz w:val="20"/>
                <w:lang w:val="en-US"/>
              </w:rPr>
              <w:t>3,9</w:t>
            </w:r>
          </w:p>
        </w:tc>
        <w:tc>
          <w:tcPr>
            <w:tcW w:w="992" w:type="dxa"/>
            <w:tcBorders>
              <w:bottom w:val="single" w:sz="12" w:space="0" w:color="auto"/>
            </w:tcBorders>
          </w:tcPr>
          <w:p w:rsidR="00A731CB" w:rsidRDefault="00A731CB">
            <w:pPr>
              <w:spacing w:before="40" w:after="40"/>
              <w:ind w:left="0" w:firstLine="0"/>
              <w:jc w:val="center"/>
              <w:rPr>
                <w:sz w:val="20"/>
                <w:lang w:val="en-US"/>
              </w:rPr>
            </w:pPr>
            <w:r>
              <w:rPr>
                <w:color w:val="FFFFFF"/>
                <w:sz w:val="20"/>
                <w:lang w:val="en-US"/>
              </w:rPr>
              <w:t>0</w:t>
            </w:r>
            <w:r>
              <w:rPr>
                <w:sz w:val="20"/>
                <w:lang w:val="en-US"/>
              </w:rPr>
              <w:t>4,0</w:t>
            </w:r>
          </w:p>
        </w:tc>
        <w:tc>
          <w:tcPr>
            <w:tcW w:w="992" w:type="dxa"/>
            <w:tcBorders>
              <w:bottom w:val="single" w:sz="12" w:space="0" w:color="auto"/>
            </w:tcBorders>
          </w:tcPr>
          <w:p w:rsidR="00A731CB" w:rsidRDefault="00A731CB">
            <w:pPr>
              <w:spacing w:before="40" w:after="40"/>
              <w:ind w:left="0" w:firstLine="0"/>
              <w:jc w:val="center"/>
              <w:rPr>
                <w:sz w:val="20"/>
                <w:lang w:val="en-US"/>
              </w:rPr>
            </w:pPr>
            <w:r>
              <w:rPr>
                <w:color w:val="FFFFFF"/>
                <w:sz w:val="20"/>
                <w:lang w:val="en-US"/>
              </w:rPr>
              <w:t>0</w:t>
            </w:r>
            <w:r>
              <w:rPr>
                <w:sz w:val="20"/>
                <w:lang w:val="en-US"/>
              </w:rPr>
              <w:t>2,8</w:t>
            </w:r>
          </w:p>
        </w:tc>
        <w:tc>
          <w:tcPr>
            <w:tcW w:w="992" w:type="dxa"/>
            <w:tcBorders>
              <w:bottom w:val="single" w:sz="12" w:space="0" w:color="auto"/>
            </w:tcBorders>
          </w:tcPr>
          <w:p w:rsidR="00A731CB" w:rsidRDefault="00A731CB">
            <w:pPr>
              <w:spacing w:before="40" w:after="40"/>
              <w:ind w:left="0" w:firstLine="0"/>
              <w:jc w:val="center"/>
              <w:rPr>
                <w:sz w:val="20"/>
                <w:lang w:val="en-US"/>
              </w:rPr>
            </w:pPr>
            <w:r>
              <w:rPr>
                <w:color w:val="FFFFFF"/>
                <w:sz w:val="20"/>
                <w:lang w:val="en-US"/>
              </w:rPr>
              <w:t>0</w:t>
            </w:r>
            <w:r>
              <w:rPr>
                <w:sz w:val="20"/>
                <w:lang w:val="en-US"/>
              </w:rPr>
              <w:t>2,6</w:t>
            </w:r>
          </w:p>
        </w:tc>
        <w:tc>
          <w:tcPr>
            <w:tcW w:w="992" w:type="dxa"/>
            <w:tcBorders>
              <w:bottom w:val="single" w:sz="12" w:space="0" w:color="auto"/>
            </w:tcBorders>
          </w:tcPr>
          <w:p w:rsidR="00A731CB" w:rsidRDefault="00A731CB">
            <w:pPr>
              <w:spacing w:before="40" w:after="40"/>
              <w:ind w:left="0" w:firstLine="0"/>
              <w:jc w:val="center"/>
              <w:rPr>
                <w:sz w:val="20"/>
                <w:lang w:val="en-US"/>
              </w:rPr>
            </w:pPr>
            <w:r>
              <w:rPr>
                <w:color w:val="FFFFFF"/>
                <w:sz w:val="20"/>
                <w:lang w:val="en-US"/>
              </w:rPr>
              <w:t>0</w:t>
            </w:r>
            <w:r>
              <w:rPr>
                <w:sz w:val="20"/>
                <w:lang w:val="en-US"/>
              </w:rPr>
              <w:t>3,1</w:t>
            </w:r>
          </w:p>
        </w:tc>
        <w:tc>
          <w:tcPr>
            <w:tcW w:w="992" w:type="dxa"/>
            <w:tcBorders>
              <w:bottom w:val="single" w:sz="12" w:space="0" w:color="auto"/>
            </w:tcBorders>
          </w:tcPr>
          <w:p w:rsidR="00A731CB" w:rsidRDefault="00A731CB">
            <w:pPr>
              <w:spacing w:before="40" w:after="40"/>
              <w:ind w:left="0" w:firstLine="0"/>
              <w:jc w:val="center"/>
              <w:rPr>
                <w:sz w:val="20"/>
                <w:lang w:val="en-US"/>
              </w:rPr>
            </w:pPr>
            <w:r>
              <w:rPr>
                <w:color w:val="FFFFFF"/>
                <w:sz w:val="20"/>
                <w:lang w:val="en-US"/>
              </w:rPr>
              <w:t>0</w:t>
            </w:r>
            <w:r>
              <w:rPr>
                <w:sz w:val="20"/>
                <w:lang w:val="en-US"/>
              </w:rPr>
              <w:t>5,4</w:t>
            </w:r>
          </w:p>
        </w:tc>
        <w:tc>
          <w:tcPr>
            <w:tcW w:w="992" w:type="dxa"/>
            <w:tcBorders>
              <w:bottom w:val="single" w:sz="12" w:space="0" w:color="auto"/>
            </w:tcBorders>
          </w:tcPr>
          <w:p w:rsidR="00A731CB" w:rsidRDefault="00A731CB">
            <w:pPr>
              <w:spacing w:before="40" w:after="40"/>
              <w:ind w:left="0" w:firstLine="0"/>
              <w:jc w:val="center"/>
              <w:rPr>
                <w:sz w:val="20"/>
                <w:lang w:val="en-US"/>
              </w:rPr>
            </w:pPr>
            <w:r>
              <w:rPr>
                <w:color w:val="FFFFFF"/>
                <w:sz w:val="20"/>
                <w:lang w:val="en-US"/>
              </w:rPr>
              <w:t>0</w:t>
            </w:r>
            <w:r>
              <w:rPr>
                <w:sz w:val="20"/>
                <w:lang w:val="en-US"/>
              </w:rPr>
              <w:t>5,1</w:t>
            </w:r>
          </w:p>
        </w:tc>
        <w:tc>
          <w:tcPr>
            <w:tcW w:w="992" w:type="dxa"/>
            <w:tcBorders>
              <w:bottom w:val="single" w:sz="12" w:space="0" w:color="auto"/>
            </w:tcBorders>
          </w:tcPr>
          <w:p w:rsidR="00A731CB" w:rsidRDefault="00A731CB">
            <w:pPr>
              <w:spacing w:before="40" w:after="40"/>
              <w:ind w:left="0" w:firstLine="0"/>
              <w:jc w:val="center"/>
              <w:rPr>
                <w:sz w:val="20"/>
                <w:lang w:val="en-US"/>
              </w:rPr>
            </w:pPr>
          </w:p>
        </w:tc>
      </w:tr>
    </w:tbl>
    <w:p w:rsidR="00A731CB" w:rsidRDefault="00A731CB">
      <w:pPr>
        <w:pStyle w:val="a1"/>
        <w:rPr>
          <w:szCs w:val="22"/>
          <w:lang w:val="en-US"/>
        </w:rPr>
      </w:pPr>
      <w:r>
        <w:t>Источник</w:t>
      </w:r>
      <w:r>
        <w:rPr>
          <w:lang w:val="en-US"/>
        </w:rPr>
        <w:t xml:space="preserve">: </w:t>
      </w:r>
      <w:r>
        <w:rPr>
          <w:i w:val="0"/>
          <w:iCs w:val="0"/>
          <w:lang w:val="en-US"/>
        </w:rPr>
        <w:t>MINEDUC, Recensement Statistique, 2006.</w:t>
      </w:r>
    </w:p>
    <w:p w:rsidR="00A731CB" w:rsidRDefault="00A731CB">
      <w:pPr>
        <w:ind w:left="0" w:firstLine="0"/>
        <w:jc w:val="left"/>
        <w:rPr>
          <w:szCs w:val="22"/>
          <w:lang w:val="en-US"/>
        </w:rPr>
      </w:pPr>
    </w:p>
    <w:p w:rsidR="00A731CB" w:rsidRDefault="00A731CB">
      <w:pPr>
        <w:spacing w:after="240"/>
        <w:rPr>
          <w:szCs w:val="22"/>
          <w:lang w:val="en-US"/>
        </w:rPr>
      </w:pPr>
    </w:p>
    <w:p w:rsidR="00A731CB" w:rsidRDefault="00A731CB">
      <w:pPr>
        <w:rPr>
          <w:lang w:val="en-US"/>
        </w:rPr>
        <w:sectPr w:rsidR="00A731CB">
          <w:headerReference w:type="even" r:id="rId14"/>
          <w:headerReference w:type="default" r:id="rId15"/>
          <w:footerReference w:type="even" r:id="rId16"/>
          <w:footerReference w:type="default" r:id="rId17"/>
          <w:pgSz w:w="15840" w:h="12240" w:orient="landscape" w:code="1"/>
          <w:pgMar w:top="1196" w:right="1741" w:bottom="1196" w:left="1899" w:header="578" w:footer="1038" w:gutter="0"/>
          <w:cols w:space="708"/>
          <w:noEndnote/>
          <w:docGrid w:linePitch="360"/>
        </w:sectPr>
      </w:pPr>
    </w:p>
    <w:p w:rsidR="00A731CB" w:rsidRDefault="00A731CB">
      <w:r>
        <w:t>167.</w:t>
      </w:r>
      <w:r>
        <w:tab/>
        <w:t>Эта организация также является постоянным членом национальной комиссии по распределению стипендий и занимается, в частности, представлением женских кандидатур на получение стипендиальных выплат. Задача данной организации состоит в обеспечении того, чтобы на долю женщин приходилась половина выделенных стипендий.</w:t>
      </w:r>
    </w:p>
    <w:p w:rsidR="00A731CB" w:rsidRDefault="00A731CB">
      <w:r>
        <w:t>168.</w:t>
      </w:r>
      <w:r>
        <w:tab/>
        <w:t>Организация "Защита и помощь семьям в борьбе против ВИЧ/СПИДа" (ПАКФА) также прилагает усилия для повышения успеваемости девушек и женщин, обучающихся в школах, и с этой целью вручает награды девушкам и женщинам, получившим хорошие оценки на различных государственных экзаменах во всех регионах страны.</w:t>
      </w:r>
    </w:p>
    <w:p w:rsidR="00A731CB" w:rsidRDefault="00A731CB">
      <w:r>
        <w:t>169.</w:t>
      </w:r>
      <w:r>
        <w:tab/>
        <w:t xml:space="preserve">Благодаря средствам на образование, которое в последнее время выделяет частный сектор, удалось значительно увеличить число девушек, обучающихся в средней и высшей школе. </w:t>
      </w:r>
    </w:p>
    <w:p w:rsidR="00A731CB" w:rsidRDefault="00A731CB">
      <w:r>
        <w:t>170.</w:t>
      </w:r>
      <w:r>
        <w:tab/>
        <w:t xml:space="preserve">Учащимся частных учебных заведений начальной и средней ступени разрешается сдавать национальный экзамен, проводимый для каждой из этих ступеней. Соответственно, это позволяет им поступать в государственные учебные заведения и получать дипломы государственного образца.  </w:t>
      </w:r>
    </w:p>
    <w:p w:rsidR="00A731CB" w:rsidRDefault="00A731CB">
      <w:r>
        <w:t>171.</w:t>
      </w:r>
      <w:r>
        <w:tab/>
        <w:t xml:space="preserve">В рамках деятельности в данной области правительство, убедившись после проведения необходимых проверок в наличии минимума соответствующих требованиям закона условий для проведения занятий в частных высших учебных заведениях, признает в официальном порядке дипломы, выдаваемые этими учебными заведениями. </w:t>
      </w:r>
    </w:p>
    <w:p w:rsidR="00A731CB" w:rsidRDefault="00A731CB">
      <w:r>
        <w:t>172.</w:t>
      </w:r>
      <w:r>
        <w:tab/>
        <w:t>В рамках программы развития "На пути к 2020 году" правительство предполагает сделать бесплатным обучение до низшей ступени средней школы включительно. В настоящее время изучаются практические аспекты данного вопроса и имеющиеся у правительства возможности. Недавно было увеличено количество государственных средних школ этого уровня.</w:t>
      </w:r>
    </w:p>
    <w:p w:rsidR="00A731CB" w:rsidRDefault="00A731CB">
      <w:r>
        <w:t>173.</w:t>
      </w:r>
      <w:r>
        <w:tab/>
        <w:t xml:space="preserve">Одним из вопросов сфере образования, которым правительство страны уделяет особое внимание, также является осуществление программы ликвидации неграмотности. </w:t>
      </w:r>
    </w:p>
    <w:p w:rsidR="00A731CB" w:rsidRDefault="00A731CB">
      <w:r>
        <w:t>174.</w:t>
      </w:r>
      <w:r>
        <w:tab/>
        <w:t>Опрос, проведенный в 2001 году с целью выяснения уровня грамотности, дал следующие результаты</w:t>
      </w:r>
      <w:r>
        <w:rPr>
          <w:rStyle w:val="FootnoteReference"/>
          <w:szCs w:val="24"/>
        </w:rPr>
        <w:footnoteReference w:id="11"/>
      </w:r>
      <w:r>
        <w:t>:</w:t>
      </w:r>
    </w:p>
    <w:p w:rsidR="00A731CB" w:rsidRDefault="00A731CB">
      <w:pPr>
        <w:pStyle w:val="1"/>
      </w:pPr>
      <w:r>
        <w:t>–</w:t>
      </w:r>
      <w:r>
        <w:tab/>
        <w:t>доля грамотных составляла 47,8 процента среди женщин и 58,1 процента среди мужчин;</w:t>
      </w:r>
    </w:p>
    <w:p w:rsidR="00A731CB" w:rsidRDefault="00A731CB">
      <w:pPr>
        <w:pStyle w:val="1"/>
      </w:pPr>
      <w:r>
        <w:t>–</w:t>
      </w:r>
      <w:r>
        <w:tab/>
        <w:t xml:space="preserve">учебные курсы посещали только 5,8 процента женщин и 9,1 процента мужчин; </w:t>
      </w:r>
    </w:p>
    <w:p w:rsidR="00A731CB" w:rsidRDefault="00A731CB">
      <w:pPr>
        <w:pStyle w:val="1"/>
      </w:pPr>
      <w:r>
        <w:t>–</w:t>
      </w:r>
      <w:r>
        <w:tab/>
        <w:t>2,6 процента женщин и 7,5 процента мужчин получили профессиональную подготовку;</w:t>
      </w:r>
    </w:p>
    <w:p w:rsidR="00A731CB" w:rsidRDefault="00A731CB">
      <w:pPr>
        <w:pStyle w:val="1"/>
      </w:pPr>
      <w:r>
        <w:t>–</w:t>
      </w:r>
      <w:r>
        <w:tab/>
        <w:t>25 процентов женщин и 17 процентов мужчин не посещали ни школ, ни центров обучения грамоте.</w:t>
      </w:r>
    </w:p>
    <w:p w:rsidR="00A731CB" w:rsidRDefault="00A731CB">
      <w:r>
        <w:t>175.</w:t>
      </w:r>
      <w:r>
        <w:tab/>
        <w:t xml:space="preserve">Данные, полученные в 2002 году в ходе Всеобщей переписи населения и жилого фонда, показали, что неграмотными были 43,5 процента женщин и 33,5 процента мужчин. Более подробные данные представлены ниже. </w:t>
      </w:r>
    </w:p>
    <w:p w:rsidR="00A731CB" w:rsidRDefault="00A731CB">
      <w:pPr>
        <w:ind w:left="0" w:firstLine="0"/>
      </w:pPr>
      <w:r>
        <w:rPr>
          <w:b/>
        </w:rPr>
        <w:br w:type="page"/>
        <w:t>Показатели грамотности членов обычных домохозяйств в возрасте 6 лет и старше</w:t>
      </w:r>
    </w:p>
    <w:tbl>
      <w:tblPr>
        <w:tblW w:w="9811" w:type="dxa"/>
        <w:tblInd w:w="70" w:type="dxa"/>
        <w:tblCellMar>
          <w:left w:w="56" w:type="dxa"/>
          <w:right w:w="56" w:type="dxa"/>
        </w:tblCellMar>
        <w:tblLook w:val="01E0" w:firstRow="1" w:lastRow="1" w:firstColumn="1" w:lastColumn="1" w:noHBand="0" w:noVBand="0"/>
      </w:tblPr>
      <w:tblGrid>
        <w:gridCol w:w="2835"/>
        <w:gridCol w:w="1361"/>
        <w:gridCol w:w="1418"/>
        <w:gridCol w:w="1418"/>
        <w:gridCol w:w="1418"/>
        <w:gridCol w:w="1361"/>
      </w:tblGrid>
      <w:tr w:rsidR="00A731CB">
        <w:tc>
          <w:tcPr>
            <w:tcW w:w="2835" w:type="dxa"/>
            <w:tcBorders>
              <w:top w:val="single" w:sz="12" w:space="0" w:color="auto"/>
              <w:bottom w:val="single" w:sz="4" w:space="0" w:color="auto"/>
            </w:tcBorders>
          </w:tcPr>
          <w:p w:rsidR="00A731CB" w:rsidRDefault="00A731CB">
            <w:pPr>
              <w:spacing w:before="40" w:after="40"/>
              <w:ind w:left="0" w:firstLine="0"/>
              <w:rPr>
                <w:b/>
                <w:bCs/>
                <w:sz w:val="20"/>
              </w:rPr>
            </w:pPr>
          </w:p>
        </w:tc>
        <w:tc>
          <w:tcPr>
            <w:tcW w:w="1361"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Всего</w:t>
            </w:r>
          </w:p>
        </w:tc>
        <w:tc>
          <w:tcPr>
            <w:tcW w:w="1418"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Мужчины</w:t>
            </w:r>
          </w:p>
        </w:tc>
        <w:tc>
          <w:tcPr>
            <w:tcW w:w="1418"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Процентная доля</w:t>
            </w:r>
          </w:p>
        </w:tc>
        <w:tc>
          <w:tcPr>
            <w:tcW w:w="1418"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Женщины</w:t>
            </w:r>
          </w:p>
        </w:tc>
        <w:tc>
          <w:tcPr>
            <w:tcW w:w="1361"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Процентная доля</w:t>
            </w:r>
          </w:p>
        </w:tc>
      </w:tr>
      <w:tr w:rsidR="00A731CB">
        <w:tc>
          <w:tcPr>
            <w:tcW w:w="2835" w:type="dxa"/>
            <w:tcBorders>
              <w:top w:val="single" w:sz="4" w:space="0" w:color="auto"/>
            </w:tcBorders>
          </w:tcPr>
          <w:p w:rsidR="00A731CB" w:rsidRDefault="00A731CB">
            <w:pPr>
              <w:spacing w:before="40" w:after="40"/>
              <w:ind w:left="0" w:firstLine="0"/>
              <w:jc w:val="left"/>
              <w:rPr>
                <w:sz w:val="20"/>
              </w:rPr>
            </w:pPr>
            <w:r>
              <w:rPr>
                <w:sz w:val="20"/>
              </w:rPr>
              <w:t>Умеют читать и писать</w:t>
            </w:r>
          </w:p>
        </w:tc>
        <w:tc>
          <w:tcPr>
            <w:tcW w:w="1361" w:type="dxa"/>
            <w:tcBorders>
              <w:top w:val="single" w:sz="4" w:space="0" w:color="auto"/>
            </w:tcBorders>
          </w:tcPr>
          <w:p w:rsidR="00A731CB" w:rsidRDefault="00A731CB">
            <w:pPr>
              <w:spacing w:before="40" w:after="40"/>
              <w:ind w:left="0" w:right="227" w:firstLine="0"/>
              <w:jc w:val="right"/>
              <w:rPr>
                <w:sz w:val="20"/>
              </w:rPr>
            </w:pPr>
            <w:r>
              <w:rPr>
                <w:sz w:val="20"/>
              </w:rPr>
              <w:t>3 287 883</w:t>
            </w:r>
          </w:p>
        </w:tc>
        <w:tc>
          <w:tcPr>
            <w:tcW w:w="1418" w:type="dxa"/>
            <w:tcBorders>
              <w:top w:val="single" w:sz="4" w:space="0" w:color="auto"/>
            </w:tcBorders>
          </w:tcPr>
          <w:p w:rsidR="00A731CB" w:rsidRDefault="00A731CB">
            <w:pPr>
              <w:spacing w:before="40" w:after="40"/>
              <w:ind w:left="0" w:right="227" w:firstLine="0"/>
              <w:jc w:val="right"/>
              <w:rPr>
                <w:sz w:val="20"/>
              </w:rPr>
            </w:pPr>
            <w:r>
              <w:rPr>
                <w:sz w:val="20"/>
              </w:rPr>
              <w:t>1 616 781</w:t>
            </w:r>
          </w:p>
        </w:tc>
        <w:tc>
          <w:tcPr>
            <w:tcW w:w="1418" w:type="dxa"/>
            <w:tcBorders>
              <w:top w:val="single" w:sz="4" w:space="0" w:color="auto"/>
            </w:tcBorders>
          </w:tcPr>
          <w:p w:rsidR="00A731CB" w:rsidRDefault="00A731CB">
            <w:pPr>
              <w:spacing w:before="40" w:after="40"/>
              <w:ind w:left="0" w:firstLine="0"/>
              <w:jc w:val="center"/>
              <w:rPr>
                <w:sz w:val="20"/>
              </w:rPr>
            </w:pPr>
            <w:r>
              <w:rPr>
                <w:sz w:val="20"/>
              </w:rPr>
              <w:t>49,17</w:t>
            </w:r>
          </w:p>
        </w:tc>
        <w:tc>
          <w:tcPr>
            <w:tcW w:w="1418" w:type="dxa"/>
            <w:tcBorders>
              <w:top w:val="single" w:sz="4" w:space="0" w:color="auto"/>
            </w:tcBorders>
          </w:tcPr>
          <w:p w:rsidR="00A731CB" w:rsidRDefault="00A731CB">
            <w:pPr>
              <w:spacing w:before="40" w:after="40"/>
              <w:ind w:left="0" w:right="227" w:firstLine="0"/>
              <w:jc w:val="right"/>
              <w:rPr>
                <w:sz w:val="20"/>
              </w:rPr>
            </w:pPr>
            <w:r>
              <w:rPr>
                <w:sz w:val="20"/>
              </w:rPr>
              <w:t>1 671 102</w:t>
            </w:r>
          </w:p>
        </w:tc>
        <w:tc>
          <w:tcPr>
            <w:tcW w:w="1361" w:type="dxa"/>
            <w:tcBorders>
              <w:top w:val="single" w:sz="4" w:space="0" w:color="auto"/>
            </w:tcBorders>
          </w:tcPr>
          <w:p w:rsidR="00A731CB" w:rsidRDefault="00A731CB">
            <w:pPr>
              <w:spacing w:before="40" w:after="40"/>
              <w:ind w:left="0" w:firstLine="0"/>
              <w:jc w:val="center"/>
              <w:rPr>
                <w:sz w:val="20"/>
              </w:rPr>
            </w:pPr>
            <w:r>
              <w:rPr>
                <w:sz w:val="20"/>
              </w:rPr>
              <w:t>50,82</w:t>
            </w:r>
          </w:p>
        </w:tc>
      </w:tr>
      <w:tr w:rsidR="00A731CB">
        <w:tc>
          <w:tcPr>
            <w:tcW w:w="2835" w:type="dxa"/>
          </w:tcPr>
          <w:p w:rsidR="00A731CB" w:rsidRDefault="00A731CB">
            <w:pPr>
              <w:spacing w:before="40" w:after="40"/>
              <w:ind w:left="0" w:firstLine="0"/>
              <w:jc w:val="left"/>
              <w:rPr>
                <w:sz w:val="20"/>
              </w:rPr>
            </w:pPr>
            <w:r>
              <w:rPr>
                <w:sz w:val="20"/>
              </w:rPr>
              <w:t>Умеют только читать</w:t>
            </w:r>
          </w:p>
        </w:tc>
        <w:tc>
          <w:tcPr>
            <w:tcW w:w="1361" w:type="dxa"/>
          </w:tcPr>
          <w:p w:rsidR="00A731CB" w:rsidRDefault="00A731CB">
            <w:pPr>
              <w:spacing w:before="40" w:after="40"/>
              <w:ind w:left="0" w:right="227" w:firstLine="0"/>
              <w:jc w:val="right"/>
              <w:rPr>
                <w:sz w:val="20"/>
              </w:rPr>
            </w:pPr>
            <w:r>
              <w:rPr>
                <w:sz w:val="20"/>
              </w:rPr>
              <w:t>380 136</w:t>
            </w:r>
          </w:p>
        </w:tc>
        <w:tc>
          <w:tcPr>
            <w:tcW w:w="1418" w:type="dxa"/>
          </w:tcPr>
          <w:p w:rsidR="00A731CB" w:rsidRDefault="00A731CB">
            <w:pPr>
              <w:spacing w:before="40" w:after="40"/>
              <w:ind w:left="0" w:right="227" w:firstLine="0"/>
              <w:jc w:val="right"/>
              <w:rPr>
                <w:sz w:val="20"/>
              </w:rPr>
            </w:pPr>
            <w:r>
              <w:rPr>
                <w:sz w:val="20"/>
              </w:rPr>
              <w:t>178 289</w:t>
            </w:r>
          </w:p>
        </w:tc>
        <w:tc>
          <w:tcPr>
            <w:tcW w:w="1418" w:type="dxa"/>
          </w:tcPr>
          <w:p w:rsidR="00A731CB" w:rsidRDefault="00A731CB">
            <w:pPr>
              <w:spacing w:before="40" w:after="40"/>
              <w:ind w:left="0" w:firstLine="0"/>
              <w:jc w:val="center"/>
              <w:rPr>
                <w:sz w:val="20"/>
              </w:rPr>
            </w:pPr>
            <w:r>
              <w:rPr>
                <w:sz w:val="20"/>
              </w:rPr>
              <w:t>46,09</w:t>
            </w:r>
          </w:p>
        </w:tc>
        <w:tc>
          <w:tcPr>
            <w:tcW w:w="1418" w:type="dxa"/>
          </w:tcPr>
          <w:p w:rsidR="00A731CB" w:rsidRDefault="00A731CB">
            <w:pPr>
              <w:spacing w:before="40" w:after="40"/>
              <w:ind w:left="0" w:right="227" w:firstLine="0"/>
              <w:jc w:val="right"/>
              <w:rPr>
                <w:sz w:val="20"/>
              </w:rPr>
            </w:pPr>
            <w:r>
              <w:rPr>
                <w:sz w:val="20"/>
              </w:rPr>
              <w:t>201 847</w:t>
            </w:r>
          </w:p>
        </w:tc>
        <w:tc>
          <w:tcPr>
            <w:tcW w:w="1361" w:type="dxa"/>
          </w:tcPr>
          <w:p w:rsidR="00A731CB" w:rsidRDefault="00A731CB">
            <w:pPr>
              <w:spacing w:before="40" w:after="40"/>
              <w:ind w:left="0" w:firstLine="0"/>
              <w:jc w:val="center"/>
              <w:rPr>
                <w:sz w:val="20"/>
              </w:rPr>
            </w:pPr>
            <w:r>
              <w:rPr>
                <w:sz w:val="20"/>
              </w:rPr>
              <w:t>53,09</w:t>
            </w:r>
          </w:p>
        </w:tc>
      </w:tr>
      <w:tr w:rsidR="00A731CB">
        <w:tc>
          <w:tcPr>
            <w:tcW w:w="2835" w:type="dxa"/>
            <w:tcBorders>
              <w:bottom w:val="single" w:sz="12" w:space="0" w:color="auto"/>
            </w:tcBorders>
          </w:tcPr>
          <w:p w:rsidR="00A731CB" w:rsidRDefault="00A731CB">
            <w:pPr>
              <w:spacing w:before="40" w:after="40"/>
              <w:ind w:left="0" w:firstLine="0"/>
              <w:jc w:val="left"/>
              <w:rPr>
                <w:sz w:val="20"/>
              </w:rPr>
            </w:pPr>
            <w:r>
              <w:rPr>
                <w:sz w:val="20"/>
              </w:rPr>
              <w:t>Не умеют ни читать, ни писать</w:t>
            </w:r>
          </w:p>
        </w:tc>
        <w:tc>
          <w:tcPr>
            <w:tcW w:w="1361" w:type="dxa"/>
            <w:tcBorders>
              <w:bottom w:val="single" w:sz="12" w:space="0" w:color="auto"/>
            </w:tcBorders>
          </w:tcPr>
          <w:p w:rsidR="00A731CB" w:rsidRDefault="00A731CB">
            <w:pPr>
              <w:spacing w:before="40" w:after="40"/>
              <w:ind w:left="0" w:right="227" w:firstLine="0"/>
              <w:jc w:val="right"/>
              <w:rPr>
                <w:sz w:val="20"/>
              </w:rPr>
            </w:pPr>
            <w:r>
              <w:rPr>
                <w:sz w:val="20"/>
              </w:rPr>
              <w:t>2 440 114</w:t>
            </w:r>
          </w:p>
        </w:tc>
        <w:tc>
          <w:tcPr>
            <w:tcW w:w="1418" w:type="dxa"/>
            <w:tcBorders>
              <w:bottom w:val="single" w:sz="12" w:space="0" w:color="auto"/>
            </w:tcBorders>
          </w:tcPr>
          <w:p w:rsidR="00A731CB" w:rsidRDefault="00A731CB">
            <w:pPr>
              <w:spacing w:before="40" w:after="40"/>
              <w:ind w:left="0" w:right="227" w:firstLine="0"/>
              <w:jc w:val="right"/>
              <w:rPr>
                <w:sz w:val="20"/>
              </w:rPr>
            </w:pPr>
            <w:r>
              <w:rPr>
                <w:sz w:val="20"/>
              </w:rPr>
              <w:t>1 013 547</w:t>
            </w:r>
          </w:p>
        </w:tc>
        <w:tc>
          <w:tcPr>
            <w:tcW w:w="1418" w:type="dxa"/>
            <w:tcBorders>
              <w:bottom w:val="single" w:sz="12" w:space="0" w:color="auto"/>
            </w:tcBorders>
          </w:tcPr>
          <w:p w:rsidR="00A731CB" w:rsidRDefault="00A731CB">
            <w:pPr>
              <w:spacing w:before="40" w:after="40"/>
              <w:ind w:left="0" w:firstLine="0"/>
              <w:jc w:val="center"/>
              <w:rPr>
                <w:sz w:val="20"/>
              </w:rPr>
            </w:pPr>
            <w:r>
              <w:rPr>
                <w:sz w:val="20"/>
              </w:rPr>
              <w:t>41,53</w:t>
            </w:r>
          </w:p>
        </w:tc>
        <w:tc>
          <w:tcPr>
            <w:tcW w:w="1418" w:type="dxa"/>
            <w:tcBorders>
              <w:bottom w:val="single" w:sz="12" w:space="0" w:color="auto"/>
            </w:tcBorders>
          </w:tcPr>
          <w:p w:rsidR="00A731CB" w:rsidRDefault="00A731CB">
            <w:pPr>
              <w:spacing w:before="40" w:after="40"/>
              <w:ind w:left="0" w:right="227" w:firstLine="0"/>
              <w:jc w:val="right"/>
              <w:rPr>
                <w:sz w:val="20"/>
              </w:rPr>
            </w:pPr>
            <w:r>
              <w:rPr>
                <w:sz w:val="20"/>
              </w:rPr>
              <w:t>1 426 567</w:t>
            </w:r>
          </w:p>
        </w:tc>
        <w:tc>
          <w:tcPr>
            <w:tcW w:w="1361" w:type="dxa"/>
            <w:tcBorders>
              <w:bottom w:val="single" w:sz="12" w:space="0" w:color="auto"/>
            </w:tcBorders>
          </w:tcPr>
          <w:p w:rsidR="00A731CB" w:rsidRDefault="00A731CB">
            <w:pPr>
              <w:spacing w:before="40" w:after="40"/>
              <w:ind w:left="0" w:firstLine="0"/>
              <w:jc w:val="center"/>
              <w:rPr>
                <w:sz w:val="20"/>
              </w:rPr>
            </w:pPr>
            <w:r>
              <w:rPr>
                <w:sz w:val="20"/>
              </w:rPr>
              <w:t>58,46</w:t>
            </w:r>
          </w:p>
        </w:tc>
      </w:tr>
    </w:tbl>
    <w:p w:rsidR="00A731CB" w:rsidRDefault="00A731CB"/>
    <w:p w:rsidR="00A731CB" w:rsidRDefault="00A731CB">
      <w:pPr>
        <w:ind w:left="0" w:firstLine="0"/>
        <w:rPr>
          <w:b/>
        </w:rPr>
      </w:pPr>
      <w:r>
        <w:rPr>
          <w:b/>
        </w:rPr>
        <w:t>Члены обычных домохозяйств в возрасте от 6 до 29 лет в разбивке с учетом посещения школы</w:t>
      </w:r>
    </w:p>
    <w:tbl>
      <w:tblPr>
        <w:tblW w:w="9811" w:type="dxa"/>
        <w:tblInd w:w="70" w:type="dxa"/>
        <w:tblCellMar>
          <w:left w:w="56" w:type="dxa"/>
          <w:right w:w="56" w:type="dxa"/>
        </w:tblCellMar>
        <w:tblLook w:val="01E0" w:firstRow="1" w:lastRow="1" w:firstColumn="1" w:lastColumn="1" w:noHBand="0" w:noVBand="0"/>
      </w:tblPr>
      <w:tblGrid>
        <w:gridCol w:w="2835"/>
        <w:gridCol w:w="1361"/>
        <w:gridCol w:w="1418"/>
        <w:gridCol w:w="1418"/>
        <w:gridCol w:w="1418"/>
        <w:gridCol w:w="1361"/>
      </w:tblGrid>
      <w:tr w:rsidR="00A731CB">
        <w:tc>
          <w:tcPr>
            <w:tcW w:w="2835" w:type="dxa"/>
            <w:tcBorders>
              <w:top w:val="single" w:sz="12" w:space="0" w:color="auto"/>
              <w:bottom w:val="single" w:sz="4" w:space="0" w:color="auto"/>
            </w:tcBorders>
          </w:tcPr>
          <w:p w:rsidR="00A731CB" w:rsidRDefault="00A731CB">
            <w:pPr>
              <w:spacing w:before="40" w:after="40"/>
              <w:ind w:left="0" w:firstLine="0"/>
              <w:rPr>
                <w:b/>
                <w:bCs/>
                <w:sz w:val="20"/>
              </w:rPr>
            </w:pPr>
          </w:p>
        </w:tc>
        <w:tc>
          <w:tcPr>
            <w:tcW w:w="1361"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Всего</w:t>
            </w:r>
          </w:p>
        </w:tc>
        <w:tc>
          <w:tcPr>
            <w:tcW w:w="1418"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Мужчины</w:t>
            </w:r>
          </w:p>
        </w:tc>
        <w:tc>
          <w:tcPr>
            <w:tcW w:w="1418"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Процентная доля</w:t>
            </w:r>
          </w:p>
        </w:tc>
        <w:tc>
          <w:tcPr>
            <w:tcW w:w="1418"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Женщины</w:t>
            </w:r>
          </w:p>
        </w:tc>
        <w:tc>
          <w:tcPr>
            <w:tcW w:w="1361"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Процентная доля</w:t>
            </w:r>
          </w:p>
        </w:tc>
      </w:tr>
      <w:tr w:rsidR="00A731CB">
        <w:tc>
          <w:tcPr>
            <w:tcW w:w="2835" w:type="dxa"/>
            <w:tcBorders>
              <w:top w:val="single" w:sz="4" w:space="0" w:color="auto"/>
            </w:tcBorders>
          </w:tcPr>
          <w:p w:rsidR="00A731CB" w:rsidRDefault="00A731CB">
            <w:pPr>
              <w:spacing w:before="40" w:after="40"/>
              <w:ind w:left="0" w:firstLine="0"/>
              <w:jc w:val="left"/>
              <w:rPr>
                <w:sz w:val="20"/>
              </w:rPr>
            </w:pPr>
            <w:r>
              <w:rPr>
                <w:sz w:val="20"/>
              </w:rPr>
              <w:t>Посещают/посещали школу</w:t>
            </w:r>
          </w:p>
        </w:tc>
        <w:tc>
          <w:tcPr>
            <w:tcW w:w="1361" w:type="dxa"/>
            <w:tcBorders>
              <w:top w:val="single" w:sz="4" w:space="0" w:color="auto"/>
            </w:tcBorders>
          </w:tcPr>
          <w:p w:rsidR="00A731CB" w:rsidRDefault="00A731CB">
            <w:pPr>
              <w:spacing w:before="40" w:after="40"/>
              <w:ind w:left="0" w:right="227" w:firstLine="0"/>
              <w:jc w:val="right"/>
              <w:rPr>
                <w:sz w:val="20"/>
              </w:rPr>
            </w:pPr>
            <w:r>
              <w:rPr>
                <w:sz w:val="20"/>
              </w:rPr>
              <w:t>3 276 497</w:t>
            </w:r>
          </w:p>
        </w:tc>
        <w:tc>
          <w:tcPr>
            <w:tcW w:w="1418" w:type="dxa"/>
            <w:tcBorders>
              <w:top w:val="single" w:sz="4" w:space="0" w:color="auto"/>
            </w:tcBorders>
          </w:tcPr>
          <w:p w:rsidR="00A731CB" w:rsidRDefault="00A731CB">
            <w:pPr>
              <w:spacing w:before="40" w:after="40"/>
              <w:ind w:left="0" w:right="227" w:firstLine="0"/>
              <w:jc w:val="right"/>
              <w:rPr>
                <w:sz w:val="20"/>
              </w:rPr>
            </w:pPr>
            <w:r>
              <w:rPr>
                <w:sz w:val="20"/>
              </w:rPr>
              <w:t>1 590 972</w:t>
            </w:r>
          </w:p>
        </w:tc>
        <w:tc>
          <w:tcPr>
            <w:tcW w:w="1418" w:type="dxa"/>
            <w:tcBorders>
              <w:top w:val="single" w:sz="4" w:space="0" w:color="auto"/>
            </w:tcBorders>
          </w:tcPr>
          <w:p w:rsidR="00A731CB" w:rsidRDefault="00A731CB">
            <w:pPr>
              <w:tabs>
                <w:tab w:val="decimal" w:pos="377"/>
              </w:tabs>
              <w:spacing w:before="40" w:after="40"/>
              <w:ind w:left="0" w:firstLine="0"/>
              <w:jc w:val="center"/>
              <w:rPr>
                <w:sz w:val="20"/>
              </w:rPr>
            </w:pPr>
            <w:r>
              <w:rPr>
                <w:sz w:val="20"/>
              </w:rPr>
              <w:t>48,557</w:t>
            </w:r>
          </w:p>
        </w:tc>
        <w:tc>
          <w:tcPr>
            <w:tcW w:w="1418" w:type="dxa"/>
            <w:tcBorders>
              <w:top w:val="single" w:sz="4" w:space="0" w:color="auto"/>
            </w:tcBorders>
          </w:tcPr>
          <w:p w:rsidR="00A731CB" w:rsidRDefault="00A731CB">
            <w:pPr>
              <w:spacing w:before="40" w:after="40"/>
              <w:ind w:left="0" w:right="227" w:firstLine="0"/>
              <w:jc w:val="right"/>
              <w:rPr>
                <w:sz w:val="20"/>
              </w:rPr>
            </w:pPr>
            <w:r>
              <w:rPr>
                <w:sz w:val="20"/>
              </w:rPr>
              <w:t>1 685 525</w:t>
            </w:r>
          </w:p>
        </w:tc>
        <w:tc>
          <w:tcPr>
            <w:tcW w:w="1361" w:type="dxa"/>
            <w:tcBorders>
              <w:top w:val="single" w:sz="4" w:space="0" w:color="auto"/>
            </w:tcBorders>
          </w:tcPr>
          <w:p w:rsidR="00A731CB" w:rsidRDefault="00A731CB">
            <w:pPr>
              <w:tabs>
                <w:tab w:val="decimal" w:pos="258"/>
              </w:tabs>
              <w:spacing w:before="40" w:after="40"/>
              <w:ind w:left="0" w:firstLine="0"/>
              <w:jc w:val="center"/>
              <w:rPr>
                <w:sz w:val="20"/>
              </w:rPr>
            </w:pPr>
            <w:r>
              <w:rPr>
                <w:sz w:val="20"/>
              </w:rPr>
              <w:t>51,44</w:t>
            </w:r>
          </w:p>
        </w:tc>
      </w:tr>
      <w:tr w:rsidR="00A731CB">
        <w:tc>
          <w:tcPr>
            <w:tcW w:w="2835" w:type="dxa"/>
          </w:tcPr>
          <w:p w:rsidR="00A731CB" w:rsidRDefault="00A731CB">
            <w:pPr>
              <w:spacing w:before="40" w:after="40"/>
              <w:ind w:left="0" w:firstLine="0"/>
              <w:jc w:val="left"/>
              <w:rPr>
                <w:sz w:val="20"/>
              </w:rPr>
            </w:pPr>
            <w:r>
              <w:rPr>
                <w:sz w:val="20"/>
              </w:rPr>
              <w:t>Никогда не посещали школу</w:t>
            </w:r>
          </w:p>
        </w:tc>
        <w:tc>
          <w:tcPr>
            <w:tcW w:w="1361" w:type="dxa"/>
          </w:tcPr>
          <w:p w:rsidR="00A731CB" w:rsidRDefault="00A731CB">
            <w:pPr>
              <w:spacing w:before="40" w:after="40"/>
              <w:ind w:left="0" w:right="227" w:firstLine="0"/>
              <w:jc w:val="right"/>
              <w:rPr>
                <w:sz w:val="20"/>
              </w:rPr>
            </w:pPr>
            <w:r>
              <w:rPr>
                <w:sz w:val="20"/>
              </w:rPr>
              <w:t>925 598</w:t>
            </w:r>
          </w:p>
        </w:tc>
        <w:tc>
          <w:tcPr>
            <w:tcW w:w="1418" w:type="dxa"/>
          </w:tcPr>
          <w:p w:rsidR="00A731CB" w:rsidRDefault="00A731CB">
            <w:pPr>
              <w:spacing w:before="40" w:after="40"/>
              <w:ind w:left="0" w:right="227" w:firstLine="0"/>
              <w:jc w:val="right"/>
              <w:rPr>
                <w:sz w:val="20"/>
              </w:rPr>
            </w:pPr>
            <w:r>
              <w:rPr>
                <w:sz w:val="20"/>
              </w:rPr>
              <w:t>435 398</w:t>
            </w:r>
          </w:p>
        </w:tc>
        <w:tc>
          <w:tcPr>
            <w:tcW w:w="1418" w:type="dxa"/>
          </w:tcPr>
          <w:p w:rsidR="00A731CB" w:rsidRDefault="00A731CB">
            <w:pPr>
              <w:tabs>
                <w:tab w:val="decimal" w:pos="377"/>
              </w:tabs>
              <w:spacing w:before="40" w:after="40"/>
              <w:ind w:left="0" w:firstLine="0"/>
              <w:jc w:val="center"/>
              <w:rPr>
                <w:sz w:val="20"/>
              </w:rPr>
            </w:pPr>
            <w:r>
              <w:rPr>
                <w:sz w:val="20"/>
              </w:rPr>
              <w:t>47,03</w:t>
            </w:r>
          </w:p>
        </w:tc>
        <w:tc>
          <w:tcPr>
            <w:tcW w:w="1418" w:type="dxa"/>
          </w:tcPr>
          <w:p w:rsidR="00A731CB" w:rsidRDefault="00A731CB">
            <w:pPr>
              <w:spacing w:before="40" w:after="40"/>
              <w:ind w:left="0" w:right="227" w:firstLine="0"/>
              <w:jc w:val="right"/>
              <w:rPr>
                <w:sz w:val="20"/>
              </w:rPr>
            </w:pPr>
            <w:r>
              <w:rPr>
                <w:sz w:val="20"/>
              </w:rPr>
              <w:t>490 200</w:t>
            </w:r>
          </w:p>
        </w:tc>
        <w:tc>
          <w:tcPr>
            <w:tcW w:w="1361" w:type="dxa"/>
          </w:tcPr>
          <w:p w:rsidR="00A731CB" w:rsidRDefault="00A731CB">
            <w:pPr>
              <w:tabs>
                <w:tab w:val="decimal" w:pos="258"/>
              </w:tabs>
              <w:spacing w:before="40" w:after="40"/>
              <w:ind w:left="0" w:firstLine="0"/>
              <w:jc w:val="center"/>
              <w:rPr>
                <w:sz w:val="20"/>
              </w:rPr>
            </w:pPr>
            <w:r>
              <w:rPr>
                <w:sz w:val="20"/>
              </w:rPr>
              <w:t>52,96</w:t>
            </w:r>
          </w:p>
        </w:tc>
      </w:tr>
      <w:tr w:rsidR="00A731CB">
        <w:tc>
          <w:tcPr>
            <w:tcW w:w="2835" w:type="dxa"/>
            <w:tcBorders>
              <w:bottom w:val="single" w:sz="12" w:space="0" w:color="auto"/>
            </w:tcBorders>
          </w:tcPr>
          <w:p w:rsidR="00A731CB" w:rsidRDefault="00A731CB">
            <w:pPr>
              <w:spacing w:before="40" w:after="40"/>
              <w:ind w:left="0" w:firstLine="0"/>
              <w:jc w:val="left"/>
              <w:rPr>
                <w:sz w:val="20"/>
              </w:rPr>
            </w:pPr>
            <w:r>
              <w:rPr>
                <w:sz w:val="20"/>
              </w:rPr>
              <w:t>Не указано</w:t>
            </w:r>
          </w:p>
        </w:tc>
        <w:tc>
          <w:tcPr>
            <w:tcW w:w="1361" w:type="dxa"/>
            <w:tcBorders>
              <w:bottom w:val="single" w:sz="12" w:space="0" w:color="auto"/>
            </w:tcBorders>
          </w:tcPr>
          <w:p w:rsidR="00A731CB" w:rsidRDefault="00A731CB">
            <w:pPr>
              <w:spacing w:before="40" w:after="40"/>
              <w:ind w:left="0" w:right="227" w:firstLine="0"/>
              <w:jc w:val="right"/>
              <w:rPr>
                <w:sz w:val="20"/>
              </w:rPr>
            </w:pPr>
            <w:r>
              <w:rPr>
                <w:sz w:val="20"/>
              </w:rPr>
              <w:t>225 403</w:t>
            </w:r>
          </w:p>
        </w:tc>
        <w:tc>
          <w:tcPr>
            <w:tcW w:w="1418" w:type="dxa"/>
            <w:tcBorders>
              <w:bottom w:val="single" w:sz="12" w:space="0" w:color="auto"/>
            </w:tcBorders>
          </w:tcPr>
          <w:p w:rsidR="00A731CB" w:rsidRDefault="00A731CB">
            <w:pPr>
              <w:spacing w:before="40" w:after="40"/>
              <w:ind w:left="0" w:right="227" w:firstLine="0"/>
              <w:jc w:val="right"/>
              <w:rPr>
                <w:sz w:val="20"/>
              </w:rPr>
            </w:pPr>
            <w:r>
              <w:rPr>
                <w:sz w:val="20"/>
              </w:rPr>
              <w:t>110 794</w:t>
            </w:r>
          </w:p>
        </w:tc>
        <w:tc>
          <w:tcPr>
            <w:tcW w:w="1418" w:type="dxa"/>
            <w:tcBorders>
              <w:bottom w:val="single" w:sz="12" w:space="0" w:color="auto"/>
            </w:tcBorders>
          </w:tcPr>
          <w:p w:rsidR="00A731CB" w:rsidRDefault="00A731CB">
            <w:pPr>
              <w:tabs>
                <w:tab w:val="decimal" w:pos="377"/>
              </w:tabs>
              <w:spacing w:before="40" w:after="40"/>
              <w:ind w:left="0" w:firstLine="0"/>
              <w:jc w:val="center"/>
              <w:rPr>
                <w:sz w:val="20"/>
              </w:rPr>
            </w:pPr>
            <w:r>
              <w:rPr>
                <w:sz w:val="20"/>
              </w:rPr>
              <w:t>49,1</w:t>
            </w:r>
          </w:p>
        </w:tc>
        <w:tc>
          <w:tcPr>
            <w:tcW w:w="1418" w:type="dxa"/>
            <w:tcBorders>
              <w:bottom w:val="single" w:sz="12" w:space="0" w:color="auto"/>
            </w:tcBorders>
          </w:tcPr>
          <w:p w:rsidR="00A731CB" w:rsidRDefault="00A731CB">
            <w:pPr>
              <w:spacing w:before="40" w:after="40"/>
              <w:ind w:left="0" w:right="227" w:firstLine="0"/>
              <w:jc w:val="right"/>
              <w:rPr>
                <w:sz w:val="20"/>
              </w:rPr>
            </w:pPr>
            <w:r>
              <w:rPr>
                <w:sz w:val="20"/>
              </w:rPr>
              <w:t>114 609</w:t>
            </w:r>
          </w:p>
        </w:tc>
        <w:tc>
          <w:tcPr>
            <w:tcW w:w="1361" w:type="dxa"/>
            <w:tcBorders>
              <w:bottom w:val="single" w:sz="12" w:space="0" w:color="auto"/>
            </w:tcBorders>
          </w:tcPr>
          <w:p w:rsidR="00A731CB" w:rsidRDefault="00A731CB">
            <w:pPr>
              <w:tabs>
                <w:tab w:val="decimal" w:pos="258"/>
              </w:tabs>
              <w:spacing w:before="40" w:after="40"/>
              <w:ind w:left="0" w:firstLine="0"/>
              <w:jc w:val="center"/>
              <w:rPr>
                <w:sz w:val="20"/>
              </w:rPr>
            </w:pPr>
            <w:r>
              <w:rPr>
                <w:sz w:val="20"/>
              </w:rPr>
              <w:t>50,8</w:t>
            </w:r>
          </w:p>
        </w:tc>
      </w:tr>
    </w:tbl>
    <w:p w:rsidR="00A731CB" w:rsidRDefault="00A731CB"/>
    <w:p w:rsidR="00A731CB" w:rsidRDefault="00A731CB">
      <w:pPr>
        <w:ind w:left="0" w:firstLine="0"/>
        <w:jc w:val="left"/>
        <w:rPr>
          <w:b/>
          <w:bCs/>
        </w:rPr>
      </w:pPr>
      <w:r>
        <w:rPr>
          <w:b/>
          <w:bCs/>
        </w:rPr>
        <w:t xml:space="preserve">Члены обычных домохозяйств в возрасте 6 лет и старше, постоянно проживающие в стране </w:t>
      </w:r>
      <w:r>
        <w:rPr>
          <w:b/>
          <w:bCs/>
        </w:rPr>
        <w:br/>
        <w:t>и не посещающие школу, в разбивке по уровню полученного образования</w:t>
      </w:r>
    </w:p>
    <w:tbl>
      <w:tblPr>
        <w:tblW w:w="9811" w:type="dxa"/>
        <w:tblInd w:w="70" w:type="dxa"/>
        <w:tblCellMar>
          <w:left w:w="56" w:type="dxa"/>
          <w:right w:w="56" w:type="dxa"/>
        </w:tblCellMar>
        <w:tblLook w:val="01E0" w:firstRow="1" w:lastRow="1" w:firstColumn="1" w:lastColumn="1" w:noHBand="0" w:noVBand="0"/>
      </w:tblPr>
      <w:tblGrid>
        <w:gridCol w:w="2835"/>
        <w:gridCol w:w="1361"/>
        <w:gridCol w:w="1418"/>
        <w:gridCol w:w="1418"/>
        <w:gridCol w:w="1418"/>
        <w:gridCol w:w="1361"/>
      </w:tblGrid>
      <w:tr w:rsidR="00A731CB">
        <w:tc>
          <w:tcPr>
            <w:tcW w:w="2835" w:type="dxa"/>
            <w:tcBorders>
              <w:top w:val="single" w:sz="12" w:space="0" w:color="auto"/>
              <w:bottom w:val="single" w:sz="4" w:space="0" w:color="auto"/>
            </w:tcBorders>
          </w:tcPr>
          <w:p w:rsidR="00A731CB" w:rsidRDefault="00A731CB">
            <w:pPr>
              <w:spacing w:before="40" w:after="40"/>
              <w:ind w:left="0" w:firstLine="0"/>
              <w:rPr>
                <w:b/>
                <w:bCs/>
                <w:sz w:val="20"/>
              </w:rPr>
            </w:pPr>
          </w:p>
        </w:tc>
        <w:tc>
          <w:tcPr>
            <w:tcW w:w="1361"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Всего</w:t>
            </w:r>
          </w:p>
        </w:tc>
        <w:tc>
          <w:tcPr>
            <w:tcW w:w="1418"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Мужчины</w:t>
            </w:r>
          </w:p>
        </w:tc>
        <w:tc>
          <w:tcPr>
            <w:tcW w:w="1418"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Процентная доля</w:t>
            </w:r>
          </w:p>
        </w:tc>
        <w:tc>
          <w:tcPr>
            <w:tcW w:w="1418"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Женщины</w:t>
            </w:r>
          </w:p>
        </w:tc>
        <w:tc>
          <w:tcPr>
            <w:tcW w:w="1361" w:type="dxa"/>
            <w:tcBorders>
              <w:top w:val="single" w:sz="12" w:space="0" w:color="auto"/>
              <w:bottom w:val="single" w:sz="4" w:space="0" w:color="auto"/>
            </w:tcBorders>
          </w:tcPr>
          <w:p w:rsidR="00A731CB" w:rsidRDefault="00A731CB">
            <w:pPr>
              <w:spacing w:before="40" w:after="40"/>
              <w:ind w:left="0" w:firstLine="0"/>
              <w:jc w:val="center"/>
              <w:rPr>
                <w:b/>
                <w:bCs/>
                <w:sz w:val="20"/>
              </w:rPr>
            </w:pPr>
            <w:r>
              <w:rPr>
                <w:b/>
                <w:bCs/>
                <w:sz w:val="20"/>
              </w:rPr>
              <w:t>Процентная доля</w:t>
            </w:r>
          </w:p>
        </w:tc>
      </w:tr>
      <w:tr w:rsidR="00A731CB">
        <w:tc>
          <w:tcPr>
            <w:tcW w:w="2835" w:type="dxa"/>
            <w:tcBorders>
              <w:top w:val="single" w:sz="4" w:space="0" w:color="auto"/>
            </w:tcBorders>
          </w:tcPr>
          <w:p w:rsidR="00A731CB" w:rsidRDefault="00A731CB">
            <w:pPr>
              <w:spacing w:before="40" w:after="40"/>
              <w:ind w:left="0" w:firstLine="0"/>
              <w:jc w:val="left"/>
              <w:rPr>
                <w:sz w:val="20"/>
              </w:rPr>
            </w:pPr>
            <w:r>
              <w:rPr>
                <w:sz w:val="20"/>
              </w:rPr>
              <w:t>Не имеют образования</w:t>
            </w:r>
          </w:p>
        </w:tc>
        <w:tc>
          <w:tcPr>
            <w:tcW w:w="1361" w:type="dxa"/>
            <w:tcBorders>
              <w:top w:val="single" w:sz="4" w:space="0" w:color="auto"/>
            </w:tcBorders>
          </w:tcPr>
          <w:p w:rsidR="00A731CB" w:rsidRDefault="00A731CB">
            <w:pPr>
              <w:spacing w:before="40" w:after="40"/>
              <w:ind w:left="0" w:right="227" w:firstLine="0"/>
              <w:jc w:val="right"/>
              <w:rPr>
                <w:sz w:val="20"/>
              </w:rPr>
            </w:pPr>
            <w:r>
              <w:rPr>
                <w:sz w:val="20"/>
              </w:rPr>
              <w:t>2 052 155</w:t>
            </w:r>
          </w:p>
        </w:tc>
        <w:tc>
          <w:tcPr>
            <w:tcW w:w="1418" w:type="dxa"/>
            <w:tcBorders>
              <w:top w:val="single" w:sz="4" w:space="0" w:color="auto"/>
            </w:tcBorders>
          </w:tcPr>
          <w:p w:rsidR="00A731CB" w:rsidRDefault="00A731CB">
            <w:pPr>
              <w:spacing w:before="40" w:after="40"/>
              <w:ind w:left="0" w:right="227" w:firstLine="0"/>
              <w:jc w:val="right"/>
              <w:rPr>
                <w:sz w:val="20"/>
              </w:rPr>
            </w:pPr>
            <w:r>
              <w:rPr>
                <w:sz w:val="20"/>
              </w:rPr>
              <w:t>816 675</w:t>
            </w:r>
          </w:p>
        </w:tc>
        <w:tc>
          <w:tcPr>
            <w:tcW w:w="1418" w:type="dxa"/>
            <w:tcBorders>
              <w:top w:val="single" w:sz="4" w:space="0" w:color="auto"/>
            </w:tcBorders>
          </w:tcPr>
          <w:p w:rsidR="00A731CB" w:rsidRDefault="00A731CB">
            <w:pPr>
              <w:tabs>
                <w:tab w:val="decimal" w:pos="377"/>
              </w:tabs>
              <w:spacing w:before="40" w:after="40"/>
              <w:ind w:left="0" w:firstLine="0"/>
              <w:jc w:val="center"/>
              <w:rPr>
                <w:sz w:val="20"/>
              </w:rPr>
            </w:pPr>
            <w:r>
              <w:rPr>
                <w:sz w:val="20"/>
              </w:rPr>
              <w:t>39,7</w:t>
            </w:r>
          </w:p>
        </w:tc>
        <w:tc>
          <w:tcPr>
            <w:tcW w:w="1418" w:type="dxa"/>
            <w:tcBorders>
              <w:top w:val="single" w:sz="4" w:space="0" w:color="auto"/>
            </w:tcBorders>
          </w:tcPr>
          <w:p w:rsidR="00A731CB" w:rsidRDefault="00A731CB">
            <w:pPr>
              <w:spacing w:before="40" w:after="40"/>
              <w:ind w:left="0" w:right="227" w:firstLine="0"/>
              <w:jc w:val="right"/>
              <w:rPr>
                <w:sz w:val="20"/>
              </w:rPr>
            </w:pPr>
            <w:r>
              <w:rPr>
                <w:sz w:val="20"/>
              </w:rPr>
              <w:t>1 235 480</w:t>
            </w:r>
          </w:p>
        </w:tc>
        <w:tc>
          <w:tcPr>
            <w:tcW w:w="1361" w:type="dxa"/>
            <w:tcBorders>
              <w:top w:val="single" w:sz="4" w:space="0" w:color="auto"/>
            </w:tcBorders>
          </w:tcPr>
          <w:p w:rsidR="00A731CB" w:rsidRDefault="00A731CB">
            <w:pPr>
              <w:tabs>
                <w:tab w:val="decimal" w:pos="258"/>
              </w:tabs>
              <w:spacing w:before="40" w:after="40"/>
              <w:ind w:left="0" w:firstLine="0"/>
              <w:jc w:val="center"/>
              <w:rPr>
                <w:sz w:val="20"/>
              </w:rPr>
            </w:pPr>
            <w:r>
              <w:rPr>
                <w:sz w:val="20"/>
              </w:rPr>
              <w:t>60,2</w:t>
            </w:r>
          </w:p>
        </w:tc>
      </w:tr>
      <w:tr w:rsidR="00A731CB">
        <w:tc>
          <w:tcPr>
            <w:tcW w:w="2835" w:type="dxa"/>
          </w:tcPr>
          <w:p w:rsidR="00A731CB" w:rsidRDefault="00A731CB">
            <w:pPr>
              <w:spacing w:before="40" w:after="40"/>
              <w:ind w:left="0" w:firstLine="0"/>
              <w:jc w:val="left"/>
              <w:rPr>
                <w:sz w:val="20"/>
              </w:rPr>
            </w:pPr>
            <w:r>
              <w:rPr>
                <w:sz w:val="20"/>
              </w:rPr>
              <w:t>Начальное</w:t>
            </w:r>
          </w:p>
        </w:tc>
        <w:tc>
          <w:tcPr>
            <w:tcW w:w="1361" w:type="dxa"/>
          </w:tcPr>
          <w:p w:rsidR="00A731CB" w:rsidRDefault="00A731CB">
            <w:pPr>
              <w:spacing w:before="40" w:after="40"/>
              <w:ind w:left="0" w:right="227" w:firstLine="0"/>
              <w:jc w:val="right"/>
              <w:rPr>
                <w:sz w:val="20"/>
              </w:rPr>
            </w:pPr>
            <w:r>
              <w:rPr>
                <w:sz w:val="20"/>
              </w:rPr>
              <w:t>2 417 124</w:t>
            </w:r>
          </w:p>
        </w:tc>
        <w:tc>
          <w:tcPr>
            <w:tcW w:w="1418" w:type="dxa"/>
          </w:tcPr>
          <w:p w:rsidR="00A731CB" w:rsidRDefault="00A731CB">
            <w:pPr>
              <w:spacing w:before="40" w:after="40"/>
              <w:ind w:left="0" w:right="227" w:firstLine="0"/>
              <w:jc w:val="right"/>
              <w:rPr>
                <w:sz w:val="20"/>
              </w:rPr>
            </w:pPr>
            <w:r>
              <w:rPr>
                <w:sz w:val="20"/>
              </w:rPr>
              <w:t>1 160 187</w:t>
            </w:r>
          </w:p>
        </w:tc>
        <w:tc>
          <w:tcPr>
            <w:tcW w:w="1418" w:type="dxa"/>
          </w:tcPr>
          <w:p w:rsidR="00A731CB" w:rsidRDefault="00A731CB">
            <w:pPr>
              <w:tabs>
                <w:tab w:val="decimal" w:pos="377"/>
              </w:tabs>
              <w:spacing w:before="40" w:after="40"/>
              <w:ind w:left="0" w:firstLine="0"/>
              <w:jc w:val="center"/>
              <w:rPr>
                <w:sz w:val="20"/>
              </w:rPr>
            </w:pPr>
            <w:r>
              <w:rPr>
                <w:sz w:val="20"/>
              </w:rPr>
              <w:t>47,99</w:t>
            </w:r>
          </w:p>
        </w:tc>
        <w:tc>
          <w:tcPr>
            <w:tcW w:w="1418" w:type="dxa"/>
          </w:tcPr>
          <w:p w:rsidR="00A731CB" w:rsidRDefault="00A731CB">
            <w:pPr>
              <w:spacing w:before="40" w:after="40"/>
              <w:ind w:left="0" w:right="227" w:firstLine="0"/>
              <w:jc w:val="right"/>
              <w:rPr>
                <w:sz w:val="20"/>
              </w:rPr>
            </w:pPr>
            <w:r>
              <w:rPr>
                <w:sz w:val="20"/>
              </w:rPr>
              <w:t>1 256 937</w:t>
            </w:r>
          </w:p>
        </w:tc>
        <w:tc>
          <w:tcPr>
            <w:tcW w:w="1361" w:type="dxa"/>
          </w:tcPr>
          <w:p w:rsidR="00A731CB" w:rsidRDefault="00A731CB">
            <w:pPr>
              <w:tabs>
                <w:tab w:val="decimal" w:pos="258"/>
              </w:tabs>
              <w:spacing w:before="40" w:after="40"/>
              <w:ind w:left="0" w:firstLine="0"/>
              <w:jc w:val="center"/>
              <w:rPr>
                <w:sz w:val="20"/>
              </w:rPr>
            </w:pPr>
            <w:r>
              <w:rPr>
                <w:sz w:val="20"/>
              </w:rPr>
              <w:t>52,0</w:t>
            </w:r>
          </w:p>
        </w:tc>
      </w:tr>
      <w:tr w:rsidR="00A731CB">
        <w:tc>
          <w:tcPr>
            <w:tcW w:w="2835" w:type="dxa"/>
          </w:tcPr>
          <w:p w:rsidR="00A731CB" w:rsidRDefault="00A731CB">
            <w:pPr>
              <w:spacing w:before="40" w:after="40"/>
              <w:ind w:left="0" w:firstLine="0"/>
              <w:jc w:val="left"/>
              <w:rPr>
                <w:sz w:val="20"/>
              </w:rPr>
            </w:pPr>
            <w:r>
              <w:rPr>
                <w:sz w:val="20"/>
              </w:rPr>
              <w:t>Незаконченное среднее</w:t>
            </w:r>
          </w:p>
        </w:tc>
        <w:tc>
          <w:tcPr>
            <w:tcW w:w="1361" w:type="dxa"/>
          </w:tcPr>
          <w:p w:rsidR="00A731CB" w:rsidRDefault="00A731CB">
            <w:pPr>
              <w:spacing w:before="40" w:after="40"/>
              <w:ind w:left="0" w:right="227" w:firstLine="0"/>
              <w:jc w:val="right"/>
              <w:rPr>
                <w:sz w:val="20"/>
              </w:rPr>
            </w:pPr>
            <w:r>
              <w:rPr>
                <w:sz w:val="20"/>
              </w:rPr>
              <w:t>79 025</w:t>
            </w:r>
          </w:p>
        </w:tc>
        <w:tc>
          <w:tcPr>
            <w:tcW w:w="1418" w:type="dxa"/>
          </w:tcPr>
          <w:p w:rsidR="00A731CB" w:rsidRDefault="00A731CB">
            <w:pPr>
              <w:spacing w:before="40" w:after="40"/>
              <w:ind w:left="0" w:right="227" w:firstLine="0"/>
              <w:jc w:val="right"/>
              <w:rPr>
                <w:sz w:val="20"/>
              </w:rPr>
            </w:pPr>
            <w:r>
              <w:rPr>
                <w:sz w:val="20"/>
              </w:rPr>
              <w:t>37 441</w:t>
            </w:r>
          </w:p>
        </w:tc>
        <w:tc>
          <w:tcPr>
            <w:tcW w:w="1418" w:type="dxa"/>
          </w:tcPr>
          <w:p w:rsidR="00A731CB" w:rsidRDefault="00A731CB">
            <w:pPr>
              <w:tabs>
                <w:tab w:val="decimal" w:pos="377"/>
              </w:tabs>
              <w:spacing w:before="40" w:after="40"/>
              <w:ind w:left="0" w:firstLine="0"/>
              <w:jc w:val="center"/>
              <w:rPr>
                <w:sz w:val="20"/>
              </w:rPr>
            </w:pPr>
            <w:r>
              <w:rPr>
                <w:sz w:val="20"/>
              </w:rPr>
              <w:t>47,37</w:t>
            </w:r>
          </w:p>
        </w:tc>
        <w:tc>
          <w:tcPr>
            <w:tcW w:w="1418" w:type="dxa"/>
          </w:tcPr>
          <w:p w:rsidR="00A731CB" w:rsidRDefault="00A731CB">
            <w:pPr>
              <w:spacing w:before="40" w:after="40"/>
              <w:ind w:left="0" w:right="227" w:firstLine="0"/>
              <w:jc w:val="right"/>
              <w:rPr>
                <w:sz w:val="20"/>
              </w:rPr>
            </w:pPr>
            <w:r>
              <w:rPr>
                <w:sz w:val="20"/>
              </w:rPr>
              <w:t>41 584</w:t>
            </w:r>
          </w:p>
        </w:tc>
        <w:tc>
          <w:tcPr>
            <w:tcW w:w="1361" w:type="dxa"/>
          </w:tcPr>
          <w:p w:rsidR="00A731CB" w:rsidRDefault="00A731CB">
            <w:pPr>
              <w:tabs>
                <w:tab w:val="decimal" w:pos="258"/>
              </w:tabs>
              <w:spacing w:before="40" w:after="40"/>
              <w:ind w:left="0" w:firstLine="0"/>
              <w:jc w:val="center"/>
              <w:rPr>
                <w:sz w:val="20"/>
              </w:rPr>
            </w:pPr>
            <w:r>
              <w:rPr>
                <w:sz w:val="20"/>
              </w:rPr>
              <w:t>52,6</w:t>
            </w:r>
          </w:p>
        </w:tc>
      </w:tr>
      <w:tr w:rsidR="00A731CB">
        <w:tc>
          <w:tcPr>
            <w:tcW w:w="2835" w:type="dxa"/>
          </w:tcPr>
          <w:p w:rsidR="00A731CB" w:rsidRDefault="00A731CB">
            <w:pPr>
              <w:spacing w:before="40" w:after="40"/>
              <w:ind w:left="0" w:firstLine="0"/>
              <w:jc w:val="left"/>
              <w:rPr>
                <w:sz w:val="20"/>
              </w:rPr>
            </w:pPr>
            <w:r>
              <w:rPr>
                <w:sz w:val="20"/>
              </w:rPr>
              <w:t xml:space="preserve">Среднее </w:t>
            </w:r>
          </w:p>
        </w:tc>
        <w:tc>
          <w:tcPr>
            <w:tcW w:w="1361" w:type="dxa"/>
          </w:tcPr>
          <w:p w:rsidR="00A731CB" w:rsidRDefault="00A731CB">
            <w:pPr>
              <w:spacing w:before="40" w:after="40"/>
              <w:ind w:left="0" w:right="227" w:firstLine="0"/>
              <w:jc w:val="right"/>
              <w:rPr>
                <w:sz w:val="20"/>
              </w:rPr>
            </w:pPr>
            <w:r>
              <w:rPr>
                <w:sz w:val="20"/>
              </w:rPr>
              <w:t>197 022</w:t>
            </w:r>
          </w:p>
        </w:tc>
        <w:tc>
          <w:tcPr>
            <w:tcW w:w="1418" w:type="dxa"/>
          </w:tcPr>
          <w:p w:rsidR="00A731CB" w:rsidRDefault="00A731CB">
            <w:pPr>
              <w:spacing w:before="40" w:after="40"/>
              <w:ind w:left="0" w:right="227" w:firstLine="0"/>
              <w:jc w:val="right"/>
              <w:rPr>
                <w:sz w:val="20"/>
              </w:rPr>
            </w:pPr>
            <w:r>
              <w:rPr>
                <w:sz w:val="20"/>
              </w:rPr>
              <w:t>106 726</w:t>
            </w:r>
          </w:p>
        </w:tc>
        <w:tc>
          <w:tcPr>
            <w:tcW w:w="1418" w:type="dxa"/>
          </w:tcPr>
          <w:p w:rsidR="00A731CB" w:rsidRDefault="00A731CB">
            <w:pPr>
              <w:tabs>
                <w:tab w:val="decimal" w:pos="377"/>
              </w:tabs>
              <w:spacing w:before="40" w:after="40"/>
              <w:ind w:left="0" w:firstLine="0"/>
              <w:jc w:val="center"/>
              <w:rPr>
                <w:sz w:val="20"/>
              </w:rPr>
            </w:pPr>
            <w:r>
              <w:rPr>
                <w:sz w:val="20"/>
              </w:rPr>
              <w:t>54,1</w:t>
            </w:r>
          </w:p>
        </w:tc>
        <w:tc>
          <w:tcPr>
            <w:tcW w:w="1418" w:type="dxa"/>
          </w:tcPr>
          <w:p w:rsidR="00A731CB" w:rsidRDefault="00A731CB">
            <w:pPr>
              <w:spacing w:before="40" w:after="40"/>
              <w:ind w:left="0" w:right="227" w:firstLine="0"/>
              <w:jc w:val="right"/>
              <w:rPr>
                <w:sz w:val="20"/>
              </w:rPr>
            </w:pPr>
            <w:r>
              <w:rPr>
                <w:sz w:val="20"/>
              </w:rPr>
              <w:t>90 296</w:t>
            </w:r>
          </w:p>
        </w:tc>
        <w:tc>
          <w:tcPr>
            <w:tcW w:w="1361" w:type="dxa"/>
          </w:tcPr>
          <w:p w:rsidR="00A731CB" w:rsidRDefault="00A731CB">
            <w:pPr>
              <w:tabs>
                <w:tab w:val="decimal" w:pos="258"/>
              </w:tabs>
              <w:spacing w:before="40" w:after="40"/>
              <w:ind w:left="0" w:firstLine="0"/>
              <w:jc w:val="center"/>
              <w:rPr>
                <w:sz w:val="20"/>
              </w:rPr>
            </w:pPr>
            <w:r>
              <w:rPr>
                <w:sz w:val="20"/>
              </w:rPr>
              <w:t>45,8</w:t>
            </w:r>
          </w:p>
        </w:tc>
      </w:tr>
      <w:tr w:rsidR="00A731CB">
        <w:tc>
          <w:tcPr>
            <w:tcW w:w="2835" w:type="dxa"/>
          </w:tcPr>
          <w:p w:rsidR="00A731CB" w:rsidRDefault="00A731CB">
            <w:pPr>
              <w:spacing w:before="40" w:after="40"/>
              <w:ind w:left="0" w:firstLine="0"/>
              <w:jc w:val="left"/>
              <w:rPr>
                <w:sz w:val="20"/>
              </w:rPr>
            </w:pPr>
            <w:r>
              <w:rPr>
                <w:sz w:val="20"/>
              </w:rPr>
              <w:t xml:space="preserve">Высшее </w:t>
            </w:r>
          </w:p>
        </w:tc>
        <w:tc>
          <w:tcPr>
            <w:tcW w:w="1361" w:type="dxa"/>
          </w:tcPr>
          <w:p w:rsidR="00A731CB" w:rsidRDefault="00A731CB">
            <w:pPr>
              <w:spacing w:before="40" w:after="40"/>
              <w:ind w:left="0" w:right="227" w:firstLine="0"/>
              <w:jc w:val="right"/>
              <w:rPr>
                <w:sz w:val="20"/>
              </w:rPr>
            </w:pPr>
            <w:r>
              <w:rPr>
                <w:sz w:val="20"/>
              </w:rPr>
              <w:t>20 225</w:t>
            </w:r>
          </w:p>
        </w:tc>
        <w:tc>
          <w:tcPr>
            <w:tcW w:w="1418" w:type="dxa"/>
          </w:tcPr>
          <w:p w:rsidR="00A731CB" w:rsidRDefault="00A731CB">
            <w:pPr>
              <w:spacing w:before="40" w:after="40"/>
              <w:ind w:left="0" w:right="227" w:firstLine="0"/>
              <w:jc w:val="right"/>
              <w:rPr>
                <w:sz w:val="20"/>
              </w:rPr>
            </w:pPr>
            <w:r>
              <w:rPr>
                <w:sz w:val="20"/>
              </w:rPr>
              <w:t>15 059</w:t>
            </w:r>
          </w:p>
        </w:tc>
        <w:tc>
          <w:tcPr>
            <w:tcW w:w="1418" w:type="dxa"/>
          </w:tcPr>
          <w:p w:rsidR="00A731CB" w:rsidRDefault="00A731CB">
            <w:pPr>
              <w:tabs>
                <w:tab w:val="decimal" w:pos="377"/>
              </w:tabs>
              <w:spacing w:before="40" w:after="40"/>
              <w:ind w:left="0" w:firstLine="0"/>
              <w:jc w:val="center"/>
              <w:rPr>
                <w:sz w:val="20"/>
              </w:rPr>
            </w:pPr>
            <w:r>
              <w:rPr>
                <w:sz w:val="20"/>
              </w:rPr>
              <w:t>74,4</w:t>
            </w:r>
          </w:p>
        </w:tc>
        <w:tc>
          <w:tcPr>
            <w:tcW w:w="1418" w:type="dxa"/>
          </w:tcPr>
          <w:p w:rsidR="00A731CB" w:rsidRDefault="00A731CB">
            <w:pPr>
              <w:spacing w:before="40" w:after="40"/>
              <w:ind w:left="0" w:right="227" w:firstLine="0"/>
              <w:jc w:val="right"/>
              <w:rPr>
                <w:sz w:val="20"/>
              </w:rPr>
            </w:pPr>
            <w:r>
              <w:rPr>
                <w:sz w:val="20"/>
              </w:rPr>
              <w:t>5 166</w:t>
            </w:r>
          </w:p>
        </w:tc>
        <w:tc>
          <w:tcPr>
            <w:tcW w:w="1361" w:type="dxa"/>
          </w:tcPr>
          <w:p w:rsidR="00A731CB" w:rsidRDefault="00A731CB">
            <w:pPr>
              <w:tabs>
                <w:tab w:val="decimal" w:pos="258"/>
              </w:tabs>
              <w:spacing w:before="40" w:after="40"/>
              <w:ind w:left="0" w:firstLine="0"/>
              <w:jc w:val="center"/>
              <w:rPr>
                <w:sz w:val="20"/>
              </w:rPr>
            </w:pPr>
            <w:r>
              <w:rPr>
                <w:sz w:val="20"/>
              </w:rPr>
              <w:t>25,54</w:t>
            </w:r>
          </w:p>
        </w:tc>
      </w:tr>
      <w:tr w:rsidR="00A731CB">
        <w:tc>
          <w:tcPr>
            <w:tcW w:w="2835" w:type="dxa"/>
            <w:tcBorders>
              <w:bottom w:val="single" w:sz="12" w:space="0" w:color="auto"/>
            </w:tcBorders>
          </w:tcPr>
          <w:p w:rsidR="00A731CB" w:rsidRDefault="00A731CB">
            <w:pPr>
              <w:spacing w:before="40" w:after="40"/>
              <w:ind w:left="0" w:firstLine="0"/>
              <w:jc w:val="left"/>
              <w:rPr>
                <w:sz w:val="20"/>
              </w:rPr>
            </w:pPr>
            <w:r>
              <w:rPr>
                <w:sz w:val="20"/>
              </w:rPr>
              <w:t xml:space="preserve">Не указано </w:t>
            </w:r>
          </w:p>
        </w:tc>
        <w:tc>
          <w:tcPr>
            <w:tcW w:w="1361" w:type="dxa"/>
            <w:tcBorders>
              <w:bottom w:val="single" w:sz="12" w:space="0" w:color="auto"/>
            </w:tcBorders>
          </w:tcPr>
          <w:p w:rsidR="00A731CB" w:rsidRDefault="00A731CB">
            <w:pPr>
              <w:spacing w:before="40" w:after="40"/>
              <w:ind w:left="0" w:right="227" w:firstLine="0"/>
              <w:jc w:val="right"/>
              <w:rPr>
                <w:sz w:val="20"/>
                <w:lang w:val="en-US"/>
              </w:rPr>
            </w:pPr>
            <w:r>
              <w:rPr>
                <w:sz w:val="20"/>
                <w:lang w:val="en-US"/>
              </w:rPr>
              <w:t>27 870</w:t>
            </w:r>
          </w:p>
        </w:tc>
        <w:tc>
          <w:tcPr>
            <w:tcW w:w="1418" w:type="dxa"/>
            <w:tcBorders>
              <w:bottom w:val="single" w:sz="12" w:space="0" w:color="auto"/>
            </w:tcBorders>
          </w:tcPr>
          <w:p w:rsidR="00A731CB" w:rsidRDefault="00A731CB">
            <w:pPr>
              <w:spacing w:before="40" w:after="40"/>
              <w:ind w:left="0" w:right="227" w:firstLine="0"/>
              <w:jc w:val="right"/>
              <w:rPr>
                <w:sz w:val="20"/>
                <w:lang w:val="en-US"/>
              </w:rPr>
            </w:pPr>
            <w:r>
              <w:rPr>
                <w:sz w:val="20"/>
                <w:lang w:val="en-US"/>
              </w:rPr>
              <w:t>13 234</w:t>
            </w:r>
          </w:p>
        </w:tc>
        <w:tc>
          <w:tcPr>
            <w:tcW w:w="1418" w:type="dxa"/>
            <w:tcBorders>
              <w:bottom w:val="single" w:sz="12" w:space="0" w:color="auto"/>
            </w:tcBorders>
          </w:tcPr>
          <w:p w:rsidR="00A731CB" w:rsidRDefault="00A731CB">
            <w:pPr>
              <w:tabs>
                <w:tab w:val="decimal" w:pos="377"/>
              </w:tabs>
              <w:spacing w:before="40" w:after="40"/>
              <w:ind w:left="0" w:firstLine="0"/>
              <w:jc w:val="center"/>
              <w:rPr>
                <w:sz w:val="20"/>
                <w:lang w:val="en-US"/>
              </w:rPr>
            </w:pPr>
            <w:r>
              <w:rPr>
                <w:sz w:val="20"/>
                <w:lang w:val="en-US"/>
              </w:rPr>
              <w:t>47</w:t>
            </w:r>
          </w:p>
        </w:tc>
        <w:tc>
          <w:tcPr>
            <w:tcW w:w="1418" w:type="dxa"/>
            <w:tcBorders>
              <w:bottom w:val="single" w:sz="12" w:space="0" w:color="auto"/>
            </w:tcBorders>
          </w:tcPr>
          <w:p w:rsidR="00A731CB" w:rsidRDefault="00A731CB">
            <w:pPr>
              <w:spacing w:before="40" w:after="40"/>
              <w:ind w:left="0" w:right="227" w:firstLine="0"/>
              <w:jc w:val="right"/>
              <w:rPr>
                <w:sz w:val="20"/>
                <w:lang w:val="en-US"/>
              </w:rPr>
            </w:pPr>
            <w:r>
              <w:rPr>
                <w:sz w:val="20"/>
                <w:lang w:val="en-US"/>
              </w:rPr>
              <w:t>14 636</w:t>
            </w:r>
          </w:p>
        </w:tc>
        <w:tc>
          <w:tcPr>
            <w:tcW w:w="1361" w:type="dxa"/>
            <w:tcBorders>
              <w:bottom w:val="single" w:sz="12" w:space="0" w:color="auto"/>
            </w:tcBorders>
          </w:tcPr>
          <w:p w:rsidR="00A731CB" w:rsidRDefault="00A731CB">
            <w:pPr>
              <w:tabs>
                <w:tab w:val="decimal" w:pos="258"/>
              </w:tabs>
              <w:spacing w:before="40" w:after="40"/>
              <w:ind w:left="0" w:firstLine="0"/>
              <w:jc w:val="center"/>
              <w:rPr>
                <w:sz w:val="20"/>
                <w:lang w:val="en-US"/>
              </w:rPr>
            </w:pPr>
            <w:r>
              <w:rPr>
                <w:sz w:val="20"/>
                <w:lang w:val="en-US"/>
              </w:rPr>
              <w:t>52,51</w:t>
            </w:r>
          </w:p>
        </w:tc>
      </w:tr>
    </w:tbl>
    <w:p w:rsidR="00A731CB" w:rsidRDefault="00A731CB">
      <w:pPr>
        <w:pStyle w:val="a1"/>
        <w:rPr>
          <w:lang w:val="en-US"/>
        </w:rPr>
      </w:pPr>
      <w:r>
        <w:t>Источник</w:t>
      </w:r>
      <w:r>
        <w:rPr>
          <w:lang w:val="en-US"/>
        </w:rPr>
        <w:t xml:space="preserve">: </w:t>
      </w:r>
      <w:r>
        <w:rPr>
          <w:i w:val="0"/>
          <w:iCs w:val="0"/>
          <w:lang w:val="en-US"/>
        </w:rPr>
        <w:t xml:space="preserve">Indicateurs de développement du </w:t>
      </w:r>
      <w:smartTag w:uri="urn:schemas-microsoft-com:office:smarttags" w:element="place">
        <w:smartTag w:uri="urn:schemas-microsoft-com:office:smarttags" w:element="country-region">
          <w:r>
            <w:rPr>
              <w:i w:val="0"/>
              <w:iCs w:val="0"/>
              <w:lang w:val="en-US"/>
            </w:rPr>
            <w:t>Rwanda</w:t>
          </w:r>
        </w:smartTag>
      </w:smartTag>
      <w:r>
        <w:rPr>
          <w:i w:val="0"/>
          <w:iCs w:val="0"/>
          <w:lang w:val="en-US"/>
        </w:rPr>
        <w:t>, 7</w:t>
      </w:r>
      <w:r>
        <w:rPr>
          <w:i w:val="0"/>
          <w:iCs w:val="0"/>
          <w:vertAlign w:val="superscript"/>
          <w:lang w:val="en-US"/>
        </w:rPr>
        <w:t>ème</w:t>
      </w:r>
      <w:r>
        <w:rPr>
          <w:i w:val="0"/>
          <w:iCs w:val="0"/>
          <w:lang w:val="en-US"/>
        </w:rPr>
        <w:t xml:space="preserve"> édition, 2004, p. 216–217.</w:t>
      </w:r>
    </w:p>
    <w:p w:rsidR="00A731CB" w:rsidRDefault="00A731CB">
      <w:pPr>
        <w:pStyle w:val="CommentText"/>
        <w:rPr>
          <w:lang w:val="en-US"/>
        </w:rPr>
      </w:pPr>
    </w:p>
    <w:p w:rsidR="00A731CB" w:rsidRDefault="00A731CB">
      <w:r>
        <w:t>176.</w:t>
      </w:r>
      <w:r>
        <w:tab/>
        <w:t xml:space="preserve">С учетом сложившейся ситуации правительство начало масштабную кампанию по ликвидации неграмотности и поставило цель достичь к 2015 году уровня грамотности в 85 процентов. Ответственность за проведение кампании возложена на районные власти. </w:t>
      </w:r>
    </w:p>
    <w:p w:rsidR="00A731CB" w:rsidRDefault="00A731CB">
      <w:r>
        <w:t>177.</w:t>
      </w:r>
      <w:r>
        <w:tab/>
        <w:t xml:space="preserve">Одна из задач, поставленных Министерством образования, состоит в ликвидации всех причин и препятствий, затрудняющих доступ к школьному обучению и обусловливающих неравенство в сфере образования, будь то гендерное неравенство или проблемы, которые испытывают лица с ограниченными возможностями, те или иные социальные группы или жители отдельных регионов. Для решения этой задачи министерство приняло целевую программу "Образование для всех". </w:t>
      </w:r>
    </w:p>
    <w:p w:rsidR="00A731CB" w:rsidRDefault="00A731CB">
      <w:r>
        <w:t>178.</w:t>
      </w:r>
      <w:r>
        <w:tab/>
        <w:t xml:space="preserve">В программе поставлены 6 задач, которые должны быть решены к 2015 году: </w:t>
      </w:r>
    </w:p>
    <w:p w:rsidR="00A731CB" w:rsidRDefault="00A731CB">
      <w:pPr>
        <w:pStyle w:val="1"/>
      </w:pPr>
      <w:r>
        <w:t>–</w:t>
      </w:r>
      <w:r>
        <w:tab/>
        <w:t xml:space="preserve">улучшить качество образования; </w:t>
      </w:r>
    </w:p>
    <w:p w:rsidR="00A731CB" w:rsidRDefault="00A731CB">
      <w:pPr>
        <w:pStyle w:val="1"/>
      </w:pPr>
      <w:r>
        <w:t>–</w:t>
      </w:r>
      <w:r>
        <w:tab/>
        <w:t xml:space="preserve">обеспечить равное соотношение между полами к 2005 году и равенство к 2015 году; </w:t>
      </w:r>
    </w:p>
    <w:p w:rsidR="00A731CB" w:rsidRDefault="00A731CB">
      <w:pPr>
        <w:pStyle w:val="1"/>
      </w:pPr>
      <w:r>
        <w:t>–</w:t>
      </w:r>
      <w:r>
        <w:tab/>
        <w:t xml:space="preserve">снизить уровень неграмотности среди взрослого населения; </w:t>
      </w:r>
    </w:p>
    <w:p w:rsidR="00A731CB" w:rsidRDefault="00A731CB">
      <w:pPr>
        <w:pStyle w:val="1"/>
      </w:pPr>
      <w:r>
        <w:t>–</w:t>
      </w:r>
      <w:r>
        <w:tab/>
        <w:t xml:space="preserve">повышать уровень знаний и умений молодежи и взрослых; </w:t>
      </w:r>
    </w:p>
    <w:p w:rsidR="00A731CB" w:rsidRDefault="00A731CB">
      <w:pPr>
        <w:pStyle w:val="1"/>
      </w:pPr>
      <w:r>
        <w:t>–</w:t>
      </w:r>
      <w:r>
        <w:tab/>
        <w:t xml:space="preserve">сделать начальное образование обязательным и бесплатным для всех; </w:t>
      </w:r>
    </w:p>
    <w:p w:rsidR="00A731CB" w:rsidRDefault="00A731CB">
      <w:pPr>
        <w:pStyle w:val="1"/>
      </w:pPr>
      <w:r>
        <w:t>–</w:t>
      </w:r>
      <w:r>
        <w:tab/>
        <w:t xml:space="preserve">принять меры для защиты интересов детей раннего возраста и их обучения. </w:t>
      </w:r>
    </w:p>
    <w:p w:rsidR="00A731CB" w:rsidRDefault="00A731CB">
      <w:pPr>
        <w:pStyle w:val="H23"/>
      </w:pPr>
      <w:bookmarkStart w:id="92" w:name="_Toc192954130"/>
      <w:bookmarkStart w:id="93" w:name="_Toc194400337"/>
      <w:r>
        <w:t>2.1.9.</w:t>
      </w:r>
      <w:r>
        <w:tab/>
        <w:t>Занятость (статья 11 Конвенции и пункт F Пекинской платформы действий)</w:t>
      </w:r>
      <w:bookmarkEnd w:id="92"/>
      <w:bookmarkEnd w:id="93"/>
    </w:p>
    <w:p w:rsidR="00A731CB" w:rsidRDefault="00A731CB">
      <w:r>
        <w:t>179.</w:t>
      </w:r>
      <w:r>
        <w:tab/>
        <w:t xml:space="preserve">С правовой точки зрения, в сфере занятости женщины обладают теми же правами, что и мужчины. И в Основном законе, действовавшем в стране в течение переходного периода (статья 30 Конституции от 10 июня 1991 года), и в Конституции от 4 июня 2003 года (статья 37) признаются право на труд в качестве неотъемлемого права, право на свободный выбор рода работы, а также право получать равную оплату за труд равной ценности, требующий равной квалификации. </w:t>
      </w:r>
    </w:p>
    <w:p w:rsidR="00A731CB" w:rsidRDefault="00A731CB">
      <w:r>
        <w:t>180.</w:t>
      </w:r>
      <w:r>
        <w:tab/>
        <w:t xml:space="preserve">Трудовой кодекс запрещает любые формы дискриминации, которая может негативным образом отразиться на равенстве возможностей в сфере занятости, праве на равное обращение или равенстве при решении трудовых споров в суде, и предусматривает равное вознаграждение работников, обладающих одинаковой квалификацией и выполняющих работу одного и того же типа (статьи 12 и 84). </w:t>
      </w:r>
    </w:p>
    <w:p w:rsidR="00A731CB" w:rsidRDefault="00A731CB">
      <w:r>
        <w:t>181.</w:t>
      </w:r>
      <w:r>
        <w:tab/>
        <w:t>В статьях 71 и 72 Трудового кодекса признается право всех трудящихся на отпуск, оплачиваемый за счет работодателя, и право воспользоваться таким отпуском по истечении периода фактической работы, равного одному году.</w:t>
      </w:r>
    </w:p>
    <w:p w:rsidR="00A731CB" w:rsidRDefault="00A731CB">
      <w:r>
        <w:t>182.</w:t>
      </w:r>
      <w:r>
        <w:tab/>
        <w:t xml:space="preserve">Вопросам защиты здоровья и обеспечения безопасных условий труда посвящены статьи 132–138 Трудового кодекса. Здесь, в частности, предусмотрено обязательство постоянно поддерживать рабочее место в надлежащем состоянии и создавать условия, защищающие здоровье работающих и обеспечивающие безопасность их труда, а также обязательство работодателя проводить обучение работников по вопросам защиты здоровья и охраны труда и предоставлять им необходимые и соответствующие средства защиты. В статье 138 предусмотрена возможность оказания работникам медицинских или санитарных услуг и обязательство направлять в ближайшие медицинские учреждения раненых и больных, которым внутренняя медицинская служба предприятия не может оказать необходимой медицинской помощи. </w:t>
      </w:r>
    </w:p>
    <w:p w:rsidR="00A731CB" w:rsidRDefault="00A731CB">
      <w:r>
        <w:t>183.</w:t>
      </w:r>
      <w:r>
        <w:tab/>
        <w:t xml:space="preserve">Кроме того, Трудовой кодекс регламентирует труд беременных женщин и кормящих матерей. Так, запрещается использовать беременных женщин и кормящих матерей на непосильных для них работах или работах, способных послужить причиной недомогания или представляющих опасность для их состояния и здоровья (пункт 2 статьи 67). </w:t>
      </w:r>
    </w:p>
    <w:p w:rsidR="00A731CB" w:rsidRDefault="00A731CB">
      <w:r>
        <w:t>184.</w:t>
      </w:r>
      <w:r>
        <w:tab/>
        <w:t xml:space="preserve">Статьей 68 данного Кодекса предусмотрено, что работающая по найму женщина имеет право на непрерывный отпуск по беременности и родам продолжительностью двенадцать недель, который должен быть предоставлен ей не менее чем за две недели до предполагаемой даты родов и не менее чем на шесть недель после них. Работодателю запрещается направлять работающей по найму женщине уведомление об увольнении в течение ее отпуска по беременности и родам. Следует, однако, с сожалением отметить, что это положение предусматривает получение женщиной в течение отпуска по беременности и родам лишь 2/3 от заработка, который она получала до временного прекращения работы. </w:t>
      </w:r>
    </w:p>
    <w:p w:rsidR="00A731CB" w:rsidRDefault="00A731CB">
      <w:r>
        <w:t>185.</w:t>
      </w:r>
      <w:r>
        <w:tab/>
        <w:t xml:space="preserve">Наконец, статья 70 запрещает увольнять женщину, которая по окончании отпуска по беременности и родам не вышла на работу по болезни, подтвержденной медицинской справкой и явившейся следствием беременности или родов. Уволить такую женщину можно не ранее чем через шесть месяцев; нарушение этих положений, касающихся труда беременных женщин и кормящих матерей, влечет за собой применение к виновным уголовных санкций. </w:t>
      </w:r>
    </w:p>
    <w:p w:rsidR="00A731CB" w:rsidRDefault="00A731CB">
      <w:r>
        <w:t>186.</w:t>
      </w:r>
      <w:r>
        <w:tab/>
        <w:t>Что касается занятости в государственном секторе, то Общий устав государственной службы Руанды определяется Органическим законом № 22/2002 от 9 июля 2002 года (J.O. n°17 du 01/09/2002, р. 78). Законом предусмотрено, что прием на государственную службу осуществляется на конкурсной основе под контролем Комиссии по делам государственной службы, в задачи которой входит обеспечение объективного и непредвзятого отбора и управления кадрами и которая, в частности, занимается организацией конкурсов на замещение различных административных постов в системе государственной службы и публикацией результатов их проведения (статьи 19–21 и 22). Общие условия приема на государственную службу не предусматривают никакой дискриминации по признаку пола (статья 28).</w:t>
      </w:r>
    </w:p>
    <w:p w:rsidR="00A731CB" w:rsidRDefault="00A731CB">
      <w:r>
        <w:t>187.</w:t>
      </w:r>
      <w:r>
        <w:tab/>
        <w:t xml:space="preserve">В государственном секторе за женщиной, находящейся в отпуске по беременности и родам, в полном объеме сохраняется ее заработная плата; при этом в отношении женщин, занятых в частном секторе и находящихся в аналогичной ситуации, действуют иные положения Трудового кодекса. </w:t>
      </w:r>
    </w:p>
    <w:p w:rsidR="00A731CB" w:rsidRDefault="00A731CB">
      <w:pPr>
        <w:rPr>
          <w:bCs/>
        </w:rPr>
      </w:pPr>
      <w:r>
        <w:rPr>
          <w:bCs/>
        </w:rPr>
        <w:t>188.</w:t>
      </w:r>
      <w:r>
        <w:rPr>
          <w:bCs/>
        </w:rPr>
        <w:tab/>
        <w:t xml:space="preserve">Несмотря на подобную законодательную защиту, число работающих женщин до сих пор невелико. Проведенное в 2000–2001 годах обследование условий жизни домохозяйств показало, что среди работников </w:t>
      </w:r>
      <w:r>
        <w:t>государственного сектора 34,6 процента составляют женщины и 66,4 процента мужчины; в полугосударственном секторе доля женщин достигает 31,9 процента, а доля мужчин – 68,1 процента; при этом в неформальном частном секторе заняты 26,2 процента женщин и 70,8 процента мужчин</w:t>
      </w:r>
      <w:r>
        <w:rPr>
          <w:rStyle w:val="FootnoteReference"/>
          <w:szCs w:val="24"/>
        </w:rPr>
        <w:footnoteReference w:id="12"/>
      </w:r>
      <w:r>
        <w:t>. По данным Управления по вопросам заработной платы Министерства государственной службы и труда, из 8 тыс. сотрудников центральных органов власти женщины составляли 3 тыс. человек</w:t>
      </w:r>
      <w:r>
        <w:rPr>
          <w:rStyle w:val="FootnoteReference"/>
          <w:szCs w:val="24"/>
        </w:rPr>
        <w:footnoteReference w:id="13"/>
      </w:r>
      <w:r>
        <w:t>.</w:t>
      </w:r>
    </w:p>
    <w:p w:rsidR="00A731CB" w:rsidRDefault="00A731CB">
      <w:pPr>
        <w:ind w:firstLine="0"/>
      </w:pPr>
      <w:r>
        <w:t>189.</w:t>
      </w:r>
      <w:r>
        <w:tab/>
        <w:t>По итогам проходившей в 2002 году переписи населения и жилого фонда были получены следующие данные относительно общей ситуации в сфере занятости. В сфере сельского хозяйства заняты 80,7 процента мужчин и 92,6 процента женщин, в том числе 90 процентов мужчин и 97 процентов женщин, проживающих в сельской местности.</w:t>
      </w:r>
    </w:p>
    <w:p w:rsidR="00A731CB" w:rsidRDefault="00A731CB"/>
    <w:p w:rsidR="00A731CB" w:rsidRDefault="00A731CB">
      <w:pPr>
        <w:ind w:left="0" w:firstLine="0"/>
        <w:rPr>
          <w:b/>
          <w:bCs/>
        </w:rPr>
      </w:pPr>
      <w:r>
        <w:rPr>
          <w:b/>
          <w:bCs/>
        </w:rPr>
        <w:br w:type="page"/>
        <w:t>Занятое активное население в возрасте 6 лет и старше в разбивке по виду деятельности</w:t>
      </w:r>
    </w:p>
    <w:tbl>
      <w:tblPr>
        <w:tblW w:w="9811" w:type="dxa"/>
        <w:tblInd w:w="70" w:type="dxa"/>
        <w:tblCellMar>
          <w:left w:w="56" w:type="dxa"/>
          <w:right w:w="56" w:type="dxa"/>
        </w:tblCellMar>
        <w:tblLook w:val="01E0" w:firstRow="1" w:lastRow="1" w:firstColumn="1" w:lastColumn="1" w:noHBand="0" w:noVBand="0"/>
      </w:tblPr>
      <w:tblGrid>
        <w:gridCol w:w="2835"/>
        <w:gridCol w:w="1361"/>
        <w:gridCol w:w="1418"/>
        <w:gridCol w:w="1418"/>
        <w:gridCol w:w="1418"/>
        <w:gridCol w:w="1361"/>
      </w:tblGrid>
      <w:tr w:rsidR="00A731CB">
        <w:tc>
          <w:tcPr>
            <w:tcW w:w="2835" w:type="dxa"/>
            <w:tcBorders>
              <w:top w:val="single" w:sz="12" w:space="0" w:color="auto"/>
              <w:bottom w:val="single" w:sz="4" w:space="0" w:color="auto"/>
            </w:tcBorders>
          </w:tcPr>
          <w:p w:rsidR="00A731CB" w:rsidRDefault="00A731CB">
            <w:pPr>
              <w:spacing w:before="40" w:after="40"/>
              <w:ind w:left="0" w:firstLine="0"/>
              <w:rPr>
                <w:b/>
                <w:bCs/>
              </w:rPr>
            </w:pPr>
          </w:p>
        </w:tc>
        <w:tc>
          <w:tcPr>
            <w:tcW w:w="1361" w:type="dxa"/>
            <w:tcBorders>
              <w:top w:val="single" w:sz="12" w:space="0" w:color="auto"/>
              <w:bottom w:val="single" w:sz="4" w:space="0" w:color="auto"/>
            </w:tcBorders>
          </w:tcPr>
          <w:p w:rsidR="00A731CB" w:rsidRDefault="00A731CB">
            <w:pPr>
              <w:spacing w:before="40" w:after="40"/>
              <w:ind w:left="0" w:firstLine="0"/>
              <w:jc w:val="center"/>
              <w:rPr>
                <w:b/>
                <w:bCs/>
              </w:rPr>
            </w:pPr>
            <w:r>
              <w:rPr>
                <w:b/>
                <w:bCs/>
              </w:rPr>
              <w:t>Всего</w:t>
            </w:r>
          </w:p>
        </w:tc>
        <w:tc>
          <w:tcPr>
            <w:tcW w:w="1418" w:type="dxa"/>
            <w:tcBorders>
              <w:top w:val="single" w:sz="12" w:space="0" w:color="auto"/>
              <w:bottom w:val="single" w:sz="4" w:space="0" w:color="auto"/>
            </w:tcBorders>
          </w:tcPr>
          <w:p w:rsidR="00A731CB" w:rsidRDefault="00A731CB">
            <w:pPr>
              <w:spacing w:before="40" w:after="40"/>
              <w:ind w:left="0" w:firstLine="0"/>
              <w:jc w:val="center"/>
              <w:rPr>
                <w:b/>
                <w:bCs/>
              </w:rPr>
            </w:pPr>
            <w:r>
              <w:rPr>
                <w:b/>
                <w:bCs/>
              </w:rPr>
              <w:t>Мужчины</w:t>
            </w:r>
          </w:p>
        </w:tc>
        <w:tc>
          <w:tcPr>
            <w:tcW w:w="1418" w:type="dxa"/>
            <w:tcBorders>
              <w:top w:val="single" w:sz="12" w:space="0" w:color="auto"/>
              <w:bottom w:val="single" w:sz="4" w:space="0" w:color="auto"/>
            </w:tcBorders>
          </w:tcPr>
          <w:p w:rsidR="00A731CB" w:rsidRDefault="00A731CB">
            <w:pPr>
              <w:spacing w:before="40" w:after="40"/>
              <w:ind w:left="0" w:firstLine="0"/>
              <w:jc w:val="center"/>
              <w:rPr>
                <w:b/>
                <w:bCs/>
              </w:rPr>
            </w:pPr>
            <w:r>
              <w:rPr>
                <w:b/>
                <w:bCs/>
              </w:rPr>
              <w:t>Процентная доля</w:t>
            </w:r>
          </w:p>
        </w:tc>
        <w:tc>
          <w:tcPr>
            <w:tcW w:w="1418" w:type="dxa"/>
            <w:tcBorders>
              <w:top w:val="single" w:sz="12" w:space="0" w:color="auto"/>
              <w:bottom w:val="single" w:sz="4" w:space="0" w:color="auto"/>
            </w:tcBorders>
          </w:tcPr>
          <w:p w:rsidR="00A731CB" w:rsidRDefault="00A731CB">
            <w:pPr>
              <w:spacing w:before="40" w:after="40"/>
              <w:ind w:left="0" w:firstLine="0"/>
              <w:jc w:val="center"/>
              <w:rPr>
                <w:b/>
                <w:bCs/>
              </w:rPr>
            </w:pPr>
            <w:r>
              <w:rPr>
                <w:b/>
                <w:bCs/>
              </w:rPr>
              <w:t>Женщины</w:t>
            </w:r>
          </w:p>
        </w:tc>
        <w:tc>
          <w:tcPr>
            <w:tcW w:w="1361" w:type="dxa"/>
            <w:tcBorders>
              <w:top w:val="single" w:sz="12" w:space="0" w:color="auto"/>
              <w:bottom w:val="single" w:sz="4" w:space="0" w:color="auto"/>
            </w:tcBorders>
          </w:tcPr>
          <w:p w:rsidR="00A731CB" w:rsidRDefault="00A731CB">
            <w:pPr>
              <w:spacing w:before="40" w:after="40"/>
              <w:ind w:left="0" w:firstLine="0"/>
              <w:jc w:val="center"/>
              <w:rPr>
                <w:b/>
                <w:bCs/>
              </w:rPr>
            </w:pPr>
            <w:r>
              <w:rPr>
                <w:b/>
                <w:bCs/>
              </w:rPr>
              <w:t>Процентная доля</w:t>
            </w:r>
          </w:p>
        </w:tc>
      </w:tr>
      <w:tr w:rsidR="00A731CB">
        <w:tc>
          <w:tcPr>
            <w:tcW w:w="2835" w:type="dxa"/>
            <w:tcBorders>
              <w:top w:val="single" w:sz="4" w:space="0" w:color="auto"/>
            </w:tcBorders>
          </w:tcPr>
          <w:p w:rsidR="00A731CB" w:rsidRDefault="00A731CB">
            <w:pPr>
              <w:spacing w:before="40" w:after="40"/>
              <w:ind w:left="0" w:firstLine="0"/>
              <w:jc w:val="left"/>
              <w:rPr>
                <w:sz w:val="20"/>
              </w:rPr>
            </w:pPr>
            <w:r>
              <w:rPr>
                <w:sz w:val="20"/>
              </w:rPr>
              <w:t xml:space="preserve">Члены исполнительных и законодательных органов, старшие должностные лица и руководители </w:t>
            </w:r>
          </w:p>
        </w:tc>
        <w:tc>
          <w:tcPr>
            <w:tcW w:w="1361" w:type="dxa"/>
            <w:tcBorders>
              <w:top w:val="single" w:sz="4" w:space="0" w:color="auto"/>
            </w:tcBorders>
          </w:tcPr>
          <w:p w:rsidR="00A731CB" w:rsidRDefault="00A731CB">
            <w:pPr>
              <w:spacing w:before="40" w:after="40"/>
              <w:ind w:left="0" w:right="227" w:firstLine="0"/>
              <w:jc w:val="right"/>
              <w:rPr>
                <w:sz w:val="20"/>
              </w:rPr>
            </w:pPr>
            <w:r>
              <w:rPr>
                <w:sz w:val="20"/>
              </w:rPr>
              <w:t>5 221</w:t>
            </w:r>
          </w:p>
        </w:tc>
        <w:tc>
          <w:tcPr>
            <w:tcW w:w="1418" w:type="dxa"/>
            <w:tcBorders>
              <w:top w:val="single" w:sz="4" w:space="0" w:color="auto"/>
            </w:tcBorders>
          </w:tcPr>
          <w:p w:rsidR="00A731CB" w:rsidRDefault="00A731CB">
            <w:pPr>
              <w:spacing w:before="40" w:after="40"/>
              <w:ind w:left="0" w:right="227" w:firstLine="0"/>
              <w:jc w:val="right"/>
              <w:rPr>
                <w:sz w:val="20"/>
              </w:rPr>
            </w:pPr>
            <w:r>
              <w:rPr>
                <w:sz w:val="20"/>
              </w:rPr>
              <w:t>4 207</w:t>
            </w:r>
          </w:p>
        </w:tc>
        <w:tc>
          <w:tcPr>
            <w:tcW w:w="1418" w:type="dxa"/>
            <w:tcBorders>
              <w:top w:val="single" w:sz="4" w:space="0" w:color="auto"/>
            </w:tcBorders>
          </w:tcPr>
          <w:p w:rsidR="00A731CB" w:rsidRDefault="00A731CB">
            <w:pPr>
              <w:spacing w:before="40" w:after="40"/>
              <w:ind w:left="0" w:firstLine="0"/>
              <w:jc w:val="center"/>
              <w:rPr>
                <w:sz w:val="20"/>
              </w:rPr>
            </w:pPr>
            <w:r>
              <w:rPr>
                <w:sz w:val="20"/>
              </w:rPr>
              <w:t>80,6</w:t>
            </w:r>
          </w:p>
        </w:tc>
        <w:tc>
          <w:tcPr>
            <w:tcW w:w="1418" w:type="dxa"/>
            <w:tcBorders>
              <w:top w:val="single" w:sz="4" w:space="0" w:color="auto"/>
            </w:tcBorders>
          </w:tcPr>
          <w:p w:rsidR="00A731CB" w:rsidRDefault="00A731CB">
            <w:pPr>
              <w:spacing w:before="40" w:after="40"/>
              <w:ind w:left="0" w:right="284" w:firstLine="0"/>
              <w:jc w:val="right"/>
              <w:rPr>
                <w:sz w:val="20"/>
              </w:rPr>
            </w:pPr>
            <w:r>
              <w:rPr>
                <w:sz w:val="20"/>
              </w:rPr>
              <w:t>1 014</w:t>
            </w:r>
          </w:p>
        </w:tc>
        <w:tc>
          <w:tcPr>
            <w:tcW w:w="1361" w:type="dxa"/>
            <w:tcBorders>
              <w:top w:val="single" w:sz="4" w:space="0" w:color="auto"/>
            </w:tcBorders>
          </w:tcPr>
          <w:p w:rsidR="00A731CB" w:rsidRDefault="00A731CB">
            <w:pPr>
              <w:spacing w:before="40" w:after="40"/>
              <w:ind w:left="0" w:firstLine="0"/>
              <w:jc w:val="center"/>
              <w:rPr>
                <w:sz w:val="20"/>
              </w:rPr>
            </w:pPr>
            <w:r>
              <w:rPr>
                <w:sz w:val="20"/>
              </w:rPr>
              <w:t>19,4</w:t>
            </w:r>
          </w:p>
        </w:tc>
      </w:tr>
      <w:tr w:rsidR="00A731CB">
        <w:tc>
          <w:tcPr>
            <w:tcW w:w="2835" w:type="dxa"/>
          </w:tcPr>
          <w:p w:rsidR="00A731CB" w:rsidRDefault="00A731CB">
            <w:pPr>
              <w:spacing w:before="40" w:after="40"/>
              <w:ind w:left="0" w:firstLine="0"/>
              <w:jc w:val="left"/>
              <w:rPr>
                <w:sz w:val="20"/>
              </w:rPr>
            </w:pPr>
            <w:r>
              <w:rPr>
                <w:sz w:val="20"/>
              </w:rPr>
              <w:t>Работники умственного труда, ученые</w:t>
            </w:r>
          </w:p>
        </w:tc>
        <w:tc>
          <w:tcPr>
            <w:tcW w:w="1361" w:type="dxa"/>
          </w:tcPr>
          <w:p w:rsidR="00A731CB" w:rsidRDefault="00A731CB">
            <w:pPr>
              <w:spacing w:before="40" w:after="40"/>
              <w:ind w:left="0" w:right="227" w:firstLine="0"/>
              <w:jc w:val="right"/>
              <w:rPr>
                <w:sz w:val="20"/>
              </w:rPr>
            </w:pPr>
            <w:r>
              <w:rPr>
                <w:sz w:val="20"/>
              </w:rPr>
              <w:t>44 952</w:t>
            </w:r>
          </w:p>
        </w:tc>
        <w:tc>
          <w:tcPr>
            <w:tcW w:w="1418" w:type="dxa"/>
          </w:tcPr>
          <w:p w:rsidR="00A731CB" w:rsidRDefault="00A731CB">
            <w:pPr>
              <w:spacing w:before="40" w:after="40"/>
              <w:ind w:left="0" w:right="227" w:firstLine="0"/>
              <w:jc w:val="right"/>
              <w:rPr>
                <w:sz w:val="20"/>
              </w:rPr>
            </w:pPr>
            <w:r>
              <w:rPr>
                <w:sz w:val="20"/>
              </w:rPr>
              <w:t>26 016</w:t>
            </w:r>
          </w:p>
        </w:tc>
        <w:tc>
          <w:tcPr>
            <w:tcW w:w="1418" w:type="dxa"/>
          </w:tcPr>
          <w:p w:rsidR="00A731CB" w:rsidRDefault="00A731CB">
            <w:pPr>
              <w:spacing w:before="40" w:after="40"/>
              <w:ind w:left="0" w:firstLine="0"/>
              <w:jc w:val="center"/>
              <w:rPr>
                <w:sz w:val="20"/>
              </w:rPr>
            </w:pPr>
            <w:r>
              <w:rPr>
                <w:sz w:val="20"/>
              </w:rPr>
              <w:t>57,87</w:t>
            </w:r>
          </w:p>
        </w:tc>
        <w:tc>
          <w:tcPr>
            <w:tcW w:w="1418" w:type="dxa"/>
          </w:tcPr>
          <w:p w:rsidR="00A731CB" w:rsidRDefault="00A731CB">
            <w:pPr>
              <w:spacing w:before="40" w:after="40"/>
              <w:ind w:left="0" w:right="284" w:firstLine="0"/>
              <w:jc w:val="right"/>
              <w:rPr>
                <w:sz w:val="20"/>
              </w:rPr>
            </w:pPr>
            <w:r>
              <w:rPr>
                <w:sz w:val="20"/>
              </w:rPr>
              <w:t>18 936</w:t>
            </w:r>
          </w:p>
        </w:tc>
        <w:tc>
          <w:tcPr>
            <w:tcW w:w="1361" w:type="dxa"/>
          </w:tcPr>
          <w:p w:rsidR="00A731CB" w:rsidRDefault="00A731CB">
            <w:pPr>
              <w:spacing w:before="40" w:after="40"/>
              <w:ind w:left="0" w:firstLine="0"/>
              <w:jc w:val="center"/>
              <w:rPr>
                <w:sz w:val="20"/>
              </w:rPr>
            </w:pPr>
            <w:r>
              <w:rPr>
                <w:sz w:val="20"/>
              </w:rPr>
              <w:t>42,12</w:t>
            </w:r>
          </w:p>
        </w:tc>
      </w:tr>
      <w:tr w:rsidR="00A731CB">
        <w:tc>
          <w:tcPr>
            <w:tcW w:w="2835" w:type="dxa"/>
          </w:tcPr>
          <w:p w:rsidR="00A731CB" w:rsidRDefault="00A731CB">
            <w:pPr>
              <w:spacing w:before="40" w:after="40"/>
              <w:ind w:left="0" w:firstLine="0"/>
              <w:jc w:val="left"/>
              <w:rPr>
                <w:sz w:val="20"/>
                <w:highlight w:val="yellow"/>
              </w:rPr>
            </w:pPr>
            <w:r>
              <w:rPr>
                <w:sz w:val="20"/>
              </w:rPr>
              <w:t>Специалисты среднего уровня квалификации</w:t>
            </w:r>
          </w:p>
        </w:tc>
        <w:tc>
          <w:tcPr>
            <w:tcW w:w="1361" w:type="dxa"/>
          </w:tcPr>
          <w:p w:rsidR="00A731CB" w:rsidRDefault="00A731CB">
            <w:pPr>
              <w:spacing w:before="40" w:after="40"/>
              <w:ind w:left="0" w:right="227" w:firstLine="0"/>
              <w:jc w:val="right"/>
              <w:rPr>
                <w:sz w:val="20"/>
              </w:rPr>
            </w:pPr>
            <w:r>
              <w:rPr>
                <w:sz w:val="20"/>
              </w:rPr>
              <w:t>16 811</w:t>
            </w:r>
          </w:p>
        </w:tc>
        <w:tc>
          <w:tcPr>
            <w:tcW w:w="1418" w:type="dxa"/>
          </w:tcPr>
          <w:p w:rsidR="00A731CB" w:rsidRDefault="00A731CB">
            <w:pPr>
              <w:spacing w:before="40" w:after="40"/>
              <w:ind w:left="0" w:right="227" w:firstLine="0"/>
              <w:jc w:val="right"/>
              <w:rPr>
                <w:sz w:val="20"/>
              </w:rPr>
            </w:pPr>
            <w:r>
              <w:rPr>
                <w:sz w:val="20"/>
              </w:rPr>
              <w:t>10 771</w:t>
            </w:r>
          </w:p>
        </w:tc>
        <w:tc>
          <w:tcPr>
            <w:tcW w:w="1418" w:type="dxa"/>
          </w:tcPr>
          <w:p w:rsidR="00A731CB" w:rsidRDefault="00A731CB">
            <w:pPr>
              <w:spacing w:before="40" w:after="40"/>
              <w:ind w:left="0" w:firstLine="0"/>
              <w:jc w:val="center"/>
              <w:rPr>
                <w:sz w:val="20"/>
              </w:rPr>
            </w:pPr>
            <w:r>
              <w:rPr>
                <w:sz w:val="20"/>
              </w:rPr>
              <w:t>64,07</w:t>
            </w:r>
          </w:p>
        </w:tc>
        <w:tc>
          <w:tcPr>
            <w:tcW w:w="1418" w:type="dxa"/>
          </w:tcPr>
          <w:p w:rsidR="00A731CB" w:rsidRDefault="00A731CB">
            <w:pPr>
              <w:spacing w:before="40" w:after="40"/>
              <w:ind w:left="0" w:right="284" w:firstLine="0"/>
              <w:jc w:val="right"/>
              <w:rPr>
                <w:sz w:val="20"/>
              </w:rPr>
            </w:pPr>
            <w:r>
              <w:rPr>
                <w:sz w:val="20"/>
              </w:rPr>
              <w:t>6 040</w:t>
            </w:r>
          </w:p>
        </w:tc>
        <w:tc>
          <w:tcPr>
            <w:tcW w:w="1361" w:type="dxa"/>
          </w:tcPr>
          <w:p w:rsidR="00A731CB" w:rsidRDefault="00A731CB">
            <w:pPr>
              <w:spacing w:before="40" w:after="40"/>
              <w:ind w:left="0" w:firstLine="0"/>
              <w:jc w:val="center"/>
              <w:rPr>
                <w:sz w:val="20"/>
              </w:rPr>
            </w:pPr>
            <w:r>
              <w:rPr>
                <w:sz w:val="20"/>
              </w:rPr>
              <w:t>35,92</w:t>
            </w:r>
          </w:p>
        </w:tc>
      </w:tr>
      <w:tr w:rsidR="00A731CB">
        <w:tc>
          <w:tcPr>
            <w:tcW w:w="2835" w:type="dxa"/>
          </w:tcPr>
          <w:p w:rsidR="00A731CB" w:rsidRDefault="00A731CB">
            <w:pPr>
              <w:spacing w:before="40" w:after="40"/>
              <w:ind w:left="0" w:firstLine="0"/>
              <w:jc w:val="left"/>
              <w:rPr>
                <w:sz w:val="20"/>
              </w:rPr>
            </w:pPr>
            <w:r>
              <w:rPr>
                <w:sz w:val="20"/>
              </w:rPr>
              <w:t xml:space="preserve">Конторские служащие </w:t>
            </w:r>
          </w:p>
        </w:tc>
        <w:tc>
          <w:tcPr>
            <w:tcW w:w="1361" w:type="dxa"/>
          </w:tcPr>
          <w:p w:rsidR="00A731CB" w:rsidRDefault="00A731CB">
            <w:pPr>
              <w:spacing w:before="40" w:after="40"/>
              <w:ind w:left="0" w:right="227" w:firstLine="0"/>
              <w:jc w:val="right"/>
              <w:rPr>
                <w:sz w:val="20"/>
              </w:rPr>
            </w:pPr>
            <w:r>
              <w:rPr>
                <w:sz w:val="20"/>
              </w:rPr>
              <w:t>15 896</w:t>
            </w:r>
          </w:p>
        </w:tc>
        <w:tc>
          <w:tcPr>
            <w:tcW w:w="1418" w:type="dxa"/>
          </w:tcPr>
          <w:p w:rsidR="00A731CB" w:rsidRDefault="00A731CB">
            <w:pPr>
              <w:spacing w:before="40" w:after="40"/>
              <w:ind w:left="0" w:right="227" w:firstLine="0"/>
              <w:jc w:val="right"/>
              <w:rPr>
                <w:sz w:val="20"/>
              </w:rPr>
            </w:pPr>
            <w:r>
              <w:rPr>
                <w:sz w:val="20"/>
              </w:rPr>
              <w:t>7 799</w:t>
            </w:r>
          </w:p>
        </w:tc>
        <w:tc>
          <w:tcPr>
            <w:tcW w:w="1418" w:type="dxa"/>
          </w:tcPr>
          <w:p w:rsidR="00A731CB" w:rsidRDefault="00A731CB">
            <w:pPr>
              <w:spacing w:before="40" w:after="40"/>
              <w:ind w:left="0" w:firstLine="0"/>
              <w:jc w:val="center"/>
              <w:rPr>
                <w:sz w:val="20"/>
              </w:rPr>
            </w:pPr>
            <w:r>
              <w:rPr>
                <w:sz w:val="20"/>
              </w:rPr>
              <w:t>49,06</w:t>
            </w:r>
          </w:p>
        </w:tc>
        <w:tc>
          <w:tcPr>
            <w:tcW w:w="1418" w:type="dxa"/>
          </w:tcPr>
          <w:p w:rsidR="00A731CB" w:rsidRDefault="00A731CB">
            <w:pPr>
              <w:spacing w:before="40" w:after="40"/>
              <w:ind w:left="0" w:right="284" w:firstLine="0"/>
              <w:jc w:val="right"/>
              <w:rPr>
                <w:sz w:val="20"/>
              </w:rPr>
            </w:pPr>
            <w:r>
              <w:rPr>
                <w:sz w:val="20"/>
              </w:rPr>
              <w:t>8 097</w:t>
            </w:r>
          </w:p>
        </w:tc>
        <w:tc>
          <w:tcPr>
            <w:tcW w:w="1361" w:type="dxa"/>
          </w:tcPr>
          <w:p w:rsidR="00A731CB" w:rsidRDefault="00A731CB">
            <w:pPr>
              <w:spacing w:before="40" w:after="40"/>
              <w:ind w:left="0" w:firstLine="0"/>
              <w:jc w:val="center"/>
              <w:rPr>
                <w:sz w:val="20"/>
              </w:rPr>
            </w:pPr>
            <w:r>
              <w:rPr>
                <w:sz w:val="20"/>
              </w:rPr>
              <w:t>50,9</w:t>
            </w:r>
            <w:r>
              <w:rPr>
                <w:color w:val="FFFFFF"/>
                <w:sz w:val="20"/>
              </w:rPr>
              <w:t>0</w:t>
            </w:r>
          </w:p>
        </w:tc>
      </w:tr>
      <w:tr w:rsidR="00A731CB">
        <w:tc>
          <w:tcPr>
            <w:tcW w:w="2835" w:type="dxa"/>
          </w:tcPr>
          <w:p w:rsidR="00A731CB" w:rsidRDefault="00A731CB">
            <w:pPr>
              <w:spacing w:before="40" w:after="40"/>
              <w:ind w:left="0" w:firstLine="0"/>
              <w:jc w:val="left"/>
              <w:rPr>
                <w:sz w:val="20"/>
              </w:rPr>
            </w:pPr>
            <w:r>
              <w:rPr>
                <w:sz w:val="20"/>
              </w:rPr>
              <w:t>Работники сферы обслуживания и продавцы</w:t>
            </w:r>
          </w:p>
        </w:tc>
        <w:tc>
          <w:tcPr>
            <w:tcW w:w="1361" w:type="dxa"/>
          </w:tcPr>
          <w:p w:rsidR="00A731CB" w:rsidRDefault="00A731CB">
            <w:pPr>
              <w:spacing w:before="40" w:after="40"/>
              <w:ind w:left="0" w:right="227" w:firstLine="0"/>
              <w:jc w:val="right"/>
              <w:rPr>
                <w:sz w:val="20"/>
              </w:rPr>
            </w:pPr>
            <w:r>
              <w:rPr>
                <w:sz w:val="20"/>
              </w:rPr>
              <w:t>88 981</w:t>
            </w:r>
          </w:p>
        </w:tc>
        <w:tc>
          <w:tcPr>
            <w:tcW w:w="1418" w:type="dxa"/>
          </w:tcPr>
          <w:p w:rsidR="00A731CB" w:rsidRDefault="00A731CB">
            <w:pPr>
              <w:spacing w:before="40" w:after="40"/>
              <w:ind w:left="0" w:right="227" w:firstLine="0"/>
              <w:jc w:val="right"/>
              <w:rPr>
                <w:sz w:val="20"/>
              </w:rPr>
            </w:pPr>
            <w:r>
              <w:rPr>
                <w:sz w:val="20"/>
              </w:rPr>
              <w:t>55 810</w:t>
            </w:r>
          </w:p>
        </w:tc>
        <w:tc>
          <w:tcPr>
            <w:tcW w:w="1418" w:type="dxa"/>
          </w:tcPr>
          <w:p w:rsidR="00A731CB" w:rsidRDefault="00A731CB">
            <w:pPr>
              <w:spacing w:before="40" w:after="40"/>
              <w:ind w:left="0" w:firstLine="0"/>
              <w:jc w:val="center"/>
              <w:rPr>
                <w:sz w:val="20"/>
              </w:rPr>
            </w:pPr>
            <w:r>
              <w:rPr>
                <w:sz w:val="20"/>
              </w:rPr>
              <w:t>62,7</w:t>
            </w:r>
            <w:r>
              <w:rPr>
                <w:color w:val="FFFFFF"/>
                <w:sz w:val="20"/>
              </w:rPr>
              <w:t>0</w:t>
            </w:r>
          </w:p>
        </w:tc>
        <w:tc>
          <w:tcPr>
            <w:tcW w:w="1418" w:type="dxa"/>
          </w:tcPr>
          <w:p w:rsidR="00A731CB" w:rsidRDefault="00A731CB">
            <w:pPr>
              <w:spacing w:before="40" w:after="40"/>
              <w:ind w:left="0" w:right="284" w:firstLine="0"/>
              <w:jc w:val="right"/>
              <w:rPr>
                <w:sz w:val="20"/>
              </w:rPr>
            </w:pPr>
            <w:r>
              <w:rPr>
                <w:sz w:val="20"/>
              </w:rPr>
              <w:t>33 171</w:t>
            </w:r>
          </w:p>
        </w:tc>
        <w:tc>
          <w:tcPr>
            <w:tcW w:w="1361" w:type="dxa"/>
          </w:tcPr>
          <w:p w:rsidR="00A731CB" w:rsidRDefault="00A731CB">
            <w:pPr>
              <w:spacing w:before="40" w:after="40"/>
              <w:ind w:left="0" w:firstLine="0"/>
              <w:jc w:val="center"/>
              <w:rPr>
                <w:sz w:val="20"/>
              </w:rPr>
            </w:pPr>
            <w:r>
              <w:rPr>
                <w:sz w:val="20"/>
              </w:rPr>
              <w:t>37,3</w:t>
            </w:r>
            <w:r>
              <w:rPr>
                <w:color w:val="FFFFFF"/>
                <w:sz w:val="20"/>
              </w:rPr>
              <w:t>0</w:t>
            </w:r>
          </w:p>
        </w:tc>
      </w:tr>
      <w:tr w:rsidR="00A731CB">
        <w:tc>
          <w:tcPr>
            <w:tcW w:w="2835" w:type="dxa"/>
          </w:tcPr>
          <w:p w:rsidR="00A731CB" w:rsidRDefault="00A731CB">
            <w:pPr>
              <w:spacing w:before="40" w:after="40"/>
              <w:ind w:left="0" w:firstLine="0"/>
              <w:jc w:val="left"/>
              <w:rPr>
                <w:sz w:val="20"/>
              </w:rPr>
            </w:pPr>
            <w:r>
              <w:rPr>
                <w:sz w:val="20"/>
              </w:rPr>
              <w:t xml:space="preserve">Работники сельского хозяйства и квалифицированные рабочие </w:t>
            </w:r>
          </w:p>
        </w:tc>
        <w:tc>
          <w:tcPr>
            <w:tcW w:w="1361" w:type="dxa"/>
          </w:tcPr>
          <w:p w:rsidR="00A731CB" w:rsidRDefault="00A731CB">
            <w:pPr>
              <w:spacing w:before="40" w:after="40"/>
              <w:ind w:left="0" w:right="227" w:firstLine="0"/>
              <w:jc w:val="right"/>
              <w:rPr>
                <w:sz w:val="20"/>
              </w:rPr>
            </w:pPr>
            <w:r>
              <w:rPr>
                <w:sz w:val="20"/>
              </w:rPr>
              <w:t>2 957 907</w:t>
            </w:r>
          </w:p>
        </w:tc>
        <w:tc>
          <w:tcPr>
            <w:tcW w:w="1418" w:type="dxa"/>
          </w:tcPr>
          <w:p w:rsidR="00A731CB" w:rsidRDefault="00A731CB">
            <w:pPr>
              <w:spacing w:before="40" w:after="40"/>
              <w:ind w:left="0" w:right="227" w:firstLine="0"/>
              <w:jc w:val="right"/>
              <w:rPr>
                <w:sz w:val="20"/>
              </w:rPr>
            </w:pPr>
            <w:r>
              <w:rPr>
                <w:sz w:val="20"/>
              </w:rPr>
              <w:t>1 220 460</w:t>
            </w:r>
          </w:p>
        </w:tc>
        <w:tc>
          <w:tcPr>
            <w:tcW w:w="1418" w:type="dxa"/>
          </w:tcPr>
          <w:p w:rsidR="00A731CB" w:rsidRDefault="00A731CB">
            <w:pPr>
              <w:spacing w:before="40" w:after="40"/>
              <w:ind w:left="0" w:firstLine="0"/>
              <w:jc w:val="center"/>
              <w:rPr>
                <w:sz w:val="20"/>
              </w:rPr>
            </w:pPr>
            <w:r>
              <w:rPr>
                <w:sz w:val="20"/>
              </w:rPr>
              <w:t>41,3</w:t>
            </w:r>
            <w:r>
              <w:rPr>
                <w:color w:val="FFFFFF"/>
                <w:sz w:val="20"/>
              </w:rPr>
              <w:t>0</w:t>
            </w:r>
          </w:p>
        </w:tc>
        <w:tc>
          <w:tcPr>
            <w:tcW w:w="1418" w:type="dxa"/>
          </w:tcPr>
          <w:p w:rsidR="00A731CB" w:rsidRDefault="00A731CB">
            <w:pPr>
              <w:spacing w:before="40" w:after="40"/>
              <w:ind w:left="0" w:right="284" w:firstLine="0"/>
              <w:jc w:val="right"/>
              <w:rPr>
                <w:sz w:val="20"/>
              </w:rPr>
            </w:pPr>
            <w:r>
              <w:rPr>
                <w:sz w:val="20"/>
              </w:rPr>
              <w:t>1 737 747</w:t>
            </w:r>
          </w:p>
        </w:tc>
        <w:tc>
          <w:tcPr>
            <w:tcW w:w="1361" w:type="dxa"/>
          </w:tcPr>
          <w:p w:rsidR="00A731CB" w:rsidRDefault="00A731CB">
            <w:pPr>
              <w:spacing w:before="40" w:after="40"/>
              <w:ind w:left="0" w:firstLine="0"/>
              <w:jc w:val="center"/>
              <w:rPr>
                <w:sz w:val="20"/>
              </w:rPr>
            </w:pPr>
            <w:r>
              <w:rPr>
                <w:sz w:val="20"/>
              </w:rPr>
              <w:t>58,7</w:t>
            </w:r>
            <w:r>
              <w:rPr>
                <w:color w:val="FFFFFF"/>
                <w:sz w:val="20"/>
              </w:rPr>
              <w:t>0</w:t>
            </w:r>
          </w:p>
        </w:tc>
      </w:tr>
      <w:tr w:rsidR="00A731CB">
        <w:tc>
          <w:tcPr>
            <w:tcW w:w="2835" w:type="dxa"/>
          </w:tcPr>
          <w:p w:rsidR="00A731CB" w:rsidRDefault="00A731CB">
            <w:pPr>
              <w:spacing w:before="40" w:after="40"/>
              <w:ind w:left="0" w:firstLine="0"/>
              <w:jc w:val="left"/>
              <w:rPr>
                <w:sz w:val="20"/>
              </w:rPr>
            </w:pPr>
            <w:r>
              <w:rPr>
                <w:sz w:val="20"/>
              </w:rPr>
              <w:t>Ремесленники и мастеровые</w:t>
            </w:r>
          </w:p>
        </w:tc>
        <w:tc>
          <w:tcPr>
            <w:tcW w:w="1361" w:type="dxa"/>
          </w:tcPr>
          <w:p w:rsidR="00A731CB" w:rsidRDefault="00A731CB">
            <w:pPr>
              <w:spacing w:before="40" w:after="40"/>
              <w:ind w:left="0" w:right="227" w:firstLine="0"/>
              <w:jc w:val="right"/>
              <w:rPr>
                <w:sz w:val="20"/>
              </w:rPr>
            </w:pPr>
            <w:r>
              <w:rPr>
                <w:sz w:val="20"/>
              </w:rPr>
              <w:t>91 615</w:t>
            </w:r>
          </w:p>
        </w:tc>
        <w:tc>
          <w:tcPr>
            <w:tcW w:w="1418" w:type="dxa"/>
          </w:tcPr>
          <w:p w:rsidR="00A731CB" w:rsidRDefault="00A731CB">
            <w:pPr>
              <w:spacing w:before="40" w:after="40"/>
              <w:ind w:left="0" w:right="227" w:firstLine="0"/>
              <w:jc w:val="right"/>
              <w:rPr>
                <w:sz w:val="20"/>
              </w:rPr>
            </w:pPr>
            <w:r>
              <w:rPr>
                <w:sz w:val="20"/>
              </w:rPr>
              <w:t>79 922</w:t>
            </w:r>
          </w:p>
        </w:tc>
        <w:tc>
          <w:tcPr>
            <w:tcW w:w="1418" w:type="dxa"/>
          </w:tcPr>
          <w:p w:rsidR="00A731CB" w:rsidRDefault="00A731CB">
            <w:pPr>
              <w:spacing w:before="40" w:after="40"/>
              <w:ind w:left="0" w:firstLine="0"/>
              <w:jc w:val="center"/>
              <w:rPr>
                <w:sz w:val="20"/>
              </w:rPr>
            </w:pPr>
            <w:r>
              <w:rPr>
                <w:sz w:val="20"/>
              </w:rPr>
              <w:t>87,3</w:t>
            </w:r>
            <w:r>
              <w:rPr>
                <w:color w:val="FFFFFF"/>
                <w:sz w:val="20"/>
              </w:rPr>
              <w:t>0</w:t>
            </w:r>
          </w:p>
        </w:tc>
        <w:tc>
          <w:tcPr>
            <w:tcW w:w="1418" w:type="dxa"/>
          </w:tcPr>
          <w:p w:rsidR="00A731CB" w:rsidRDefault="00A731CB">
            <w:pPr>
              <w:spacing w:before="40" w:after="40"/>
              <w:ind w:left="0" w:right="284" w:firstLine="0"/>
              <w:jc w:val="right"/>
              <w:rPr>
                <w:sz w:val="20"/>
              </w:rPr>
            </w:pPr>
            <w:r>
              <w:rPr>
                <w:sz w:val="20"/>
              </w:rPr>
              <w:t>11 693</w:t>
            </w:r>
          </w:p>
        </w:tc>
        <w:tc>
          <w:tcPr>
            <w:tcW w:w="1361" w:type="dxa"/>
          </w:tcPr>
          <w:p w:rsidR="00A731CB" w:rsidRDefault="00A731CB">
            <w:pPr>
              <w:spacing w:before="40" w:after="40"/>
              <w:ind w:left="0" w:firstLine="0"/>
              <w:jc w:val="center"/>
              <w:rPr>
                <w:sz w:val="20"/>
              </w:rPr>
            </w:pPr>
            <w:r>
              <w:rPr>
                <w:sz w:val="20"/>
              </w:rPr>
              <w:t>12,7</w:t>
            </w:r>
            <w:r>
              <w:rPr>
                <w:color w:val="FFFFFF"/>
                <w:sz w:val="20"/>
              </w:rPr>
              <w:t>0</w:t>
            </w:r>
          </w:p>
        </w:tc>
      </w:tr>
      <w:tr w:rsidR="00A731CB">
        <w:tc>
          <w:tcPr>
            <w:tcW w:w="2835" w:type="dxa"/>
          </w:tcPr>
          <w:p w:rsidR="00A731CB" w:rsidRDefault="00A731CB">
            <w:pPr>
              <w:spacing w:before="40" w:after="40"/>
              <w:ind w:left="0" w:firstLine="0"/>
              <w:jc w:val="left"/>
              <w:rPr>
                <w:sz w:val="20"/>
              </w:rPr>
            </w:pPr>
            <w:r>
              <w:rPr>
                <w:sz w:val="20"/>
              </w:rPr>
              <w:t xml:space="preserve">Операторы и сборщики установок и машин </w:t>
            </w:r>
          </w:p>
        </w:tc>
        <w:tc>
          <w:tcPr>
            <w:tcW w:w="1361" w:type="dxa"/>
          </w:tcPr>
          <w:p w:rsidR="00A731CB" w:rsidRDefault="00A731CB">
            <w:pPr>
              <w:spacing w:before="40" w:after="40"/>
              <w:ind w:left="0" w:right="227" w:firstLine="0"/>
              <w:jc w:val="right"/>
              <w:rPr>
                <w:sz w:val="20"/>
              </w:rPr>
            </w:pPr>
            <w:r>
              <w:rPr>
                <w:sz w:val="20"/>
              </w:rPr>
              <w:t>18 135</w:t>
            </w:r>
          </w:p>
        </w:tc>
        <w:tc>
          <w:tcPr>
            <w:tcW w:w="1418" w:type="dxa"/>
          </w:tcPr>
          <w:p w:rsidR="00A731CB" w:rsidRDefault="00A731CB">
            <w:pPr>
              <w:spacing w:before="40" w:after="40"/>
              <w:ind w:left="0" w:right="227" w:firstLine="0"/>
              <w:jc w:val="right"/>
              <w:rPr>
                <w:sz w:val="20"/>
              </w:rPr>
            </w:pPr>
            <w:r>
              <w:rPr>
                <w:sz w:val="20"/>
              </w:rPr>
              <w:t>17 795</w:t>
            </w:r>
          </w:p>
        </w:tc>
        <w:tc>
          <w:tcPr>
            <w:tcW w:w="1418" w:type="dxa"/>
          </w:tcPr>
          <w:p w:rsidR="00A731CB" w:rsidRDefault="00A731CB">
            <w:pPr>
              <w:spacing w:before="40" w:after="40"/>
              <w:ind w:left="0" w:firstLine="0"/>
              <w:jc w:val="center"/>
              <w:rPr>
                <w:sz w:val="20"/>
              </w:rPr>
            </w:pPr>
            <w:r>
              <w:rPr>
                <w:sz w:val="20"/>
              </w:rPr>
              <w:t>98,1</w:t>
            </w:r>
            <w:r>
              <w:rPr>
                <w:color w:val="FFFFFF"/>
                <w:sz w:val="20"/>
              </w:rPr>
              <w:t>0</w:t>
            </w:r>
          </w:p>
        </w:tc>
        <w:tc>
          <w:tcPr>
            <w:tcW w:w="1418" w:type="dxa"/>
          </w:tcPr>
          <w:p w:rsidR="00A731CB" w:rsidRDefault="00A731CB">
            <w:pPr>
              <w:spacing w:before="40" w:after="40"/>
              <w:ind w:left="0" w:right="284" w:firstLine="0"/>
              <w:jc w:val="right"/>
              <w:rPr>
                <w:sz w:val="20"/>
              </w:rPr>
            </w:pPr>
            <w:r>
              <w:rPr>
                <w:sz w:val="20"/>
              </w:rPr>
              <w:t>340</w:t>
            </w:r>
          </w:p>
        </w:tc>
        <w:tc>
          <w:tcPr>
            <w:tcW w:w="1361" w:type="dxa"/>
          </w:tcPr>
          <w:p w:rsidR="00A731CB" w:rsidRDefault="00A731CB">
            <w:pPr>
              <w:spacing w:before="40" w:after="40"/>
              <w:ind w:left="0" w:firstLine="0"/>
              <w:jc w:val="center"/>
              <w:rPr>
                <w:sz w:val="20"/>
              </w:rPr>
            </w:pPr>
            <w:r>
              <w:rPr>
                <w:color w:val="FFFFFF"/>
                <w:sz w:val="20"/>
              </w:rPr>
              <w:t>0</w:t>
            </w:r>
            <w:r>
              <w:rPr>
                <w:sz w:val="20"/>
              </w:rPr>
              <w:t>1,9</w:t>
            </w:r>
            <w:r>
              <w:rPr>
                <w:color w:val="FFFFFF"/>
                <w:sz w:val="20"/>
              </w:rPr>
              <w:t>0</w:t>
            </w:r>
          </w:p>
        </w:tc>
      </w:tr>
      <w:tr w:rsidR="00A731CB">
        <w:tc>
          <w:tcPr>
            <w:tcW w:w="2835" w:type="dxa"/>
          </w:tcPr>
          <w:p w:rsidR="00A731CB" w:rsidRDefault="00A731CB">
            <w:pPr>
              <w:spacing w:before="40" w:after="40"/>
              <w:ind w:left="0" w:firstLine="0"/>
              <w:jc w:val="left"/>
              <w:rPr>
                <w:sz w:val="20"/>
              </w:rPr>
            </w:pPr>
            <w:r>
              <w:rPr>
                <w:sz w:val="20"/>
              </w:rPr>
              <w:t xml:space="preserve">Неквалифицированные рабочие и служащие </w:t>
            </w:r>
          </w:p>
        </w:tc>
        <w:tc>
          <w:tcPr>
            <w:tcW w:w="1361" w:type="dxa"/>
          </w:tcPr>
          <w:p w:rsidR="00A731CB" w:rsidRDefault="00A731CB">
            <w:pPr>
              <w:spacing w:before="40" w:after="40"/>
              <w:ind w:left="0" w:right="227" w:firstLine="0"/>
              <w:jc w:val="right"/>
              <w:rPr>
                <w:sz w:val="20"/>
                <w:lang w:val="en-US"/>
              </w:rPr>
            </w:pPr>
            <w:r>
              <w:rPr>
                <w:sz w:val="20"/>
                <w:lang w:val="en-US"/>
              </w:rPr>
              <w:t>131 833</w:t>
            </w:r>
          </w:p>
        </w:tc>
        <w:tc>
          <w:tcPr>
            <w:tcW w:w="1418" w:type="dxa"/>
          </w:tcPr>
          <w:p w:rsidR="00A731CB" w:rsidRDefault="00A731CB">
            <w:pPr>
              <w:spacing w:before="40" w:after="40"/>
              <w:ind w:left="0" w:right="227" w:firstLine="0"/>
              <w:jc w:val="right"/>
              <w:rPr>
                <w:sz w:val="20"/>
                <w:lang w:val="en-US"/>
              </w:rPr>
            </w:pPr>
            <w:r>
              <w:rPr>
                <w:sz w:val="20"/>
                <w:lang w:val="en-US"/>
              </w:rPr>
              <w:t>79 161</w:t>
            </w:r>
          </w:p>
        </w:tc>
        <w:tc>
          <w:tcPr>
            <w:tcW w:w="1418" w:type="dxa"/>
          </w:tcPr>
          <w:p w:rsidR="00A731CB" w:rsidRDefault="00A731CB">
            <w:pPr>
              <w:spacing w:before="40" w:after="40"/>
              <w:ind w:left="0" w:firstLine="0"/>
              <w:jc w:val="center"/>
              <w:rPr>
                <w:sz w:val="20"/>
                <w:lang w:val="en-US"/>
              </w:rPr>
            </w:pPr>
            <w:r>
              <w:rPr>
                <w:sz w:val="20"/>
                <w:lang w:val="en-US"/>
              </w:rPr>
              <w:t>60,1</w:t>
            </w:r>
            <w:r>
              <w:rPr>
                <w:color w:val="FFFFFF"/>
                <w:sz w:val="20"/>
                <w:lang w:val="en-US"/>
              </w:rPr>
              <w:t>0</w:t>
            </w:r>
          </w:p>
        </w:tc>
        <w:tc>
          <w:tcPr>
            <w:tcW w:w="1418" w:type="dxa"/>
          </w:tcPr>
          <w:p w:rsidR="00A731CB" w:rsidRDefault="00A731CB">
            <w:pPr>
              <w:spacing w:before="40" w:after="40"/>
              <w:ind w:left="0" w:right="284" w:firstLine="0"/>
              <w:jc w:val="right"/>
              <w:rPr>
                <w:sz w:val="20"/>
                <w:lang w:val="en-US"/>
              </w:rPr>
            </w:pPr>
            <w:r>
              <w:rPr>
                <w:sz w:val="20"/>
                <w:lang w:val="en-US"/>
              </w:rPr>
              <w:t>52 672</w:t>
            </w:r>
          </w:p>
        </w:tc>
        <w:tc>
          <w:tcPr>
            <w:tcW w:w="1361" w:type="dxa"/>
          </w:tcPr>
          <w:p w:rsidR="00A731CB" w:rsidRDefault="00A731CB">
            <w:pPr>
              <w:spacing w:before="40" w:after="40"/>
              <w:ind w:left="0" w:firstLine="0"/>
              <w:jc w:val="center"/>
              <w:rPr>
                <w:sz w:val="20"/>
                <w:lang w:val="en-US"/>
              </w:rPr>
            </w:pPr>
            <w:r>
              <w:rPr>
                <w:sz w:val="20"/>
                <w:lang w:val="en-US"/>
              </w:rPr>
              <w:t>39,9</w:t>
            </w:r>
            <w:r>
              <w:rPr>
                <w:color w:val="FFFFFF"/>
                <w:sz w:val="20"/>
                <w:lang w:val="en-US"/>
              </w:rPr>
              <w:t>0</w:t>
            </w:r>
          </w:p>
        </w:tc>
      </w:tr>
      <w:tr w:rsidR="00A731CB">
        <w:tc>
          <w:tcPr>
            <w:tcW w:w="2835" w:type="dxa"/>
            <w:tcBorders>
              <w:bottom w:val="single" w:sz="12" w:space="0" w:color="auto"/>
            </w:tcBorders>
          </w:tcPr>
          <w:p w:rsidR="00A731CB" w:rsidRDefault="00A731CB">
            <w:pPr>
              <w:spacing w:before="40" w:after="40"/>
              <w:ind w:left="0" w:firstLine="0"/>
              <w:jc w:val="left"/>
              <w:rPr>
                <w:sz w:val="20"/>
                <w:lang w:val="en-US"/>
              </w:rPr>
            </w:pPr>
            <w:r>
              <w:rPr>
                <w:sz w:val="20"/>
              </w:rPr>
              <w:t>Не</w:t>
            </w:r>
            <w:r>
              <w:rPr>
                <w:sz w:val="20"/>
                <w:lang w:val="en-US"/>
              </w:rPr>
              <w:t xml:space="preserve"> </w:t>
            </w:r>
            <w:r>
              <w:rPr>
                <w:sz w:val="20"/>
              </w:rPr>
              <w:t>указано</w:t>
            </w:r>
          </w:p>
        </w:tc>
        <w:tc>
          <w:tcPr>
            <w:tcW w:w="1361" w:type="dxa"/>
            <w:tcBorders>
              <w:bottom w:val="single" w:sz="12" w:space="0" w:color="auto"/>
            </w:tcBorders>
          </w:tcPr>
          <w:p w:rsidR="00A731CB" w:rsidRDefault="00A731CB">
            <w:pPr>
              <w:spacing w:before="40" w:after="40"/>
              <w:ind w:left="0" w:right="227" w:firstLine="0"/>
              <w:jc w:val="right"/>
              <w:rPr>
                <w:sz w:val="20"/>
                <w:lang w:val="en-US"/>
              </w:rPr>
            </w:pPr>
            <w:r>
              <w:rPr>
                <w:sz w:val="20"/>
                <w:lang w:val="en-US"/>
              </w:rPr>
              <w:t>12 258</w:t>
            </w:r>
          </w:p>
        </w:tc>
        <w:tc>
          <w:tcPr>
            <w:tcW w:w="1418" w:type="dxa"/>
            <w:tcBorders>
              <w:bottom w:val="single" w:sz="12" w:space="0" w:color="auto"/>
            </w:tcBorders>
          </w:tcPr>
          <w:p w:rsidR="00A731CB" w:rsidRDefault="00A731CB">
            <w:pPr>
              <w:spacing w:before="40" w:after="40"/>
              <w:ind w:left="0" w:right="227" w:firstLine="0"/>
              <w:jc w:val="right"/>
              <w:rPr>
                <w:sz w:val="20"/>
                <w:lang w:val="en-US"/>
              </w:rPr>
            </w:pPr>
            <w:r>
              <w:rPr>
                <w:sz w:val="20"/>
                <w:lang w:val="en-US"/>
              </w:rPr>
              <w:t>6 458</w:t>
            </w:r>
          </w:p>
        </w:tc>
        <w:tc>
          <w:tcPr>
            <w:tcW w:w="1418" w:type="dxa"/>
            <w:tcBorders>
              <w:bottom w:val="single" w:sz="12" w:space="0" w:color="auto"/>
            </w:tcBorders>
          </w:tcPr>
          <w:p w:rsidR="00A731CB" w:rsidRDefault="00A731CB">
            <w:pPr>
              <w:spacing w:before="40" w:after="40"/>
              <w:ind w:left="0" w:firstLine="0"/>
              <w:jc w:val="center"/>
              <w:rPr>
                <w:sz w:val="20"/>
                <w:lang w:val="en-US"/>
              </w:rPr>
            </w:pPr>
            <w:r>
              <w:rPr>
                <w:sz w:val="20"/>
                <w:lang w:val="en-US"/>
              </w:rPr>
              <w:t>52,7</w:t>
            </w:r>
            <w:r>
              <w:rPr>
                <w:color w:val="FFFFFF"/>
                <w:sz w:val="20"/>
                <w:lang w:val="en-US"/>
              </w:rPr>
              <w:t>0</w:t>
            </w:r>
          </w:p>
        </w:tc>
        <w:tc>
          <w:tcPr>
            <w:tcW w:w="1418" w:type="dxa"/>
            <w:tcBorders>
              <w:bottom w:val="single" w:sz="12" w:space="0" w:color="auto"/>
            </w:tcBorders>
          </w:tcPr>
          <w:p w:rsidR="00A731CB" w:rsidRDefault="00A731CB">
            <w:pPr>
              <w:spacing w:before="40" w:after="40"/>
              <w:ind w:left="0" w:right="284" w:firstLine="0"/>
              <w:jc w:val="right"/>
              <w:rPr>
                <w:sz w:val="20"/>
                <w:lang w:val="en-US"/>
              </w:rPr>
            </w:pPr>
            <w:r>
              <w:rPr>
                <w:sz w:val="20"/>
                <w:lang w:val="en-US"/>
              </w:rPr>
              <w:t>5 800</w:t>
            </w:r>
          </w:p>
        </w:tc>
        <w:tc>
          <w:tcPr>
            <w:tcW w:w="1361" w:type="dxa"/>
            <w:tcBorders>
              <w:bottom w:val="single" w:sz="12" w:space="0" w:color="auto"/>
            </w:tcBorders>
          </w:tcPr>
          <w:p w:rsidR="00A731CB" w:rsidRDefault="00A731CB">
            <w:pPr>
              <w:spacing w:before="40" w:after="40"/>
              <w:ind w:left="0" w:firstLine="0"/>
              <w:jc w:val="center"/>
              <w:rPr>
                <w:sz w:val="20"/>
                <w:lang w:val="en-US"/>
              </w:rPr>
            </w:pPr>
            <w:r>
              <w:rPr>
                <w:sz w:val="20"/>
                <w:lang w:val="en-US"/>
              </w:rPr>
              <w:t>47,3</w:t>
            </w:r>
            <w:r>
              <w:rPr>
                <w:color w:val="FFFFFF"/>
                <w:sz w:val="20"/>
                <w:lang w:val="en-US"/>
              </w:rPr>
              <w:t>0</w:t>
            </w:r>
          </w:p>
        </w:tc>
      </w:tr>
    </w:tbl>
    <w:p w:rsidR="00A731CB" w:rsidRDefault="00A731CB">
      <w:pPr>
        <w:pStyle w:val="a1"/>
        <w:rPr>
          <w:lang w:val="en-US"/>
        </w:rPr>
      </w:pPr>
      <w:r>
        <w:t>Источник</w:t>
      </w:r>
      <w:r>
        <w:rPr>
          <w:lang w:val="en-US"/>
        </w:rPr>
        <w:t xml:space="preserve">: </w:t>
      </w:r>
      <w:r>
        <w:rPr>
          <w:i w:val="0"/>
          <w:iCs w:val="0"/>
          <w:lang w:val="en-US"/>
        </w:rPr>
        <w:t xml:space="preserve">Indicateurs de développement du </w:t>
      </w:r>
      <w:smartTag w:uri="urn:schemas-microsoft-com:office:smarttags" w:element="country-region">
        <w:smartTag w:uri="urn:schemas-microsoft-com:office:smarttags" w:element="place">
          <w:r>
            <w:rPr>
              <w:i w:val="0"/>
              <w:iCs w:val="0"/>
              <w:lang w:val="en-US"/>
            </w:rPr>
            <w:t>Rwanda</w:t>
          </w:r>
        </w:smartTag>
      </w:smartTag>
      <w:r>
        <w:rPr>
          <w:i w:val="0"/>
          <w:iCs w:val="0"/>
          <w:lang w:val="en-US"/>
        </w:rPr>
        <w:t>, 7</w:t>
      </w:r>
      <w:r>
        <w:rPr>
          <w:i w:val="0"/>
          <w:iCs w:val="0"/>
          <w:vertAlign w:val="superscript"/>
          <w:lang w:val="en-US"/>
        </w:rPr>
        <w:t>ème</w:t>
      </w:r>
      <w:r>
        <w:rPr>
          <w:i w:val="0"/>
          <w:iCs w:val="0"/>
          <w:lang w:val="en-US"/>
        </w:rPr>
        <w:t xml:space="preserve"> édition, 2004, p. 219.</w:t>
      </w:r>
    </w:p>
    <w:p w:rsidR="00A731CB" w:rsidRDefault="00A731CB">
      <w:pPr>
        <w:ind w:left="0" w:firstLine="0"/>
        <w:rPr>
          <w:b/>
          <w:bCs/>
          <w:lang w:val="en-US"/>
        </w:rPr>
      </w:pPr>
    </w:p>
    <w:p w:rsidR="00A731CB" w:rsidRDefault="00A731CB">
      <w:r>
        <w:t>190.</w:t>
      </w:r>
      <w:r>
        <w:tab/>
        <w:t xml:space="preserve">Вопросы социального страхования регулируются Декретом-законом от 22 августа 1974 года об организации системы социального страхования (J.O 1974, р. 538) с изменениями, внесенными Законом № 06/2003 от 22 марта 2003 года (J.O n°12 bis du 15/06/2003). Под действие положений этого закона без каких-либо различий подпадают трудящиеся, на которых распространяются нормы Трудового кодекса, и государственные служащие, деятельность которых регулируется уставом. Изменения, внесенные в закон, расширили сферу его применения, предусмотрев добровольное страхование самостоятельно занятых работников. </w:t>
      </w:r>
    </w:p>
    <w:p w:rsidR="00A731CB" w:rsidRDefault="00A731CB">
      <w:r>
        <w:t>191.</w:t>
      </w:r>
      <w:r>
        <w:tab/>
        <w:t xml:space="preserve">Статус лица, на которое распространяются положения о социальном страховании, дает право на получение различных пособий из средств Социального фонда Руанды в связи с профессиональными рисками, а также базовой пенсии и дополнительных пенсионных выплат. В их числе выплачиваются пособия в связи с несчастным случаем на производстве или профессиональным заболеванием, пенсии по старости, инвалидности или смерти, а также страховое возмещение в связи с выходом на пенсию, инвалидностью или смертью. </w:t>
      </w:r>
    </w:p>
    <w:p w:rsidR="00A731CB" w:rsidRDefault="00A731CB">
      <w:pPr>
        <w:rPr>
          <w:bCs/>
        </w:rPr>
      </w:pPr>
      <w:r>
        <w:t>192.</w:t>
      </w:r>
      <w:r>
        <w:tab/>
        <w:t xml:space="preserve">Что касается реализации права на социальное страхование, то государственные служащие, заплатив минимальные взносы, имеют право на оплату медицинских услуг из средств Руандийского института страховой медицины (РИСМ), созданного на основании Закона № 24/2001 от 27 апреля 2001 года. Этот институт планирует в ближайшем будущем включить в круг лиц, которым он оказывает свои услуги, работников частного сектора. </w:t>
      </w:r>
    </w:p>
    <w:p w:rsidR="00A731CB" w:rsidRDefault="00A731CB">
      <w:pPr>
        <w:pStyle w:val="H23"/>
      </w:pPr>
      <w:bookmarkStart w:id="94" w:name="_Toc192954131"/>
      <w:bookmarkStart w:id="95" w:name="_Toc194400338"/>
      <w:r>
        <w:t>2.1.10.  Здравоохранение (статья 12 Конвенции и пункт C Пекинской платформы действий)</w:t>
      </w:r>
      <w:bookmarkEnd w:id="94"/>
      <w:bookmarkEnd w:id="95"/>
    </w:p>
    <w:p w:rsidR="00A731CB" w:rsidRDefault="00A731CB">
      <w:r>
        <w:t>193.</w:t>
      </w:r>
      <w:r>
        <w:tab/>
        <w:t xml:space="preserve">Права женщин и мужчин в сфере медицинского обслуживания обеспечиваются в рамках национальной политики в сфере здравоохранения, к реализации которой правительство приступило в 1995 году. Главная цель этой политики состоит в содействии обеспечению благополучия населения путем предоставления ему качественных услуг, удовлетворяющих потребности и достигнутых для большинства людей, при участии населения во всех проводимых мероприятиях. Осуществление этой политики ведется по двум основным направлениям: разработка санитарных норм, законов и регламентов, определяющих структуру и порядок работы учреждений и служб здравоохранения, и само предоставление медицинских услуг, равно как и улучшение санитарной обстановки. </w:t>
      </w:r>
    </w:p>
    <w:p w:rsidR="00A731CB" w:rsidRDefault="00A731CB">
      <w:r>
        <w:t>194.</w:t>
      </w:r>
      <w:r>
        <w:tab/>
        <w:t>В целях повышения качества медицинских услуг, улучшения работы медицинских служб и органов управления был принят ряд юридических документов, а именно:</w:t>
      </w:r>
    </w:p>
    <w:p w:rsidR="00A731CB" w:rsidRDefault="00A731CB">
      <w:pPr>
        <w:pStyle w:val="1"/>
      </w:pPr>
      <w:r>
        <w:t>–</w:t>
      </w:r>
      <w:r>
        <w:tab/>
        <w:t xml:space="preserve">Закон № 10/98 от 25 октября 1988 года о врачебном искусстве, в котором предусматривается, что права и обязанности пациента и медицинского работника определяются исполнительным постановлением относительно условий и порядка оказания медицинской помощи в государственных и частных учреждениях здравоохранения; </w:t>
      </w:r>
    </w:p>
    <w:p w:rsidR="00A731CB" w:rsidRDefault="00A731CB">
      <w:pPr>
        <w:pStyle w:val="1"/>
      </w:pPr>
      <w:r>
        <w:t>–</w:t>
      </w:r>
      <w:r>
        <w:tab/>
        <w:t xml:space="preserve">Закон № 12/99 от 2 июля 1999 года о фармацевтике; </w:t>
      </w:r>
    </w:p>
    <w:p w:rsidR="00A731CB" w:rsidRDefault="00A731CB">
      <w:pPr>
        <w:pStyle w:val="1"/>
      </w:pPr>
      <w:r>
        <w:t>–</w:t>
      </w:r>
      <w:r>
        <w:tab/>
        <w:t xml:space="preserve">Закон № 41/2000 от 7 декабря 2000 года о создании и структуре университетского больничного центра; </w:t>
      </w:r>
    </w:p>
    <w:p w:rsidR="00A731CB" w:rsidRDefault="00A731CB">
      <w:pPr>
        <w:pStyle w:val="1"/>
      </w:pPr>
      <w:r>
        <w:t>–</w:t>
      </w:r>
      <w:r>
        <w:tab/>
        <w:t>Закон № 30/2001 от 12 июня 2001 года о структуре, порядке работы и полномочиях Гильдии врачей.</w:t>
      </w:r>
    </w:p>
    <w:p w:rsidR="00A731CB" w:rsidRDefault="00A731CB">
      <w:r>
        <w:t>195.</w:t>
      </w:r>
      <w:r>
        <w:tab/>
        <w:t xml:space="preserve">В этом же направлении ведется работа по подготовке законопроектов, в частности кодекса законов о здравоохранении, кодекса законов об общественной гигиене и проекта закона об организации общего управления в сфере здравоохранения. Другие законы касаются создания Гильдии фармацевтов и руандийского совета среднего медицинского персонала и акушеров, а также проведения биомедицинских исследований и традиционной медицины. </w:t>
      </w:r>
    </w:p>
    <w:p w:rsidR="00A731CB" w:rsidRDefault="00A731CB">
      <w:r>
        <w:t>196.</w:t>
      </w:r>
      <w:r>
        <w:tab/>
        <w:t>Медицинские работники не остались в стороне от проводимых мероприятий и объединились в ассоциации. На сегодняшний день зарегистрированы Ассоциация врачей Руанды (сокращенно АВР), а также Ассоциация фармацевтов (АФАР) и Национальная ассоциация среднего медицинского персонала Руанды (НАСМПР).</w:t>
      </w:r>
    </w:p>
    <w:p w:rsidR="00A731CB" w:rsidRDefault="00A731CB">
      <w:r>
        <w:t>197.</w:t>
      </w:r>
      <w:r>
        <w:tab/>
        <w:t xml:space="preserve">Статья 41 Конституции, принятой по итогам референдума 2003 года, гласит: "Все граждане имеют права и обязанности в сфере охраны здоровья. Государство обязано привлекать население к проведению мероприятий по охране и улучшению состояния здоровья и содействовать в их осуществлении". </w:t>
      </w:r>
    </w:p>
    <w:p w:rsidR="00A731CB" w:rsidRDefault="00A731CB">
      <w:r>
        <w:t>198.</w:t>
      </w:r>
      <w:r>
        <w:tab/>
        <w:t xml:space="preserve">В целом система здравоохранения является децентрализованной. Ее основу образуют медицинские подразделения на уровне районов, действующие на принципах автономности и предоставляющие услуги населению как в городах, так и в сельской местности. Такие подразделения несут ответственность за деятельность государственных или частных учреждений здравоохранения и медицинских служб. </w:t>
      </w:r>
    </w:p>
    <w:p w:rsidR="00A731CB" w:rsidRDefault="00A731CB">
      <w:r>
        <w:t>199.</w:t>
      </w:r>
      <w:r>
        <w:tab/>
        <w:t xml:space="preserve">Кризис, разразившийся в 1980 году, создал серьезные трудности для сохранения системы бесплатных медицинских услуг, в связи с чем государство было вынуждено ввести в действие стратегию финансирования медицинских услуг, основанную на принципе участия общин, в соответствии с Бамакской инициативой. С апреля 2000 года в каждом медицинском учреждении действует комитет по вопросам здравоохранения, в состав которого входят избираемые населением работники санитарного просвещения. </w:t>
      </w:r>
    </w:p>
    <w:p w:rsidR="00A731CB" w:rsidRDefault="00A731CB">
      <w:r>
        <w:t>200.</w:t>
      </w:r>
      <w:r>
        <w:tab/>
        <w:t xml:space="preserve">К этому следует добавить, что в структуры Национального совета женщин на каждом уровне управления входит выборный работник, занимающийся проблемами здравоохранения. </w:t>
      </w:r>
    </w:p>
    <w:p w:rsidR="00A731CB" w:rsidRDefault="00A731CB">
      <w:r>
        <w:t>201.</w:t>
      </w:r>
      <w:r>
        <w:tab/>
        <w:t xml:space="preserve">Данные, о которых пойдет речь ниже, были получены в ходе трех обследований: Обследования в области народонаселения и здравоохранения, проведенного в 2000 году, Обследования по вопросам оказания медицинских услуг, состоявшегося в 2001 году, и Обследования в области народонаселения и здравоохранения 2005 года. </w:t>
      </w:r>
    </w:p>
    <w:p w:rsidR="00A731CB" w:rsidRDefault="00A731CB">
      <w:pPr>
        <w:pStyle w:val="DualTxt"/>
      </w:pPr>
      <w:bookmarkStart w:id="96" w:name="_Toc192954132"/>
      <w:bookmarkStart w:id="97" w:name="_Toc194400339"/>
      <w:r>
        <w:t>2.1.10.1.</w:t>
      </w:r>
      <w:r>
        <w:tab/>
        <w:t>Планирование семьи и методы контрацепции</w:t>
      </w:r>
      <w:bookmarkEnd w:id="96"/>
      <w:bookmarkEnd w:id="97"/>
    </w:p>
    <w:p w:rsidR="00A731CB" w:rsidRDefault="00A731CB">
      <w:r>
        <w:t>202.</w:t>
      </w:r>
      <w:r>
        <w:tab/>
        <w:t>Практически все жители Руанды осведомлены о методах контрацепции: около 97 процентов населения, в том числе 94 процента женщин и 98 процентов мужчин, знают хотя бы об одном современном методе предохранения от нежелательной беременности. На первом месте по степени распространенности находятся такие традиционные методы, как периодическое воздержание от половых актов и прерывание полового акта</w:t>
      </w:r>
      <w:r>
        <w:rPr>
          <w:rStyle w:val="FootnoteReference"/>
          <w:szCs w:val="24"/>
        </w:rPr>
        <w:footnoteReference w:id="14"/>
      </w:r>
      <w:r>
        <w:t>.</w:t>
      </w:r>
    </w:p>
    <w:p w:rsidR="00A731CB" w:rsidRDefault="00A731CB">
      <w:r>
        <w:t>203.</w:t>
      </w:r>
      <w:r>
        <w:tab/>
        <w:t>Вместе с тем на практике методы контрацепции применяются не так активно. Согласно данным проведенного в 2000 году Обследования в области народонаселения и здравоохранения, по меньшей мере одна из каждых четверых женщин – 24 процента – использовала как минимум один метод контрацепции в тот или иной момент своей жизни. Показатели их использования варьировались в зависимости от места проживания (27 процентов в городских районах и 11 процентов в сельской местности), а также от уровня образования (34 процента грамотных женщин и 8 процентов женщин, не имеющих образования). Аналогичное обследование, проведенное в 2005 году, показало, что масштабы использования методов контрацепции женщинами, которые в настоящее время состоят в браке, по-прежнему невелики: лишь 17 процентов таких женщин прибегают к современным или традиционным методам</w:t>
      </w:r>
      <w:r>
        <w:rPr>
          <w:rStyle w:val="FootnoteReference"/>
          <w:szCs w:val="24"/>
        </w:rPr>
        <w:footnoteReference w:id="15"/>
      </w:r>
      <w:r>
        <w:t xml:space="preserve">. Показатели использования современных методов контрацепции сильно разнятся в зависимости от местожительства, достигая 20 процентов женщин в городах и 8 процентов в сельской местности. Кроме того, более активно современными методами контрацепции пользуются женщины, имеющие самый высокий уровень образования: соответствующий показатель равен 19 процентам для женщин, имеющих образование выше средней ступени, 12 процентам для закончивших среднюю школу, 9 процентам для женщин, получивших начальное образование, и лишь 6 процентам для женщин, не имеющих образования. С другой стороны, представляется, что фактором, определяющим решение женщины использовать современные методы контрацепции, является число ее живых детей. Фактически вероятность применения таких методов возрастает по мере увеличения числа детей: для женщин, не имеющих детей, этот показатель низок (1 процент); у женщин, имеющих одного ребенка или двух детей, он начинает возрастать (8 процентов) и достигает максимума для женщин, имеющих трех–четырех детей (13 процентов). </w:t>
      </w:r>
    </w:p>
    <w:p w:rsidR="00A731CB" w:rsidRDefault="00A731CB">
      <w:r>
        <w:t>204.</w:t>
      </w:r>
      <w:r>
        <w:tab/>
        <w:t xml:space="preserve">К числу причин, по которым методы контрацепции не применяются, относятся желание иметь детей (20 процентов), страх перед побочными эффектами (15 процентов), наступление менопаузы или удаление матки (14 процентов), а также религиозные запреты. Позиция некоторых религиозных конфессий, выступающих против использования презервативов и рекомендующих воздержание, влияет на их последователей и препятствует планированию семьи. </w:t>
      </w:r>
    </w:p>
    <w:p w:rsidR="00A731CB" w:rsidRDefault="00A731CB">
      <w:r>
        <w:t>205.</w:t>
      </w:r>
      <w:r>
        <w:tab/>
        <w:t xml:space="preserve">Источники, из которых поступают контрацептивы, достаточно разнообразны: к их числу относятся больницы, медицинские центры, аптеки и магазины; наряду с этим жители страны получают средства контрацепции от родителей и друзей. </w:t>
      </w:r>
    </w:p>
    <w:p w:rsidR="00A731CB" w:rsidRDefault="00A731CB">
      <w:r>
        <w:t>206.</w:t>
      </w:r>
      <w:r>
        <w:tab/>
        <w:t xml:space="preserve">Обследование 2005 года показало, что среди женщин, состоящих в браке, 42 процента (не считая женщин, прошедших стерилизацию, доля которых составляет 0,5 процента) хотели бы ограничить число детей и не хотят больше рожать, 39 процентов хотели бы отложить рождение следующего ребенка на два года и более, а 12 процентов планируют родить ребенка в ближайшие два года. </w:t>
      </w:r>
    </w:p>
    <w:p w:rsidR="00A731CB" w:rsidRDefault="00A731CB">
      <w:r>
        <w:t>207.</w:t>
      </w:r>
      <w:r>
        <w:tab/>
        <w:t>Следует отметить, что доля женщин, желающих ограничить число детей, по сравнению с 2000 годом возросла (с 33 до 42 процентов), тогда как доля женщин, которые хотели бы отложить рождение следующего ребенка, уменьшилась (с 45 до 39 процентов)</w:t>
      </w:r>
      <w:r>
        <w:rPr>
          <w:rStyle w:val="FootnoteReference"/>
          <w:szCs w:val="24"/>
        </w:rPr>
        <w:footnoteReference w:id="16"/>
      </w:r>
      <w:r>
        <w:t>.</w:t>
      </w:r>
    </w:p>
    <w:p w:rsidR="00A731CB" w:rsidRDefault="00A731CB">
      <w:pPr>
        <w:pStyle w:val="DualTxt"/>
      </w:pPr>
      <w:bookmarkStart w:id="98" w:name="_Toc192954133"/>
      <w:bookmarkStart w:id="99" w:name="_Toc194400340"/>
      <w:r>
        <w:t>2.1.10.2.</w:t>
      </w:r>
      <w:r>
        <w:tab/>
        <w:t>Состояние здоровья матерей</w:t>
      </w:r>
      <w:bookmarkEnd w:id="98"/>
      <w:bookmarkEnd w:id="99"/>
    </w:p>
    <w:p w:rsidR="00A731CB" w:rsidRDefault="00A731CB">
      <w:r>
        <w:t>208.</w:t>
      </w:r>
      <w:r>
        <w:tab/>
        <w:t>Проведенное в 2000 году Обследование в области народонаселения и здравоохранения показало, что подавляющее большинство рожениц посещали дородовые консультации. В целом, 82,4 процента беременных женщин находились под медицинским наблюдением. Однако, несмотря на проведение дородовых консультаций, лишь 27 процентов родов проходили в условиях медицинских учреждений, а около 72,6 процента женщин рожали дома. Кроме того, лишь в трех из каждых десяти случаев роды проходили в присутствии подготовленного медицинского работника; в 8 процентах из этих случаев женщины рожали в присутствии врача. Чаще всего помощь при родах оказывают традиционные акушерки: в их присутствии проходило 46 процентов всех родов</w:t>
      </w:r>
      <w:r>
        <w:rPr>
          <w:rStyle w:val="FootnoteReference"/>
          <w:szCs w:val="24"/>
        </w:rPr>
        <w:footnoteReference w:id="17"/>
      </w:r>
      <w:r>
        <w:t>.</w:t>
      </w:r>
    </w:p>
    <w:p w:rsidR="00A731CB" w:rsidRDefault="00A731CB">
      <w:r>
        <w:t>209.</w:t>
      </w:r>
      <w:r>
        <w:tab/>
        <w:t>Большое количество родов, проходящих без помощи квалифицированного медицинского персонала, а также малая распространенность практики получения послеродовых консультаций обусловили такой показатель материнской смертности, как 1071 случай смерти на 100 000 живорождений</w:t>
      </w:r>
      <w:r>
        <w:rPr>
          <w:rStyle w:val="FootnoteReference"/>
          <w:szCs w:val="24"/>
        </w:rPr>
        <w:footnoteReference w:id="18"/>
      </w:r>
      <w:r>
        <w:t>. Этот показатель материнской смертности заметно снизился. По данным Обследования в области народонаселения и здравоохранения, проведенного в 2005 году, он составил 750 смертных случаев на 100 000 живорождений.</w:t>
      </w:r>
    </w:p>
    <w:p w:rsidR="00A731CB" w:rsidRDefault="00A731CB">
      <w:pPr>
        <w:spacing w:after="140"/>
      </w:pPr>
      <w:r>
        <w:t>210.</w:t>
      </w:r>
      <w:r>
        <w:tab/>
        <w:t xml:space="preserve">По оценкам, сделанным входе Обследования в области народонаселения и здравоохранения 2005 года, в период последней беременности осмотр у специалиста-медика проходили 94 процента женщин; при этом отмечаются незначительные колебания данного показателя в зависимости от возраста, от того, какие это роды по счету, а также от места проживания и региона. В дородовой период за консультациями к специалистам-медикам чаще обращаются женщины с более высоким уровнем образования: 95 процентов женщин, имеющих начальное образование, и более 96 процентов женщин, имеющих среднее или высшее образование, тогда как 92 процента женщин, не имеющих образования, дородовых осмотров не проходили. </w:t>
      </w:r>
    </w:p>
    <w:p w:rsidR="00A731CB" w:rsidRDefault="00A731CB">
      <w:pPr>
        <w:spacing w:after="140"/>
      </w:pPr>
      <w:r>
        <w:t>211.</w:t>
      </w:r>
      <w:r>
        <w:tab/>
        <w:t xml:space="preserve">Поголовную вакцинацию беременных женщин от столбняка обеспечить не удалось: лишь 4 процента матерей получили в период последней беременности хотя бы одну инъекцию противостолбнячной сыворотки, причем в этой области наблюдаются большие различия между возрастными группами: вакцинацию прошли 85 процентов беременных женщин моложе 20 лет и 33 процента женщин в возрасте 35 лет и старше. </w:t>
      </w:r>
    </w:p>
    <w:p w:rsidR="00A731CB" w:rsidRDefault="00A731CB">
      <w:pPr>
        <w:spacing w:after="140"/>
      </w:pPr>
      <w:r>
        <w:t>212.</w:t>
      </w:r>
      <w:r>
        <w:tab/>
        <w:t>Это же обследование показало, что 39 процентов родов проходили в присутствии медицинских работников (врачей, среднего медицинского персонала, акушерок или их помощниц). Чаще всего (в 50 процентах случаев) в присутствии медиков рожали молодые женщины (моложе 20 лет). Что касается места родов, то лишь в 28 процентах случаев они проходили в медицинских учреждениях. По сравнению с обследованием 2000 года можно отметить незначительное улучшение показателей присутствия медицинских специалистов при родах и количества родов, проходивших в медицинских учреждениях.</w:t>
      </w:r>
    </w:p>
    <w:p w:rsidR="00A731CB" w:rsidRDefault="00A731CB">
      <w:pPr>
        <w:spacing w:after="140"/>
      </w:pPr>
      <w:r>
        <w:t>213.</w:t>
      </w:r>
      <w:r>
        <w:tab/>
        <w:t xml:space="preserve">Обследование, проведенное в 2000 году, также показало, что доля женщин, страдающих от нарушений питания, весьма значительна; 9 процентов из них пересекли критическую черту, что не позволяет гарантировать нормального протекания беременности и надлежащего родоразрешения, а еще 13 процентов имеют избыточный вес и также подвержены аналогичным рискам. </w:t>
      </w:r>
    </w:p>
    <w:p w:rsidR="00A731CB" w:rsidRDefault="00A731CB">
      <w:pPr>
        <w:pStyle w:val="DualTxt"/>
        <w:spacing w:after="140"/>
      </w:pPr>
      <w:bookmarkStart w:id="100" w:name="_Toc192954134"/>
      <w:bookmarkStart w:id="101" w:name="_Toc194400341"/>
      <w:r>
        <w:t>2.1.10.3.</w:t>
      </w:r>
      <w:r>
        <w:tab/>
        <w:t>Состояние здоровья детей</w:t>
      </w:r>
      <w:bookmarkEnd w:id="100"/>
      <w:bookmarkEnd w:id="101"/>
    </w:p>
    <w:p w:rsidR="00A731CB" w:rsidRDefault="00A731CB">
      <w:pPr>
        <w:spacing w:after="140"/>
      </w:pPr>
      <w:r>
        <w:t>214.</w:t>
      </w:r>
      <w:r>
        <w:tab/>
        <w:t xml:space="preserve">Что касается вакцинации детей, то Министерство здравоохранения на протяжении ряда лет осуществляет Расширенную программу иммунизации (РПИ). Проведенное в 2005 году обследование показало, что уровень охвата прививками руандийских детей возрос: 75 процентов детей в возрасте от 12 до 23 месяцев прошли полный курс вакцинации, и только 3 процента не получили никаких прививок. Частичную вакцинацию прошли 23 процента детей этой возрастной группы. По сравнению с результатами обследования 2000 года на общенациональном уровне масштабы вакцинации не изменились (в 2000 году этот показатель составлял 76 процентов). </w:t>
      </w:r>
    </w:p>
    <w:p w:rsidR="00A731CB" w:rsidRDefault="00A731CB">
      <w:pPr>
        <w:spacing w:after="140"/>
      </w:pPr>
      <w:r>
        <w:t>215.</w:t>
      </w:r>
      <w:r>
        <w:tab/>
        <w:t>К числу наиболее распространенных детских заболеваний относятся острые респираторные инфекции, малярия и обезвоживание, вызванное тяжелой формой диареи. По данным обследования, проведенного в 2000 году, они составляли, соответственно, 21 и 17 процентов детских заболеваний</w:t>
      </w:r>
      <w:r>
        <w:rPr>
          <w:rStyle w:val="FootnoteReference"/>
          <w:szCs w:val="24"/>
        </w:rPr>
        <w:footnoteReference w:id="19"/>
      </w:r>
      <w:r>
        <w:t xml:space="preserve">. Обследование 2005 года показало, что симптомы острых респираторных инфекций были выявлены у 17 процентов детей, а симптомы лихорадки – у 26 процентов детей. </w:t>
      </w:r>
    </w:p>
    <w:p w:rsidR="00A731CB" w:rsidRDefault="00A731CB">
      <w:pPr>
        <w:spacing w:after="140"/>
      </w:pPr>
      <w:r>
        <w:t>216.</w:t>
      </w:r>
      <w:r>
        <w:tab/>
        <w:t>Проведенное в 2000 году обследование состояния здоровья детей выявило признаки острого недоедания: судя по показателям состояния питания, 7 процентов детей в возрасте до 5 лет имели недостаточный вес, то есть были слишком худыми для своего роста, а 43 процента страдали от хронического недоедания или демонстрировали признаки замедленного роста, имея слишком меньший рост для своего возраста</w:t>
      </w:r>
      <w:r>
        <w:rPr>
          <w:rStyle w:val="FootnoteReference"/>
          <w:szCs w:val="24"/>
        </w:rPr>
        <w:footnoteReference w:id="20"/>
      </w:r>
      <w:r>
        <w:t xml:space="preserve">. Обследование 2005 года показало, в целом более четырех детей из каждых десяти (45 процентов) страдают от хронического недоедания и 19 процентов – от острого недоедания. Показатели отставания в росте быстро увеличиваются по мере того, как дети становятся старше: наибольших значений они достигают для детей в возрасте от 12 до 23 месяцев (55 процентов), однако являются достаточно высокими и для детей более старших возрастных групп (52–53 процента). Что касается острого недоедания, то обследование показало, что 4 процента детей истощены, а 1 процент страдает от крайнего истощения. Показатель недостаточности веса особенно высок для детей в возрасте от 12 до 23 месяцев (9 процентов). </w:t>
      </w:r>
    </w:p>
    <w:p w:rsidR="00A731CB" w:rsidRDefault="00A731CB">
      <w:pPr>
        <w:spacing w:after="140"/>
      </w:pPr>
      <w:r>
        <w:t>217.</w:t>
      </w:r>
      <w:r>
        <w:tab/>
        <w:t>Результаты обследования 2002 года свидетельствовали о том, что уровень смертности среди детей и подростков оставался высоким: из 1000 родившихся живыми детей 107 умирали, не дожив до года, а 196 – не дожив до 5 лет. По данным обследования 2005 года, показатель детской смертности составлял 86 случаев на 1000 для детей в возрасте до одного года, а из 1000 детей в возрасте от одного года 72 ребенка не доживали до пяти лет. В целом из 1000 детей, родившихся живыми, до 5 лет не доживают 152.</w:t>
      </w:r>
    </w:p>
    <w:p w:rsidR="00A731CB" w:rsidRDefault="00A731CB">
      <w:pPr>
        <w:spacing w:after="140"/>
      </w:pPr>
      <w:r>
        <w:t>218.</w:t>
      </w:r>
      <w:r>
        <w:tab/>
        <w:t>По данным обследования 2000 года, все матери кормили своих детей грудью, поскольку 95 процентов детей в возрасте от 12 до 13 месяцев все еще находились на грудном вскармливании, а один ребенок из десяти питался материнским молоком в течение почти 33 месяцев. Высокими являлись и показатели исключительно грудного вскармливания: только материнским молоком питался 71 процент детей в возрасте от 4 до 5 месяцев. Судя по результатам обследования 2005 года, почти все дети в возрасте до шести месяцев находятся на грудном вскармливании, 97 процентов детей в возрасте от 10 до 11 месяцев продолжают получать материнское молоко, а рекомендации о кормлении детей младше шести месяцев исключительно грудным молоком следуют 90 процентов матерей.</w:t>
      </w:r>
    </w:p>
    <w:p w:rsidR="00A731CB" w:rsidRDefault="00A731CB">
      <w:pPr>
        <w:pStyle w:val="DualTxt"/>
        <w:spacing w:after="140"/>
      </w:pPr>
      <w:bookmarkStart w:id="102" w:name="_Toc192954135"/>
      <w:bookmarkStart w:id="103" w:name="_Toc194400342"/>
      <w:r>
        <w:t>2.1.10.4.</w:t>
      </w:r>
      <w:r>
        <w:tab/>
        <w:t>ВИЧ/СПИД и заболевания, передаваемые половым путем (ЗППП)</w:t>
      </w:r>
      <w:bookmarkEnd w:id="102"/>
      <w:bookmarkEnd w:id="103"/>
      <w:r>
        <w:t xml:space="preserve"> </w:t>
      </w:r>
    </w:p>
    <w:p w:rsidR="00A731CB" w:rsidRDefault="00A731CB">
      <w:pPr>
        <w:spacing w:after="140"/>
      </w:pPr>
      <w:r>
        <w:t>219.</w:t>
      </w:r>
      <w:r>
        <w:tab/>
        <w:t xml:space="preserve">Заболевания, передаваемые половым путем, являются серьезной проблемой для государственного здравоохранения, поскольку они не только становятся причиной бесплодия, тяжелейших заболеваний и даже смерти, но, как все чаще признается, увеличивают риск заражения вирусом иммунодефицита человека (ВИЧ), который является причиной СПИДа (синдрома приобретенного иммунодефицита). </w:t>
      </w:r>
    </w:p>
    <w:p w:rsidR="00A731CB" w:rsidRDefault="00A731CB">
      <w:pPr>
        <w:spacing w:after="140"/>
      </w:pPr>
      <w:r>
        <w:t>220.</w:t>
      </w:r>
      <w:r>
        <w:tab/>
        <w:t>По данным обследования 2000 года, уровень осведомленности населения о заболеваниях, передаваемых половым путем (ЗППП), помимо СПИДа, был гораздо ниже среднего, однако почти все – 99 процентов женщин и мужчин – знали о СПИДе, о его передаче половым путем и, как минимум, об одном способе его предупреждения</w:t>
      </w:r>
      <w:r>
        <w:rPr>
          <w:rStyle w:val="FootnoteReference"/>
        </w:rPr>
        <w:footnoteReference w:id="21"/>
      </w:r>
      <w:r>
        <w:t xml:space="preserve">. По результатам проведенного в 2005 году обследования все женщины и мужчины указали, что они знают о ВИЧ/СПИДе или слышали о нем, а подавляющее большинство женщин (90 процентов) и почти все мужчины (99 процентов) заявили, что можно избежать ВИЧ-инфицирования или назвали хотя бы один способ защиты. </w:t>
      </w:r>
    </w:p>
    <w:p w:rsidR="00A731CB" w:rsidRDefault="00A731CB">
      <w:pPr>
        <w:spacing w:after="140"/>
      </w:pPr>
      <w:r>
        <w:t>221.</w:t>
      </w:r>
      <w:r>
        <w:tab/>
        <w:t xml:space="preserve">Что касается использования презервативов, то, по данным обследования 2005 года, показатели здесь крайне низки: ими пользуются 3 процента женщин и 5 процентов мужчин. Эти показатели не претерпели значительных изменений по сравнению с 2000 годом: тогда о том, что они используют презервативы, сообщили 1 процент женщин и 6 процентов мужчин. </w:t>
      </w:r>
    </w:p>
    <w:p w:rsidR="00A731CB" w:rsidRDefault="00A731CB">
      <w:r>
        <w:t>222.</w:t>
      </w:r>
      <w:r>
        <w:tab/>
        <w:t xml:space="preserve">С другой стороны, коэффициент использования презервативов очень низок, если речь идет о супругах или постоянных партнерах (от 1до 2 процентов как для женщин, так и для мужчин), однако он становится выше, если речь идет о других партнерах (не постоянных): 20 процентов для женщин и 34 процента для мужчин. </w:t>
      </w:r>
    </w:p>
    <w:p w:rsidR="00A731CB" w:rsidRDefault="00A731CB">
      <w:r>
        <w:t>223.</w:t>
      </w:r>
      <w:r>
        <w:tab/>
        <w:t xml:space="preserve">Поскольку наладить систематический контроль за распространением ВИЧ/СПИДа среди населения сложно, ЦЛП (Центр лечения и помощи) в течение предыдущих лет организовал контроль за беременными женщинами, обращающимися в службы дородового наблюдения. </w:t>
      </w:r>
    </w:p>
    <w:p w:rsidR="00A731CB" w:rsidRDefault="00A731CB">
      <w:r>
        <w:t>224.</w:t>
      </w:r>
      <w:r>
        <w:tab/>
        <w:t xml:space="preserve">Данные, поступающие из таких служб, представляют большую ценность, потому что имеют регулярный характер, а их сбор обходится дешевле, нежели проведение репрезентативного общенационального исследования по населению в целом. </w:t>
      </w:r>
    </w:p>
    <w:p w:rsidR="00A731CB" w:rsidRDefault="00A731CB">
      <w:r>
        <w:t>225.</w:t>
      </w:r>
      <w:r>
        <w:tab/>
        <w:t>Однако данные, поступающие из этих служб дородового наблюдения, имеют существенные недостатки. Самый серьезный из них – это то, что беременные женщины не являются представительной выборкой по населению репродуктивного возраста в целом. С другой стороны, очевидно, что показатели распространенности для мужчин и женщин разные и что мужчины, само собой разумеется, в данных этих служб не представлены. Кроме того, доля инфицированных среди беременных женщин выше, чем среди женщин в целом, потому что среди небеременных женщин есть и женщины, не ведущие активной половой жизни и, следовательно, в меньшей степени подверженные риску заразиться ВИЧ/СПИДом. Коэффициенты распространенности ВИЧ/СПИДа варьируются также для разных возрастных групп, и, если взглянуть на проблему с этой стороны, группа женщин, обращающихся в службы дородового наблюдения, по своей возрастной структуре не соответствует женскому населению в целом. Наконец, неточными могут быть и данные о географическом распределении, поскольку службы дородового наблюдения зачастую расположены в городах или пригородах, где показатели распространенности ВИЧ/СПИДа, возможно, более высокие.</w:t>
      </w:r>
    </w:p>
    <w:p w:rsidR="00A731CB" w:rsidRDefault="00A731CB">
      <w:r>
        <w:t>226.</w:t>
      </w:r>
      <w:r>
        <w:tab/>
        <w:t xml:space="preserve">Для преодоления этих недостатков в проводившееся в 2005 году Демографическое медико-санитарное обследование включался и тест на ВИЧ, и его результаты показали, что в общенациональном масштабе показатель распространенности ВИЧ/СПИДа составляет 3 процента: 3,6 процента – среди женщин и 2,3 процента – среди мужчин. Что касается соотношения этого коэффициента с данными по местожительству, то в городах коэффициент распространенности ВИЧ/СПИДа составлял 7,3 процента (8,6 процента среди женщин и 5,8 процента среди мужчин), а в сельских районах – 2,2 процента (2,6 процента среди женщин и 1,6 процента среди мужчин). </w:t>
      </w:r>
    </w:p>
    <w:p w:rsidR="00A731CB" w:rsidRDefault="00A731CB">
      <w:r>
        <w:t>227.</w:t>
      </w:r>
      <w:r>
        <w:tab/>
        <w:t xml:space="preserve">В рамках национальной политики охраны репродуктивного здоровья, цель которой состоит в пропаганде в обществе безопасного секса и ведении активной борьбы против заболеваний, передаваемых половым путем, и ВИЧ/СПИДа, правительство планирует проведение в жизнь стратегий, предусматривающих постоянный контроль со стороны медицинских учреждений за партнерами пациента в период лечения последнего, строгое следование указаниям протокола относительно дозировки лекарств и длительности их приема, убеждение пациентов доводить лечение до конца и рекомендации им воздерживаться от сексуальных отношений вплоть до окончания лечения, а по его окончании практиковать безопасный секс. </w:t>
      </w:r>
    </w:p>
    <w:p w:rsidR="00A731CB" w:rsidRDefault="00A731CB">
      <w:r>
        <w:t>228.</w:t>
      </w:r>
      <w:r>
        <w:tab/>
        <w:t>В рамках борьбы со СПИДом в 1987 году была разработана Национальная программа борьбы со СПИДом (НПБС). В 2001 году на смену ей пришли Центр лечения и помощи (ЦЛП) и Инициатива для Великих озер в отношении СПИДа (ИВОС).</w:t>
      </w:r>
    </w:p>
    <w:p w:rsidR="00A731CB" w:rsidRDefault="00A731CB">
      <w:r>
        <w:t>229.</w:t>
      </w:r>
      <w:r>
        <w:tab/>
        <w:t>ЦЛП представляет собой техническое подразделение Министерства здравоохранения, в ведении которого находятся лаборатория, занимающаяся проблемами ВИЧ, клиника для ВИЧ-инфицированных и эпидемиологическая служба. ЦЛП также обеспечивает в общенациональном масштабе координацию Программы профилактики передачи ВИЧ/СПИДа от матери ребенку (ППМР).</w:t>
      </w:r>
    </w:p>
    <w:p w:rsidR="00A731CB" w:rsidRDefault="00A731CB">
      <w:r>
        <w:t>230.</w:t>
      </w:r>
      <w:r>
        <w:tab/>
        <w:t xml:space="preserve">В 2001 году была создана также Национальная комиссия по борьбе со СПИДом (НКБС), в задачи которой входит: </w:t>
      </w:r>
    </w:p>
    <w:p w:rsidR="00A731CB" w:rsidRDefault="00A731CB">
      <w:pPr>
        <w:pStyle w:val="1"/>
      </w:pPr>
      <w:r>
        <w:t>–</w:t>
      </w:r>
      <w:r>
        <w:tab/>
        <w:t xml:space="preserve">оказывать государственным органом власти Руанды помощь в разработке, осуществлении и координации национальной политики борьбы со СПИДом; </w:t>
      </w:r>
    </w:p>
    <w:p w:rsidR="00A731CB" w:rsidRDefault="00A731CB">
      <w:pPr>
        <w:pStyle w:val="1"/>
      </w:pPr>
      <w:r>
        <w:t>–</w:t>
      </w:r>
      <w:r>
        <w:tab/>
        <w:t>служить органом координации национальных стратегий и планирования мероприятий, проводимых различными учреждениями в рамках борьбы со СПИДом;</w:t>
      </w:r>
    </w:p>
    <w:p w:rsidR="00A731CB" w:rsidRDefault="00A731CB">
      <w:pPr>
        <w:pStyle w:val="1"/>
      </w:pPr>
      <w:r>
        <w:t>–</w:t>
      </w:r>
      <w:r>
        <w:tab/>
        <w:t xml:space="preserve">пропагандировать среди населения необходимость осуществления в повседневной жизни мер по борьбе со СПИДом, учитывая при этом приоритетные задачи национальной политики; </w:t>
      </w:r>
    </w:p>
    <w:p w:rsidR="00A731CB" w:rsidRDefault="00A731CB">
      <w:pPr>
        <w:pStyle w:val="1"/>
      </w:pPr>
      <w:r>
        <w:t>–</w:t>
      </w:r>
      <w:r>
        <w:tab/>
        <w:t xml:space="preserve">вести поиск средств как в Руанде, так и за рубежом для создания Национального фонда борьбы со СПИДом; </w:t>
      </w:r>
    </w:p>
    <w:p w:rsidR="00A731CB" w:rsidRDefault="00A731CB">
      <w:pPr>
        <w:pStyle w:val="1"/>
      </w:pPr>
      <w:r>
        <w:t>–</w:t>
      </w:r>
      <w:r>
        <w:tab/>
        <w:t xml:space="preserve">продолжать работу по пропаганде среди органов власти страны всех уровней необходимости оказания поддержки национальной политике борьбы со СПИДом. </w:t>
      </w:r>
    </w:p>
    <w:p w:rsidR="00A731CB" w:rsidRDefault="00A731CB">
      <w:r>
        <w:t>231.</w:t>
      </w:r>
      <w:r>
        <w:tab/>
        <w:t xml:space="preserve">В этой борьбе участие принимают известные в стране люди, например супруга президента и ее бюро, работа которого направлена на защиту семей от ВИЧ/СПИДа и помощь им в этой борьбе. В рамках этой работы организация ПАКФА занимается, в частности, проблемами передачи ВИЧ/СПИДа от матери ребенку. </w:t>
      </w:r>
    </w:p>
    <w:p w:rsidR="00A731CB" w:rsidRDefault="00A731CB">
      <w:r>
        <w:t>232.</w:t>
      </w:r>
      <w:r>
        <w:tab/>
        <w:t xml:space="preserve">Прилагаются усилия и к тому, чтобы обеспечить ВИЧ-инфицированных и больных СПИДом антиретровирусными препаратами. Проводится широкая кампания по борьбе со стигматизацией в отношении таких людей и их изоляцией, ставящая перед собой задачу осудить попытки их маргинализации. </w:t>
      </w:r>
    </w:p>
    <w:p w:rsidR="00A731CB" w:rsidRDefault="00A731CB">
      <w:r>
        <w:t>233.</w:t>
      </w:r>
      <w:r>
        <w:tab/>
        <w:t xml:space="preserve">Почти по всей стране такие люди с помощью благотворительных организаций объединились в ассоциации и создали сеть, обеспечивающую им взаимную моральную поддержку и дающую возможность получать ту или иную помощь. Эти ассоциации стали также каналом проведения мероприятий по сбору средств, что позволяет этим людям удовлетворять возникающие в их положении потребности. </w:t>
      </w:r>
    </w:p>
    <w:p w:rsidR="00A731CB" w:rsidRDefault="00A731CB">
      <w:r>
        <w:t>234.</w:t>
      </w:r>
      <w:r>
        <w:tab/>
        <w:t xml:space="preserve">Вместе с тем тот факт, что некоторые религиозные конфессии осуждают использование презервативов как метода защиты от ВИЧ/СПИДа, ослабляет воздействие кампании, проводимой по этим вопросам в рамках борьбы с распространением этой пандемии. </w:t>
      </w:r>
    </w:p>
    <w:p w:rsidR="00A731CB" w:rsidRDefault="00A731CB">
      <w:pPr>
        <w:pStyle w:val="DualTxt"/>
      </w:pPr>
      <w:bookmarkStart w:id="104" w:name="_Toc192954136"/>
      <w:bookmarkStart w:id="105" w:name="_Toc194400343"/>
      <w:r>
        <w:t>2.1.10.5.</w:t>
      </w:r>
      <w:r>
        <w:tab/>
        <w:t>Основные причины заболеваемости</w:t>
      </w:r>
      <w:bookmarkEnd w:id="104"/>
      <w:bookmarkEnd w:id="105"/>
    </w:p>
    <w:p w:rsidR="00A731CB" w:rsidRDefault="00A731CB">
      <w:r>
        <w:t>235.</w:t>
      </w:r>
      <w:r>
        <w:tab/>
        <w:t xml:space="preserve">Основной причиной заболеваемости и смертности в Руанде является малярия – на ее долю приходится 50 процентов обращений за помощью в медицинские учреждения страны и 34 процента случаев смерти. Что касается туберкулеза, то меры по борьбе с ним с использованием Краткого курса лечения под непосредственным медицинским контролем (ККЛ), начатые в рамках реализации Национальной программы борьбы с туберкулезом, позволили выйти в 2000 году на показатель успешности лечения 70,1 процента. Основной причиной заболеваемости туберкулезом остается ВИЧ/СПИД. К числу других значимых причин заболеваемости относятся также острые респираторные инфекции, кишечные паразиты и кишечные расстройства. </w:t>
      </w:r>
    </w:p>
    <w:p w:rsidR="00A731CB" w:rsidRDefault="00A731CB">
      <w:pPr>
        <w:pStyle w:val="DualTxt"/>
        <w:keepNext/>
      </w:pPr>
      <w:bookmarkStart w:id="106" w:name="_Toc192954137"/>
      <w:bookmarkStart w:id="107" w:name="_Toc194400344"/>
      <w:r>
        <w:t>2.1.10.6.</w:t>
      </w:r>
      <w:r>
        <w:tab/>
        <w:t>Нежелательная беременност</w:t>
      </w:r>
      <w:bookmarkEnd w:id="106"/>
      <w:r>
        <w:t>ь</w:t>
      </w:r>
      <w:bookmarkEnd w:id="107"/>
    </w:p>
    <w:p w:rsidR="00A731CB" w:rsidRDefault="00A731CB">
      <w:r>
        <w:t>236.</w:t>
      </w:r>
      <w:r>
        <w:tab/>
        <w:t>Аборты в Руанде запрещены и преследуются по закону. Статьи 30 и 31 Закона о правах ребенка и о защите детей предусматривают меры наказания за аборт и попытку сделать аборт, а также в отношении тех, кто способствует проведению аборта, принуждает женщину к этому или даже виновен в аборте по неосторожности. Уголовный кодекс (статья 325) также квалифицирует аборт как преступление и предусматривает в числе отягчающих обстоятельств смерть женщины в результате использования средств для осуществления аборта, а также такую меру наказания за проведение аборта, как запрет врачам, акушерам, стоматологам, фармацевтам, ветеринарам или представителям других профессий работать по специальности.</w:t>
      </w:r>
    </w:p>
    <w:p w:rsidR="00A731CB" w:rsidRDefault="00A731CB">
      <w:r>
        <w:t>237.</w:t>
      </w:r>
      <w:r>
        <w:tab/>
        <w:t xml:space="preserve">Аборт разрешается только в том случае, если продолжение беременности может представлять серьезную угрозу для здоровья женщины. Однако при этом должны быть выполнены строгие формальности, а именно: два врача обязаны выдать соответствующую справку в четырех экземплярах, два из которых вручаются женщине и руководителю медицинского учреждения, а сам аборт производится врачом, имеющим соответствующую государственную лицензию, в государственном или частном медицинском учреждении, также имеющем государственную лицензию (статья 327 Уголовного кодекса). Исходя из тех же соображений, рекламирование абортивных средств также подлежит наказанию в соответствии со статьей 379 Уголовного кодекса. </w:t>
      </w:r>
    </w:p>
    <w:p w:rsidR="00A731CB" w:rsidRDefault="00A731CB">
      <w:pPr>
        <w:pStyle w:val="DualTxt"/>
      </w:pPr>
      <w:bookmarkStart w:id="108" w:name="_Toc192954138"/>
      <w:bookmarkStart w:id="109" w:name="_Toc194400345"/>
      <w:r>
        <w:t>2.1.10.7.</w:t>
      </w:r>
      <w:r>
        <w:tab/>
        <w:t>Квалифицированный медицинский персонал</w:t>
      </w:r>
      <w:bookmarkEnd w:id="108"/>
      <w:bookmarkEnd w:id="109"/>
    </w:p>
    <w:p w:rsidR="00A731CB" w:rsidRDefault="00A731CB">
      <w:r>
        <w:t>238.</w:t>
      </w:r>
      <w:r>
        <w:tab/>
        <w:t xml:space="preserve">Система государственного здравоохранения испытывает нехватку опытных врачей и среднего медицинского персонала для удовлетворения потребностей лечебных учреждений. Проблема нехватки медицинских специалистов по-прежнему стоит очень остро и является большим препятствием для развития сектора здравоохранения. Врачей и медицинских сестер не хватает по всей стране, а в сельских районах ситуация особенно сложная. </w:t>
      </w:r>
    </w:p>
    <w:p w:rsidR="00A731CB" w:rsidRDefault="00A731CB">
      <w:r>
        <w:t>239.</w:t>
      </w:r>
      <w:r>
        <w:tab/>
        <w:t xml:space="preserve">В системе государственного здравоохранения у медицинских работников меньшая мотивация, и это является основной причиной, заставляющей медицинских работников переходить на работу в частный сектор. Одна медицинская сестра в стране приходится на 3900 человек, а один врач – на 50 тыс. человек. Если число среднего медицинского персонала соответствует установленным ВОЗ нормам (одна медицинская сестра на 5 тыс. жителей), то в отношении врачей дела обстоят иначе (для развивающихся стран нормой считается 1 врач на 10 тыс. жителей). </w:t>
      </w:r>
    </w:p>
    <w:p w:rsidR="00A731CB" w:rsidRDefault="00A731CB">
      <w:r>
        <w:t>240.</w:t>
      </w:r>
      <w:r>
        <w:tab/>
        <w:t xml:space="preserve">Правительство, однако, рассчитывает на то, что эта проблема будет решена благодаря тому, что в последние годы было подготовлено много дипломированных медицинских сестер категории А2, а Институт здравоохранения в Кигали уже осуществил выпуск медсестер категории А1. </w:t>
      </w:r>
    </w:p>
    <w:p w:rsidR="00A731CB" w:rsidRDefault="00A731CB">
      <w:r>
        <w:t>241.</w:t>
      </w:r>
      <w:r>
        <w:tab/>
        <w:t xml:space="preserve">Столкнувшись с такими проблемами, Министерство здравоохранения приняло меры к тому, чтобы помочь сектору здравоохранения выполнить возложенную на него миссию по обеспечению и улучшению состояния здоровья населения путем предоставления качественных услуг в области профилактики, лечения и реабилитации в рамках действующих медицинских учреждений. В числе достижений Министерства можно отметить следующие: </w:t>
      </w:r>
    </w:p>
    <w:p w:rsidR="00A731CB" w:rsidRDefault="00A731CB">
      <w:pPr>
        <w:pStyle w:val="1"/>
      </w:pPr>
      <w:r>
        <w:t>–</w:t>
      </w:r>
      <w:r>
        <w:tab/>
        <w:t xml:space="preserve">Министерство изучило принятую в феврале 2004 года в ходе переговоров с участием широкого круга заинтересованных сторон (межсекторальный подход) политику в сфере здравоохранения, и в 2004 году была начата реализация стратегического плана. </w:t>
      </w:r>
    </w:p>
    <w:p w:rsidR="00A731CB" w:rsidRDefault="00A731CB">
      <w:pPr>
        <w:pStyle w:val="1"/>
      </w:pPr>
      <w:r>
        <w:t>–</w:t>
      </w:r>
      <w:r>
        <w:tab/>
        <w:t xml:space="preserve">Были приложены значительные усилия для определения списка основных лекарственных средств. </w:t>
      </w:r>
    </w:p>
    <w:p w:rsidR="00A731CB" w:rsidRDefault="00A731CB">
      <w:pPr>
        <w:pStyle w:val="1"/>
      </w:pPr>
      <w:r>
        <w:t>–</w:t>
      </w:r>
      <w:r>
        <w:tab/>
        <w:t xml:space="preserve">Определена ценовая политика для некоторых видов основных медицинских услуг, таких как борьба с туберкулезом, малярией и эпидемическими заболеваниями. </w:t>
      </w:r>
    </w:p>
    <w:p w:rsidR="00A731CB" w:rsidRDefault="00A731CB">
      <w:pPr>
        <w:pStyle w:val="1"/>
      </w:pPr>
      <w:r>
        <w:t>–</w:t>
      </w:r>
      <w:r>
        <w:tab/>
        <w:t>Созданы кассы медицинской взаимопомощи, задача которых – восполнить ограниченные возможности доступа наиболее незащищенных социальных групп к услугам здравоохранения.</w:t>
      </w:r>
    </w:p>
    <w:p w:rsidR="00A731CB" w:rsidRDefault="00A731CB">
      <w:pPr>
        <w:pStyle w:val="1"/>
      </w:pPr>
      <w:r>
        <w:t>–</w:t>
      </w:r>
      <w:r>
        <w:tab/>
        <w:t>Начато осуществление разработанной ЮНИСЕФ и ВОЗ стратегии "Комплексная программа лечения детских болезней".</w:t>
      </w:r>
    </w:p>
    <w:p w:rsidR="00A731CB" w:rsidRDefault="00A731CB">
      <w:pPr>
        <w:pStyle w:val="1"/>
      </w:pPr>
      <w:r>
        <w:t>–</w:t>
      </w:r>
      <w:r>
        <w:tab/>
        <w:t>Совместно с партнерами разработана политика в области репродуктивного здоровья, начали проводиться мероприятия по ИПД и ООД, началась работа по пропаганде мер по планированию семьи и доступа женщин к услугам медицинских учреждений.</w:t>
      </w:r>
    </w:p>
    <w:p w:rsidR="00A731CB" w:rsidRDefault="00A731CB">
      <w:pPr>
        <w:pStyle w:val="1"/>
      </w:pPr>
      <w:r>
        <w:t>–</w:t>
      </w:r>
      <w:r>
        <w:tab/>
        <w:t xml:space="preserve">Активизировалась борьба с малярией благодаря появлению новых лекарственных средств и предоставлению дотаций на них, чтобы повысить степень их доступности для населения, а также благодаря распространению противомоскитных сеток, обработанных инсектицидами. </w:t>
      </w:r>
    </w:p>
    <w:p w:rsidR="00A731CB" w:rsidRDefault="00A731CB">
      <w:pPr>
        <w:pStyle w:val="DualTxt"/>
      </w:pPr>
      <w:bookmarkStart w:id="110" w:name="_Toc192954139"/>
      <w:bookmarkStart w:id="111" w:name="_Toc194400346"/>
      <w:r>
        <w:t>2.1.10.8.</w:t>
      </w:r>
      <w:r>
        <w:tab/>
        <w:t>Перспективы в сфере здравоохранения</w:t>
      </w:r>
      <w:bookmarkEnd w:id="110"/>
      <w:bookmarkEnd w:id="111"/>
      <w:r>
        <w:t xml:space="preserve"> </w:t>
      </w:r>
    </w:p>
    <w:p w:rsidR="00A731CB" w:rsidRDefault="00A731CB">
      <w:r>
        <w:t>242.</w:t>
      </w:r>
      <w:r>
        <w:tab/>
        <w:t xml:space="preserve">Перспективы постоянного улучшения качества и расширения доступности медицинских услуг уже определены. Так, на период 2005–2007 годов предусмотрено внедрение такого стратегического новшества, как заключение временных договоров на приобретение четырех пакетов услуг (предусматриваются такие услуги, как семейное медицинское обслуживание силами муниципальных медицинских учреждений, кассы медицинской взаимопомощи, обслуживание в медицинских центрах и оказание срочной акушерской помощи в окружных больницах). </w:t>
      </w:r>
    </w:p>
    <w:p w:rsidR="00A731CB" w:rsidRDefault="00A731CB">
      <w:r>
        <w:t>243.</w:t>
      </w:r>
      <w:r>
        <w:tab/>
        <w:t>Кроме того, приняты еще 7 программ:</w:t>
      </w:r>
    </w:p>
    <w:p w:rsidR="00A731CB" w:rsidRDefault="00A731CB">
      <w:pPr>
        <w:pStyle w:val="1"/>
      </w:pPr>
      <w:r>
        <w:t>–</w:t>
      </w:r>
      <w:r>
        <w:tab/>
        <w:t>Развитие кадрового потенциала учебных центров по подготовке медицинских кадров и исследовательских медицинских центров и реформирование системы оплаты труда и премирования в целях совершенствования системы распределения и увеличения числа медицинских работников, прежде всего в сельских районах.</w:t>
      </w:r>
    </w:p>
    <w:p w:rsidR="00A731CB" w:rsidRDefault="00A731CB">
      <w:pPr>
        <w:pStyle w:val="1"/>
      </w:pPr>
      <w:r>
        <w:t>–</w:t>
      </w:r>
      <w:r>
        <w:tab/>
        <w:t>Улучшение снабжения медицинских учреждений, исходя из их потребностей, качественными лекарствами, вакцинами и расходными материалами путем разработки и осуществления плана обеспечения лекарственными средствами; определение списка фармацевтических продуктов, поступающих в потребительскую сеть, определение их стандартов и их дотирование.</w:t>
      </w:r>
    </w:p>
    <w:p w:rsidR="00A731CB" w:rsidRDefault="00A731CB">
      <w:pPr>
        <w:pStyle w:val="1"/>
      </w:pPr>
      <w:r>
        <w:t>–</w:t>
      </w:r>
      <w:r>
        <w:tab/>
        <w:t xml:space="preserve">Создание и модернизация лечебных учреждений с целью решения к 2010 году задачи, предусмотренной стратегическим планом в сфере здравоохранения, согласно которому для 60–65 процентов населения медицинский центр находился не далее 5 км от их места жительства. </w:t>
      </w:r>
    </w:p>
    <w:p w:rsidR="00A731CB" w:rsidRDefault="00A731CB">
      <w:pPr>
        <w:pStyle w:val="1"/>
      </w:pPr>
      <w:r>
        <w:t>–</w:t>
      </w:r>
      <w:r>
        <w:tab/>
        <w:t xml:space="preserve">Повышение финансовой доступности услуг здравоохранения благодаря кассам медицинской взаимопомощи и разработка такой ценовой политики, согласно которой в сектор здравоохранения поступало бы больше государственных дотаций. </w:t>
      </w:r>
    </w:p>
    <w:p w:rsidR="00A731CB" w:rsidRDefault="00A731CB">
      <w:pPr>
        <w:pStyle w:val="1"/>
      </w:pPr>
      <w:r>
        <w:t>–</w:t>
      </w:r>
      <w:r>
        <w:tab/>
        <w:t>Укрепление служб здравоохранения на базе общин в целях сокращения уровней заболеваемости и смертности (выявление признаков заболевания на общинном уровне).</w:t>
      </w:r>
    </w:p>
    <w:p w:rsidR="00A731CB" w:rsidRDefault="00A731CB">
      <w:pPr>
        <w:pStyle w:val="1"/>
      </w:pPr>
      <w:r>
        <w:t>–</w:t>
      </w:r>
      <w:r>
        <w:tab/>
        <w:t>Модернизация больниц общенационального уровня и специализированных медицинских центров, таких как клиника для больных ВИЧ/СПИДом, и служб наблюдения за резистентными формами туберкулеза и малярии.</w:t>
      </w:r>
    </w:p>
    <w:p w:rsidR="00A731CB" w:rsidRDefault="00A731CB">
      <w:pPr>
        <w:pStyle w:val="1"/>
      </w:pPr>
      <w:r>
        <w:t>–</w:t>
      </w:r>
      <w:r>
        <w:tab/>
        <w:t xml:space="preserve">Наращивание институционального потенциала управления, координации и мониторинга работы медицинских служб. </w:t>
      </w:r>
    </w:p>
    <w:p w:rsidR="00A731CB" w:rsidRDefault="00A731CB">
      <w:pPr>
        <w:pStyle w:val="H23"/>
        <w:tabs>
          <w:tab w:val="clear" w:pos="1134"/>
          <w:tab w:val="left" w:pos="1463"/>
        </w:tabs>
        <w:ind w:left="1463" w:hanging="896"/>
      </w:pPr>
      <w:bookmarkStart w:id="112" w:name="_Toc192954140"/>
      <w:bookmarkStart w:id="113" w:name="_Toc194400347"/>
      <w:r>
        <w:t>2.1.11.</w:t>
      </w:r>
      <w:r>
        <w:tab/>
        <w:t>Семейные пособия. Женщины и нищета. Банковские займы и кредиты. Досуговые и спортивные мероприятия и культурная жизнь (статья 13 Конвенции и пункты A и F Пекинской платформы действий)</w:t>
      </w:r>
      <w:bookmarkEnd w:id="112"/>
      <w:bookmarkEnd w:id="113"/>
    </w:p>
    <w:p w:rsidR="00A731CB" w:rsidRDefault="00A731CB">
      <w:pPr>
        <w:pStyle w:val="DualTxt"/>
      </w:pPr>
      <w:bookmarkStart w:id="114" w:name="_Toc192954141"/>
      <w:bookmarkStart w:id="115" w:name="_Toc194400348"/>
      <w:r>
        <w:t>2.1.11.1.</w:t>
      </w:r>
      <w:r>
        <w:tab/>
        <w:t xml:space="preserve">Семейные </w:t>
      </w:r>
      <w:bookmarkEnd w:id="114"/>
      <w:r>
        <w:t>пособия</w:t>
      </w:r>
      <w:bookmarkEnd w:id="115"/>
    </w:p>
    <w:p w:rsidR="00A731CB" w:rsidRDefault="00A731CB">
      <w:r>
        <w:t>244.</w:t>
      </w:r>
      <w:r>
        <w:tab/>
        <w:t xml:space="preserve">Согласно законодательству, закрепленному в преамбуле и первой части Гражданского кодекса, женщина имеет право на получение алиментов от мужа, если последний жив, поскольку закон предусматривает обязанность супругов содержать друг друга. Такую же обязанность несут дети по отношению к нуждающимся в этом родителям (статья 200). </w:t>
      </w:r>
    </w:p>
    <w:p w:rsidR="00A731CB" w:rsidRDefault="00A731CB">
      <w:r>
        <w:t>245.</w:t>
      </w:r>
      <w:r>
        <w:tab/>
        <w:t xml:space="preserve">Согласно Семейному кодексу, пособие на содержание не должно выплачиваться супругу, по вине которого произошел развод (статья 280). Право на такие пособия получает тот из супругов, который выигрывает дело, а если установленное или согласованное между супругами пособие недостаточно, суд может принять решение о получении супругом, выигравшим дело, алиментов в размере не более трети от размеров дохода другого супруга (статьи 261 и 282). </w:t>
      </w:r>
    </w:p>
    <w:p w:rsidR="00A731CB" w:rsidRDefault="00A731CB">
      <w:r>
        <w:t>246.</w:t>
      </w:r>
      <w:r>
        <w:tab/>
        <w:t xml:space="preserve">Что касается пособий – в натуральном выражении, наличными деньгами, предусматривающих либо не предусматривающих уплату взносов, – то они предоставляются в соответствии с законом о порядке социального страхования, в форме медицинских услуг, необходимых в связи с несчастным случаем на производстве, пособия по временной нетрудоспособности, пенсии или пособия по инвалидности в случае постоянной полной или частичной нетрудоспособности, пособия по случаю потери кормильца, пособия на погребение, пенсий по старости, инвалидности, по случаю потери кормильца или досрочного выхода на пенсию, а также разового пособия в связи с потерей кормильца. Однако все эти пособия могут получить лишь женщины, охваченные системой социального страхования, управлением которой занимается государственное учреждение – Социальная касса Руанды. </w:t>
      </w:r>
    </w:p>
    <w:p w:rsidR="00A731CB" w:rsidRDefault="00A731CB">
      <w:pPr>
        <w:pStyle w:val="DualTxt"/>
      </w:pPr>
      <w:bookmarkStart w:id="116" w:name="_Toc192954142"/>
      <w:bookmarkStart w:id="117" w:name="_Toc194400349"/>
      <w:r>
        <w:t>2.1.11.2.</w:t>
      </w:r>
      <w:r>
        <w:tab/>
        <w:t>Женщины и нищета. Банковские займы и кредиты</w:t>
      </w:r>
      <w:bookmarkEnd w:id="116"/>
      <w:bookmarkEnd w:id="117"/>
    </w:p>
    <w:p w:rsidR="00A731CB" w:rsidRDefault="00A731CB">
      <w:r>
        <w:t>247.</w:t>
      </w:r>
      <w:r>
        <w:tab/>
        <w:t>Результаты проведенного в 2001 году опроса в рамках разработки национальной стратегии сокращения масштабов нищеты показали, что 60 процентов населения живут ниже черты бедности, причем из домохозяйств, главами которых являются женщины, к ним относятся 62,15 процента, а из домохозяйств, возглавляемых мужчинами, – 54,32 процента.</w:t>
      </w:r>
    </w:p>
    <w:p w:rsidR="00A731CB" w:rsidRDefault="00A731CB">
      <w:r>
        <w:t>248.</w:t>
      </w:r>
      <w:r>
        <w:tab/>
        <w:t xml:space="preserve">В целях борьбы против феминизации нищеты требуется наращивание экономического потенциала женщин. В рамках этой работы, как уже отмечалось, проводится в жизнь ряд инициатив, в том числе: </w:t>
      </w:r>
    </w:p>
    <w:p w:rsidR="00A731CB" w:rsidRDefault="00A731CB">
      <w:pPr>
        <w:pStyle w:val="1"/>
      </w:pPr>
      <w:r>
        <w:t>–</w:t>
      </w:r>
      <w:r>
        <w:tab/>
        <w:t>создание гарантийных фондов для женщин с целью упростить для них доступ к кредитам, предоставляемым банками и другими кредитными учреждениями;</w:t>
      </w:r>
    </w:p>
    <w:p w:rsidR="00A731CB" w:rsidRDefault="00A731CB">
      <w:pPr>
        <w:pStyle w:val="1"/>
      </w:pPr>
      <w:r>
        <w:t>–</w:t>
      </w:r>
      <w:r>
        <w:tab/>
        <w:t>создание и финансирование во всех округах фондов, задача которых заключается в предоставлении микрокредитов женщинам в целях оказания помощи им в повышении жизненного уровня своими силами.</w:t>
      </w:r>
    </w:p>
    <w:p w:rsidR="00A731CB" w:rsidRDefault="00A731CB">
      <w:r>
        <w:t>249.</w:t>
      </w:r>
      <w:r>
        <w:tab/>
        <w:t xml:space="preserve">Организации, ставящие своей целью улучшение положения женщин, также провели ряд мероприятий по наращиванию их экономического потенциала, среди которых наиболее значительными являются: </w:t>
      </w:r>
    </w:p>
    <w:p w:rsidR="00A731CB" w:rsidRDefault="00A731CB">
      <w:pPr>
        <w:pStyle w:val="1"/>
      </w:pPr>
      <w:r>
        <w:t>–</w:t>
      </w:r>
      <w:r>
        <w:tab/>
        <w:t>создание женской организацией DUTERIMBERE сберегательного и предоставляющего микрокредиты кооператива COOPEDU;</w:t>
      </w:r>
    </w:p>
    <w:p w:rsidR="00A731CB" w:rsidRDefault="00A731CB">
      <w:pPr>
        <w:pStyle w:val="1"/>
      </w:pPr>
      <w:r>
        <w:t>–</w:t>
      </w:r>
      <w:r>
        <w:tab/>
        <w:t xml:space="preserve">создание Ассоциацией женщин-предпринимателей Руанды (АЖПР) народного ссудно-сберегательного банка, входящего в Союз народных банков. </w:t>
      </w:r>
    </w:p>
    <w:p w:rsidR="00A731CB" w:rsidRDefault="00A731CB">
      <w:r>
        <w:t>250.</w:t>
      </w:r>
      <w:r>
        <w:tab/>
        <w:t xml:space="preserve">Несмотря на предпринимаемые усилия, работа по сокращению нищеты среди женщин сталкивается с рядом серьезных трудностей, включая: </w:t>
      </w:r>
    </w:p>
    <w:p w:rsidR="00A731CB" w:rsidRDefault="00A731CB">
      <w:pPr>
        <w:pStyle w:val="1"/>
      </w:pPr>
      <w:r>
        <w:t>–</w:t>
      </w:r>
      <w:r>
        <w:tab/>
        <w:t>неравенство в распределении обязанностей, приводящее к перегруженности женщин работой, особенно в сельских районах;</w:t>
      </w:r>
    </w:p>
    <w:p w:rsidR="00A731CB" w:rsidRDefault="00A731CB">
      <w:pPr>
        <w:pStyle w:val="1"/>
      </w:pPr>
      <w:r>
        <w:t>–</w:t>
      </w:r>
      <w:r>
        <w:tab/>
        <w:t>низкий уровень образования и профессиональной подготовки женщин;</w:t>
      </w:r>
    </w:p>
    <w:p w:rsidR="00A731CB" w:rsidRDefault="00A731CB">
      <w:pPr>
        <w:pStyle w:val="1"/>
      </w:pPr>
      <w:r>
        <w:t>–</w:t>
      </w:r>
      <w:r>
        <w:tab/>
        <w:t>ограниченность доступа к средствам производства.</w:t>
      </w:r>
    </w:p>
    <w:p w:rsidR="00A731CB" w:rsidRDefault="00A731CB">
      <w:r>
        <w:t>251.</w:t>
      </w:r>
      <w:r>
        <w:tab/>
        <w:t>Следует также подчеркнуть, что национальная гендерная политика является составной частью принятой правительством долгосрочной программы устойчивого развития, в рамках которой женщинам предстоит сыграть более значительную роль в качестве тех, кто осуществляет это развитие, и тех, кто пользуется его благами.</w:t>
      </w:r>
    </w:p>
    <w:p w:rsidR="00A731CB" w:rsidRDefault="00A731CB">
      <w:pPr>
        <w:pStyle w:val="DualTxt"/>
      </w:pPr>
      <w:bookmarkStart w:id="118" w:name="_Toc192954143"/>
      <w:bookmarkStart w:id="119" w:name="_Toc194400350"/>
      <w:r>
        <w:t>2.1.11.3.</w:t>
      </w:r>
      <w:r>
        <w:tab/>
        <w:t>Досуговые мероприятия и культурная жизнь</w:t>
      </w:r>
      <w:bookmarkEnd w:id="118"/>
      <w:bookmarkEnd w:id="119"/>
    </w:p>
    <w:p w:rsidR="00A731CB" w:rsidRDefault="00A731CB">
      <w:r>
        <w:t>252.</w:t>
      </w:r>
      <w:r>
        <w:tab/>
        <w:t>Ни законодательство, ни институциональные положения, действующие в Руанде, не препятствуют участию женщин в мероприятиях, связанных с отдыхом, спортом и культурой.</w:t>
      </w:r>
    </w:p>
    <w:p w:rsidR="00A731CB" w:rsidRDefault="00A731CB">
      <w:r>
        <w:t>253.</w:t>
      </w:r>
      <w:r>
        <w:tab/>
        <w:t xml:space="preserve">Что касается институциональной системы, то Министерство по делам молодежи и спорта на правительственном уровне занимается популяризацией такого рода занятий как среди мужчин, так и среди женщин. Национальный олимпийский комитет объединяет ряд спортивных федераций по всем видам спорта, которые организуют спортивные соревнования общенационального уровня и обеспечивают их судейство. Женщины входят в состав комитетов этих федераций. </w:t>
      </w:r>
    </w:p>
    <w:p w:rsidR="00A731CB" w:rsidRDefault="00A731CB">
      <w:r>
        <w:t>254.</w:t>
      </w:r>
      <w:r>
        <w:tab/>
        <w:t xml:space="preserve">В рамках политики, направленной на развитие спорта в целом, особое внимание в стране уделяется футболу, баскетболу, волейболу и легкой атлетике. Существует ряд женских команд высокого уровня, принимающих участие в ежегодных соревнованиях, но наряду с ними есть школьные и студенческие команды. Что касается волейбола, то женская и мужская национальные сборные принимают участие в региональных и международных соревнованиях. Ежегодно проводится чемпионат страны с участием 8 женских и 11 мужских клубов. Что касается баскетбола, то здесь также есть национальные женская и мужская сборные команды. В чемпионатах страны участвуют 5 женских и 6 мужских команд. </w:t>
      </w:r>
    </w:p>
    <w:p w:rsidR="00A731CB" w:rsidRDefault="00A731CB">
      <w:r>
        <w:t>255.</w:t>
      </w:r>
      <w:r>
        <w:tab/>
        <w:t xml:space="preserve">Женский футбол еще только зарождается, однако планируется создать женские команды в разных провинциях страны и провести национальный чемпионат. Для этого в рамках Национальной футбольной федерации создана комиссия, занимающаяся непосредственно вопросами развития женского футбола, а в каждом округе действует постоянная служба по вопросам женского спорта.  </w:t>
      </w:r>
    </w:p>
    <w:p w:rsidR="00A731CB" w:rsidRDefault="00A731CB">
      <w:r>
        <w:t>256.</w:t>
      </w:r>
      <w:r>
        <w:tab/>
        <w:t xml:space="preserve">Одна из проблем связана с мнением, сложившимся у женщин по поводу занятий спортом. Большинство из них полагают, что спорт – это занятие для тех, у кого нет других дел, в частности, связанных с заботой о семье. </w:t>
      </w:r>
    </w:p>
    <w:p w:rsidR="00A731CB" w:rsidRDefault="00A731CB">
      <w:r>
        <w:t>257.</w:t>
      </w:r>
      <w:r>
        <w:tab/>
        <w:t xml:space="preserve">В области культуры следует отметить, что национальный балет строит свой репертуар в основном на фольклоре страны, и зарубежные гастроли являются наглядным тому подтверждением. Балетная труппа по своему составу смешанная, и женщины в ней представлены достаточно широко. Кроме того, существуют созданные по частной инициативе фольклорные группы, и в их составе женщины также представлены наравне с мужчинами. </w:t>
      </w:r>
    </w:p>
    <w:p w:rsidR="00A731CB" w:rsidRDefault="00A731CB">
      <w:r>
        <w:t>258.</w:t>
      </w:r>
      <w:r>
        <w:tab/>
        <w:t xml:space="preserve">Самая большая проблема для женщин, занимающихся спортом и участвующих в культурных мероприятиях, заключается в том, что после замужества они вынуждены отказываться от этого, поскольку им приходится брать на себя многочисленные обязанности в сфере домашнего хозяйства. </w:t>
      </w:r>
    </w:p>
    <w:p w:rsidR="00A731CB" w:rsidRDefault="00A731CB">
      <w:r>
        <w:t>259.</w:t>
      </w:r>
      <w:r>
        <w:tab/>
        <w:t>В целях развития женского спорта в 2000 году была выдвинута инициатива о создании Национальной ассоциации развития женского спорта (НАРЖС)</w:t>
      </w:r>
      <w:r>
        <w:rPr>
          <w:rStyle w:val="FootnoteReference"/>
        </w:rPr>
        <w:footnoteReference w:id="22"/>
      </w:r>
      <w:r>
        <w:t>. Ассоциация ставит перед собой задачу разъяснять женщинам важность занятия спортом для их здоровья и выявлять в ходе проводимых Ассоциацией спортивных состязаний талантливых девочек, чтобы в дальнейшем привлечь их к тренировкам. Для этого Ассоциация организует спортивные соревнования, к участию в которых приглашаются все женщины, независимо от их социального статуса или местожительства.</w:t>
      </w:r>
    </w:p>
    <w:p w:rsidR="00A731CB" w:rsidRDefault="00A731CB">
      <w:r>
        <w:t>260.</w:t>
      </w:r>
      <w:r>
        <w:tab/>
        <w:t>Ассоциация работает под руководством Министерства по делам молодежи и спорта, которое обеспечивает ей материальную поддержку. Кроме того, на тех же основаниях, что и другие федерации, Ассоциация входит в состав Национального олимпийского комитета.</w:t>
      </w:r>
    </w:p>
    <w:p w:rsidR="00A731CB" w:rsidRDefault="00A731CB">
      <w:pPr>
        <w:pStyle w:val="H23"/>
        <w:tabs>
          <w:tab w:val="clear" w:pos="1134"/>
          <w:tab w:val="left" w:pos="1254"/>
        </w:tabs>
      </w:pPr>
      <w:bookmarkStart w:id="120" w:name="_Toc192954144"/>
      <w:bookmarkStart w:id="121" w:name="_Toc194400351"/>
      <w:r>
        <w:t>2.1.12.</w:t>
      </w:r>
      <w:r>
        <w:tab/>
        <w:t>Женщины, живущие в сельских районах (статья 14 Конвенции)</w:t>
      </w:r>
      <w:bookmarkEnd w:id="120"/>
      <w:bookmarkEnd w:id="121"/>
    </w:p>
    <w:p w:rsidR="00A731CB" w:rsidRDefault="00A731CB">
      <w:r>
        <w:t>261.</w:t>
      </w:r>
      <w:r>
        <w:tab/>
        <w:t xml:space="preserve">Женщины, живущие в сельских районах, и жительницы городов находятся в очень разных условиях. Эта разница проявляется прежде всего в их повседневных занятиях и в окружающей их обстановке. По мнению правительства, осуществление Конвенции о ликвидации всех форм дискриминации в отношении женщин касается в равной мере как городских женщин, так и женщин, проживающих в сельских районах. Поэтому все действующие в этой сфере общенациональные юридические и институциональные механизмы ориентированы на защиту интересов всех женщин Руанды. </w:t>
      </w:r>
    </w:p>
    <w:p w:rsidR="00A731CB" w:rsidRDefault="00A731CB">
      <w:r>
        <w:t>262.</w:t>
      </w:r>
      <w:r>
        <w:tab/>
        <w:t xml:space="preserve">Благодаря политике децентрализации органов, занимающихся принятием решений, живущие в сельских районах женщины работают в местных органах власти, где их привлекают к участию в разработке программ развития общин. </w:t>
      </w:r>
    </w:p>
    <w:p w:rsidR="00A731CB" w:rsidRDefault="00A731CB">
      <w:r>
        <w:t>263.</w:t>
      </w:r>
      <w:r>
        <w:tab/>
        <w:t>Созданный на основании Конституции от 4 июня 2003 года Национальный совет женщин, структура, функции и порядок работы которого определяются законом № 27/2003 от 18 августа 2003 года, является не только центром, организующим совместную деятельность своих членов, но и механизмом защиты их интересов в процессе развития страны. Комитет представляет собой организацию, объединяющую преимущественно сельских женщин, поскольку его комитеты действуют на всех уровнях власти, включая местные органы.</w:t>
      </w:r>
    </w:p>
    <w:p w:rsidR="00A731CB" w:rsidRDefault="00A731CB">
      <w:r>
        <w:t>264.</w:t>
      </w:r>
      <w:r>
        <w:tab/>
        <w:t>В экономической сфере фонды, созданные в каждом округе и предназначенные для финансирования малых и средних предприятий, принадлежащих женщинам, путем предоставления им микрокредитов, если и не обеспечат всестороннего улучшения экономического благосостояния женщин, то, по крайней мере, будут способствовать развитию их предпринимательской активности путем объединения в группы. Уже в течение двух лет проводится День сельской женщины, и к нему приурочено премирование наиболее активных женщин.</w:t>
      </w:r>
    </w:p>
    <w:p w:rsidR="00A731CB" w:rsidRDefault="00A731CB">
      <w:r>
        <w:t>265.</w:t>
      </w:r>
      <w:r>
        <w:tab/>
        <w:t>В сфере здравоохранения услуги по планированию семьи оказываются в медицинских центрах, однако ограниченность числа таких учреждений создает определенную проблему, поскольку большинство женщин не в состоянии преодолеть большие расстояния, чтобы попасть в медицинский центр, минимально оснащенный необходимым оборудованием. Кроме того, возможности их доступа к услугам здравоохранения ограничиваются их экономическими ресурсами, поскольку экономические проблемы не позволяют государству обеспечить бесплатное предоставление медицинских услуг, и жители вынуждены использовать средства, предоставляемые кассами медицинской взаимопомощи, членами которых они являются.</w:t>
      </w:r>
    </w:p>
    <w:p w:rsidR="00A731CB" w:rsidRDefault="00A731CB">
      <w:pPr>
        <w:pStyle w:val="H23"/>
        <w:tabs>
          <w:tab w:val="clear" w:pos="1134"/>
          <w:tab w:val="left" w:pos="1254"/>
        </w:tabs>
        <w:ind w:left="1254" w:hanging="687"/>
      </w:pPr>
      <w:bookmarkStart w:id="122" w:name="_Toc192954145"/>
      <w:bookmarkStart w:id="123" w:name="_Toc194400352"/>
      <w:r>
        <w:t>2.1.13.</w:t>
      </w:r>
      <w:r>
        <w:tab/>
        <w:t>Признание за замужними женщинами одинаковой с мужчинами гражданской правоспособности (статья 15 Конвенции)</w:t>
      </w:r>
      <w:bookmarkEnd w:id="122"/>
      <w:bookmarkEnd w:id="123"/>
    </w:p>
    <w:p w:rsidR="00A731CB" w:rsidRDefault="00A731CB">
      <w:r>
        <w:t>266.</w:t>
      </w:r>
      <w:r>
        <w:tab/>
        <w:t>Как уже указывалось ранее, равенство мужчин и женщин перед законом признается как в Основном законе, действовавшем в стране в течение переходного периода, так и в действующей ныне Конституции от 4 июня 2003 года.</w:t>
      </w:r>
    </w:p>
    <w:p w:rsidR="00A731CB" w:rsidRDefault="00A731CB">
      <w:r>
        <w:t>267.</w:t>
      </w:r>
      <w:r>
        <w:tab/>
        <w:t xml:space="preserve">В статье 212 Семейного кодекса признается одинаковая правоспособность мужчин и женщин, поскольку указывается, что вступление в брак не изменяет правоспособности супругов. Этот принцип еще более четко изложен в статье 213, где говорится: "Каждый из супругов имеет право заниматься профессиональной деятельностью, предпринимательством или торговлей без согласия другого супруга, за исключением случаев, когда имеет место общность имущества". </w:t>
      </w:r>
    </w:p>
    <w:p w:rsidR="00A731CB" w:rsidRDefault="00A731CB">
      <w:r>
        <w:t>268.</w:t>
      </w:r>
      <w:r>
        <w:tab/>
        <w:t>Наконец, статья 215 Семейного кодекса признает за каждым из супругов право выступать в суде в качестве истца или ответчика по делам об имуществе, собственником которого он является, либо по делам о своих правах на занятие профессиональной деятельностью, предпринимательством или торговлей, не получая на то, независимо от имущественных отношений между супругами, разрешения другого супруга.</w:t>
      </w:r>
    </w:p>
    <w:p w:rsidR="00A731CB" w:rsidRDefault="00A731CB">
      <w:r>
        <w:t>269.</w:t>
      </w:r>
      <w:r>
        <w:tab/>
        <w:t>Свобода передвижения и выбора местожительства на территории страны предоставлена всем гражданам как Основным законом, действовавшим в переходный период (статья 21 Конституции от 10 июня 1991 года), так и статьей 23 Конституции от 4 июня 2003 года.</w:t>
      </w:r>
    </w:p>
    <w:p w:rsidR="00A731CB" w:rsidRDefault="00A731CB">
      <w:r>
        <w:t>270.</w:t>
      </w:r>
      <w:r>
        <w:tab/>
        <w:t xml:space="preserve">Вместе с тем, если право на свободный выбор местожительства для мужчин ничем не ограничивается, то для женщин дело обстоит иначе: в статье 75 Семейного кодекса указывается, что супруги имеют одно местожительство, за исключением случаев, когда интересы семьи требуют иного, и что любые разногласия по данному вопросу подлежат урегулированию в суде. В статье 83 того же кодекса предусматривается, что официальным местожительством замужней женщины является местожительство ее супруга, за исключением случаев, когда суд по уважительным причинам разрешает ей проживать отдельно. </w:t>
      </w:r>
    </w:p>
    <w:p w:rsidR="00A731CB" w:rsidRDefault="00A731CB">
      <w:pPr>
        <w:pStyle w:val="H23"/>
        <w:tabs>
          <w:tab w:val="clear" w:pos="1134"/>
          <w:tab w:val="left" w:pos="1254"/>
        </w:tabs>
      </w:pPr>
      <w:bookmarkStart w:id="124" w:name="_Toc192954146"/>
      <w:bookmarkStart w:id="125" w:name="_Toc194400353"/>
      <w:r>
        <w:t>2.1.14.</w:t>
      </w:r>
      <w:r>
        <w:tab/>
        <w:t>Брак и семейные отношения (статья 16 Конвенции)</w:t>
      </w:r>
      <w:bookmarkEnd w:id="124"/>
      <w:bookmarkEnd w:id="125"/>
    </w:p>
    <w:p w:rsidR="00A731CB" w:rsidRDefault="00A731CB">
      <w:pPr>
        <w:rPr>
          <w:szCs w:val="24"/>
        </w:rPr>
      </w:pPr>
      <w:r>
        <w:rPr>
          <w:szCs w:val="24"/>
        </w:rPr>
        <w:t>271.</w:t>
      </w:r>
      <w:r>
        <w:rPr>
          <w:szCs w:val="24"/>
        </w:rPr>
        <w:tab/>
        <w:t xml:space="preserve">Статья 25 Конституции от 10 июня 1991 года, вошедшей в качестве составной части в Основной закон, действовавший в стране в переходный период, равно как и пункт первый статьи 26 Конституции от 4 июня 2003 года, утверждают принцип, согласно которому единственной формой брака признается моногамный брак. </w:t>
      </w:r>
    </w:p>
    <w:p w:rsidR="00A731CB" w:rsidRDefault="00A731CB">
      <w:pPr>
        <w:rPr>
          <w:szCs w:val="24"/>
        </w:rPr>
      </w:pPr>
      <w:r>
        <w:rPr>
          <w:szCs w:val="24"/>
        </w:rPr>
        <w:t>272.</w:t>
      </w:r>
      <w:r>
        <w:rPr>
          <w:szCs w:val="24"/>
        </w:rPr>
        <w:tab/>
        <w:t xml:space="preserve">В той же статье Конституции от 4 июня 2003 года также предусматривается, что любое лицо, как женщина, так и мужчина, может вступать в брак только с собственного согласия; также за супругами признаются одинаковые права и обязанности в браке и в случае развода. В данном случае речь идет о принципе равенства мужчин и женщин, предполагающем их равные права в браке и при его расторжении. </w:t>
      </w:r>
    </w:p>
    <w:p w:rsidR="00A731CB" w:rsidRDefault="00A731CB">
      <w:pPr>
        <w:rPr>
          <w:szCs w:val="24"/>
        </w:rPr>
      </w:pPr>
      <w:r>
        <w:rPr>
          <w:szCs w:val="24"/>
        </w:rPr>
        <w:t>273.</w:t>
      </w:r>
      <w:r>
        <w:rPr>
          <w:szCs w:val="24"/>
        </w:rPr>
        <w:tab/>
        <w:t xml:space="preserve">В Законе № 42/1988 от 27 октября 1988 года, представляющем собой преамбулу и первую часть Гражданского кодекса, указывается, что вступление в брак должно быть добровольным (статья 170) и что, если брак был заключен без добровольного согласия одного из супругов, данное лицо может поставить вопрос о признании такого брака недействительным (статья 220). </w:t>
      </w:r>
    </w:p>
    <w:p w:rsidR="00A731CB" w:rsidRDefault="00A731CB">
      <w:pPr>
        <w:rPr>
          <w:szCs w:val="24"/>
        </w:rPr>
      </w:pPr>
      <w:r>
        <w:rPr>
          <w:szCs w:val="24"/>
        </w:rPr>
        <w:t>274.</w:t>
      </w:r>
      <w:r>
        <w:rPr>
          <w:szCs w:val="24"/>
        </w:rPr>
        <w:tab/>
        <w:t>Супруги, состоящие в браке, имеют одинаковые права и обязанности в отношении своих детей. Согласно статье 197 Семейного кодекса, сам факт заключения брака означает признание супругами своих обязанностей по содержанию и воспитанию своих детей. Из числа других обязанностей, вытекающих из факта заключения брака, следует отметить обязанность хранить верность, оказывать помощь и поддержку, участвовать в работе по дому в соответствии с возможностями каждого из супругов (статьи 209 и 211).</w:t>
      </w:r>
    </w:p>
    <w:p w:rsidR="00A731CB" w:rsidRDefault="00A731CB">
      <w:pPr>
        <w:rPr>
          <w:szCs w:val="24"/>
        </w:rPr>
      </w:pPr>
      <w:r>
        <w:rPr>
          <w:szCs w:val="24"/>
        </w:rPr>
        <w:t>275.</w:t>
      </w:r>
      <w:r>
        <w:rPr>
          <w:szCs w:val="24"/>
        </w:rPr>
        <w:tab/>
        <w:t xml:space="preserve">Этот закон также признает право каждого из супругов требовать развода по причинам, определенным в статье 237, продолжать после развода контролировать, как содержатся и воспитываются его/ее дети, и вносить свой вклад в их содержание и воспитание по мере своих возможностей (статья 285). </w:t>
      </w:r>
    </w:p>
    <w:p w:rsidR="00A731CB" w:rsidRDefault="00A731CB">
      <w:pPr>
        <w:rPr>
          <w:szCs w:val="24"/>
        </w:rPr>
      </w:pPr>
      <w:r>
        <w:rPr>
          <w:szCs w:val="24"/>
        </w:rPr>
        <w:t>276.</w:t>
      </w:r>
      <w:r>
        <w:rPr>
          <w:szCs w:val="24"/>
        </w:rPr>
        <w:tab/>
        <w:t xml:space="preserve">Некоторые положения этого закона предполагают, однако, определенное неравенство мужчин и женщин в том, что касается соответствующих прав и аспектов семейных отношений. Так, в статье 110 указывается, что заявление о рождении ребенка подается отцом, а мать не имеет права это сделать в случае отсутствия отца или если он не имеет возможности подать такое заявление. В статье 206 указано, что муж является главой семьи, состоящей из мужчины, женщины и их детей. </w:t>
      </w:r>
    </w:p>
    <w:p w:rsidR="00A731CB" w:rsidRDefault="00A731CB">
      <w:pPr>
        <w:rPr>
          <w:szCs w:val="24"/>
        </w:rPr>
      </w:pPr>
      <w:r>
        <w:rPr>
          <w:szCs w:val="24"/>
        </w:rPr>
        <w:t>277.</w:t>
      </w:r>
      <w:r>
        <w:rPr>
          <w:szCs w:val="24"/>
        </w:rPr>
        <w:tab/>
        <w:t xml:space="preserve">В то же время, согласно статье 206, родительскими правами обладает как отец, так и мать. Однако в случае разногласий воля отца является определяющей, а единственное, что может мать, – это обратиться в суд. Как уже указывалось выше, данное положение в настоящее время пересматривается. </w:t>
      </w:r>
    </w:p>
    <w:p w:rsidR="00A731CB" w:rsidRDefault="00A731CB">
      <w:pPr>
        <w:spacing w:after="100"/>
        <w:rPr>
          <w:szCs w:val="24"/>
        </w:rPr>
      </w:pPr>
      <w:r>
        <w:rPr>
          <w:szCs w:val="24"/>
        </w:rPr>
        <w:t>278.</w:t>
      </w:r>
      <w:r>
        <w:rPr>
          <w:szCs w:val="24"/>
        </w:rPr>
        <w:tab/>
        <w:t xml:space="preserve">Что касается приобретения собственности, управления, пользования и распоряжения ею, то права супругов здесь регулируются режимом имущественных отношений, который они определили при вступлении в брак. В статье 50 Закона о собственности супругов, завещаниях и наследовании каждому из супругов, независимо от режима имущественных отношений между ними, предоставлено право ознакомления с документацией на любой акт дарения или любой акт признания права на собственность или на недвижимое имущество.  </w:t>
      </w:r>
    </w:p>
    <w:p w:rsidR="00A731CB" w:rsidRDefault="00A731CB">
      <w:pPr>
        <w:spacing w:after="100"/>
        <w:rPr>
          <w:szCs w:val="24"/>
        </w:rPr>
      </w:pPr>
      <w:r>
        <w:rPr>
          <w:szCs w:val="24"/>
        </w:rPr>
        <w:t>279.</w:t>
      </w:r>
      <w:r>
        <w:rPr>
          <w:szCs w:val="24"/>
        </w:rPr>
        <w:tab/>
        <w:t xml:space="preserve">В Законе № 08/2005 от 14 июля 2005 года, определяющем земельные отношения в Руанде, запрещается любая дискриминация по половому признаку в вопросах доступа к земельной собственности и в реализации прав на землю и четко указывается, что мужчина и женщина имеют равные права на земельную собственность (статья 4). </w:t>
      </w:r>
    </w:p>
    <w:p w:rsidR="00A731CB" w:rsidRDefault="00A731CB">
      <w:pPr>
        <w:spacing w:after="100"/>
        <w:rPr>
          <w:szCs w:val="24"/>
        </w:rPr>
      </w:pPr>
      <w:r>
        <w:rPr>
          <w:szCs w:val="24"/>
        </w:rPr>
        <w:t>280.</w:t>
      </w:r>
      <w:r>
        <w:rPr>
          <w:szCs w:val="24"/>
        </w:rPr>
        <w:tab/>
        <w:t xml:space="preserve">Этот закон предусматривает создание земельных комиссий на уровне страны, на уровне провинций и города Кигали, а также на окружном уровне и указывает, что в состав комиссии каждого уровня должны входить как мужчины, так и женщины (статья 8). </w:t>
      </w:r>
    </w:p>
    <w:p w:rsidR="00A731CB" w:rsidRDefault="00A731CB">
      <w:pPr>
        <w:spacing w:after="100"/>
        <w:rPr>
          <w:szCs w:val="24"/>
        </w:rPr>
      </w:pPr>
      <w:r>
        <w:rPr>
          <w:szCs w:val="24"/>
        </w:rPr>
        <w:t>281.</w:t>
      </w:r>
      <w:r>
        <w:rPr>
          <w:szCs w:val="24"/>
        </w:rPr>
        <w:tab/>
        <w:t>Закон регламентирует порядок уступки прав на землю и требует согласия на нее членов всей семьи независимо от того, в какой форме эта уступка осуществляется (статья 35).</w:t>
      </w:r>
    </w:p>
    <w:p w:rsidR="00A731CB" w:rsidRDefault="00A731CB">
      <w:pPr>
        <w:spacing w:after="100"/>
        <w:rPr>
          <w:szCs w:val="24"/>
        </w:rPr>
      </w:pPr>
      <w:r>
        <w:rPr>
          <w:szCs w:val="24"/>
        </w:rPr>
        <w:t>282.</w:t>
      </w:r>
      <w:r>
        <w:rPr>
          <w:szCs w:val="24"/>
        </w:rPr>
        <w:tab/>
        <w:t xml:space="preserve">Минимальный возраст для вступления в брак установлен в 21 полный год как для мужчин, так и для женщин, а Закон о правах ребенка и о защите детей от насилия запрещает любое сожительство между мужчиной и женщиной, если один из партнеров еще не достиг этого возраста. Согласно данному закону, вступление в брак с лицом, не давшим на это своего согласия и не достигшим брачного возраста, считается насильственным, и виновный подлежит наказанию. </w:t>
      </w:r>
    </w:p>
    <w:p w:rsidR="00A731CB" w:rsidRDefault="00A731CB">
      <w:pPr>
        <w:spacing w:after="100"/>
        <w:rPr>
          <w:szCs w:val="24"/>
        </w:rPr>
      </w:pPr>
      <w:r>
        <w:rPr>
          <w:szCs w:val="24"/>
        </w:rPr>
        <w:t>283.</w:t>
      </w:r>
      <w:r>
        <w:rPr>
          <w:szCs w:val="24"/>
        </w:rPr>
        <w:tab/>
        <w:t xml:space="preserve">Закон предусматривает также санкции в отношении любого лица, как мужчины, так и женщины, сожительствующего или пытающегося сожительствовать с ребенком в возрасте от 18 лет до 21 года (статья 48), а также в отношении любого лица, содействовавшего вступлению ребенка в брак или принудившего его к вступлению в брак, и рассматривает в качестве отягчающего вину обстоятельства тот факт, что такое лицо является родителем или опекуном ребенка (статьи 49 и 50). </w:t>
      </w:r>
    </w:p>
    <w:p w:rsidR="00A731CB" w:rsidRDefault="00A731CB">
      <w:pPr>
        <w:spacing w:after="100"/>
        <w:rPr>
          <w:szCs w:val="24"/>
        </w:rPr>
      </w:pPr>
      <w:r>
        <w:rPr>
          <w:szCs w:val="24"/>
        </w:rPr>
        <w:t>284.</w:t>
      </w:r>
      <w:r>
        <w:rPr>
          <w:szCs w:val="24"/>
        </w:rPr>
        <w:tab/>
        <w:t>Наконец, чтобы брак имел законную силу, он должен быть заключен в присутствии государственного чиновника и зафиксирован в книге регистрации браков с выдачей каждому из супругов свидетельства о браке, подтверждающего факт занесения в книгу записи актов гражданского состояния (пункт 2 статьи 184, статьи 185 и 187 указанного Закона, представляющего собой преамбулу и первую часть Гражданского кодекса).</w:t>
      </w:r>
    </w:p>
    <w:p w:rsidR="00A731CB" w:rsidRDefault="00A731CB">
      <w:pPr>
        <w:pStyle w:val="H1"/>
        <w:spacing w:before="120"/>
      </w:pPr>
      <w:bookmarkStart w:id="126" w:name="_Toc192954147"/>
      <w:bookmarkStart w:id="127" w:name="_Toc194400354"/>
      <w:r>
        <w:t>2.2.</w:t>
      </w:r>
      <w:r>
        <w:tab/>
        <w:t>Конкретные меры по осуществлению декларации</w:t>
      </w:r>
      <w:bookmarkEnd w:id="126"/>
      <w:bookmarkEnd w:id="127"/>
    </w:p>
    <w:p w:rsidR="00A731CB" w:rsidRDefault="00A731CB">
      <w:pPr>
        <w:pStyle w:val="H23"/>
      </w:pPr>
      <w:bookmarkStart w:id="128" w:name="_Toc192954148"/>
      <w:bookmarkStart w:id="129" w:name="_Toc194400355"/>
      <w:r>
        <w:t>2.2.1.</w:t>
      </w:r>
      <w:r>
        <w:tab/>
        <w:t>Женщины и вооруженные конфликты (пункт E Пекинской платформы действий)</w:t>
      </w:r>
      <w:bookmarkEnd w:id="128"/>
      <w:bookmarkEnd w:id="129"/>
      <w:r>
        <w:t xml:space="preserve"> </w:t>
      </w:r>
    </w:p>
    <w:p w:rsidR="00A731CB" w:rsidRDefault="00A731CB">
      <w:pPr>
        <w:spacing w:after="100"/>
      </w:pPr>
      <w:r>
        <w:t>285.</w:t>
      </w:r>
      <w:r>
        <w:tab/>
        <w:t xml:space="preserve">Захлестывавшие Руанду на протяжении всей ее истории волны кровавых конфликтов, кульминацией которых стал геноцид в апреле 1994 года, коснулись как мужчин, так и женщин. Последние систематически подвергались насилию со стороны участников акций геноцида, и последствия этого сказываются до сих пор. Многие женщины и дети, на чьи плечи легла сегодня ответственность за домохозяйства, не имеют средств для их содержания. </w:t>
      </w:r>
    </w:p>
    <w:p w:rsidR="00A731CB" w:rsidRDefault="00A731CB">
      <w:r>
        <w:t>286.</w:t>
      </w:r>
      <w:r>
        <w:tab/>
        <w:t xml:space="preserve">В регионе Великих озер также существуют очаги напряженности, число и частота возникновения которых порождают потребность в инициативах по восстановлению мира и налаживанию отношений добрососедства и терпимости. Руандийские женщины считают своим долгом участвовать в решении этой задачи, и в этом направлении проводятся соответствующие мероприятия. </w:t>
      </w:r>
    </w:p>
    <w:p w:rsidR="00A731CB" w:rsidRDefault="00A731CB">
      <w:r>
        <w:t>287.</w:t>
      </w:r>
      <w:r>
        <w:tab/>
        <w:t xml:space="preserve">25–30 июня 2000 года в Руанде проходила конференция "Женщина как партнер в борьбе за мир" (WOPPA), цель которой состояла в том, чтобы собрать женщин из разных стран Африки и других регионов мира, ставших ареной конфликтов, чтобы совместно решить, какие стратегии необходимо осуществлять, для того чтобы обеспечить эффективное и действенное участие женщин в борьбе за мир во всем мире. </w:t>
      </w:r>
    </w:p>
    <w:p w:rsidR="00A731CB" w:rsidRDefault="00A731CB">
      <w:r>
        <w:t>288.</w:t>
      </w:r>
      <w:r>
        <w:tab/>
        <w:t>После проведения в Кигали 1–31 марта 1997 года Панафриканской конференции по проблемам мира, развития и гендерным проблемам, организованной совместно ОАЕ, правительством и неправительственными организациями, занимающимися улучшением положения женщин, правительство приняло участие в создании Федерации мирных ассоциаций африканских женщин (ФЕРФАП).</w:t>
      </w:r>
    </w:p>
    <w:p w:rsidR="00A731CB" w:rsidRDefault="00A731CB">
      <w:r>
        <w:t>289.</w:t>
      </w:r>
      <w:r>
        <w:tab/>
        <w:t>С 15 по 19 сентября 2003 года в Кигали под эгидой Министерства по проблемам гендерного равенства и улучшения положения женщин прошел региональный семинар-практикум по вопросам участия женщин в урегулировании конфликтов.</w:t>
      </w:r>
    </w:p>
    <w:p w:rsidR="00A731CB" w:rsidRDefault="00A731CB">
      <w:r>
        <w:t>290.</w:t>
      </w:r>
      <w:r>
        <w:tab/>
        <w:t>Со своей стороны, группа ПРО-ФАМ/ТВЕЗЕ ХАМВЕ начала кампанию "Действия в интересах мира" (КДМ), в основе которой лежат идеи урегулирования конфликтов активными ненасильственными методами, путем посредничества и примирения.</w:t>
      </w:r>
    </w:p>
    <w:p w:rsidR="00A731CB" w:rsidRDefault="00A731CB">
      <w:r>
        <w:t>291.</w:t>
      </w:r>
      <w:r>
        <w:tab/>
        <w:t xml:space="preserve">Организации, входящие в эту группу, проводили пропагандистские мероприятия, дискуссии и "дни размышлений" по проблемам толерантности, ненасилия, единства и примирения, а также мирного урегулирования конфликтов с целью осмысления роли женщин в процессе восстановления и поддержания мира. </w:t>
      </w:r>
    </w:p>
    <w:p w:rsidR="00A731CB" w:rsidRDefault="00A731CB">
      <w:pPr>
        <w:pStyle w:val="H23"/>
      </w:pPr>
      <w:bookmarkStart w:id="130" w:name="_Toc192954149"/>
      <w:bookmarkStart w:id="131" w:name="_Toc194400356"/>
      <w:r>
        <w:t>2.2.2.</w:t>
      </w:r>
      <w:r>
        <w:tab/>
        <w:t>Женщины и средства массовой информации (пункт J Пекинской платформы действий)</w:t>
      </w:r>
      <w:bookmarkEnd w:id="130"/>
      <w:bookmarkEnd w:id="131"/>
    </w:p>
    <w:p w:rsidR="00A731CB" w:rsidRDefault="00A731CB">
      <w:r>
        <w:t>292.</w:t>
      </w:r>
      <w:r>
        <w:tab/>
        <w:t>Государство признает свободу печати и свободу информации, тем самым обязуясь обеспечивать их. Именно с этой целью и был принят Закон о печати № 18/2002 от 11 мая 2002 года (J.O. n°13 du 01/07/2002, р. 113).</w:t>
      </w:r>
    </w:p>
    <w:p w:rsidR="00A731CB" w:rsidRDefault="00A731CB">
      <w:r>
        <w:t>293.</w:t>
      </w:r>
      <w:r>
        <w:tab/>
        <w:t>В ведении премьер-министра находится министерство, занимающееся, среди прочего, вопросами информации, а управление государственными средствами массовой информации осуществляет институт, наделенный полномочиями юридического лица, а именно Управление информации Руанды (УИР). В задачи Высшего совета по делам средств массовой информации, члены которого избираются журналистами из своей среды, входит, в числе прочего, контроль за соблюдением средствами массовой информации этических норм в процессе работы.</w:t>
      </w:r>
    </w:p>
    <w:p w:rsidR="00A731CB" w:rsidRDefault="00A731CB">
      <w:r>
        <w:t>294.</w:t>
      </w:r>
      <w:r>
        <w:tab/>
        <w:t xml:space="preserve">Частные средства массовой информации обязаны соблюдать формальности, такие как подача в письменном виде заявления не менее чем за месяц до выхода в свет первого номера – для печатных изданий и подписание соглашения с государством после получения уведомления от Высшего совета по делам средств массовой информации – для аудиовизуальных средств. </w:t>
      </w:r>
    </w:p>
    <w:p w:rsidR="00A731CB" w:rsidRDefault="00A731CB">
      <w:pPr>
        <w:spacing w:after="100"/>
      </w:pPr>
      <w:r>
        <w:t>295.</w:t>
      </w:r>
      <w:r>
        <w:tab/>
        <w:t>В настоящее время на рынок выходит большое количество частных печатных периодических изданий. Что касается аудиовизуальных средств массовой информации, то в этой сфере действует государственное радио, 6 общенациональных частных радиостанций, 4 зарубежных радиостанции и национальное телевидение.</w:t>
      </w:r>
    </w:p>
    <w:p w:rsidR="00A731CB" w:rsidRDefault="00A731CB">
      <w:r>
        <w:t>296.</w:t>
      </w:r>
      <w:r>
        <w:tab/>
        <w:t xml:space="preserve">В настоящее время в средствах массовой информации в качестве профессиональных сотрудников занято слишком незначительное число женщин, чтобы можно было говорить о сколько-нибудь значимой тенденции, и работают они преимущественно в государственных средствах массовой информации. </w:t>
      </w:r>
    </w:p>
    <w:p w:rsidR="00A731CB" w:rsidRDefault="00A731CB">
      <w:r>
        <w:t>297.</w:t>
      </w:r>
      <w:r>
        <w:tab/>
        <w:t xml:space="preserve">В средствах массовой информации определенное внимание уделяется материалам о положении женщин. Так, в большинстве газет публикуются статьи о различных проблемах, с которыми сталкиваются женщины, готовятся и транслируются радио- и телепередачи о жизни женщин как в городах, так и в сельских районах. Публикации в печатных изданиях и теле- и радиопередачи имеют целью рассказать женщинам об их правах и подчеркнуть значимость их более активного участия в процессах развития. Кроме того, существуют и специализированные издания по этой проблематике: в частности Постоянный исполнительный секретариат по мониторингу хода осуществления Пекинской декларации издает приложение к газете "Киньяматека" под названием "Урубуга рв’абагоре" ("Платформа женщин"), посвященное, главным образом, вопросам реализации Пекинской декларации; выходит публикация под названием "Хагурука", издаваемая органом женской организации, носящей то же название. </w:t>
      </w:r>
    </w:p>
    <w:p w:rsidR="00A731CB" w:rsidRDefault="00A731CB">
      <w:r>
        <w:t>298.</w:t>
      </w:r>
      <w:r>
        <w:tab/>
        <w:t>Ряд общественных организаций, занимающихся вопросами защиты и обеспечения прав женщин, имеют службы информации и подготовки Документов (ИПД) и готовят публикации по вопросам осуществления прав женщин.</w:t>
      </w:r>
    </w:p>
    <w:p w:rsidR="00A731CB" w:rsidRDefault="00A731CB">
      <w:r>
        <w:t>299.</w:t>
      </w:r>
      <w:r>
        <w:tab/>
        <w:t>Ориентируясь на рекомендации Пекинской конференции, женщины, работающие в средствах массовой информации, создали в 1995 году Руандийскую ассоциацию женщин-журналистов (АРФЕМ). Ассоциация ставит перед собой следующие задачи:</w:t>
      </w:r>
    </w:p>
    <w:p w:rsidR="00A731CB" w:rsidRDefault="00A731CB">
      <w:pPr>
        <w:pStyle w:val="1"/>
      </w:pPr>
      <w:r>
        <w:t>–</w:t>
      </w:r>
      <w:r>
        <w:tab/>
        <w:t xml:space="preserve">проводить встречи женщин, работающих в средствах массовой информации, с руандийскими женщинами в целях обмена идеями; </w:t>
      </w:r>
    </w:p>
    <w:p w:rsidR="00A731CB" w:rsidRDefault="00A731CB">
      <w:pPr>
        <w:pStyle w:val="1"/>
      </w:pPr>
      <w:r>
        <w:t>–</w:t>
      </w:r>
      <w:r>
        <w:tab/>
        <w:t xml:space="preserve">оказывать друг другу взаимную помощь в целях пропаганды профессий, связанных со средствами массовой информации; </w:t>
      </w:r>
    </w:p>
    <w:p w:rsidR="00A731CB" w:rsidRDefault="00A731CB">
      <w:pPr>
        <w:pStyle w:val="1"/>
      </w:pPr>
      <w:r>
        <w:t>–</w:t>
      </w:r>
      <w:r>
        <w:tab/>
        <w:t>пропагандировать среди руандийских женщин профессии, связанные со средствами массовой информации, и отражать мнения женщин во всех средствах массовой информации;</w:t>
      </w:r>
    </w:p>
    <w:p w:rsidR="00A731CB" w:rsidRDefault="00A731CB">
      <w:pPr>
        <w:pStyle w:val="1"/>
      </w:pPr>
      <w:r>
        <w:t>–</w:t>
      </w:r>
      <w:r>
        <w:tab/>
        <w:t xml:space="preserve">пропагандировать деятельность женщин и подчеркивать ее значимость, содействуя тем самым участию женщин в принятии решений, планировании и управлении страной. </w:t>
      </w:r>
    </w:p>
    <w:p w:rsidR="00A731CB" w:rsidRDefault="00A731CB">
      <w:r>
        <w:t>300.</w:t>
      </w:r>
      <w:r>
        <w:tab/>
        <w:t>Члены Ассоциации готовят теле- и радиопередачи и статьи в прессе по гендерным проблемам и проблемам развития, мира и прав человека.</w:t>
      </w:r>
    </w:p>
    <w:p w:rsidR="00A731CB" w:rsidRDefault="00A731CB">
      <w:r>
        <w:t>301.</w:t>
      </w:r>
      <w:r>
        <w:tab/>
        <w:t>Вместе с тем доступ к информации остается для большинства женщин, прежде всего в сельских районах, весьма ограниченным вследствие нищеты, которая не позволяет им пользоваться средствами массовой информации. По данным за 2002 год, лишь 41,7 процента домохозяйств имели радиоприемник, 0,12 процента – телевизор, в то время как 56,2 процента домохозяйств не имели ни радио, ни телевизора, а у 99 процентов не было никакого доступа ни к компьютерам, ни к интернету</w:t>
      </w:r>
      <w:r>
        <w:rPr>
          <w:rStyle w:val="FootnoteReference"/>
        </w:rPr>
        <w:footnoteReference w:id="23"/>
      </w:r>
      <w:r>
        <w:t>.</w:t>
      </w:r>
    </w:p>
    <w:p w:rsidR="00A731CB" w:rsidRDefault="00A731CB">
      <w:pPr>
        <w:pStyle w:val="H23"/>
      </w:pPr>
      <w:bookmarkStart w:id="132" w:name="_Toc192954150"/>
      <w:bookmarkStart w:id="133" w:name="_Toc194400357"/>
      <w:r>
        <w:t>2.2.3.</w:t>
      </w:r>
      <w:r>
        <w:tab/>
        <w:t>Женщины и окружающая среда (пункт K Пекинской платформы действий)</w:t>
      </w:r>
      <w:bookmarkEnd w:id="132"/>
      <w:bookmarkEnd w:id="133"/>
    </w:p>
    <w:p w:rsidR="00A731CB" w:rsidRDefault="00A731CB">
      <w:r>
        <w:t>302.</w:t>
      </w:r>
      <w:r>
        <w:tab/>
        <w:t xml:space="preserve">Руанда ратифицировала ряд конвенций по проблемам окружающей среды, однако в стране нет ни правовой базы, ни действующего внутреннего законодательства по этим вопросам. Вместе с тем этот пробел начинает постепенно восполняться. </w:t>
      </w:r>
    </w:p>
    <w:p w:rsidR="00A731CB" w:rsidRDefault="00A731CB">
      <w:r>
        <w:t>303.</w:t>
      </w:r>
      <w:r>
        <w:tab/>
        <w:t xml:space="preserve">Сфера промышленности регламентируется ордонансом от 28 мая 1956 года об опасных, вредных для здоровья и экологически вредных предприятиях, для эксплуатации которых требуется предварительное разрешение в связи с тем, что их эксплуатация может быть связана с такими неблагоприятными явлениями, как дурной запах, опасность взрыва, отравления или пожара, загрязнение вод, а также с выделением других вредных веществ. Кроме того, в 2001 году правительство приняло национальную политику в сфере промышленности, предусматривающую создание промышленных предприятий, не выделяющих загрязняющих веществ и соответствующих экологическим нормам. </w:t>
      </w:r>
    </w:p>
    <w:p w:rsidR="00A731CB" w:rsidRDefault="00A731CB">
      <w:r>
        <w:t>304.</w:t>
      </w:r>
      <w:r>
        <w:tab/>
        <w:t>Контроль за проведением политики в этой сфере осуществляет Министерство земель, окружающей среды, водного хозяйства и природных ресурсов, основной задачей которого является защита почв, флоры, фауны и вод – природных ресурсов Руанды, являющихся важным источником как национального дохода, так и – в качестве основы сельского хозяйства – доходов домохозяйств.</w:t>
      </w:r>
    </w:p>
    <w:p w:rsidR="00A731CB" w:rsidRDefault="00A731CB">
      <w:r>
        <w:t>305.</w:t>
      </w:r>
      <w:r>
        <w:tab/>
        <w:t xml:space="preserve">Появление институтов в этой сфере началось с создания Руандийского управления по охране окружающей среды REMA – государственного учреждения, являющегося юридическим лицом и обладающего финансовой самостоятельностью. </w:t>
      </w:r>
    </w:p>
    <w:p w:rsidR="00A731CB" w:rsidRDefault="00A731CB">
      <w:r>
        <w:t>306.</w:t>
      </w:r>
      <w:r>
        <w:tab/>
        <w:t xml:space="preserve">Кроме того, ведется работа по созданию Национального экологического фонда Руанды (НЭФР), в задачу которого будет входить привлечение финансовых средств и управление ими. </w:t>
      </w:r>
    </w:p>
    <w:p w:rsidR="00A731CB" w:rsidRDefault="00A731CB">
      <w:r>
        <w:t>307.</w:t>
      </w:r>
      <w:r>
        <w:tab/>
        <w:t>Наконец, 1 мая 2005 года вступил в силу Закон № 04/2005 от 8 апреля 2005 года о порядке защиты, охраны и улучшения состояния окружающей среды (J.O. n° 9 du 1</w:t>
      </w:r>
      <w:r>
        <w:rPr>
          <w:vertAlign w:val="superscript"/>
        </w:rPr>
        <w:t>er</w:t>
      </w:r>
      <w:r>
        <w:t xml:space="preserve"> mai 2005). В законе, в частности, определены принципы защиты и рационального использования окружающей среды и природных ресурсов. Это такие принципы, как защита, устойчивость окружающей среды, равные возможности поколений, материальная ответственность виновника загрязнения и сотрудничество.</w:t>
      </w:r>
    </w:p>
    <w:p w:rsidR="00A731CB" w:rsidRDefault="00A731CB">
      <w:r>
        <w:t>308.</w:t>
      </w:r>
      <w:r>
        <w:tab/>
        <w:t xml:space="preserve">В данном законе проводится различие между природной средой, включая почвы, недра, водные и воздушные ресурсы, и средой обитания человека. В законе определяются обязанности государства, местных органов власти, а также права и обязанности населения в том, что касается окружающей среды. </w:t>
      </w:r>
    </w:p>
    <w:p w:rsidR="00A731CB" w:rsidRDefault="00A731CB">
      <w:r>
        <w:t>309.</w:t>
      </w:r>
      <w:r>
        <w:tab/>
        <w:t xml:space="preserve">Учитывая тот факт, что основным источником энергии для приготовления пищи по-прежнему остаются дрова и их производные, например древесный уголь, окружающая среда подвергается тяжелым испытаниям, поскольку 94,4 процента домохозяйств используют растительный покров в целях получения энергии, необходимой для приготовления пищи. Чтобы сократить потребление дров и их производных, в домохозяйствах внедряются плиты усовершенствованной конструкции. </w:t>
      </w:r>
    </w:p>
    <w:p w:rsidR="00A731CB" w:rsidRDefault="00A731CB">
      <w:r>
        <w:t>310.</w:t>
      </w:r>
      <w:r>
        <w:tab/>
        <w:t xml:space="preserve">В целях охраны окружающей среды принимаются меры в связи с рубкой деревьев на дрова и производства древесного угля: для этого требуется получить предварительное разрешение соответствующих органов. Меры принимаются и в отношении эксплуатации разного рода карьеров. Запрещается использовать также некоторые виды продукции, не поддающиеся разложению, например, пластиковые пакеты. </w:t>
      </w:r>
    </w:p>
    <w:p w:rsidR="00A731CB" w:rsidRDefault="00A731CB">
      <w:pPr>
        <w:spacing w:after="100"/>
      </w:pPr>
      <w:r>
        <w:t>311.</w:t>
      </w:r>
      <w:r>
        <w:tab/>
        <w:t xml:space="preserve">Женщины Руанды, как и все граждане страны, принимают участие в деятельности по охране окружающей среды, ведя борьбу против сведения лесов. В этих целях, в частности, был учрежден Национальный день дерева, и проводятся пропагандистские кампании по вопросам охраны окружающей среды, посвященные, например, запрету любых действий, способных вызвать загрязнение окружающей среды, борьбе с эрозией почв, защите вод, фауны и флоры. </w:t>
      </w:r>
    </w:p>
    <w:p w:rsidR="00A731CB" w:rsidRDefault="00A731CB">
      <w:pPr>
        <w:spacing w:after="100"/>
      </w:pPr>
      <w:r>
        <w:t>312.</w:t>
      </w:r>
      <w:r>
        <w:tab/>
        <w:t xml:space="preserve">Роль и место женщин будут еще более четко определены в рамках плана долгосрочного развития, который правительство планирует принять в целях обеспечения устойчивого развития. </w:t>
      </w:r>
    </w:p>
    <w:p w:rsidR="00A731CB" w:rsidRDefault="00A731CB">
      <w:pPr>
        <w:pStyle w:val="H23"/>
        <w:spacing w:after="100"/>
      </w:pPr>
      <w:bookmarkStart w:id="134" w:name="_Toc192954151"/>
      <w:bookmarkStart w:id="135" w:name="_Toc194400358"/>
      <w:r>
        <w:t>2.2.4.</w:t>
      </w:r>
      <w:r>
        <w:tab/>
        <w:t>Защита девочек (пункт L Пекинской платформы действий)</w:t>
      </w:r>
      <w:bookmarkEnd w:id="134"/>
      <w:bookmarkEnd w:id="135"/>
    </w:p>
    <w:p w:rsidR="00A731CB" w:rsidRDefault="00A731CB">
      <w:pPr>
        <w:spacing w:after="100"/>
      </w:pPr>
      <w:r>
        <w:t>313.</w:t>
      </w:r>
      <w:r>
        <w:tab/>
        <w:t xml:space="preserve">В Руанде девочки подпадают под защиту, как и все дети. В Основном законе, действовавшем в стране в переходный период, об этом ничего не говорилось, однако в статье 28 ныне действующей Конституции говорится о том, что каждый ребенок имеет право на принятие семьей, обществом и государством специальных мер по его защите, необходимых ему в его положении и соответствующих национальному и международному праву.  </w:t>
      </w:r>
    </w:p>
    <w:p w:rsidR="00A731CB" w:rsidRDefault="00A731CB">
      <w:pPr>
        <w:spacing w:after="100"/>
      </w:pPr>
      <w:r>
        <w:t>314.</w:t>
      </w:r>
      <w:r>
        <w:tab/>
        <w:t xml:space="preserve">В законе, представляющем собой первую часть Гражданского кодекса, за ребенком признаются права, о которых говорится в Пекинской декларации. Кроме того, законом предусмотрено, что каждый человек должен иметь имя, и что ребенок должен носить собственное имя, которое отличало бы его от его отца и матери, равно как и от его живых братьев и сестер (статьи 58 и 60), что о факте рождения должно быть заявлено не позднее, чем через 15 дней после родов (статья 117), и что должно быть оформлено соответствующее свидетельство о рождении (статья 120). Обязанность заявить о рождении ребенка возлагается на отца, на мать, на одного из родственников по восходящей линии или из ближайших родственников, а также на любого человека, помогавшего при родах или обнаружившего брошенного новорожденного (статья 119). </w:t>
      </w:r>
    </w:p>
    <w:p w:rsidR="00A731CB" w:rsidRDefault="00A731CB">
      <w:pPr>
        <w:spacing w:after="100"/>
      </w:pPr>
      <w:r>
        <w:t>315.</w:t>
      </w:r>
      <w:r>
        <w:tab/>
        <w:t xml:space="preserve">В статье 197 этого закона провозглашается обязанность родителей содержать своих детей. Невыполнение этой обязанности является поводом для возбуждения судебного дела против родителя, не исполняющего своих обязанностей, с целью принуждения его к их исполнению, а в случае, если ребенок был брошен или оказался на улице, виновные несут наказание, предусмотренное не только Уголовным кодексом (статьи 380–387), но и законом о правах ребенка и о защите детей от насилия (статьи 43–46). </w:t>
      </w:r>
    </w:p>
    <w:p w:rsidR="00A731CB" w:rsidRDefault="00A731CB">
      <w:pPr>
        <w:spacing w:after="100"/>
      </w:pPr>
      <w:r>
        <w:t>316.</w:t>
      </w:r>
      <w:r>
        <w:tab/>
        <w:t>Что касается гражданства ребенка, то закон, действовавший до 2005 года и содержавший дискриминационные положения в отношении женщины при передаче ею своего гражданства ребенку, если отец ребенка известен, был заменен на новый закон. Таким образом, действующий ныне в стране Кодекс законов о гражданстве не допускает безгражданства и предусматривает, что ребенок получает гражданство Руанды в том случае, если один из его родителей – руандиец, или если новорожденным он был найден в Руанде, и его родители неизвестны (статьи 3 и 6). Кроме того, закон о правах ребенка и о защите детей признает за каждым ребенком право автоматически получить гражданство Руанды в том случае, если его матерью является гражданка Руанды (пункт 2 статьи 6).</w:t>
      </w:r>
    </w:p>
    <w:p w:rsidR="00A731CB" w:rsidRDefault="00A731CB">
      <w:r>
        <w:t>317.</w:t>
      </w:r>
      <w:r>
        <w:tab/>
        <w:t xml:space="preserve">Закон о собственности супругов, завещаниях и наследовании признает за девушкой право наследования имущества семьи, а Семейный кодекс предусматривает ее согласие как одно из условий законности брака, причем последний может быть заключен только по достижении каждым из вступающих в брак возраста в 21 полный год. </w:t>
      </w:r>
    </w:p>
    <w:p w:rsidR="00A731CB" w:rsidRDefault="00A731CB">
      <w:r>
        <w:t>318.</w:t>
      </w:r>
      <w:r>
        <w:tab/>
        <w:t xml:space="preserve">Руандийское законодательство запрещает экономическую эксплуатацию детей, поскольку международные конвенции и протоколы к ним, к которым присоединилась Руанда, составляют часть внутреннего законодательства страны и, в аспекте иерархии норм, обладают преимущественной силой по сравнению с органическими и обыкновенными законами. </w:t>
      </w:r>
    </w:p>
    <w:p w:rsidR="00A731CB" w:rsidRDefault="00A731CB">
      <w:r>
        <w:t>319.</w:t>
      </w:r>
      <w:r>
        <w:tab/>
        <w:t>Условия труда детей регламентируются статьями 63–66 Трудового кодекса. Ребенок не может, не получив специального разрешения министра по вопросам труда, быть принят на работу на предприятие даже в качестве ученика до достижения им 16 лет, а разрешение может быть выдано только в том случае, если ребенок будет занят исключительно на легких работах, которые не причинят вреда его здоровью и не помешают его учебе и участию в программах дополнительной профессиональной ориентации и подготовки. В любом случае, ребенок младше 16 лет не может быть занят на работе в ночную смену, на трудной или вредной для здоровья работе. Следует отметить, что закон о правах ребенка и о защите детей от насилия снизил до 14 лет возраст, достигнув которого, ребенок может работать (пункт 2 статьи 18).</w:t>
      </w:r>
    </w:p>
    <w:p w:rsidR="00A731CB" w:rsidRDefault="00A731CB">
      <w:r>
        <w:t>320.</w:t>
      </w:r>
      <w:r>
        <w:tab/>
        <w:t>Трудовой кодекс ввел в действие систему инспекции и контроля, задача которой обеспечить, чтобы выполняемая ребенком работа была ему по силам и не наносила ущерба его здоровью. Кодекс предусматривает штраф в размере от 10 тыс. до 50 тыс. франков в случае нарушения норм, регламентирующих детский труд; в случае же повторного нарушения виновный может быть приговорен к лишению свободы на срок от 15 дней до 6 месяцев (статья 194).</w:t>
      </w:r>
    </w:p>
    <w:p w:rsidR="00A731CB" w:rsidRDefault="00A731CB">
      <w:r>
        <w:t>321.</w:t>
      </w:r>
      <w:r>
        <w:tab/>
        <w:t xml:space="preserve">Наконец, экономическая эксплуатация девочки в таких формах, как торговля людьми или эксплуатация занятия проституцией, подлежит наказанию, как уже говорилось выше, в соответствии с законом о правах ребенка и о защите детей от насилия. </w:t>
      </w:r>
    </w:p>
    <w:p w:rsidR="00A731CB" w:rsidRDefault="00A731CB">
      <w:r>
        <w:t>322.</w:t>
      </w:r>
      <w:r>
        <w:tab/>
        <w:t xml:space="preserve">Закон о правах ребенка и о защите детей от насилия предоставляет детям в целях их защиты ряд прав. В их числе право на образование, родительское попечение, право ребенка, не имеющего родителей, быть усыновленным, взятым под опеку или переданным в государственное детское учреждение, свободу участия в организациях и мирных собраниях, право на благосостояние и здоровье, право на отдых, на игры и досуг в соответствии со своим возрастом. </w:t>
      </w:r>
    </w:p>
    <w:p w:rsidR="00A731CB" w:rsidRDefault="00A731CB">
      <w:r>
        <w:t>323.</w:t>
      </w:r>
      <w:r>
        <w:tab/>
        <w:t xml:space="preserve">Девушки на тех же условиях, что и юноши, входят в качестве членов в Национальный совет по делам молодежи, созданный в соответствии со статьей 188 Конституции от 4 июня 2003 года. На основании этого конституционного положения был принят закон № 24/2003 от 14 августа 2003 года (J.O. spécial bis du 3/9/2003), определивший порядок работы и структуру данного Совета. </w:t>
      </w:r>
    </w:p>
    <w:p w:rsidR="00A731CB" w:rsidRDefault="00A731CB">
      <w:r>
        <w:t>324.</w:t>
      </w:r>
      <w:r>
        <w:tab/>
        <w:t xml:space="preserve">В соответствии с этим законом Национальный совет по делам молодежи является форумом, в рамках которого молодежь ведет обмен идеями в целях содействия как собственному развитию, так и развитию страны. Задачей Совета является также организация молодежи, привлечение ее к производственной деятельности в рамках общественных объединений и побуждение ее к самостоятельному решению своих проблем и подготовке к участию в работе органов по принятию решений. Совет представляет интересы молодежи в органах власти и ставит перед собой в качестве одной из целей работы улучшение положения молодого поколения. </w:t>
      </w:r>
    </w:p>
    <w:p w:rsidR="00A731CB" w:rsidRDefault="00A731CB">
      <w:r>
        <w:t>325.</w:t>
      </w:r>
      <w:r>
        <w:tab/>
        <w:t xml:space="preserve">Высшими органами Совета являются Генеральная ассамблея и исполнительные комитеты, созданные на всех уровнях власти. В состав исполнительного комитета входят советники, занимающиеся, в числе прочего, следующими вопросами: финансы, образование, наука и технологии, культура, спорт и досуг, гендерные проблемы, проблемы подростков, здравоохранение, информация, производство и благосостояние, сотрудничество. </w:t>
      </w:r>
    </w:p>
    <w:p w:rsidR="00A731CB" w:rsidRDefault="00A731CB">
      <w:pPr>
        <w:rPr>
          <w:sz w:val="24"/>
          <w:szCs w:val="24"/>
        </w:rPr>
      </w:pPr>
      <w:bookmarkStart w:id="136" w:name="_Toc192954152"/>
    </w:p>
    <w:p w:rsidR="00A731CB" w:rsidRDefault="00A731CB">
      <w:pPr>
        <w:pStyle w:val="H1"/>
        <w:spacing w:before="120"/>
      </w:pPr>
      <w:bookmarkStart w:id="137" w:name="_Toc194400359"/>
      <w:r>
        <w:t>Глава III.  Сложности в осуществлении Конвенции и перспективы ее проведения в жизнь</w:t>
      </w:r>
      <w:bookmarkEnd w:id="136"/>
      <w:bookmarkEnd w:id="137"/>
      <w:r>
        <w:t xml:space="preserve"> </w:t>
      </w:r>
    </w:p>
    <w:p w:rsidR="00A731CB" w:rsidRDefault="00A731CB">
      <w:pPr>
        <w:pStyle w:val="H1"/>
        <w:spacing w:before="120"/>
      </w:pPr>
      <w:bookmarkStart w:id="138" w:name="_Toc192954153"/>
      <w:bookmarkStart w:id="139" w:name="_Toc194400360"/>
      <w:r>
        <w:t>3.1.</w:t>
      </w:r>
      <w:r>
        <w:tab/>
        <w:t>С</w:t>
      </w:r>
      <w:bookmarkEnd w:id="138"/>
      <w:r>
        <w:t>ложности в осуществлении Конвенции</w:t>
      </w:r>
      <w:bookmarkEnd w:id="139"/>
    </w:p>
    <w:p w:rsidR="00A731CB" w:rsidRDefault="00A731CB">
      <w:pPr>
        <w:pStyle w:val="H23"/>
      </w:pPr>
      <w:bookmarkStart w:id="140" w:name="_Toc192954154"/>
      <w:bookmarkStart w:id="141" w:name="_Toc194400361"/>
      <w:r>
        <w:t>3.1.1.</w:t>
      </w:r>
      <w:r>
        <w:tab/>
      </w:r>
      <w:bookmarkEnd w:id="140"/>
      <w:r>
        <w:t>Нищета</w:t>
      </w:r>
      <w:bookmarkEnd w:id="141"/>
    </w:p>
    <w:p w:rsidR="00A731CB" w:rsidRDefault="00A731CB">
      <w:r>
        <w:t>326.</w:t>
      </w:r>
      <w:r>
        <w:tab/>
        <w:t xml:space="preserve">Экономика страны является малодоходной, и это влияет на выбор приоритетов во всех сферах жизни страны. Такая ситуация в экономике становится тормозом на пути быстрого развития, требующего больших капиталовложений как в людские, так и в материальные ресурсы в целях осуществления в краткие сроки достаточно обширной программы, и соответственно ведет к появлению внешней задолженности. </w:t>
      </w:r>
    </w:p>
    <w:p w:rsidR="00A731CB" w:rsidRDefault="00A731CB">
      <w:r>
        <w:t>327.</w:t>
      </w:r>
      <w:r>
        <w:tab/>
        <w:t xml:space="preserve">Экономическое положение населения таково, что не позволяет ему получить доступ к необходимым для улучшения его положения техническим средствам. Основными причинами подобной нищеты являются нехватка земли, примитивность средств ее обработки, быстрый рост населения и низкий уровень и ограниченность средств развития. </w:t>
      </w:r>
    </w:p>
    <w:p w:rsidR="00A731CB" w:rsidRDefault="00A731CB">
      <w:r>
        <w:t>328.</w:t>
      </w:r>
      <w:r>
        <w:tab/>
        <w:t>Неправительственные организации, занимающиеся правами человека в целом и правами женщин в частности, сталкиваются с нехваткой средств, необходимых для эффективного решения стоящих перед ними задач, и рассчитывают на помощь из-за рубежа, которая становится для них глотком свежего воздуха, без которого они были бы не в состоянии решать стоящие перед ними задачи.</w:t>
      </w:r>
    </w:p>
    <w:p w:rsidR="00A731CB" w:rsidRDefault="00A731CB">
      <w:pPr>
        <w:pStyle w:val="H23"/>
      </w:pPr>
      <w:bookmarkStart w:id="142" w:name="_Toc192954155"/>
      <w:bookmarkStart w:id="143" w:name="_Toc194400362"/>
      <w:r>
        <w:t>3.1.2.</w:t>
      </w:r>
      <w:r>
        <w:tab/>
        <w:t>Низкий уровень знаний</w:t>
      </w:r>
      <w:bookmarkEnd w:id="142"/>
      <w:bookmarkEnd w:id="143"/>
    </w:p>
    <w:p w:rsidR="00A731CB" w:rsidRDefault="00A731CB">
      <w:r>
        <w:t>329.</w:t>
      </w:r>
      <w:r>
        <w:tab/>
        <w:t xml:space="preserve">Массовые нарушения прав человека, имевшие место в ходе различных конфликтов, которыми отмечена история Руанды, не способствовали росту осведомленности населения о правах человека. </w:t>
      </w:r>
    </w:p>
    <w:p w:rsidR="00A731CB" w:rsidRDefault="00A731CB">
      <w:r>
        <w:t>330.</w:t>
      </w:r>
      <w:r>
        <w:tab/>
        <w:t xml:space="preserve">Поэтому необходимо провести в достаточно короткие сроки весьма активную просветительскую кампанию, которая помогла бы искоренить негативные последствия подобной традиции, предполагающей в большинстве случаев безразличное отношение к вопросам прав человека. </w:t>
      </w:r>
    </w:p>
    <w:p w:rsidR="00A731CB" w:rsidRDefault="00A731CB">
      <w:r>
        <w:t>331.</w:t>
      </w:r>
      <w:r>
        <w:tab/>
        <w:t xml:space="preserve">Вместе с тем, хотя и очевидно, что уровень неграмотности все еще высок и является основным препятствием на пути просветительской работы в области прав человека, неосведомленность в этих вопросах является уделом не только необразованной части населения. Достаточно большое число людей с высоким уровнем образования не знают сути и масштабов своих прав и прав других людей, хотя они должны были бы стать одной из гарантий эффективного осуществления прав и основных свобод человека. </w:t>
      </w:r>
    </w:p>
    <w:p w:rsidR="00A731CB" w:rsidRDefault="00A731CB">
      <w:pPr>
        <w:pStyle w:val="H23"/>
      </w:pPr>
      <w:bookmarkStart w:id="144" w:name="_Toc192954156"/>
      <w:bookmarkStart w:id="145" w:name="_Toc194400363"/>
      <w:r>
        <w:t>3.1.3.</w:t>
      </w:r>
      <w:r>
        <w:tab/>
        <w:t>Традиционные схемы, модели, табу и стереотипы</w:t>
      </w:r>
      <w:bookmarkEnd w:id="144"/>
      <w:bookmarkEnd w:id="145"/>
      <w:r>
        <w:t xml:space="preserve"> </w:t>
      </w:r>
    </w:p>
    <w:p w:rsidR="00A731CB" w:rsidRDefault="00A731CB">
      <w:pPr>
        <w:rPr>
          <w:sz w:val="24"/>
          <w:szCs w:val="24"/>
        </w:rPr>
      </w:pPr>
      <w:r>
        <w:rPr>
          <w:sz w:val="24"/>
          <w:szCs w:val="24"/>
        </w:rPr>
        <w:t>332.</w:t>
      </w:r>
      <w:r>
        <w:rPr>
          <w:sz w:val="24"/>
          <w:szCs w:val="24"/>
        </w:rPr>
        <w:tab/>
        <w:t>В руандийском обществе по-прежнему сохраняются традиционные табу и стереотипы, противоречащие универсальным принципам прав человека. Закрепившиеся в сознании людей схемы и модели исчезают медленно и представляют собой препятствие не только на пути осуществления в должном темпе прав человека в целом и прав женщин в частности, но и на пути эффективного утверждения равенства мужчин и женщин.</w:t>
      </w:r>
    </w:p>
    <w:p w:rsidR="00A731CB" w:rsidRDefault="00A731CB">
      <w:pPr>
        <w:rPr>
          <w:sz w:val="24"/>
          <w:szCs w:val="24"/>
        </w:rPr>
      </w:pPr>
      <w:r>
        <w:rPr>
          <w:sz w:val="24"/>
          <w:szCs w:val="24"/>
        </w:rPr>
        <w:t>333.</w:t>
      </w:r>
      <w:r>
        <w:rPr>
          <w:sz w:val="24"/>
          <w:szCs w:val="24"/>
        </w:rPr>
        <w:tab/>
        <w:t xml:space="preserve">Кроме того, сохраняются патриархальные общественные воззрения, оставляющие женщинам только роли второго плана и отвергающие любые идеи об их равенстве с мужчинами в сфере прав человека. Проводимые в широких масштабах пропагандистские кампании и принятие законов, предусматривающих существенные нововведения в этих сложных областях, регулировавшихся обычным правом или устаревшими законами, помогли осознать несовместимость подобных традиционных представлений с обеспечением прав женщин. </w:t>
      </w:r>
    </w:p>
    <w:p w:rsidR="00A731CB" w:rsidRDefault="00A731CB">
      <w:pPr>
        <w:pStyle w:val="H23"/>
      </w:pPr>
      <w:bookmarkStart w:id="146" w:name="_Toc192954157"/>
      <w:bookmarkStart w:id="147" w:name="_Toc194400364"/>
      <w:r>
        <w:t>3.1.4.</w:t>
      </w:r>
      <w:r>
        <w:tab/>
        <w:t>Геноцид</w:t>
      </w:r>
      <w:bookmarkEnd w:id="146"/>
      <w:bookmarkEnd w:id="147"/>
    </w:p>
    <w:p w:rsidR="00A731CB" w:rsidRDefault="00A731CB">
      <w:r>
        <w:t>334.</w:t>
      </w:r>
      <w:r>
        <w:tab/>
        <w:t xml:space="preserve">Геноцид, с которым Руанда столкнулась в 1994 году, стал надругательством над основополагающими ценностями человеческого общества в целом, и роль, которую власти сыграли в осуществлении этих бесчеловечных деяний, наглядно продемонстрировала нехватку в ту эпоху в стране ответственных лидеров, проникнутых ценностями гуманизма, толерантности, справедливости и мира. </w:t>
      </w:r>
    </w:p>
    <w:p w:rsidR="00A731CB" w:rsidRDefault="00A731CB">
      <w:r>
        <w:t>335.</w:t>
      </w:r>
      <w:r>
        <w:tab/>
        <w:t xml:space="preserve">Подобное грубое попрание основных прав человека стало следствием распространения сектантской идеологии, самым негативным образом отразившейся как на пострадавших от нее, так и на всем руандийском обществе. Реабилитация жертв и признание их прав требуют свершения самого сурового правосудия в отношении виновных в этих преступлениях и вместе с тем проведения просветительской работы по вопросам прав человека, чтобы способствовать примирению руандийского народа, дабы он мог жить в атмосфере диалога, терпимости и мира. </w:t>
      </w:r>
    </w:p>
    <w:p w:rsidR="00A731CB" w:rsidRDefault="00A731CB">
      <w:r>
        <w:t>336.</w:t>
      </w:r>
      <w:r>
        <w:tab/>
        <w:t xml:space="preserve">Правительство Руанды намерено и далее обеспечивать судебные расследования этих деяний, с тем чтобы положить конец безнаказанности и искоренить идеологию геноцида. Созданные в 2001 году общинные трибуналы "гакака" уже частично приступили к работе, а в ближайшее время они начнут действовать по всей стране. </w:t>
      </w:r>
    </w:p>
    <w:p w:rsidR="00A731CB" w:rsidRDefault="00A731CB">
      <w:pPr>
        <w:pStyle w:val="H1"/>
      </w:pPr>
      <w:bookmarkStart w:id="148" w:name="_Toc192954158"/>
      <w:bookmarkStart w:id="149" w:name="_Toc194400365"/>
      <w:r>
        <w:t>3.2.</w:t>
      </w:r>
      <w:r>
        <w:tab/>
        <w:t>Перспективы на будущее</w:t>
      </w:r>
      <w:bookmarkEnd w:id="148"/>
      <w:bookmarkEnd w:id="149"/>
    </w:p>
    <w:p w:rsidR="00A731CB" w:rsidRDefault="00A731CB">
      <w:r>
        <w:t>337.</w:t>
      </w:r>
      <w:r>
        <w:tab/>
        <w:t xml:space="preserve">Руанда предполагает проводить последовательную работу в сфере обеспечения прав женщин. Создание различных органов, занимающихся мониторингом и обеспечением прав женщин, отражает стремление правительства создать систему представительства интересов женщин, посредством которой они смогут не только заявлять о себе, но и принимать участие в развитии страны. </w:t>
      </w:r>
    </w:p>
    <w:p w:rsidR="00A731CB" w:rsidRDefault="00A731CB">
      <w:r>
        <w:t>338.</w:t>
      </w:r>
      <w:r>
        <w:tab/>
        <w:t xml:space="preserve">С учетом этого правительство недавно приняло комплексную программу "На пути к 2020 году", в основу которой положены принципы эффективного управления и децентрализации директивных органов с целью обеспечения устойчивого развития, когда каждый гражданин мог бы принимать активное участие в этой работе и одновременно пользоваться ее плодами. Ключевыми в этой программе стали понятия надлежащего управления, демократии, национального примирения, политической стабильности и национальной безопасности, участия населения в принятии решений и в процессах развития и открытой экономической системы, предполагающей эффективное участие всех социальных и экономических групп населения. </w:t>
      </w:r>
    </w:p>
    <w:p w:rsidR="00A731CB" w:rsidRDefault="00A731CB">
      <w:r>
        <w:t>339.</w:t>
      </w:r>
      <w:r>
        <w:tab/>
        <w:t xml:space="preserve">В основу программы положена также Национальная стратегия сокращения масштабов нищеты (французская аббревиатура – SNRP, английская – PRSP), имеющая целью </w:t>
      </w:r>
      <w:r>
        <w:br/>
        <w:t xml:space="preserve">30-процентное сокращение к 2015 году доли населения, живущего за чертой бедности. Основными направлениями деятельности в рамках этой стратегии являются модернизация сельского хозяйства, надлежащее управление, развитие людских ресурсов, развитие инфраструктуры экономики, институциональное развитие и развитие частного сектора. </w:t>
      </w:r>
    </w:p>
    <w:p w:rsidR="00A731CB" w:rsidRDefault="00A731CB">
      <w:r>
        <w:t>340.</w:t>
      </w:r>
      <w:r>
        <w:tab/>
        <w:t>Национальная гендерная политика, являющаяся составной частью этой программы, предусматривает учет гендерного аспекта в политике и программах развития общин, а также расширение прав и возможностей женщин.</w:t>
      </w:r>
    </w:p>
    <w:p w:rsidR="00A731CB" w:rsidRDefault="00A731CB">
      <w:r>
        <w:t>341.</w:t>
      </w:r>
      <w:r>
        <w:tab/>
        <w:t xml:space="preserve">Правительство совместно с другими организациями, занимающимися правами человека в целом и правами женщин в частности, намерено активизировать пропагандистскую и просветительскую работу в этой сфере. </w:t>
      </w:r>
    </w:p>
    <w:p w:rsidR="00A731CB" w:rsidRDefault="00A731CB">
      <w:r>
        <w:t>342.</w:t>
      </w:r>
      <w:r>
        <w:tab/>
        <w:t>Будет продолжен процесс реформирования в законодательной сфере с целью исключения из законов положений, противоречащих принципам равенства мужчин и женщин и равного доступа к возможностям, которые предоставляет развитие.</w:t>
      </w:r>
    </w:p>
    <w:p w:rsidR="00A731CB" w:rsidRDefault="00A731CB">
      <w:r>
        <w:t>343.</w:t>
      </w:r>
      <w:r>
        <w:tab/>
        <w:t>Число механизмов контроля случаев нарушения прав человека будет увеличено, а их возможности расширены за счет создания на всех уровнях органов по оказанию помощи, налаживания контроля и создания банка данных, что позволит отслеживать достижения на каждом этапе, и, в случае необходимости, применять требующиеся в каждом отдельном случае меры.</w:t>
      </w:r>
    </w:p>
    <w:p w:rsidR="00A731CB" w:rsidRDefault="00A731CB">
      <w:r>
        <w:t>344.</w:t>
      </w:r>
      <w:r>
        <w:tab/>
        <w:t>Правительство будет и далее содействовать работе различных неправительственных организаций, занимающихся проблемами защиты, обеспечения и осуществления прав человека в целом и прав женщин в частности.</w:t>
      </w:r>
    </w:p>
    <w:p w:rsidR="00A731CB" w:rsidRDefault="00A731CB">
      <w:pPr>
        <w:pStyle w:val="HCh"/>
      </w:pPr>
      <w:r>
        <w:t xml:space="preserve"> </w:t>
      </w:r>
      <w:r>
        <w:br w:type="page"/>
      </w:r>
      <w:bookmarkStart w:id="150" w:name="_Toc194400366"/>
      <w:bookmarkStart w:id="151" w:name="_Toc194400367"/>
      <w:r>
        <w:t>Заключение</w:t>
      </w:r>
      <w:bookmarkEnd w:id="150"/>
      <w:bookmarkEnd w:id="151"/>
    </w:p>
    <w:p w:rsidR="00A731CB" w:rsidRDefault="00A731CB">
      <w:r>
        <w:t>345.</w:t>
      </w:r>
      <w:r>
        <w:tab/>
        <w:t xml:space="preserve">Несмотря на серьезные проблемы, имевшие место после геноцида 1994 года, Руанде удалось приступить к осуществлению Конвенции о ликвидации всех форм дискриминации в отношении женщин и Пекинской декларации, и необходимо отметить, что по сравнению с положением дел к началу 1996 года ситуация изменилась радикально. </w:t>
      </w:r>
    </w:p>
    <w:p w:rsidR="00A731CB" w:rsidRDefault="00A731CB">
      <w:r>
        <w:t>346.</w:t>
      </w:r>
      <w:r>
        <w:tab/>
        <w:t>Одним из направлений деятельности правительства стало создание и укрепление различных институтов по осуществлению прав человека в целом и прав женщин в частности, а также проведение в жизнь мер правового характера. Самое важное, однако, это то, что все эти механизмы сегодня функционируют.</w:t>
      </w:r>
    </w:p>
    <w:p w:rsidR="00A731CB" w:rsidRDefault="00A731CB">
      <w:r>
        <w:t>347.</w:t>
      </w:r>
      <w:r>
        <w:tab/>
        <w:t xml:space="preserve">Учет гендерного аспекта в политике и программах развития общин подтверждает уверенность правительства Руанды в том, что каждый член руандийского общества должен принимать активное участие в его развитии. Это активное участие предусматривается программой "На пути к 2020 году", и, с учетом достигнутого на сегодняшний момент, можно быть уверенным в успехе этой работы и в том, что, благодаря решимости правительства сделать все необходимое для осуществления этой программы, все трудности на ее пути будут преодолены. </w:t>
      </w:r>
    </w:p>
    <w:p w:rsidR="00A731CB" w:rsidRDefault="00A731CB">
      <w:r>
        <w:t>348.</w:t>
      </w:r>
      <w:r>
        <w:tab/>
        <w:t>Эта уверенность также подкрепляется наличием системы партнерских отношений, уже действующей в сфере обеспечения прав женщин, и правительство призывает всех участников этой работы продолжать ее, поскольку это может оказать существенную помощь в деле успешной реализации правительственной политики по данному вопросу.</w:t>
      </w:r>
    </w:p>
    <w:p w:rsidR="00A731CB" w:rsidRDefault="00A731CB">
      <w:r>
        <w:t>349.</w:t>
      </w:r>
      <w:r>
        <w:tab/>
        <w:t xml:space="preserve">Правительство также готово рассмотреть все замечания и рекомендации, как по форме, так и по существу настоящего доклада, которые Комитет выскажет после его рассмотрения. </w:t>
      </w:r>
    </w:p>
    <w:p w:rsidR="00A731CB" w:rsidRDefault="00A731CB">
      <w:pPr>
        <w:pStyle w:val="HCh"/>
      </w:pPr>
      <w:r>
        <w:br w:type="page"/>
      </w:r>
      <w:bookmarkStart w:id="152" w:name="_Toc192954159"/>
      <w:bookmarkStart w:id="153" w:name="_Toc194400368"/>
      <w:r>
        <w:t>Библио</w:t>
      </w:r>
      <w:r>
        <w:t>графия</w:t>
      </w:r>
      <w:bookmarkEnd w:id="152"/>
      <w:bookmarkEnd w:id="153"/>
    </w:p>
    <w:p w:rsidR="00A731CB" w:rsidRDefault="00A731CB">
      <w:pPr>
        <w:rPr>
          <w:b/>
        </w:rPr>
      </w:pPr>
      <w:r>
        <w:rPr>
          <w:b/>
        </w:rPr>
        <w:t>1.</w:t>
      </w:r>
      <w:r>
        <w:rPr>
          <w:b/>
        </w:rPr>
        <w:tab/>
        <w:t>Законодательные акты</w:t>
      </w:r>
    </w:p>
    <w:p w:rsidR="00A731CB" w:rsidRDefault="00A731CB">
      <w:pPr>
        <w:ind w:left="1701"/>
        <w:rPr>
          <w:sz w:val="20"/>
        </w:rPr>
      </w:pPr>
      <w:r>
        <w:rPr>
          <w:sz w:val="20"/>
        </w:rPr>
        <w:t>–</w:t>
      </w:r>
      <w:r>
        <w:rPr>
          <w:sz w:val="20"/>
        </w:rPr>
        <w:tab/>
        <w:t>Основной закон Республики Руанда</w:t>
      </w:r>
    </w:p>
    <w:p w:rsidR="00A731CB" w:rsidRDefault="00A731CB">
      <w:pPr>
        <w:ind w:left="1701"/>
        <w:rPr>
          <w:sz w:val="20"/>
        </w:rPr>
      </w:pPr>
      <w:r>
        <w:rPr>
          <w:sz w:val="20"/>
        </w:rPr>
        <w:t>–</w:t>
      </w:r>
      <w:r>
        <w:rPr>
          <w:sz w:val="20"/>
        </w:rPr>
        <w:tab/>
        <w:t>Конституция от 4 июня 2003 года</w:t>
      </w:r>
    </w:p>
    <w:p w:rsidR="00A731CB" w:rsidRDefault="00A731CB">
      <w:pPr>
        <w:ind w:left="1701"/>
        <w:rPr>
          <w:sz w:val="20"/>
        </w:rPr>
      </w:pPr>
      <w:r>
        <w:rPr>
          <w:sz w:val="20"/>
        </w:rPr>
        <w:t>–</w:t>
      </w:r>
      <w:r>
        <w:rPr>
          <w:sz w:val="20"/>
        </w:rPr>
        <w:tab/>
        <w:t>Декрет от 2 августа 1913 года о лицах, занимающихся торговлей, и подтверждении коммерческих обязательств</w:t>
      </w:r>
    </w:p>
    <w:p w:rsidR="00A731CB" w:rsidRDefault="00A731CB">
      <w:pPr>
        <w:ind w:left="1701"/>
        <w:rPr>
          <w:sz w:val="20"/>
          <w:highlight w:val="yellow"/>
        </w:rPr>
      </w:pPr>
      <w:r>
        <w:rPr>
          <w:sz w:val="20"/>
        </w:rPr>
        <w:t>–</w:t>
      </w:r>
      <w:r>
        <w:rPr>
          <w:sz w:val="20"/>
        </w:rPr>
        <w:tab/>
        <w:t xml:space="preserve">Закон от 28 сентября 1963 года – Кодекс законов о гражданстве Руанды, с последующими изменениями </w:t>
      </w:r>
    </w:p>
    <w:p w:rsidR="00A731CB" w:rsidRDefault="00A731CB">
      <w:pPr>
        <w:ind w:left="1701"/>
        <w:rPr>
          <w:sz w:val="20"/>
        </w:rPr>
      </w:pPr>
      <w:r>
        <w:rPr>
          <w:sz w:val="20"/>
        </w:rPr>
        <w:t>–</w:t>
      </w:r>
      <w:r>
        <w:rPr>
          <w:sz w:val="20"/>
        </w:rPr>
        <w:tab/>
        <w:t>Декрет-закон от 22 августа 1974 года об организации системы социального страхования</w:t>
      </w:r>
    </w:p>
    <w:p w:rsidR="00A731CB" w:rsidRDefault="00A731CB">
      <w:pPr>
        <w:ind w:left="1701"/>
        <w:rPr>
          <w:sz w:val="20"/>
        </w:rPr>
      </w:pPr>
      <w:r>
        <w:rPr>
          <w:sz w:val="20"/>
        </w:rPr>
        <w:t>–</w:t>
      </w:r>
      <w:r>
        <w:rPr>
          <w:sz w:val="20"/>
        </w:rPr>
        <w:tab/>
        <w:t>Декрет-закон № 21/77 от 18 августа 1977 года – Уголовный кодекс, с последующими изменениями и дополнениями</w:t>
      </w:r>
    </w:p>
    <w:p w:rsidR="00A731CB" w:rsidRDefault="00A731CB">
      <w:pPr>
        <w:ind w:left="1701"/>
        <w:rPr>
          <w:sz w:val="20"/>
          <w:highlight w:val="yellow"/>
        </w:rPr>
      </w:pPr>
      <w:r>
        <w:rPr>
          <w:sz w:val="20"/>
        </w:rPr>
        <w:t>–</w:t>
      </w:r>
      <w:r>
        <w:rPr>
          <w:sz w:val="20"/>
        </w:rPr>
        <w:tab/>
        <w:t xml:space="preserve">Закон № 42/1988 от 27 октября 1988 года – преамбула и первая часть Гражданского кодекса </w:t>
      </w:r>
    </w:p>
    <w:p w:rsidR="00A731CB" w:rsidRDefault="00A731CB">
      <w:pPr>
        <w:ind w:left="1701"/>
        <w:rPr>
          <w:sz w:val="20"/>
        </w:rPr>
      </w:pPr>
      <w:r>
        <w:rPr>
          <w:sz w:val="20"/>
        </w:rPr>
        <w:t>–</w:t>
      </w:r>
      <w:r>
        <w:rPr>
          <w:sz w:val="20"/>
        </w:rPr>
        <w:tab/>
        <w:t>Закон № 22/99 от 12 ноября 1999 года о внесении дополнений в первую часть Гражданского кодекса и ввода в действие части пятой Кодекса, регулирующей режим имущественных отношений между супругами, и права наследования</w:t>
      </w:r>
    </w:p>
    <w:p w:rsidR="00A731CB" w:rsidRDefault="00A731CB">
      <w:pPr>
        <w:ind w:left="1701"/>
        <w:rPr>
          <w:sz w:val="20"/>
          <w:highlight w:val="yellow"/>
        </w:rPr>
      </w:pPr>
      <w:r>
        <w:rPr>
          <w:sz w:val="20"/>
        </w:rPr>
        <w:t>–</w:t>
      </w:r>
      <w:r>
        <w:rPr>
          <w:sz w:val="20"/>
        </w:rPr>
        <w:tab/>
        <w:t>Закон № 42/2000 от 15 декабря 2000 года об организации выборов в местные органы управления, с внесенными изменениями</w:t>
      </w:r>
    </w:p>
    <w:p w:rsidR="00A731CB" w:rsidRDefault="00A731CB">
      <w:pPr>
        <w:ind w:left="1701"/>
        <w:rPr>
          <w:sz w:val="20"/>
        </w:rPr>
      </w:pPr>
      <w:r>
        <w:rPr>
          <w:sz w:val="20"/>
        </w:rPr>
        <w:t>–</w:t>
      </w:r>
      <w:r>
        <w:rPr>
          <w:sz w:val="20"/>
        </w:rPr>
        <w:tab/>
        <w:t>Закон № 27/2001 от 28 апреля 2001 года о правах ребенка и защите детей от насилия</w:t>
      </w:r>
    </w:p>
    <w:p w:rsidR="00A731CB" w:rsidRDefault="00A731CB">
      <w:pPr>
        <w:ind w:left="1701"/>
        <w:rPr>
          <w:sz w:val="20"/>
          <w:highlight w:val="yellow"/>
        </w:rPr>
      </w:pPr>
      <w:r>
        <w:rPr>
          <w:sz w:val="20"/>
        </w:rPr>
        <w:t>–</w:t>
      </w:r>
      <w:r>
        <w:rPr>
          <w:sz w:val="20"/>
        </w:rPr>
        <w:tab/>
        <w:t>Закон № 47/2001 от 18 декабря 2001 года о наказании за дискриминацию и раскольническую деятельность</w:t>
      </w:r>
    </w:p>
    <w:p w:rsidR="00A731CB" w:rsidRDefault="00A731CB">
      <w:pPr>
        <w:ind w:left="1701"/>
        <w:rPr>
          <w:sz w:val="20"/>
        </w:rPr>
      </w:pPr>
      <w:r>
        <w:rPr>
          <w:sz w:val="20"/>
        </w:rPr>
        <w:t>–</w:t>
      </w:r>
      <w:r>
        <w:rPr>
          <w:sz w:val="20"/>
        </w:rPr>
        <w:tab/>
        <w:t>Закон № 51/2001 от 30 декабря 2001 года – Трудовой кодекс</w:t>
      </w:r>
    </w:p>
    <w:p w:rsidR="00A731CB" w:rsidRDefault="00A731CB">
      <w:pPr>
        <w:ind w:left="1701"/>
        <w:rPr>
          <w:sz w:val="20"/>
        </w:rPr>
      </w:pPr>
      <w:r>
        <w:rPr>
          <w:sz w:val="20"/>
        </w:rPr>
        <w:t>–</w:t>
      </w:r>
      <w:r>
        <w:rPr>
          <w:sz w:val="20"/>
        </w:rPr>
        <w:tab/>
        <w:t xml:space="preserve">Закон № 22/2002 от 9 июля 2002 года – Общий устав государственной службы Руанды </w:t>
      </w:r>
    </w:p>
    <w:p w:rsidR="00A731CB" w:rsidRDefault="00A731CB">
      <w:pPr>
        <w:ind w:left="1701"/>
        <w:rPr>
          <w:sz w:val="20"/>
        </w:rPr>
      </w:pPr>
      <w:r>
        <w:rPr>
          <w:sz w:val="20"/>
        </w:rPr>
        <w:t>–</w:t>
      </w:r>
      <w:r>
        <w:rPr>
          <w:sz w:val="20"/>
        </w:rPr>
        <w:tab/>
        <w:t xml:space="preserve">Органический закон № 16/2003 от 27 июня 2003 года о политических организациях и политической деятельности </w:t>
      </w:r>
    </w:p>
    <w:p w:rsidR="00A731CB" w:rsidRDefault="00A731CB">
      <w:pPr>
        <w:ind w:left="1701"/>
        <w:rPr>
          <w:sz w:val="20"/>
        </w:rPr>
      </w:pPr>
      <w:r>
        <w:rPr>
          <w:sz w:val="20"/>
        </w:rPr>
        <w:t>–</w:t>
      </w:r>
      <w:r>
        <w:rPr>
          <w:sz w:val="20"/>
        </w:rPr>
        <w:tab/>
        <w:t xml:space="preserve">Закон № 06/2003 о внесении изменений и дополнений в декрет-закон от 22 августа 1974 года об организации системы социального страхования </w:t>
      </w:r>
    </w:p>
    <w:p w:rsidR="00A731CB" w:rsidRDefault="00A731CB">
      <w:pPr>
        <w:ind w:left="1701"/>
        <w:rPr>
          <w:sz w:val="20"/>
        </w:rPr>
      </w:pPr>
      <w:r>
        <w:rPr>
          <w:sz w:val="20"/>
        </w:rPr>
        <w:t>–</w:t>
      </w:r>
      <w:r>
        <w:rPr>
          <w:sz w:val="20"/>
        </w:rPr>
        <w:tab/>
        <w:t xml:space="preserve">Органический закон № 17/2003 о президентских выборах и выборах в органы законодательной власти </w:t>
      </w:r>
    </w:p>
    <w:p w:rsidR="00A731CB" w:rsidRDefault="00A731CB">
      <w:pPr>
        <w:ind w:left="1701"/>
        <w:rPr>
          <w:sz w:val="20"/>
        </w:rPr>
      </w:pPr>
      <w:r>
        <w:rPr>
          <w:sz w:val="20"/>
        </w:rPr>
        <w:t>–</w:t>
      </w:r>
      <w:r>
        <w:rPr>
          <w:sz w:val="20"/>
        </w:rPr>
        <w:tab/>
        <w:t xml:space="preserve">Закон о внесении изменений и дополнений в декрет-закон № 01/82 от 26 января 1982 года об учете населения, удостоверениях личности, месте проживания и местожительстве </w:t>
      </w:r>
    </w:p>
    <w:p w:rsidR="00A731CB" w:rsidRDefault="00A731CB">
      <w:pPr>
        <w:ind w:left="1701"/>
        <w:rPr>
          <w:sz w:val="20"/>
        </w:rPr>
      </w:pPr>
      <w:r>
        <w:rPr>
          <w:sz w:val="20"/>
        </w:rPr>
        <w:t>–</w:t>
      </w:r>
      <w:r>
        <w:rPr>
          <w:sz w:val="20"/>
        </w:rPr>
        <w:tab/>
        <w:t>Закон № 20/2003 от 3 августа 2003 года о системе образования</w:t>
      </w:r>
    </w:p>
    <w:p w:rsidR="00A731CB" w:rsidRDefault="00A731CB">
      <w:pPr>
        <w:ind w:left="1701"/>
        <w:rPr>
          <w:sz w:val="20"/>
        </w:rPr>
      </w:pPr>
      <w:r>
        <w:rPr>
          <w:sz w:val="20"/>
        </w:rPr>
        <w:t>–</w:t>
      </w:r>
      <w:r>
        <w:rPr>
          <w:sz w:val="20"/>
        </w:rPr>
        <w:tab/>
        <w:t xml:space="preserve">Закон № 25/2003 от 15 августа 2003 года о структуре и порядке работы Канцелярии уполномоченного по правам человека </w:t>
      </w:r>
    </w:p>
    <w:p w:rsidR="00A731CB" w:rsidRDefault="00A731CB">
      <w:pPr>
        <w:ind w:left="1701"/>
        <w:rPr>
          <w:sz w:val="20"/>
          <w:highlight w:val="yellow"/>
        </w:rPr>
      </w:pPr>
      <w:r>
        <w:rPr>
          <w:sz w:val="20"/>
        </w:rPr>
        <w:t>–</w:t>
      </w:r>
      <w:r>
        <w:rPr>
          <w:sz w:val="20"/>
        </w:rPr>
        <w:tab/>
        <w:t xml:space="preserve">Закон № 27/2003 от 18 августа 2003 года о структуре и порядке работы Национального совета женщин </w:t>
      </w:r>
    </w:p>
    <w:p w:rsidR="00A731CB" w:rsidRDefault="00A731CB">
      <w:pPr>
        <w:ind w:left="1701"/>
        <w:rPr>
          <w:sz w:val="20"/>
        </w:rPr>
      </w:pPr>
      <w:r>
        <w:rPr>
          <w:sz w:val="20"/>
        </w:rPr>
        <w:t>–</w:t>
      </w:r>
      <w:r>
        <w:rPr>
          <w:sz w:val="20"/>
        </w:rPr>
        <w:tab/>
        <w:t>Закон № 29/2004 от 3 декабря 2004 года о внесении изменений и дополнений в закон от 23 февраля 1963 года – Кодекс законов о гражданстве Руанды</w:t>
      </w:r>
    </w:p>
    <w:p w:rsidR="00A731CB" w:rsidRDefault="00A731CB">
      <w:pPr>
        <w:ind w:left="1701"/>
        <w:rPr>
          <w:sz w:val="20"/>
        </w:rPr>
      </w:pPr>
      <w:r>
        <w:rPr>
          <w:sz w:val="20"/>
        </w:rPr>
        <w:t>–</w:t>
      </w:r>
      <w:r>
        <w:rPr>
          <w:sz w:val="20"/>
        </w:rPr>
        <w:tab/>
        <w:t xml:space="preserve">Закон № 04/2005 о порядке защиты, охраны и улучшения состояния окружающей среды в Руанде </w:t>
      </w:r>
    </w:p>
    <w:p w:rsidR="00A731CB" w:rsidRDefault="00A731CB">
      <w:pPr>
        <w:ind w:left="1701"/>
        <w:rPr>
          <w:sz w:val="20"/>
        </w:rPr>
      </w:pPr>
      <w:r>
        <w:rPr>
          <w:sz w:val="20"/>
        </w:rPr>
        <w:t>–</w:t>
      </w:r>
      <w:r>
        <w:rPr>
          <w:sz w:val="20"/>
        </w:rPr>
        <w:tab/>
        <w:t>Закон № 08/2005 от 14 июля 2005 года о земельных отношениях в Руанде</w:t>
      </w:r>
    </w:p>
    <w:p w:rsidR="00A731CB" w:rsidRDefault="00A731CB">
      <w:pPr>
        <w:rPr>
          <w:b/>
          <w:bCs/>
          <w:lang w:val="en-US"/>
        </w:rPr>
      </w:pPr>
      <w:r>
        <w:rPr>
          <w:b/>
          <w:bCs/>
          <w:lang w:val="en-US"/>
        </w:rPr>
        <w:t>2.</w:t>
      </w:r>
      <w:r>
        <w:rPr>
          <w:b/>
          <w:bCs/>
          <w:lang w:val="en-US"/>
        </w:rPr>
        <w:tab/>
      </w:r>
      <w:r>
        <w:rPr>
          <w:b/>
          <w:bCs/>
        </w:rPr>
        <w:t>Другие</w:t>
      </w:r>
      <w:r>
        <w:rPr>
          <w:b/>
          <w:bCs/>
          <w:lang w:val="en-US"/>
        </w:rPr>
        <w:t xml:space="preserve"> </w:t>
      </w:r>
      <w:r>
        <w:rPr>
          <w:b/>
          <w:bCs/>
        </w:rPr>
        <w:t>документы</w:t>
      </w:r>
    </w:p>
    <w:p w:rsidR="00A731CB" w:rsidRDefault="00A731CB">
      <w:pPr>
        <w:ind w:left="1701"/>
        <w:rPr>
          <w:sz w:val="20"/>
          <w:lang w:val="en-US"/>
        </w:rPr>
      </w:pPr>
      <w:r>
        <w:rPr>
          <w:sz w:val="20"/>
          <w:lang w:val="en-US"/>
        </w:rPr>
        <w:t>01.</w:t>
      </w:r>
      <w:r>
        <w:rPr>
          <w:sz w:val="20"/>
          <w:lang w:val="en-US"/>
        </w:rPr>
        <w:tab/>
        <w:t xml:space="preserve">AVEGA AGAHOZO: Etude sur les violences faites aux femmes au </w:t>
      </w:r>
      <w:smartTag w:uri="urn:schemas-microsoft-com:office:smarttags" w:element="country-region">
        <w:smartTag w:uri="urn:schemas-microsoft-com:office:smarttags" w:element="place">
          <w:r>
            <w:rPr>
              <w:sz w:val="20"/>
              <w:lang w:val="en-US"/>
            </w:rPr>
            <w:t>Rwanda</w:t>
          </w:r>
        </w:smartTag>
      </w:smartTag>
      <w:r>
        <w:rPr>
          <w:sz w:val="20"/>
          <w:lang w:val="en-US"/>
        </w:rPr>
        <w:t>, décembre 1999</w:t>
      </w:r>
    </w:p>
    <w:p w:rsidR="00A731CB" w:rsidRDefault="00A731CB">
      <w:pPr>
        <w:ind w:left="1701"/>
        <w:rPr>
          <w:sz w:val="20"/>
        </w:rPr>
      </w:pPr>
      <w:r>
        <w:rPr>
          <w:sz w:val="20"/>
        </w:rPr>
        <w:t>02.</w:t>
      </w:r>
      <w:r>
        <w:rPr>
          <w:sz w:val="20"/>
        </w:rPr>
        <w:tab/>
        <w:t>Комитет по рассмотрению докладов государств-участников. Руководящие указания HRI/GEN/2/Rev.1/Add.2.</w:t>
      </w:r>
    </w:p>
    <w:p w:rsidR="00A731CB" w:rsidRDefault="00A731CB">
      <w:pPr>
        <w:ind w:left="1701"/>
        <w:rPr>
          <w:sz w:val="20"/>
        </w:rPr>
      </w:pPr>
      <w:r>
        <w:rPr>
          <w:sz w:val="20"/>
        </w:rPr>
        <w:t>03.</w:t>
      </w:r>
      <w:r>
        <w:rPr>
          <w:sz w:val="20"/>
        </w:rPr>
        <w:tab/>
        <w:t>Комитет по рассмотрению докладов государств-участников. Руководящие принципы подготовки докладов государствами-участниками, CEDAW/c/7/Rev.3</w:t>
      </w:r>
    </w:p>
    <w:p w:rsidR="00A731CB" w:rsidRDefault="00A731CB">
      <w:pPr>
        <w:ind w:left="1701"/>
        <w:rPr>
          <w:sz w:val="20"/>
        </w:rPr>
      </w:pPr>
      <w:r>
        <w:rPr>
          <w:sz w:val="20"/>
        </w:rPr>
        <w:t>04.</w:t>
      </w:r>
      <w:r>
        <w:rPr>
          <w:sz w:val="20"/>
        </w:rPr>
        <w:tab/>
        <w:t>Пекинская декларация и платформа действий, 1995</w:t>
      </w:r>
    </w:p>
    <w:p w:rsidR="00A731CB" w:rsidRDefault="00A731CB">
      <w:pPr>
        <w:ind w:left="1701"/>
        <w:rPr>
          <w:sz w:val="20"/>
          <w:lang w:val="en-US"/>
        </w:rPr>
      </w:pPr>
      <w:r>
        <w:rPr>
          <w:sz w:val="20"/>
          <w:lang w:val="en-US"/>
        </w:rPr>
        <w:t>05.</w:t>
      </w:r>
      <w:r>
        <w:rPr>
          <w:sz w:val="20"/>
          <w:lang w:val="en-US"/>
        </w:rPr>
        <w:tab/>
        <w:t>Draft Strategie Plan-Government of Rwanda-Ministry of Gender and Promotion of women, 2003-2007</w:t>
      </w:r>
    </w:p>
    <w:p w:rsidR="00A731CB" w:rsidRDefault="00A731CB">
      <w:pPr>
        <w:ind w:left="1701"/>
        <w:rPr>
          <w:sz w:val="20"/>
          <w:lang w:val="en-US"/>
        </w:rPr>
      </w:pPr>
      <w:r>
        <w:rPr>
          <w:sz w:val="20"/>
          <w:lang w:val="en-US"/>
        </w:rPr>
        <w:t>06.</w:t>
      </w:r>
      <w:r>
        <w:rPr>
          <w:sz w:val="20"/>
          <w:lang w:val="en-US"/>
        </w:rPr>
        <w:tab/>
        <w:t>FAWE: Suporting girls and women to acquire education for development, August 2003</w:t>
      </w:r>
    </w:p>
    <w:p w:rsidR="00A731CB" w:rsidRDefault="00A731CB">
      <w:pPr>
        <w:ind w:left="1701"/>
        <w:rPr>
          <w:sz w:val="20"/>
          <w:lang w:val="en-US"/>
        </w:rPr>
      </w:pPr>
      <w:r>
        <w:rPr>
          <w:sz w:val="20"/>
          <w:lang w:val="en-US"/>
        </w:rPr>
        <w:t>07.</w:t>
      </w:r>
      <w:r>
        <w:rPr>
          <w:sz w:val="20"/>
          <w:lang w:val="en-US"/>
        </w:rPr>
        <w:tab/>
        <w:t xml:space="preserve">MINISITERI Y’UBUTABERA N’IMIKORANIRE Y’INZEGO: Inama y’Igihugu ku ihohoterwa rikorerwa abana ku byerekeranye n’igitsina, </w:t>
      </w:r>
      <w:smartTag w:uri="urn:schemas-microsoft-com:office:smarttags" w:element="City">
        <w:smartTag w:uri="urn:schemas-microsoft-com:office:smarttags" w:element="place">
          <w:r>
            <w:rPr>
              <w:sz w:val="20"/>
              <w:lang w:val="en-US"/>
            </w:rPr>
            <w:t>Kigali</w:t>
          </w:r>
        </w:smartTag>
      </w:smartTag>
      <w:r>
        <w:rPr>
          <w:sz w:val="20"/>
          <w:lang w:val="en-US"/>
        </w:rPr>
        <w:t>, Ukuboza 2002</w:t>
      </w:r>
    </w:p>
    <w:p w:rsidR="00A731CB" w:rsidRDefault="00A731CB">
      <w:pPr>
        <w:ind w:left="1701"/>
        <w:rPr>
          <w:sz w:val="20"/>
          <w:lang w:val="en-US"/>
        </w:rPr>
      </w:pPr>
      <w:r>
        <w:rPr>
          <w:sz w:val="20"/>
          <w:lang w:val="en-US"/>
        </w:rPr>
        <w:t>08.</w:t>
      </w:r>
      <w:r>
        <w:rPr>
          <w:sz w:val="20"/>
          <w:lang w:val="en-US"/>
        </w:rPr>
        <w:tab/>
        <w:t>MINISTERE DES FINANCES ET DE LA PLANIFICATION ECONOMIQUE &amp; MINISTERE DU GENRE ET DE LA PROMOTION DE LA FEMME: Rapport sur le profil de la situation de la femme et de l’homme au Rwanda.</w:t>
      </w:r>
    </w:p>
    <w:p w:rsidR="00A731CB" w:rsidRDefault="00A731CB">
      <w:pPr>
        <w:ind w:left="1701"/>
        <w:rPr>
          <w:sz w:val="20"/>
          <w:lang w:val="en-US"/>
        </w:rPr>
      </w:pPr>
      <w:r>
        <w:rPr>
          <w:sz w:val="20"/>
          <w:lang w:val="en-US"/>
        </w:rPr>
        <w:t>09.</w:t>
      </w:r>
      <w:r>
        <w:rPr>
          <w:sz w:val="20"/>
          <w:lang w:val="en-US"/>
        </w:rPr>
        <w:tab/>
        <w:t xml:space="preserve">Ministère des Finances et de la Planification économique: Indicateurs de développement du </w:t>
      </w:r>
      <w:smartTag w:uri="urn:schemas-microsoft-com:office:smarttags" w:element="country-region">
        <w:smartTag w:uri="urn:schemas-microsoft-com:office:smarttags" w:element="place">
          <w:r>
            <w:rPr>
              <w:sz w:val="20"/>
              <w:lang w:val="en-US"/>
            </w:rPr>
            <w:t>Rwanda</w:t>
          </w:r>
        </w:smartTag>
      </w:smartTag>
      <w:r>
        <w:rPr>
          <w:sz w:val="20"/>
          <w:lang w:val="en-US"/>
        </w:rPr>
        <w:t>, 7</w:t>
      </w:r>
      <w:r>
        <w:rPr>
          <w:sz w:val="20"/>
          <w:vertAlign w:val="superscript"/>
          <w:lang w:val="en-US"/>
        </w:rPr>
        <w:t>ème</w:t>
      </w:r>
      <w:r>
        <w:rPr>
          <w:sz w:val="20"/>
          <w:lang w:val="en-US"/>
        </w:rPr>
        <w:t xml:space="preserve"> édition, 2004</w:t>
      </w:r>
    </w:p>
    <w:p w:rsidR="00A731CB" w:rsidRDefault="00A731CB">
      <w:pPr>
        <w:ind w:left="1701"/>
        <w:rPr>
          <w:sz w:val="20"/>
          <w:lang w:val="en-US"/>
        </w:rPr>
      </w:pPr>
      <w:r>
        <w:rPr>
          <w:sz w:val="20"/>
          <w:lang w:val="en-US"/>
        </w:rPr>
        <w:t>10.</w:t>
      </w:r>
      <w:r>
        <w:rPr>
          <w:sz w:val="20"/>
          <w:lang w:val="en-US"/>
        </w:rPr>
        <w:tab/>
        <w:t>Ministère des Finances et de la Planification économique et Institut National de la Statistique: Enquête démographique et de santé 2005, Rapport préliminaire, Octobre 2005.</w:t>
      </w:r>
    </w:p>
    <w:p w:rsidR="00A731CB" w:rsidRDefault="00A731CB">
      <w:pPr>
        <w:ind w:left="1701"/>
        <w:rPr>
          <w:sz w:val="20"/>
          <w:lang w:val="en-US"/>
        </w:rPr>
      </w:pPr>
      <w:r>
        <w:rPr>
          <w:sz w:val="20"/>
          <w:lang w:val="en-US"/>
        </w:rPr>
        <w:t>11.</w:t>
      </w:r>
      <w:r>
        <w:rPr>
          <w:sz w:val="20"/>
          <w:lang w:val="en-US"/>
        </w:rPr>
        <w:tab/>
        <w:t xml:space="preserve">MINISTERE DU GENRE ET DE LA PROMOTION DE LA FEMME et FOND DES NATIONS UNIES POUR LA POPULATION: Etude sur les croyances, les attitudes et les pratiques socio-culturelles en rapport avec le genre au </w:t>
      </w:r>
      <w:smartTag w:uri="urn:schemas-microsoft-com:office:smarttags" w:element="country-region">
        <w:smartTag w:uri="urn:schemas-microsoft-com:office:smarttags" w:element="place">
          <w:r>
            <w:rPr>
              <w:sz w:val="20"/>
              <w:lang w:val="en-US"/>
            </w:rPr>
            <w:t>Rwanda</w:t>
          </w:r>
        </w:smartTag>
      </w:smartTag>
      <w:r>
        <w:rPr>
          <w:sz w:val="20"/>
          <w:lang w:val="en-US"/>
        </w:rPr>
        <w:t>, mai 2002</w:t>
      </w:r>
    </w:p>
    <w:p w:rsidR="00A731CB" w:rsidRDefault="00A731CB">
      <w:pPr>
        <w:ind w:left="1701"/>
        <w:rPr>
          <w:sz w:val="20"/>
          <w:lang w:val="en-US"/>
        </w:rPr>
      </w:pPr>
      <w:r>
        <w:rPr>
          <w:sz w:val="20"/>
          <w:lang w:val="en-US"/>
        </w:rPr>
        <w:t>12.</w:t>
      </w:r>
      <w:r>
        <w:rPr>
          <w:sz w:val="20"/>
          <w:lang w:val="en-US"/>
        </w:rPr>
        <w:tab/>
        <w:t>MINISTERE DU GENRE ET DE LA PROMOTION DE LA FEMME: Document de travail, mai 2001</w:t>
      </w:r>
    </w:p>
    <w:p w:rsidR="00A731CB" w:rsidRDefault="00A731CB">
      <w:pPr>
        <w:ind w:left="1701"/>
        <w:rPr>
          <w:sz w:val="20"/>
          <w:lang w:val="en-US"/>
        </w:rPr>
      </w:pPr>
      <w:r>
        <w:rPr>
          <w:sz w:val="20"/>
          <w:lang w:val="en-US"/>
        </w:rPr>
        <w:t>13.</w:t>
      </w:r>
      <w:r>
        <w:rPr>
          <w:sz w:val="20"/>
          <w:lang w:val="en-US"/>
        </w:rPr>
        <w:tab/>
        <w:t>MINISTERE DU GENRE ET DE LA PROMOTION DE LA FEMME: Politique nationale du genre, 2003</w:t>
      </w:r>
    </w:p>
    <w:p w:rsidR="00A731CB" w:rsidRDefault="00A731CB">
      <w:pPr>
        <w:ind w:left="1701"/>
        <w:rPr>
          <w:sz w:val="20"/>
          <w:lang w:val="en-US"/>
        </w:rPr>
      </w:pPr>
      <w:r>
        <w:rPr>
          <w:sz w:val="20"/>
          <w:lang w:val="en-US"/>
        </w:rPr>
        <w:t>14.</w:t>
      </w:r>
      <w:r>
        <w:rPr>
          <w:sz w:val="20"/>
          <w:lang w:val="en-US"/>
        </w:rPr>
        <w:tab/>
        <w:t xml:space="preserve">ONAPO: Enquête démographique et de santé: ESDR II – </w:t>
      </w:r>
      <w:smartTag w:uri="urn:schemas-microsoft-com:office:smarttags" w:element="country-region">
        <w:smartTag w:uri="urn:schemas-microsoft-com:office:smarttags" w:element="place">
          <w:r>
            <w:rPr>
              <w:sz w:val="20"/>
              <w:lang w:val="en-US"/>
            </w:rPr>
            <w:t>Rwanda</w:t>
          </w:r>
        </w:smartTag>
      </w:smartTag>
      <w:r>
        <w:rPr>
          <w:sz w:val="20"/>
          <w:lang w:val="en-US"/>
        </w:rPr>
        <w:t>, 2000</w:t>
      </w:r>
    </w:p>
    <w:p w:rsidR="00A731CB" w:rsidRDefault="00A731CB">
      <w:pPr>
        <w:ind w:left="1701"/>
        <w:rPr>
          <w:sz w:val="20"/>
          <w:lang w:val="en-US"/>
        </w:rPr>
      </w:pPr>
      <w:r>
        <w:rPr>
          <w:sz w:val="20"/>
          <w:lang w:val="en-US"/>
        </w:rPr>
        <w:t>15.</w:t>
      </w:r>
      <w:r>
        <w:rPr>
          <w:sz w:val="20"/>
          <w:lang w:val="en-US"/>
        </w:rPr>
        <w:tab/>
        <w:t>ONAPO: Enquête sur la prestation des services de soins de santé, 2001</w:t>
      </w:r>
    </w:p>
    <w:p w:rsidR="00A731CB" w:rsidRDefault="00A731CB">
      <w:pPr>
        <w:ind w:left="1701"/>
        <w:rPr>
          <w:sz w:val="20"/>
          <w:lang w:val="en-US"/>
        </w:rPr>
      </w:pPr>
      <w:r>
        <w:rPr>
          <w:sz w:val="20"/>
          <w:lang w:val="en-US"/>
        </w:rPr>
        <w:t>16.</w:t>
      </w:r>
      <w:r>
        <w:rPr>
          <w:sz w:val="20"/>
          <w:lang w:val="en-US"/>
        </w:rPr>
        <w:tab/>
        <w:t>PRO-Femmes/TWESE HAMWE: Mieux connaître le collectif PRO-FEMMES/TWESE HAMWE, Novembre 2002</w:t>
      </w:r>
    </w:p>
    <w:p w:rsidR="00A731CB" w:rsidRDefault="00A731CB">
      <w:pPr>
        <w:ind w:left="1701"/>
        <w:rPr>
          <w:sz w:val="20"/>
          <w:lang w:val="en-US"/>
        </w:rPr>
      </w:pPr>
      <w:r>
        <w:rPr>
          <w:sz w:val="20"/>
          <w:lang w:val="en-US"/>
        </w:rPr>
        <w:t>17.</w:t>
      </w:r>
      <w:r>
        <w:rPr>
          <w:sz w:val="20"/>
          <w:lang w:val="en-US"/>
        </w:rPr>
        <w:tab/>
        <w:t>Raporo y’ibyakozwe na Minisiteri y’Uburinganire n’Iterambere ry’Abanyarwandakazi kuva kuwa 19 Nyakanga 1994 kugeza kuwa 19 Nyakanga 2003, Nyakanga 2003</w:t>
      </w:r>
    </w:p>
    <w:p w:rsidR="00A731CB" w:rsidRDefault="00A731CB">
      <w:pPr>
        <w:ind w:left="1701"/>
        <w:rPr>
          <w:sz w:val="20"/>
          <w:lang w:val="en-US"/>
        </w:rPr>
      </w:pPr>
      <w:r>
        <w:rPr>
          <w:sz w:val="20"/>
          <w:lang w:val="en-US"/>
        </w:rPr>
        <w:t>18.</w:t>
      </w:r>
      <w:r>
        <w:rPr>
          <w:sz w:val="20"/>
          <w:lang w:val="en-US"/>
        </w:rPr>
        <w:tab/>
        <w:t>Raporo y’inama nyunguranabitekerezo y’Ishyirahamwe Nyarwanda ryo guteza  imbere Siporo y’Abari n’Abategarugori, tariki ya 9 gicurasi 2003</w:t>
      </w:r>
    </w:p>
    <w:p w:rsidR="00A731CB" w:rsidRDefault="00A731CB">
      <w:pPr>
        <w:ind w:left="1701"/>
        <w:rPr>
          <w:sz w:val="20"/>
          <w:lang w:val="en-US"/>
        </w:rPr>
      </w:pPr>
      <w:r>
        <w:rPr>
          <w:sz w:val="20"/>
          <w:lang w:val="en-US"/>
        </w:rPr>
        <w:t>19.</w:t>
      </w:r>
      <w:r>
        <w:rPr>
          <w:sz w:val="20"/>
          <w:lang w:val="en-US"/>
        </w:rPr>
        <w:tab/>
        <w:t xml:space="preserve">Service National de Recensement: Recensement général de la population et de l’habitat – </w:t>
      </w:r>
      <w:smartTag w:uri="urn:schemas-microsoft-com:office:smarttags" w:element="country-region">
        <w:smartTag w:uri="urn:schemas-microsoft-com:office:smarttags" w:element="place">
          <w:r>
            <w:rPr>
              <w:sz w:val="20"/>
              <w:lang w:val="en-US"/>
            </w:rPr>
            <w:t>Rwanda</w:t>
          </w:r>
        </w:smartTag>
      </w:smartTag>
      <w:r>
        <w:rPr>
          <w:sz w:val="20"/>
          <w:lang w:val="en-US"/>
        </w:rPr>
        <w:t xml:space="preserve"> 16-30 août 2002, Rapport sur les résultats préliminaires, Février 2003</w:t>
      </w:r>
    </w:p>
    <w:p w:rsidR="00A731CB" w:rsidRDefault="00A731CB">
      <w:pPr>
        <w:ind w:left="1701"/>
        <w:rPr>
          <w:sz w:val="20"/>
          <w:lang w:val="en-US"/>
        </w:rPr>
      </w:pPr>
      <w:r>
        <w:rPr>
          <w:sz w:val="20"/>
          <w:lang w:val="en-US"/>
        </w:rPr>
        <w:t>20.</w:t>
      </w:r>
      <w:r>
        <w:rPr>
          <w:sz w:val="20"/>
          <w:lang w:val="en-US"/>
        </w:rPr>
        <w:tab/>
        <w:t xml:space="preserve">TRAC: Surveillance de l’infection à VIH par sites sentinelles chez les femmes enceintes fréquentant les services de consultation prénatale, </w:t>
      </w:r>
      <w:smartTag w:uri="urn:schemas-microsoft-com:office:smarttags" w:element="country-region">
        <w:smartTag w:uri="urn:schemas-microsoft-com:office:smarttags" w:element="place">
          <w:r>
            <w:rPr>
              <w:sz w:val="20"/>
              <w:lang w:val="en-US"/>
            </w:rPr>
            <w:t>Rwanda</w:t>
          </w:r>
        </w:smartTag>
      </w:smartTag>
      <w:r>
        <w:rPr>
          <w:sz w:val="20"/>
          <w:lang w:val="en-US"/>
        </w:rPr>
        <w:t>, 2002</w:t>
      </w:r>
    </w:p>
    <w:p w:rsidR="00A731CB" w:rsidRDefault="00A731CB">
      <w:pPr>
        <w:spacing w:after="240"/>
        <w:rPr>
          <w:szCs w:val="22"/>
          <w:lang w:val="en-US"/>
        </w:rPr>
      </w:pPr>
    </w:p>
    <w:p w:rsidR="00A731CB" w:rsidRDefault="00A731CB">
      <w:pPr>
        <w:ind w:left="567" w:firstLine="0"/>
        <w:jc w:val="center"/>
      </w:pPr>
      <w:r>
        <w:t>____________</w:t>
      </w:r>
    </w:p>
    <w:sectPr w:rsidR="00A731CB">
      <w:headerReference w:type="even" r:id="rId18"/>
      <w:headerReference w:type="default" r:id="rId19"/>
      <w:footerReference w:type="even" r:id="rId20"/>
      <w:footerReference w:type="default" r:id="rId21"/>
      <w:pgSz w:w="12240" w:h="15840" w:code="1"/>
      <w:pgMar w:top="1741" w:right="1196" w:bottom="1899" w:left="1196" w:header="578" w:footer="1038"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8T09:21:00Z" w:initials="Start">
    <w:p w:rsidR="00F72810" w:rsidRPr="00F72810" w:rsidRDefault="00A731CB">
      <w:pPr>
        <w:pStyle w:val="CommentText"/>
        <w:rPr>
          <w:lang w:val="en-US"/>
        </w:rPr>
      </w:pPr>
      <w:r>
        <w:fldChar w:fldCharType="begin"/>
      </w:r>
      <w:r w:rsidRPr="00F72810">
        <w:rPr>
          <w:rStyle w:val="CommentReference"/>
          <w:lang w:val="en-US"/>
        </w:rPr>
        <w:instrText xml:space="preserve"> </w:instrText>
      </w:r>
      <w:r w:rsidRPr="00F72810">
        <w:rPr>
          <w:lang w:val="en-US"/>
        </w:rPr>
        <w:instrText>PAGE \# "'Page: '#'</w:instrText>
      </w:r>
      <w:r w:rsidRPr="00F72810">
        <w:rPr>
          <w:lang w:val="en-US"/>
        </w:rPr>
        <w:br/>
        <w:instrText>'"</w:instrText>
      </w:r>
      <w:r w:rsidRPr="00F72810">
        <w:rPr>
          <w:rStyle w:val="CommentReference"/>
          <w:lang w:val="en-US"/>
        </w:rPr>
        <w:instrText xml:space="preserve"> </w:instrText>
      </w:r>
      <w:r>
        <w:fldChar w:fldCharType="end"/>
      </w:r>
      <w:r>
        <w:rPr>
          <w:rStyle w:val="CommentReference"/>
        </w:rPr>
        <w:annotationRef/>
      </w:r>
      <w:r w:rsidR="00F72810" w:rsidRPr="00F72810">
        <w:rPr>
          <w:lang w:val="en-US"/>
        </w:rPr>
        <w:t>&lt;&lt;ODS JOB NO&gt;&gt;N0766400R&lt;&lt;ODS JOB NO&gt;&gt;</w:t>
      </w:r>
    </w:p>
    <w:p w:rsidR="00F72810" w:rsidRPr="00F72810" w:rsidRDefault="00F72810">
      <w:pPr>
        <w:pStyle w:val="CommentText"/>
        <w:rPr>
          <w:lang w:val="en-US"/>
        </w:rPr>
      </w:pPr>
      <w:r w:rsidRPr="00F72810">
        <w:rPr>
          <w:lang w:val="en-US"/>
        </w:rPr>
        <w:t>&lt;&lt;ODS DOC SYMBOL1&gt;&gt;CEDAW/C/RWA/6&lt;&lt;ODS DOC SYMBOL1&gt;&gt;</w:t>
      </w:r>
    </w:p>
    <w:p w:rsidR="00A731CB" w:rsidRPr="00F72810" w:rsidRDefault="00F72810">
      <w:pPr>
        <w:pStyle w:val="CommentText"/>
        <w:rPr>
          <w:lang w:val="en-US"/>
        </w:rPr>
      </w:pPr>
      <w:r w:rsidRPr="00F7281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9B0" w:rsidRDefault="007459B0">
      <w:r>
        <w:separator/>
      </w:r>
    </w:p>
  </w:endnote>
  <w:endnote w:type="continuationSeparator" w:id="0">
    <w:p w:rsidR="007459B0" w:rsidRDefault="00745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ourier 12cpi">
    <w:altName w:val="Courier New"/>
    <w:charset w:val="00"/>
    <w:family w:val="auto"/>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731CB">
      <w:tblPrEx>
        <w:tblCellMar>
          <w:top w:w="0" w:type="dxa"/>
          <w:bottom w:w="0" w:type="dxa"/>
        </w:tblCellMar>
      </w:tblPrEx>
      <w:tc>
        <w:tcPr>
          <w:tcW w:w="5033" w:type="dxa"/>
        </w:tcPr>
        <w:p w:rsidR="00A731CB" w:rsidRDefault="00A731CB">
          <w:pPr>
            <w:pStyle w:val="Footer"/>
            <w:jc w:val="right"/>
            <w:rPr>
              <w:b w:val="0"/>
              <w:w w:val="103"/>
              <w:sz w:val="14"/>
            </w:rPr>
          </w:pPr>
          <w:r>
            <w:rPr>
              <w:b w:val="0"/>
              <w:w w:val="103"/>
              <w:sz w:val="14"/>
            </w:rPr>
            <w:t>07-</w:t>
          </w:r>
          <w:r>
            <w:rPr>
              <w:b w:val="0"/>
              <w:w w:val="103"/>
              <w:sz w:val="14"/>
              <w:lang w:val="ru-RU"/>
            </w:rPr>
            <w:t>6</w:t>
          </w:r>
          <w:r>
            <w:rPr>
              <w:b w:val="0"/>
              <w:w w:val="103"/>
              <w:sz w:val="14"/>
            </w:rPr>
            <w:t>6</w:t>
          </w:r>
          <w:r>
            <w:rPr>
              <w:b w:val="0"/>
              <w:w w:val="103"/>
              <w:sz w:val="14"/>
              <w:lang w:val="ru-RU"/>
            </w:rPr>
            <w:t>400</w:t>
          </w:r>
        </w:p>
      </w:tc>
      <w:tc>
        <w:tcPr>
          <w:tcW w:w="5033" w:type="dxa"/>
        </w:tcPr>
        <w:p w:rsidR="00A731CB" w:rsidRDefault="00A731CB">
          <w:pPr>
            <w:pStyle w:val="Footer"/>
            <w:rPr>
              <w:w w:val="103"/>
            </w:rPr>
          </w:pPr>
          <w:r>
            <w:rPr>
              <w:w w:val="103"/>
            </w:rPr>
            <w:fldChar w:fldCharType="begin"/>
          </w:r>
          <w:r>
            <w:rPr>
              <w:w w:val="103"/>
            </w:rPr>
            <w:instrText xml:space="preserve"> PAGE  \* MERGEFORMAT </w:instrText>
          </w:r>
          <w:r>
            <w:rPr>
              <w:w w:val="103"/>
            </w:rPr>
            <w:fldChar w:fldCharType="separate"/>
          </w:r>
          <w:r w:rsidR="00F66B8E">
            <w:rPr>
              <w:w w:val="103"/>
            </w:rPr>
            <w:t>46</w:t>
          </w:r>
          <w:r>
            <w:rPr>
              <w:w w:val="103"/>
            </w:rPr>
            <w:fldChar w:fldCharType="end"/>
          </w:r>
        </w:p>
      </w:tc>
    </w:tr>
  </w:tbl>
  <w:p w:rsidR="00A731CB" w:rsidRDefault="00A731C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731CB">
      <w:tblPrEx>
        <w:tblCellMar>
          <w:top w:w="0" w:type="dxa"/>
          <w:bottom w:w="0" w:type="dxa"/>
        </w:tblCellMar>
      </w:tblPrEx>
      <w:tc>
        <w:tcPr>
          <w:tcW w:w="5033" w:type="dxa"/>
        </w:tcPr>
        <w:p w:rsidR="00A731CB" w:rsidRDefault="00A731CB">
          <w:pPr>
            <w:pStyle w:val="Footer"/>
            <w:jc w:val="right"/>
            <w:rPr>
              <w:w w:val="103"/>
            </w:rPr>
          </w:pPr>
          <w:r>
            <w:rPr>
              <w:w w:val="103"/>
            </w:rPr>
            <w:fldChar w:fldCharType="begin"/>
          </w:r>
          <w:r>
            <w:rPr>
              <w:w w:val="103"/>
            </w:rPr>
            <w:instrText xml:space="preserve"> PAGE  \* MERGEFORMAT </w:instrText>
          </w:r>
          <w:r>
            <w:rPr>
              <w:w w:val="103"/>
            </w:rPr>
            <w:fldChar w:fldCharType="separate"/>
          </w:r>
          <w:r w:rsidR="00F66B8E">
            <w:rPr>
              <w:w w:val="103"/>
            </w:rPr>
            <w:t>45</w:t>
          </w:r>
          <w:r>
            <w:rPr>
              <w:w w:val="103"/>
            </w:rPr>
            <w:fldChar w:fldCharType="end"/>
          </w:r>
        </w:p>
      </w:tc>
      <w:tc>
        <w:tcPr>
          <w:tcW w:w="5033" w:type="dxa"/>
        </w:tcPr>
        <w:p w:rsidR="00A731CB" w:rsidRDefault="00A731CB">
          <w:pPr>
            <w:pStyle w:val="Footer"/>
            <w:rPr>
              <w:b w:val="0"/>
              <w:w w:val="103"/>
              <w:sz w:val="14"/>
              <w:lang w:val="ru-RU"/>
            </w:rPr>
          </w:pPr>
          <w:r>
            <w:rPr>
              <w:b w:val="0"/>
              <w:w w:val="103"/>
              <w:sz w:val="14"/>
            </w:rPr>
            <w:t>07-</w:t>
          </w:r>
          <w:r>
            <w:rPr>
              <w:b w:val="0"/>
              <w:w w:val="103"/>
              <w:sz w:val="14"/>
              <w:lang w:val="ru-RU"/>
            </w:rPr>
            <w:t>6</w:t>
          </w:r>
          <w:r>
            <w:rPr>
              <w:b w:val="0"/>
              <w:w w:val="103"/>
              <w:sz w:val="14"/>
            </w:rPr>
            <w:t>6</w:t>
          </w:r>
          <w:r>
            <w:rPr>
              <w:b w:val="0"/>
              <w:w w:val="103"/>
              <w:sz w:val="14"/>
              <w:lang w:val="ru-RU"/>
            </w:rPr>
            <w:t>400</w:t>
          </w:r>
        </w:p>
      </w:tc>
    </w:tr>
  </w:tbl>
  <w:p w:rsidR="00A731CB" w:rsidRDefault="00A731C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1CB" w:rsidRDefault="00A731CB">
    <w:pPr>
      <w:pStyle w:val="Footer"/>
    </w:pPr>
  </w:p>
  <w:p w:rsidR="00A731CB" w:rsidRDefault="00A731CB">
    <w:pPr>
      <w:pStyle w:val="Footer"/>
      <w:spacing w:before="80" w:line="210" w:lineRule="exact"/>
      <w:rPr>
        <w:b w:val="0"/>
        <w:sz w:val="20"/>
      </w:rPr>
    </w:pPr>
    <w:r>
      <w:rPr>
        <w:b w:val="0"/>
        <w:sz w:val="20"/>
      </w:rPr>
      <w:t xml:space="preserve">07-66400 </w:t>
    </w:r>
    <w:r>
      <w:rPr>
        <w:b w:val="0"/>
        <w:sz w:val="20"/>
        <w:lang w:val="ru-RU"/>
      </w:rPr>
      <w:t>(</w:t>
    </w:r>
    <w:r>
      <w:rPr>
        <w:b w:val="0"/>
        <w:sz w:val="20"/>
      </w:rPr>
      <w:t>R</w:t>
    </w:r>
    <w:r>
      <w:rPr>
        <w:b w:val="0"/>
        <w:sz w:val="20"/>
        <w:lang w:val="ru-RU"/>
      </w:rPr>
      <w:t>)</w:t>
    </w:r>
  </w:p>
  <w:p w:rsidR="00F72810" w:rsidRPr="00F72810" w:rsidRDefault="00F72810">
    <w:pPr>
      <w:pStyle w:val="Footer"/>
      <w:spacing w:before="80" w:line="210" w:lineRule="exact"/>
      <w:rPr>
        <w:rFonts w:ascii="Barcode 3 of 9 by request" w:hAnsi="Barcode 3 of 9 by request"/>
        <w:b w:val="0"/>
        <w:sz w:val="20"/>
      </w:rPr>
    </w:pPr>
    <w:r w:rsidRPr="00F72810">
      <w:rPr>
        <w:rFonts w:ascii="Barcode 3 of 9 by request" w:hAnsi="Barcode 3 of 9 by request"/>
        <w:b w:val="0"/>
        <w:sz w:val="20"/>
      </w:rPr>
      <w:t>*0766400*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1CB" w:rsidRDefault="00A731CB">
    <w:pPr>
      <w:pStyle w:val="Footer"/>
      <w:rPr>
        <w:lang w:val="ru-RU"/>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1CB" w:rsidRDefault="00A731CB">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731CB">
      <w:tblPrEx>
        <w:tblCellMar>
          <w:top w:w="0" w:type="dxa"/>
          <w:bottom w:w="0" w:type="dxa"/>
        </w:tblCellMar>
      </w:tblPrEx>
      <w:tc>
        <w:tcPr>
          <w:tcW w:w="5033" w:type="dxa"/>
        </w:tcPr>
        <w:p w:rsidR="00A731CB" w:rsidRDefault="00A731CB">
          <w:pPr>
            <w:pStyle w:val="Footer"/>
            <w:jc w:val="right"/>
            <w:rPr>
              <w:b w:val="0"/>
              <w:w w:val="103"/>
              <w:sz w:val="14"/>
            </w:rPr>
          </w:pPr>
          <w:r>
            <w:rPr>
              <w:b w:val="0"/>
              <w:w w:val="103"/>
              <w:sz w:val="14"/>
            </w:rPr>
            <w:t>07-</w:t>
          </w:r>
          <w:r>
            <w:rPr>
              <w:b w:val="0"/>
              <w:w w:val="103"/>
              <w:sz w:val="14"/>
              <w:lang w:val="ru-RU"/>
            </w:rPr>
            <w:t>6</w:t>
          </w:r>
          <w:r>
            <w:rPr>
              <w:b w:val="0"/>
              <w:w w:val="103"/>
              <w:sz w:val="14"/>
            </w:rPr>
            <w:t>6</w:t>
          </w:r>
          <w:r>
            <w:rPr>
              <w:b w:val="0"/>
              <w:w w:val="103"/>
              <w:sz w:val="14"/>
              <w:lang w:val="ru-RU"/>
            </w:rPr>
            <w:t>400</w:t>
          </w:r>
        </w:p>
      </w:tc>
      <w:tc>
        <w:tcPr>
          <w:tcW w:w="5033" w:type="dxa"/>
        </w:tcPr>
        <w:p w:rsidR="00A731CB" w:rsidRDefault="00A731CB">
          <w:pPr>
            <w:pStyle w:val="Footer"/>
            <w:rPr>
              <w:w w:val="103"/>
            </w:rPr>
          </w:pPr>
          <w:r>
            <w:rPr>
              <w:w w:val="103"/>
            </w:rPr>
            <w:fldChar w:fldCharType="begin"/>
          </w:r>
          <w:r>
            <w:rPr>
              <w:w w:val="103"/>
            </w:rPr>
            <w:instrText xml:space="preserve"> PAGE  \* MERGEFORMAT </w:instrText>
          </w:r>
          <w:r>
            <w:rPr>
              <w:w w:val="103"/>
            </w:rPr>
            <w:fldChar w:fldCharType="separate"/>
          </w:r>
          <w:r w:rsidR="00F66B8E">
            <w:rPr>
              <w:w w:val="103"/>
            </w:rPr>
            <w:t>80</w:t>
          </w:r>
          <w:r>
            <w:rPr>
              <w:w w:val="103"/>
            </w:rPr>
            <w:fldChar w:fldCharType="end"/>
          </w:r>
        </w:p>
      </w:tc>
    </w:tr>
  </w:tbl>
  <w:p w:rsidR="00A731CB" w:rsidRDefault="00A731CB">
    <w:pPr>
      <w:pStyle w:val="Footer"/>
      <w:rPr>
        <w:lang w:val="ru-RU"/>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731CB">
      <w:tblPrEx>
        <w:tblCellMar>
          <w:top w:w="0" w:type="dxa"/>
          <w:bottom w:w="0" w:type="dxa"/>
        </w:tblCellMar>
      </w:tblPrEx>
      <w:tc>
        <w:tcPr>
          <w:tcW w:w="5033" w:type="dxa"/>
        </w:tcPr>
        <w:p w:rsidR="00A731CB" w:rsidRDefault="00A731CB">
          <w:pPr>
            <w:pStyle w:val="Footer"/>
            <w:jc w:val="right"/>
            <w:rPr>
              <w:w w:val="103"/>
            </w:rPr>
          </w:pPr>
          <w:r>
            <w:rPr>
              <w:w w:val="103"/>
            </w:rPr>
            <w:fldChar w:fldCharType="begin"/>
          </w:r>
          <w:r>
            <w:rPr>
              <w:w w:val="103"/>
            </w:rPr>
            <w:instrText xml:space="preserve"> PAGE  \* MERGEFORMAT </w:instrText>
          </w:r>
          <w:r>
            <w:rPr>
              <w:w w:val="103"/>
            </w:rPr>
            <w:fldChar w:fldCharType="separate"/>
          </w:r>
          <w:r w:rsidR="00F66B8E">
            <w:rPr>
              <w:w w:val="103"/>
            </w:rPr>
            <w:t>79</w:t>
          </w:r>
          <w:r>
            <w:rPr>
              <w:w w:val="103"/>
            </w:rPr>
            <w:fldChar w:fldCharType="end"/>
          </w:r>
        </w:p>
      </w:tc>
      <w:tc>
        <w:tcPr>
          <w:tcW w:w="5033" w:type="dxa"/>
        </w:tcPr>
        <w:p w:rsidR="00A731CB" w:rsidRDefault="00A731CB">
          <w:pPr>
            <w:pStyle w:val="Footer"/>
            <w:rPr>
              <w:b w:val="0"/>
              <w:w w:val="103"/>
              <w:sz w:val="14"/>
              <w:lang w:val="ru-RU"/>
            </w:rPr>
          </w:pPr>
          <w:r>
            <w:rPr>
              <w:b w:val="0"/>
              <w:w w:val="103"/>
              <w:sz w:val="14"/>
            </w:rPr>
            <w:t>07-</w:t>
          </w:r>
          <w:r>
            <w:rPr>
              <w:b w:val="0"/>
              <w:w w:val="103"/>
              <w:sz w:val="14"/>
              <w:lang w:val="ru-RU"/>
            </w:rPr>
            <w:t>6</w:t>
          </w:r>
          <w:r>
            <w:rPr>
              <w:b w:val="0"/>
              <w:w w:val="103"/>
              <w:sz w:val="14"/>
            </w:rPr>
            <w:t>6</w:t>
          </w:r>
          <w:r>
            <w:rPr>
              <w:b w:val="0"/>
              <w:w w:val="103"/>
              <w:sz w:val="14"/>
              <w:lang w:val="ru-RU"/>
            </w:rPr>
            <w:t>400</w:t>
          </w:r>
        </w:p>
      </w:tc>
    </w:tr>
  </w:tbl>
  <w:p w:rsidR="00A731CB" w:rsidRDefault="00A731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9B0" w:rsidRDefault="007459B0">
      <w:pPr>
        <w:pStyle w:val="Footer"/>
        <w:tabs>
          <w:tab w:val="clear" w:pos="4320"/>
          <w:tab w:val="clear" w:pos="8640"/>
          <w:tab w:val="left" w:pos="907"/>
          <w:tab w:val="left" w:leader="underscore" w:pos="2381"/>
        </w:tabs>
        <w:spacing w:after="80"/>
        <w:rPr>
          <w:lang w:val="ru-RU"/>
        </w:rPr>
      </w:pPr>
      <w:r>
        <w:rPr>
          <w:lang w:val="ru-RU"/>
        </w:rPr>
        <w:tab/>
      </w:r>
      <w:r>
        <w:rPr>
          <w:lang w:val="ru-RU"/>
        </w:rPr>
        <w:tab/>
      </w:r>
    </w:p>
  </w:footnote>
  <w:footnote w:type="continuationSeparator" w:id="0">
    <w:p w:rsidR="007459B0" w:rsidRDefault="007459B0">
      <w:r>
        <w:continuationSeparator/>
      </w:r>
    </w:p>
  </w:footnote>
  <w:footnote w:id="1">
    <w:p w:rsidR="00A731CB" w:rsidRDefault="00A731CB">
      <w:pPr>
        <w:tabs>
          <w:tab w:val="right" w:pos="1021"/>
          <w:tab w:val="left" w:pos="1134"/>
        </w:tabs>
        <w:spacing w:line="210" w:lineRule="exact"/>
        <w:ind w:left="1264" w:right="1264" w:hanging="1264"/>
        <w:jc w:val="left"/>
        <w:rPr>
          <w:bCs/>
          <w:sz w:val="17"/>
        </w:rPr>
      </w:pPr>
      <w:r>
        <w:rPr>
          <w:sz w:val="17"/>
        </w:rPr>
        <w:tab/>
      </w:r>
      <w:r>
        <w:rPr>
          <w:sz w:val="17"/>
        </w:rPr>
        <w:tab/>
      </w:r>
      <w:r>
        <w:rPr>
          <w:rStyle w:val="FootnoteReference"/>
        </w:rPr>
        <w:t>*</w:t>
      </w:r>
      <w:r>
        <w:rPr>
          <w:sz w:val="17"/>
        </w:rPr>
        <w:tab/>
      </w:r>
      <w:r>
        <w:rPr>
          <w:sz w:val="17"/>
          <w:szCs w:val="24"/>
        </w:rPr>
        <w:t xml:space="preserve">Объединенные четвертый, пятый и шестой периодические доклады Руанды </w:t>
      </w:r>
      <w:r>
        <w:rPr>
          <w:bCs/>
          <w:sz w:val="17"/>
          <w:szCs w:val="24"/>
        </w:rPr>
        <w:t>были получены Секретариатом 25 октября 2007 года.</w:t>
      </w:r>
    </w:p>
    <w:p w:rsidR="00A731CB" w:rsidRDefault="00A731CB">
      <w:pPr>
        <w:pStyle w:val="FootnoteText"/>
        <w:widowControl/>
        <w:tabs>
          <w:tab w:val="right" w:pos="1021"/>
          <w:tab w:val="left" w:pos="1134"/>
        </w:tabs>
        <w:ind w:left="1264" w:right="1264" w:hanging="1264"/>
        <w:jc w:val="left"/>
      </w:pPr>
      <w:r>
        <w:tab/>
      </w:r>
      <w:r>
        <w:tab/>
      </w:r>
      <w:r>
        <w:tab/>
      </w:r>
      <w:r>
        <w:rPr>
          <w:szCs w:val="24"/>
        </w:rPr>
        <w:t>Первоначальный доклад, представленный правительством Руанды, см. в документе CEDAW/C/5/Add.13, рассмотренном Комитетом на его третьей сессии. Второй периодический доклад см. в документе CEDAW/C/13/Add.13, рассмотренном Комитетом на его десятой сессии. Третий периодический доклад см. в документе CEDAW/C/RWA/3, рассмотренном Комитетом на его двенадцатой сессии.</w:t>
      </w:r>
    </w:p>
  </w:footnote>
  <w:footnote w:id="2">
    <w:p w:rsidR="00A731CB" w:rsidRDefault="00A731CB">
      <w:pPr>
        <w:pStyle w:val="FootnoteText"/>
        <w:rPr>
          <w:lang w:val="fr-FR"/>
        </w:rPr>
      </w:pPr>
      <w:r>
        <w:tab/>
      </w:r>
      <w:r>
        <w:rPr>
          <w:rStyle w:val="FootnoteReference"/>
        </w:rPr>
        <w:footnoteRef/>
      </w:r>
      <w:r>
        <w:rPr>
          <w:lang w:val="fr-FR"/>
        </w:rPr>
        <w:t xml:space="preserve"> </w:t>
      </w:r>
      <w:r>
        <w:rPr>
          <w:lang w:val="en-US"/>
        </w:rPr>
        <w:tab/>
      </w:r>
      <w:r>
        <w:rPr>
          <w:lang w:val="fr-FR"/>
        </w:rPr>
        <w:t>Recensement général de la population et de l’habitat, Rapport préliminaire, Février 2003, p. 7.</w:t>
      </w:r>
    </w:p>
  </w:footnote>
  <w:footnote w:id="3">
    <w:p w:rsidR="00A731CB" w:rsidRDefault="00A731CB">
      <w:pPr>
        <w:pStyle w:val="FootnoteText"/>
        <w:rPr>
          <w:lang w:val="fr-FR"/>
        </w:rPr>
      </w:pPr>
      <w:r>
        <w:tab/>
      </w:r>
      <w:r>
        <w:rPr>
          <w:rStyle w:val="FootnoteReference"/>
        </w:rPr>
        <w:footnoteRef/>
      </w:r>
      <w:r>
        <w:rPr>
          <w:lang w:val="fr-FR"/>
        </w:rPr>
        <w:t xml:space="preserve"> </w:t>
      </w:r>
      <w:r>
        <w:tab/>
        <w:t>Всеобщая перепись населения и жилого фонда</w:t>
      </w:r>
      <w:r>
        <w:rPr>
          <w:lang w:val="fr-FR"/>
        </w:rPr>
        <w:t>, 2002</w:t>
      </w:r>
      <w:r>
        <w:t xml:space="preserve"> год</w:t>
      </w:r>
      <w:r>
        <w:rPr>
          <w:lang w:val="fr-FR"/>
        </w:rPr>
        <w:t>.</w:t>
      </w:r>
    </w:p>
  </w:footnote>
  <w:footnote w:id="4">
    <w:p w:rsidR="00A731CB" w:rsidRDefault="00A731CB">
      <w:pPr>
        <w:pStyle w:val="FootnoteText"/>
        <w:rPr>
          <w:lang w:val="fr-FR"/>
        </w:rPr>
      </w:pPr>
      <w:r>
        <w:tab/>
      </w:r>
      <w:r>
        <w:rPr>
          <w:rStyle w:val="FootnoteReference"/>
        </w:rPr>
        <w:footnoteRef/>
      </w:r>
      <w:r>
        <w:rPr>
          <w:lang w:val="fr-FR"/>
        </w:rPr>
        <w:t xml:space="preserve"> </w:t>
      </w:r>
      <w:r>
        <w:rPr>
          <w:lang w:val="en-US"/>
        </w:rPr>
        <w:tab/>
      </w:r>
      <w:r>
        <w:rPr>
          <w:lang w:val="fr-FR"/>
        </w:rPr>
        <w:t>Ministère des Finances et de la Planification Economique et Ministère du Genre et de la Promotion de la Femme: Rapport sur le profil de la situation de la femme et de l’homme au Rwanda, Kigali, novembre 2002, p. 46.</w:t>
      </w:r>
    </w:p>
  </w:footnote>
  <w:footnote w:id="5">
    <w:p w:rsidR="00A731CB" w:rsidRDefault="00A731CB">
      <w:pPr>
        <w:pStyle w:val="FootnoteText"/>
        <w:rPr>
          <w:lang w:val="fr-FR"/>
        </w:rPr>
      </w:pPr>
      <w:r>
        <w:tab/>
      </w:r>
      <w:r>
        <w:rPr>
          <w:rStyle w:val="FootnoteReference"/>
        </w:rPr>
        <w:footnoteRef/>
      </w:r>
      <w:r>
        <w:rPr>
          <w:lang w:val="fr-FR"/>
        </w:rPr>
        <w:t xml:space="preserve"> </w:t>
      </w:r>
      <w:r>
        <w:rPr>
          <w:lang w:val="en-US"/>
        </w:rPr>
        <w:tab/>
      </w:r>
      <w:r>
        <w:rPr>
          <w:lang w:val="fr-FR"/>
        </w:rPr>
        <w:t>Ministère du Genre et de la Promotion de la Famille: La politique nationale du genre, Kigali, Janvier 2004, p. 16.</w:t>
      </w:r>
    </w:p>
  </w:footnote>
  <w:footnote w:id="6">
    <w:p w:rsidR="00A731CB" w:rsidRDefault="00A731CB">
      <w:pPr>
        <w:pStyle w:val="FootnoteText"/>
        <w:rPr>
          <w:lang w:val="fr-FR"/>
        </w:rPr>
      </w:pPr>
      <w:r>
        <w:tab/>
      </w:r>
      <w:r>
        <w:rPr>
          <w:rStyle w:val="FootnoteReference"/>
        </w:rPr>
        <w:footnoteRef/>
      </w:r>
      <w:r>
        <w:rPr>
          <w:vertAlign w:val="superscript"/>
          <w:lang w:val="fr-FR"/>
        </w:rPr>
        <w:t xml:space="preserve"> </w:t>
      </w:r>
      <w:r>
        <w:rPr>
          <w:lang w:val="en-US"/>
        </w:rPr>
        <w:tab/>
        <w:t>Idem.</w:t>
      </w:r>
    </w:p>
  </w:footnote>
  <w:footnote w:id="7">
    <w:p w:rsidR="00A731CB" w:rsidRDefault="00A731CB">
      <w:pPr>
        <w:pStyle w:val="FootnoteText"/>
        <w:rPr>
          <w:rFonts w:ascii="Arial Narrow" w:hAnsi="Arial Narrow"/>
          <w:lang w:val="fr-FR"/>
        </w:rPr>
      </w:pPr>
      <w:r>
        <w:tab/>
      </w:r>
      <w:r>
        <w:rPr>
          <w:rStyle w:val="FootnoteReference"/>
        </w:rPr>
        <w:footnoteRef/>
      </w:r>
      <w:r>
        <w:rPr>
          <w:lang w:val="fr-FR"/>
        </w:rPr>
        <w:t xml:space="preserve"> </w:t>
      </w:r>
      <w:r>
        <w:rPr>
          <w:lang w:val="en-US"/>
        </w:rPr>
        <w:tab/>
      </w:r>
      <w:r>
        <w:rPr>
          <w:lang w:val="fr-FR"/>
        </w:rPr>
        <w:t>Mieux connaître le Collectif Pro-Femmes/TWESE HAMWE, Kigali, novembre 2002.</w:t>
      </w:r>
    </w:p>
  </w:footnote>
  <w:footnote w:id="8">
    <w:p w:rsidR="00A731CB" w:rsidRDefault="00A731CB">
      <w:pPr>
        <w:pStyle w:val="FootnoteText"/>
        <w:rPr>
          <w:lang w:val="fr-FR"/>
        </w:rPr>
      </w:pPr>
      <w:r>
        <w:tab/>
      </w:r>
      <w:r>
        <w:rPr>
          <w:rStyle w:val="FootnoteReference"/>
        </w:rPr>
        <w:footnoteRef/>
      </w:r>
      <w:r>
        <w:rPr>
          <w:lang w:val="fr-FR"/>
        </w:rPr>
        <w:t xml:space="preserve"> </w:t>
      </w:r>
      <w:r>
        <w:rPr>
          <w:lang w:val="en-US"/>
        </w:rPr>
        <w:tab/>
      </w:r>
      <w:r>
        <w:rPr>
          <w:lang w:val="fr-FR"/>
        </w:rPr>
        <w:t>Commission Nationale Electorale: Election des autorités administratives des districts et des villes au Rwanda du 06 au 13 mars 2001, mai 2001, p.</w:t>
      </w:r>
      <w:r>
        <w:rPr>
          <w:lang w:val="en-US"/>
        </w:rPr>
        <w:t> </w:t>
      </w:r>
      <w:r>
        <w:rPr>
          <w:lang w:val="fr-FR"/>
        </w:rPr>
        <w:t>17.</w:t>
      </w:r>
    </w:p>
  </w:footnote>
  <w:footnote w:id="9">
    <w:p w:rsidR="00A731CB" w:rsidRDefault="00A731CB">
      <w:pPr>
        <w:pStyle w:val="FootnoteText"/>
        <w:rPr>
          <w:rFonts w:ascii="Arial Narrow" w:hAnsi="Arial Narrow"/>
          <w:lang w:val="fr-FR"/>
        </w:rPr>
      </w:pPr>
      <w:r>
        <w:tab/>
      </w:r>
      <w:r>
        <w:rPr>
          <w:rStyle w:val="FootnoteReference"/>
        </w:rPr>
        <w:footnoteRef/>
      </w:r>
      <w:r>
        <w:rPr>
          <w:lang w:val="fr-FR"/>
        </w:rPr>
        <w:t xml:space="preserve"> </w:t>
      </w:r>
      <w:r>
        <w:rPr>
          <w:lang w:val="en-US"/>
        </w:rPr>
        <w:tab/>
      </w:r>
      <w:r>
        <w:rPr>
          <w:lang w:val="fr-FR"/>
        </w:rPr>
        <w:t>Ministère du Genre et de la Promotion de la Femme &amp; Fonds des Nations Unies pour la Population: Etude sur les croyances, les attitudes et les pratiques socio-culturelles en rapport avec le genre au Rwanda, Kigali, mai 2002.</w:t>
      </w:r>
    </w:p>
  </w:footnote>
  <w:footnote w:id="10">
    <w:p w:rsidR="00A731CB" w:rsidRDefault="00A731CB">
      <w:pPr>
        <w:pStyle w:val="FootnoteText"/>
        <w:rPr>
          <w:lang w:val="fr-FR"/>
        </w:rPr>
      </w:pPr>
      <w:r>
        <w:rPr>
          <w:lang w:val="fr-FR"/>
        </w:rPr>
        <w:tab/>
      </w:r>
      <w:r>
        <w:rPr>
          <w:rStyle w:val="FootnoteReference"/>
        </w:rPr>
        <w:footnoteRef/>
      </w:r>
      <w:r>
        <w:rPr>
          <w:lang w:val="en-GB"/>
        </w:rPr>
        <w:t xml:space="preserve"> </w:t>
      </w:r>
      <w:r>
        <w:rPr>
          <w:lang w:val="en-GB"/>
        </w:rPr>
        <w:tab/>
        <w:t xml:space="preserve">FAWE </w:t>
      </w:r>
      <w:smartTag w:uri="urn:schemas-microsoft-com:office:smarttags" w:element="country-region">
        <w:r>
          <w:rPr>
            <w:lang w:val="en-GB"/>
          </w:rPr>
          <w:t>RWANDA</w:t>
        </w:r>
      </w:smartTag>
      <w:r>
        <w:rPr>
          <w:lang w:val="en-GB"/>
        </w:rPr>
        <w:t xml:space="preserve">: Supporting girls and women to aquire education for development, </w:t>
      </w:r>
      <w:smartTag w:uri="urn:schemas-microsoft-com:office:smarttags" w:element="City">
        <w:smartTag w:uri="urn:schemas-microsoft-com:office:smarttags" w:element="place">
          <w:r>
            <w:rPr>
              <w:lang w:val="en-GB"/>
            </w:rPr>
            <w:t>Kigali</w:t>
          </w:r>
        </w:smartTag>
      </w:smartTag>
      <w:r>
        <w:rPr>
          <w:lang w:val="en-GB"/>
        </w:rPr>
        <w:t xml:space="preserve">, August 2003, </w:t>
      </w:r>
      <w:r>
        <w:rPr>
          <w:lang w:val="fr-FR"/>
        </w:rPr>
        <w:t>p.</w:t>
      </w:r>
      <w:r>
        <w:rPr>
          <w:lang w:val="en-GB"/>
        </w:rPr>
        <w:t> </w:t>
      </w:r>
      <w:r>
        <w:rPr>
          <w:lang w:val="fr-FR"/>
        </w:rPr>
        <w:t>7.</w:t>
      </w:r>
    </w:p>
  </w:footnote>
  <w:footnote w:id="11">
    <w:p w:rsidR="00A731CB" w:rsidRDefault="00A731CB">
      <w:pPr>
        <w:pStyle w:val="FootnoteText"/>
      </w:pPr>
      <w:r>
        <w:rPr>
          <w:lang w:val="fr-FR"/>
        </w:rPr>
        <w:tab/>
      </w:r>
      <w:r>
        <w:rPr>
          <w:rStyle w:val="FootnoteReference"/>
        </w:rPr>
        <w:footnoteRef/>
      </w:r>
      <w:r>
        <w:t xml:space="preserve"> </w:t>
      </w:r>
      <w:r>
        <w:tab/>
        <w:t>Административные данные Министерства образования, Кигали, 2001 год.</w:t>
      </w:r>
    </w:p>
  </w:footnote>
  <w:footnote w:id="12">
    <w:p w:rsidR="00A731CB" w:rsidRDefault="00A731CB">
      <w:pPr>
        <w:pStyle w:val="FootnoteText"/>
        <w:rPr>
          <w:lang w:val="fr-FR"/>
        </w:rPr>
      </w:pPr>
      <w:r>
        <w:rPr>
          <w:lang w:val="en-US"/>
        </w:rPr>
        <w:tab/>
      </w:r>
      <w:r>
        <w:rPr>
          <w:rStyle w:val="FootnoteReference"/>
        </w:rPr>
        <w:footnoteRef/>
      </w:r>
      <w:r>
        <w:rPr>
          <w:lang w:val="fr-FR"/>
        </w:rPr>
        <w:t xml:space="preserve"> </w:t>
      </w:r>
      <w:r>
        <w:rPr>
          <w:lang w:val="fr-FR"/>
        </w:rPr>
        <w:tab/>
        <w:t>Ministère du Genre et de la Promotion de la Femme: La politique nationale du genre, Kigali, 2003, p.</w:t>
      </w:r>
      <w:r>
        <w:rPr>
          <w:lang w:val="en-GB"/>
        </w:rPr>
        <w:t> </w:t>
      </w:r>
      <w:r>
        <w:rPr>
          <w:lang w:val="fr-FR"/>
        </w:rPr>
        <w:t>8.</w:t>
      </w:r>
    </w:p>
  </w:footnote>
  <w:footnote w:id="13">
    <w:p w:rsidR="00A731CB" w:rsidRDefault="00A731CB">
      <w:pPr>
        <w:pStyle w:val="FootnoteText"/>
      </w:pPr>
      <w:r>
        <w:rPr>
          <w:lang w:val="fr-FR"/>
        </w:rPr>
        <w:tab/>
      </w:r>
      <w:r>
        <w:rPr>
          <w:rStyle w:val="FootnoteReference"/>
        </w:rPr>
        <w:footnoteRef/>
      </w:r>
      <w:r>
        <w:t xml:space="preserve"> </w:t>
      </w:r>
      <w:r>
        <w:tab/>
        <w:t>Данные Управления по вопросам заработной платы Министерства государственной службы и труда, сентябрь 2003</w:t>
      </w:r>
      <w:r>
        <w:rPr>
          <w:lang w:val="en-US"/>
        </w:rPr>
        <w:t> </w:t>
      </w:r>
      <w:r>
        <w:t>года.</w:t>
      </w:r>
    </w:p>
  </w:footnote>
  <w:footnote w:id="14">
    <w:p w:rsidR="00A731CB" w:rsidRDefault="00A731CB">
      <w:pPr>
        <w:pStyle w:val="FootnoteText"/>
        <w:rPr>
          <w:lang w:val="fr-FR"/>
        </w:rPr>
      </w:pPr>
      <w:r>
        <w:tab/>
      </w:r>
      <w:r>
        <w:rPr>
          <w:rStyle w:val="FootnoteReference"/>
        </w:rPr>
        <w:footnoteRef/>
      </w:r>
      <w:r>
        <w:rPr>
          <w:lang w:val="fr-FR"/>
        </w:rPr>
        <w:t xml:space="preserve"> </w:t>
      </w:r>
      <w:r>
        <w:rPr>
          <w:lang w:val="fr-FR"/>
        </w:rPr>
        <w:tab/>
        <w:t>ONAPO: Enquête démographique et de santé, Kigali, 2000, p.</w:t>
      </w:r>
      <w:r>
        <w:rPr>
          <w:lang w:val="en-GB"/>
        </w:rPr>
        <w:t> </w:t>
      </w:r>
      <w:r>
        <w:rPr>
          <w:lang w:val="fr-FR"/>
        </w:rPr>
        <w:t>70.</w:t>
      </w:r>
    </w:p>
  </w:footnote>
  <w:footnote w:id="15">
    <w:p w:rsidR="00A731CB" w:rsidRDefault="00A731CB">
      <w:pPr>
        <w:pStyle w:val="FootnoteText"/>
        <w:rPr>
          <w:lang w:val="fr-FR"/>
        </w:rPr>
      </w:pPr>
      <w:r>
        <w:rPr>
          <w:lang w:val="fr-FR"/>
        </w:rPr>
        <w:tab/>
      </w:r>
      <w:r>
        <w:rPr>
          <w:rStyle w:val="FootnoteReference"/>
        </w:rPr>
        <w:footnoteRef/>
      </w:r>
      <w:r>
        <w:rPr>
          <w:lang w:val="fr-FR"/>
        </w:rPr>
        <w:t xml:space="preserve"> </w:t>
      </w:r>
      <w:r>
        <w:rPr>
          <w:lang w:val="fr-FR"/>
        </w:rPr>
        <w:tab/>
        <w:t>Enquête démographique et de santé 2005, Rapport préliminaire, p.</w:t>
      </w:r>
      <w:r>
        <w:rPr>
          <w:lang w:val="en-GB"/>
        </w:rPr>
        <w:t xml:space="preserve"> </w:t>
      </w:r>
      <w:r>
        <w:rPr>
          <w:lang w:val="fr-FR"/>
        </w:rPr>
        <w:t>11.</w:t>
      </w:r>
    </w:p>
  </w:footnote>
  <w:footnote w:id="16">
    <w:p w:rsidR="00A731CB" w:rsidRDefault="00A731CB">
      <w:pPr>
        <w:pStyle w:val="FootnoteText"/>
        <w:rPr>
          <w:lang w:val="en-GB"/>
        </w:rPr>
      </w:pPr>
      <w:r>
        <w:rPr>
          <w:lang w:val="fr-FR"/>
        </w:rPr>
        <w:tab/>
      </w:r>
      <w:r>
        <w:rPr>
          <w:rStyle w:val="FootnoteReference"/>
        </w:rPr>
        <w:footnoteRef/>
      </w:r>
      <w:r>
        <w:rPr>
          <w:lang w:val="fr-FR"/>
        </w:rPr>
        <w:t xml:space="preserve"> </w:t>
      </w:r>
      <w:r>
        <w:rPr>
          <w:lang w:val="fr-FR"/>
        </w:rPr>
        <w:tab/>
        <w:t>Enquête démographique et de santé 2005, Rapport préliminaire, p. 13</w:t>
      </w:r>
      <w:r>
        <w:rPr>
          <w:lang w:val="en-GB"/>
        </w:rPr>
        <w:t>.</w:t>
      </w:r>
    </w:p>
  </w:footnote>
  <w:footnote w:id="17">
    <w:p w:rsidR="00A731CB" w:rsidRDefault="00A731CB">
      <w:pPr>
        <w:pStyle w:val="FootnoteText"/>
        <w:rPr>
          <w:lang w:val="fr-FR"/>
        </w:rPr>
      </w:pPr>
      <w:r>
        <w:rPr>
          <w:lang w:val="en-GB"/>
        </w:rPr>
        <w:tab/>
      </w:r>
      <w:r>
        <w:rPr>
          <w:rStyle w:val="FootnoteReference"/>
        </w:rPr>
        <w:footnoteRef/>
      </w:r>
      <w:r>
        <w:rPr>
          <w:lang w:val="fr-FR"/>
        </w:rPr>
        <w:t xml:space="preserve"> </w:t>
      </w:r>
      <w:r>
        <w:rPr>
          <w:lang w:val="fr-FR"/>
        </w:rPr>
        <w:tab/>
        <w:t>ONAPO: Enquête démographique et de santé, Kigali, 2000, p.</w:t>
      </w:r>
      <w:r>
        <w:rPr>
          <w:lang w:val="en-GB"/>
        </w:rPr>
        <w:t> </w:t>
      </w:r>
      <w:r>
        <w:rPr>
          <w:lang w:val="fr-FR"/>
        </w:rPr>
        <w:t>128.</w:t>
      </w:r>
    </w:p>
  </w:footnote>
  <w:footnote w:id="18">
    <w:p w:rsidR="00A731CB" w:rsidRDefault="00A731CB">
      <w:pPr>
        <w:pStyle w:val="FootnoteText"/>
        <w:rPr>
          <w:lang w:val="fr-FR"/>
        </w:rPr>
      </w:pPr>
      <w:r>
        <w:rPr>
          <w:lang w:val="fr-FR"/>
        </w:rPr>
        <w:tab/>
      </w:r>
      <w:r>
        <w:rPr>
          <w:rStyle w:val="FootnoteReference"/>
        </w:rPr>
        <w:footnoteRef/>
      </w:r>
      <w:r>
        <w:rPr>
          <w:lang w:val="fr-FR"/>
        </w:rPr>
        <w:t xml:space="preserve"> </w:t>
      </w:r>
      <w:r>
        <w:rPr>
          <w:lang w:val="fr-FR"/>
        </w:rPr>
        <w:tab/>
        <w:t>Ministère de la Santé: Enquête sur les prestations des services de soins de santé, 2001, p.</w:t>
      </w:r>
      <w:r>
        <w:rPr>
          <w:lang w:val="en-GB"/>
        </w:rPr>
        <w:t> </w:t>
      </w:r>
      <w:r>
        <w:rPr>
          <w:lang w:val="fr-FR"/>
        </w:rPr>
        <w:t>92.</w:t>
      </w:r>
    </w:p>
  </w:footnote>
  <w:footnote w:id="19">
    <w:p w:rsidR="00A731CB" w:rsidRDefault="00A731CB">
      <w:pPr>
        <w:pStyle w:val="FootnoteText"/>
        <w:rPr>
          <w:lang w:val="fr-FR"/>
        </w:rPr>
      </w:pPr>
      <w:r>
        <w:rPr>
          <w:lang w:val="fr-FR"/>
        </w:rPr>
        <w:tab/>
      </w:r>
      <w:r>
        <w:rPr>
          <w:rStyle w:val="FootnoteReference"/>
        </w:rPr>
        <w:footnoteRef/>
      </w:r>
      <w:r>
        <w:rPr>
          <w:lang w:val="fr-FR"/>
        </w:rPr>
        <w:t xml:space="preserve"> </w:t>
      </w:r>
      <w:r>
        <w:rPr>
          <w:lang w:val="fr-FR"/>
        </w:rPr>
        <w:tab/>
        <w:t>ONAPO: Enquête démographique et de santé, Kigali, 2001, p.</w:t>
      </w:r>
      <w:r>
        <w:rPr>
          <w:lang w:val="en-GB"/>
        </w:rPr>
        <w:t> </w:t>
      </w:r>
      <w:r>
        <w:rPr>
          <w:lang w:val="fr-FR"/>
        </w:rPr>
        <w:t>160.</w:t>
      </w:r>
    </w:p>
  </w:footnote>
  <w:footnote w:id="20">
    <w:p w:rsidR="00A731CB" w:rsidRDefault="00A731CB">
      <w:pPr>
        <w:pStyle w:val="FootnoteText"/>
        <w:rPr>
          <w:rFonts w:ascii="Arial Narrow" w:hAnsi="Arial Narrow"/>
          <w:lang w:val="fr-FR"/>
        </w:rPr>
      </w:pPr>
      <w:r>
        <w:rPr>
          <w:lang w:val="fr-FR"/>
        </w:rPr>
        <w:tab/>
      </w:r>
      <w:r>
        <w:rPr>
          <w:rStyle w:val="FootnoteReference"/>
        </w:rPr>
        <w:footnoteRef/>
      </w:r>
      <w:r>
        <w:rPr>
          <w:lang w:val="fr-FR"/>
        </w:rPr>
        <w:t xml:space="preserve"> </w:t>
      </w:r>
      <w:r>
        <w:rPr>
          <w:lang w:val="fr-FR"/>
        </w:rPr>
        <w:tab/>
      </w:r>
      <w:r>
        <w:rPr>
          <w:lang w:val="en-US"/>
        </w:rPr>
        <w:t>Idem</w:t>
      </w:r>
      <w:r>
        <w:rPr>
          <w:lang w:val="fr-FR"/>
        </w:rPr>
        <w:t>.</w:t>
      </w:r>
    </w:p>
  </w:footnote>
  <w:footnote w:id="21">
    <w:p w:rsidR="00A731CB" w:rsidRDefault="00A731CB">
      <w:pPr>
        <w:pStyle w:val="FootnoteText"/>
        <w:rPr>
          <w:lang w:val="fr-FR"/>
        </w:rPr>
      </w:pPr>
      <w:r>
        <w:rPr>
          <w:lang w:val="en-US"/>
        </w:rPr>
        <w:tab/>
      </w:r>
      <w:r>
        <w:rPr>
          <w:rStyle w:val="FootnoteReference"/>
        </w:rPr>
        <w:footnoteRef/>
      </w:r>
      <w:r>
        <w:rPr>
          <w:lang w:val="fr-FR"/>
        </w:rPr>
        <w:t xml:space="preserve"> </w:t>
      </w:r>
      <w:r>
        <w:rPr>
          <w:lang w:val="en-US"/>
        </w:rPr>
        <w:tab/>
      </w:r>
      <w:r>
        <w:rPr>
          <w:lang w:val="fr-FR"/>
        </w:rPr>
        <w:t>Ministère de la Santé: Enquête sur la prestation des services de soins de santé, Kigali, 2001, p.</w:t>
      </w:r>
      <w:r>
        <w:rPr>
          <w:lang w:val="en-US"/>
        </w:rPr>
        <w:t> </w:t>
      </w:r>
      <w:r>
        <w:rPr>
          <w:lang w:val="fr-FR"/>
        </w:rPr>
        <w:t>126.</w:t>
      </w:r>
    </w:p>
  </w:footnote>
  <w:footnote w:id="22">
    <w:p w:rsidR="00A731CB" w:rsidRDefault="00A731CB">
      <w:pPr>
        <w:pStyle w:val="FootnoteText"/>
        <w:rPr>
          <w:lang w:val="fr-FR"/>
        </w:rPr>
      </w:pPr>
      <w:r>
        <w:rPr>
          <w:lang w:val="en-US"/>
        </w:rPr>
        <w:tab/>
      </w:r>
      <w:r>
        <w:rPr>
          <w:rStyle w:val="FootnoteReference"/>
        </w:rPr>
        <w:footnoteRef/>
      </w:r>
      <w:r>
        <w:rPr>
          <w:lang w:val="fr-FR"/>
        </w:rPr>
        <w:t xml:space="preserve"> </w:t>
      </w:r>
      <w:r>
        <w:rPr>
          <w:lang w:val="en-US"/>
        </w:rPr>
        <w:tab/>
      </w:r>
      <w:r>
        <w:rPr>
          <w:lang w:val="fr-FR"/>
        </w:rPr>
        <w:t xml:space="preserve">Rapport de concertation de l’Association Nationale pour la Promotion du Sport Féminin, Kigali, 9 mai 2003. </w:t>
      </w:r>
    </w:p>
  </w:footnote>
  <w:footnote w:id="23">
    <w:p w:rsidR="00A731CB" w:rsidRDefault="00A731CB">
      <w:pPr>
        <w:pStyle w:val="FootnoteText"/>
        <w:rPr>
          <w:rFonts w:ascii="Arial Narrow" w:hAnsi="Arial Narrow"/>
          <w:lang w:val="fr-FR"/>
        </w:rPr>
      </w:pPr>
      <w:r>
        <w:tab/>
      </w:r>
      <w:r>
        <w:rPr>
          <w:rStyle w:val="FootnoteReference"/>
        </w:rPr>
        <w:footnoteRef/>
      </w:r>
      <w:r>
        <w:rPr>
          <w:lang w:val="fr-FR"/>
        </w:rPr>
        <w:t xml:space="preserve"> </w:t>
      </w:r>
      <w:r>
        <w:rPr>
          <w:lang w:val="en-US"/>
        </w:rPr>
        <w:tab/>
      </w:r>
      <w:r>
        <w:rPr>
          <w:lang w:val="fr-FR"/>
        </w:rPr>
        <w:t>Indicateurs du développement du Rwanda, 7</w:t>
      </w:r>
      <w:r>
        <w:rPr>
          <w:vertAlign w:val="superscript"/>
          <w:lang w:val="fr-FR"/>
        </w:rPr>
        <w:t>ème</w:t>
      </w:r>
      <w:r>
        <w:rPr>
          <w:lang w:val="fr-FR"/>
        </w:rPr>
        <w:t xml:space="preserve"> édition, 2004, p. 227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731CB">
      <w:tblPrEx>
        <w:tblCellMar>
          <w:top w:w="0" w:type="dxa"/>
          <w:bottom w:w="0" w:type="dxa"/>
        </w:tblCellMar>
      </w:tblPrEx>
      <w:trPr>
        <w:trHeight w:hRule="exact" w:val="864"/>
      </w:trPr>
      <w:tc>
        <w:tcPr>
          <w:tcW w:w="4838" w:type="dxa"/>
          <w:vAlign w:val="bottom"/>
        </w:tcPr>
        <w:p w:rsidR="00A731CB" w:rsidRDefault="00A731CB">
          <w:pPr>
            <w:pStyle w:val="Header"/>
            <w:spacing w:after="80"/>
            <w:rPr>
              <w:b/>
            </w:rPr>
          </w:pPr>
          <w:r>
            <w:rPr>
              <w:b/>
            </w:rPr>
            <w:t>CEDAW/C/RWA/6</w:t>
          </w:r>
        </w:p>
      </w:tc>
      <w:tc>
        <w:tcPr>
          <w:tcW w:w="5033" w:type="dxa"/>
          <w:vAlign w:val="bottom"/>
        </w:tcPr>
        <w:p w:rsidR="00A731CB" w:rsidRDefault="00A731CB">
          <w:pPr>
            <w:pStyle w:val="Header"/>
          </w:pPr>
        </w:p>
      </w:tc>
    </w:tr>
  </w:tbl>
  <w:p w:rsidR="00A731CB" w:rsidRDefault="00A731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731CB">
      <w:tblPrEx>
        <w:tblCellMar>
          <w:top w:w="0" w:type="dxa"/>
          <w:bottom w:w="0" w:type="dxa"/>
        </w:tblCellMar>
      </w:tblPrEx>
      <w:trPr>
        <w:trHeight w:hRule="exact" w:val="864"/>
      </w:trPr>
      <w:tc>
        <w:tcPr>
          <w:tcW w:w="4838" w:type="dxa"/>
          <w:vAlign w:val="bottom"/>
        </w:tcPr>
        <w:p w:rsidR="00A731CB" w:rsidRDefault="00A731CB">
          <w:pPr>
            <w:pStyle w:val="Header"/>
          </w:pPr>
        </w:p>
      </w:tc>
      <w:tc>
        <w:tcPr>
          <w:tcW w:w="5033" w:type="dxa"/>
          <w:vAlign w:val="bottom"/>
        </w:tcPr>
        <w:p w:rsidR="00A731CB" w:rsidRDefault="00A731CB">
          <w:pPr>
            <w:pStyle w:val="Header"/>
            <w:spacing w:after="80"/>
            <w:jc w:val="right"/>
            <w:rPr>
              <w:b/>
            </w:rPr>
          </w:pPr>
          <w:r>
            <w:rPr>
              <w:b/>
            </w:rPr>
            <w:t>CEDAW/C/RWA/6</w:t>
          </w:r>
        </w:p>
      </w:tc>
    </w:tr>
  </w:tbl>
  <w:p w:rsidR="00A731CB" w:rsidRDefault="00A731C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5"/>
      <w:gridCol w:w="6050"/>
      <w:gridCol w:w="140"/>
      <w:gridCol w:w="2415"/>
    </w:tblGrid>
    <w:tr w:rsidR="00A731CB">
      <w:tblPrEx>
        <w:tblCellMar>
          <w:top w:w="0" w:type="dxa"/>
          <w:left w:w="0" w:type="dxa"/>
          <w:bottom w:w="0" w:type="dxa"/>
          <w:right w:w="0" w:type="dxa"/>
        </w:tblCellMar>
      </w:tblPrEx>
      <w:trPr>
        <w:cantSplit/>
        <w:trHeight w:hRule="exact" w:val="864"/>
      </w:trPr>
      <w:tc>
        <w:tcPr>
          <w:tcW w:w="7315" w:type="dxa"/>
          <w:gridSpan w:val="2"/>
          <w:tcBorders>
            <w:top w:val="nil"/>
            <w:left w:val="nil"/>
            <w:bottom w:val="single" w:sz="6" w:space="0" w:color="auto"/>
            <w:right w:val="nil"/>
          </w:tcBorders>
          <w:vAlign w:val="bottom"/>
        </w:tcPr>
        <w:p w:rsidR="00A731CB" w:rsidRDefault="00A731CB">
          <w:pPr>
            <w:pStyle w:val="HCh"/>
            <w:spacing w:after="80"/>
            <w:ind w:left="1260"/>
            <w:rPr>
              <w:b w:val="0"/>
              <w:spacing w:val="0"/>
            </w:rPr>
          </w:pPr>
          <w:r>
            <w:rPr>
              <w:b w:val="0"/>
              <w:spacing w:val="0"/>
            </w:rPr>
            <w:t>Организация Объединенных Наций</w:t>
          </w:r>
        </w:p>
      </w:tc>
      <w:tc>
        <w:tcPr>
          <w:tcW w:w="140" w:type="dxa"/>
          <w:tcBorders>
            <w:top w:val="nil"/>
            <w:left w:val="nil"/>
            <w:bottom w:val="single" w:sz="6" w:space="0" w:color="auto"/>
            <w:right w:val="nil"/>
          </w:tcBorders>
          <w:vAlign w:val="bottom"/>
        </w:tcPr>
        <w:p w:rsidR="00A731CB" w:rsidRDefault="00A731CB">
          <w:pPr>
            <w:pStyle w:val="Header"/>
            <w:spacing w:after="120"/>
            <w:rPr>
              <w:lang w:val="ru-RU"/>
            </w:rPr>
          </w:pPr>
        </w:p>
      </w:tc>
      <w:tc>
        <w:tcPr>
          <w:tcW w:w="2415" w:type="dxa"/>
          <w:tcBorders>
            <w:top w:val="nil"/>
            <w:left w:val="nil"/>
            <w:bottom w:val="single" w:sz="6" w:space="0" w:color="auto"/>
            <w:right w:val="nil"/>
          </w:tcBorders>
          <w:vAlign w:val="bottom"/>
        </w:tcPr>
        <w:p w:rsidR="00A731CB" w:rsidRPr="00F72810" w:rsidRDefault="00F72810" w:rsidP="00F72810">
          <w:pPr>
            <w:pStyle w:val="Header"/>
            <w:spacing w:after="20"/>
            <w:jc w:val="right"/>
            <w:rPr>
              <w:position w:val="-4"/>
              <w:sz w:val="20"/>
            </w:rPr>
          </w:pPr>
          <w:r>
            <w:rPr>
              <w:position w:val="-4"/>
              <w:sz w:val="40"/>
            </w:rPr>
            <w:t>CEDAW</w:t>
          </w:r>
          <w:r>
            <w:rPr>
              <w:position w:val="-4"/>
              <w:sz w:val="20"/>
            </w:rPr>
            <w:t>/C/RWA/6</w:t>
          </w:r>
        </w:p>
      </w:tc>
    </w:tr>
    <w:tr w:rsidR="00A731CB">
      <w:tblPrEx>
        <w:tblCellMar>
          <w:top w:w="0" w:type="dxa"/>
          <w:left w:w="0" w:type="dxa"/>
          <w:bottom w:w="0" w:type="dxa"/>
          <w:right w:w="0" w:type="dxa"/>
        </w:tblCellMar>
      </w:tblPrEx>
      <w:trPr>
        <w:trHeight w:hRule="exact" w:val="2880"/>
      </w:trPr>
      <w:tc>
        <w:tcPr>
          <w:tcW w:w="1265" w:type="dxa"/>
          <w:tcBorders>
            <w:top w:val="single" w:sz="6" w:space="0" w:color="auto"/>
            <w:left w:val="nil"/>
            <w:bottom w:val="single" w:sz="12" w:space="0" w:color="auto"/>
            <w:right w:val="nil"/>
          </w:tcBorders>
        </w:tcPr>
        <w:p w:rsidR="00A731CB" w:rsidRDefault="00A731CB">
          <w:pPr>
            <w:pStyle w:val="Footer"/>
            <w:spacing w:before="240"/>
            <w:rPr>
              <w:lang w:val="ru-RU"/>
            </w:rPr>
          </w:pPr>
          <w:r>
            <w:rPr>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A731CB" w:rsidRDefault="00A731CB">
          <w:pPr>
            <w:pStyle w:val="Footer"/>
            <w:spacing w:before="109"/>
            <w:rPr>
              <w:lang w:val="ru-RU"/>
            </w:rPr>
          </w:pPr>
        </w:p>
      </w:tc>
      <w:tc>
        <w:tcPr>
          <w:tcW w:w="6050" w:type="dxa"/>
          <w:tcBorders>
            <w:top w:val="single" w:sz="6" w:space="0" w:color="auto"/>
            <w:left w:val="nil"/>
            <w:bottom w:val="single" w:sz="12" w:space="0" w:color="auto"/>
            <w:right w:val="nil"/>
          </w:tcBorders>
        </w:tcPr>
        <w:p w:rsidR="00A731CB" w:rsidRDefault="00A731CB">
          <w:pPr>
            <w:pStyle w:val="XLarge"/>
            <w:spacing w:before="240"/>
            <w:rPr>
              <w:w w:val="100"/>
            </w:rPr>
          </w:pPr>
          <w:r>
            <w:rPr>
              <w:w w:val="100"/>
            </w:rPr>
            <w:t xml:space="preserve">Конвенция о ликвидации </w:t>
          </w:r>
          <w:r>
            <w:rPr>
              <w:w w:val="100"/>
            </w:rPr>
            <w:br/>
            <w:t xml:space="preserve">всех форм дискриминации </w:t>
          </w:r>
          <w:r>
            <w:rPr>
              <w:w w:val="100"/>
            </w:rPr>
            <w:br/>
            <w:t>в отношении женщин</w:t>
          </w:r>
        </w:p>
      </w:tc>
      <w:tc>
        <w:tcPr>
          <w:tcW w:w="140" w:type="dxa"/>
          <w:tcBorders>
            <w:top w:val="single" w:sz="6" w:space="0" w:color="auto"/>
            <w:left w:val="nil"/>
            <w:bottom w:val="single" w:sz="12" w:space="0" w:color="auto"/>
            <w:right w:val="nil"/>
          </w:tcBorders>
        </w:tcPr>
        <w:p w:rsidR="00A731CB" w:rsidRDefault="00A731CB">
          <w:pPr>
            <w:pStyle w:val="Header"/>
            <w:spacing w:before="109"/>
            <w:rPr>
              <w:lang w:val="ru-RU"/>
            </w:rPr>
          </w:pPr>
        </w:p>
      </w:tc>
      <w:tc>
        <w:tcPr>
          <w:tcW w:w="2415" w:type="dxa"/>
          <w:tcBorders>
            <w:top w:val="single" w:sz="6" w:space="0" w:color="auto"/>
            <w:left w:val="nil"/>
            <w:bottom w:val="single" w:sz="12" w:space="0" w:color="auto"/>
            <w:right w:val="nil"/>
          </w:tcBorders>
        </w:tcPr>
        <w:p w:rsidR="00A731CB" w:rsidRDefault="00A731CB">
          <w:pPr>
            <w:spacing w:before="240" w:after="0"/>
            <w:ind w:left="0" w:firstLine="0"/>
            <w:rPr>
              <w:sz w:val="20"/>
              <w:lang w:val="en-US"/>
            </w:rPr>
          </w:pPr>
          <w:r>
            <w:rPr>
              <w:sz w:val="20"/>
              <w:lang w:val="en-US"/>
            </w:rPr>
            <w:t>Distr.: General</w:t>
          </w:r>
        </w:p>
        <w:p w:rsidR="00A731CB" w:rsidRDefault="00A731CB">
          <w:pPr>
            <w:pStyle w:val="H56"/>
            <w:keepNext w:val="0"/>
            <w:keepLines w:val="0"/>
            <w:suppressAutoHyphens w:val="0"/>
            <w:spacing w:after="0"/>
            <w:ind w:left="0" w:right="0" w:firstLine="0"/>
            <w:outlineLvl w:val="9"/>
            <w:rPr>
              <w:sz w:val="20"/>
              <w:lang w:val="en-US"/>
            </w:rPr>
          </w:pPr>
          <w:r>
            <w:rPr>
              <w:sz w:val="20"/>
              <w:lang w:val="en-US"/>
            </w:rPr>
            <w:t>19</w:t>
          </w:r>
          <w:r>
            <w:rPr>
              <w:sz w:val="20"/>
            </w:rPr>
            <w:t xml:space="preserve"> </w:t>
          </w:r>
          <w:r>
            <w:rPr>
              <w:sz w:val="20"/>
              <w:lang w:val="en-US"/>
            </w:rPr>
            <w:t>December</w:t>
          </w:r>
          <w:r>
            <w:rPr>
              <w:sz w:val="20"/>
            </w:rPr>
            <w:t xml:space="preserve"> 2007</w:t>
          </w:r>
        </w:p>
        <w:p w:rsidR="00A731CB" w:rsidRDefault="00A731CB">
          <w:pPr>
            <w:spacing w:after="0"/>
            <w:ind w:left="0" w:firstLine="0"/>
            <w:rPr>
              <w:sz w:val="20"/>
              <w:lang w:val="en-US"/>
            </w:rPr>
          </w:pPr>
        </w:p>
        <w:p w:rsidR="00A731CB" w:rsidRDefault="00A731CB">
          <w:pPr>
            <w:spacing w:after="0"/>
            <w:ind w:left="0" w:firstLine="0"/>
            <w:rPr>
              <w:sz w:val="20"/>
              <w:lang w:val="en-US"/>
            </w:rPr>
          </w:pPr>
          <w:r>
            <w:rPr>
              <w:sz w:val="20"/>
              <w:lang w:val="en-US"/>
            </w:rPr>
            <w:t>Russian</w:t>
          </w:r>
        </w:p>
        <w:p w:rsidR="00A731CB" w:rsidRDefault="00A731CB">
          <w:pPr>
            <w:pStyle w:val="H56"/>
            <w:keepNext w:val="0"/>
            <w:keepLines w:val="0"/>
            <w:suppressAutoHyphens w:val="0"/>
            <w:spacing w:after="0"/>
            <w:ind w:left="0" w:right="0" w:firstLine="0"/>
            <w:outlineLvl w:val="9"/>
            <w:rPr>
              <w:lang w:val="en-US"/>
            </w:rPr>
          </w:pPr>
          <w:r>
            <w:rPr>
              <w:sz w:val="20"/>
              <w:lang w:val="en-US"/>
            </w:rPr>
            <w:t xml:space="preserve">Original: </w:t>
          </w:r>
          <w:r>
            <w:rPr>
              <w:sz w:val="20"/>
            </w:rPr>
            <w:t>French</w:t>
          </w:r>
        </w:p>
      </w:tc>
    </w:tr>
  </w:tbl>
  <w:p w:rsidR="00A731CB" w:rsidRDefault="00A731CB">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1CB" w:rsidRDefault="00A731CB">
    <w:pPr>
      <w:pStyle w:val="Header"/>
    </w:pPr>
    <w:r>
      <w:rPr>
        <w:sz w:val="20"/>
        <w:lang w:val="ru-RU" w:eastAsia="ru-RU"/>
      </w:rPr>
      <w:pict>
        <v:shapetype id="_x0000_t202" coordsize="21600,21600" o:spt="202" path="m,l,21600r21600,l21600,xe">
          <v:stroke joinstyle="miter"/>
          <v:path gradientshapeok="t" o:connecttype="rect"/>
        </v:shapetype>
        <v:shape id="_x0000_s2053" type="#_x0000_t202" style="position:absolute;margin-left:-41.8pt;margin-top:30.9pt;width:20.9pt;height:477pt;z-index:5" filled="f" stroked="f">
          <v:textbox style="layout-flow:vertical" inset="0,0,0,0">
            <w:txbxContent>
              <w:p w:rsidR="00A731CB" w:rsidRDefault="00A731CB">
                <w:pPr>
                  <w:spacing w:after="0"/>
                  <w:ind w:left="0" w:firstLine="0"/>
                  <w:rPr>
                    <w:bCs/>
                  </w:rPr>
                </w:pPr>
                <w:r>
                  <w:rPr>
                    <w:rStyle w:val="PageNumber"/>
                    <w:b/>
                    <w:noProof/>
                    <w:sz w:val="17"/>
                    <w:lang w:val="en-US"/>
                  </w:rPr>
                  <w:fldChar w:fldCharType="begin"/>
                </w:r>
                <w:r>
                  <w:rPr>
                    <w:rStyle w:val="PageNumber"/>
                    <w:b/>
                    <w:noProof/>
                    <w:sz w:val="17"/>
                    <w:lang w:val="en-US"/>
                  </w:rPr>
                  <w:instrText xml:space="preserve"> PAGE </w:instrText>
                </w:r>
                <w:r>
                  <w:rPr>
                    <w:rStyle w:val="PageNumber"/>
                    <w:b/>
                    <w:noProof/>
                    <w:sz w:val="17"/>
                    <w:lang w:val="en-US"/>
                  </w:rPr>
                  <w:fldChar w:fldCharType="separate"/>
                </w:r>
                <w:r w:rsidR="00F66B8E">
                  <w:rPr>
                    <w:rStyle w:val="PageNumber"/>
                    <w:b/>
                    <w:noProof/>
                    <w:sz w:val="17"/>
                    <w:lang w:val="en-US"/>
                  </w:rPr>
                  <w:t>48</w:t>
                </w:r>
                <w:r>
                  <w:rPr>
                    <w:rStyle w:val="PageNumber"/>
                    <w:b/>
                    <w:noProof/>
                    <w:sz w:val="17"/>
                    <w:lang w:val="en-US"/>
                  </w:rPr>
                  <w:fldChar w:fldCharType="end"/>
                </w:r>
                <w:r>
                  <w:rPr>
                    <w:rStyle w:val="PageNumber"/>
                    <w:b/>
                    <w:noProof/>
                    <w:sz w:val="17"/>
                  </w:rPr>
                  <w:tab/>
                </w:r>
                <w:r>
                  <w:rPr>
                    <w:rStyle w:val="PageNumber"/>
                    <w:b/>
                    <w:noProof/>
                    <w:sz w:val="17"/>
                  </w:rPr>
                  <w:tab/>
                </w:r>
                <w:r>
                  <w:rPr>
                    <w:rStyle w:val="PageNumber"/>
                    <w:b/>
                    <w:noProof/>
                    <w:sz w:val="17"/>
                  </w:rPr>
                  <w:tab/>
                </w:r>
                <w:r>
                  <w:rPr>
                    <w:rStyle w:val="PageNumber"/>
                    <w:b/>
                    <w:noProof/>
                    <w:sz w:val="17"/>
                  </w:rPr>
                  <w:tab/>
                </w:r>
                <w:r>
                  <w:rPr>
                    <w:rStyle w:val="PageNumber"/>
                    <w:bCs/>
                    <w:noProof/>
                    <w:sz w:val="17"/>
                  </w:rPr>
                  <w:t xml:space="preserve">                                       </w:t>
                </w:r>
                <w:r>
                  <w:rPr>
                    <w:bCs/>
                    <w:w w:val="103"/>
                    <w:sz w:val="14"/>
                  </w:rPr>
                  <w:t>07-66400</w:t>
                </w:r>
              </w:p>
            </w:txbxContent>
          </v:textbox>
        </v:shape>
      </w:pict>
    </w:r>
    <w:r>
      <w:rPr>
        <w:sz w:val="20"/>
        <w:lang w:val="ru-RU" w:eastAsia="ru-RU"/>
      </w:rPr>
      <w:pict>
        <v:shape id="_x0000_s2049" type="#_x0000_t202" style="position:absolute;margin-left:627pt;margin-top:30.9pt;width:14.25pt;height:477pt;z-index:1" filled="f" stroked="f">
          <v:textbox style="layout-flow:vertical;mso-next-textbox:#_x0000_s2049" inset="0,0,0,0">
            <w:txbxContent>
              <w:p w:rsidR="00A731CB" w:rsidRDefault="00A731CB">
                <w:pPr>
                  <w:pStyle w:val="Header"/>
                  <w:pBdr>
                    <w:bottom w:val="single" w:sz="2" w:space="1" w:color="auto"/>
                  </w:pBdr>
                  <w:tabs>
                    <w:tab w:val="clear" w:pos="4320"/>
                    <w:tab w:val="clear" w:pos="8640"/>
                    <w:tab w:val="center" w:pos="4830"/>
                    <w:tab w:val="right" w:pos="9863"/>
                  </w:tabs>
                  <w:rPr>
                    <w:b/>
                    <w:bCs/>
                  </w:rPr>
                </w:pPr>
                <w:r>
                  <w:rPr>
                    <w:b/>
                    <w:bCs/>
                  </w:rPr>
                  <w:t>CEDAW/C/RWA/6</w:t>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1CB" w:rsidRDefault="00A731CB">
    <w:pPr>
      <w:pStyle w:val="Header"/>
    </w:pPr>
    <w:r>
      <w:rPr>
        <w:sz w:val="20"/>
        <w:lang w:val="ru-RU" w:eastAsia="ru-RU"/>
      </w:rPr>
      <w:pict>
        <v:shapetype id="_x0000_t202" coordsize="21600,21600" o:spt="202" path="m,l,21600r21600,l21600,xe">
          <v:stroke joinstyle="miter"/>
          <v:path gradientshapeok="t" o:connecttype="rect"/>
        </v:shapetype>
        <v:shape id="_x0000_s2054" type="#_x0000_t202" style="position:absolute;margin-left:-39.1pt;margin-top:31.2pt;width:20.9pt;height:485.7pt;z-index:6" filled="f" stroked="f">
          <v:textbox style="layout-flow:vertical" inset="0,0,0,0">
            <w:txbxContent>
              <w:p w:rsidR="00A731CB" w:rsidRDefault="00A731CB">
                <w:pPr>
                  <w:spacing w:after="0"/>
                  <w:ind w:left="0" w:firstLine="0"/>
                </w:pPr>
                <w:r>
                  <w:rPr>
                    <w:bCs/>
                    <w:w w:val="103"/>
                    <w:sz w:val="14"/>
                  </w:rPr>
                  <w:t>07-66400</w:t>
                </w:r>
                <w:r>
                  <w:rPr>
                    <w:rStyle w:val="PageNumber"/>
                    <w:b/>
                    <w:noProof/>
                    <w:sz w:val="17"/>
                  </w:rPr>
                  <w:tab/>
                </w:r>
                <w:r>
                  <w:rPr>
                    <w:rStyle w:val="PageNumber"/>
                    <w:b/>
                    <w:noProof/>
                    <w:sz w:val="17"/>
                  </w:rPr>
                  <w:tab/>
                </w:r>
                <w:r>
                  <w:rPr>
                    <w:rStyle w:val="PageNumber"/>
                    <w:b/>
                    <w:noProof/>
                    <w:sz w:val="17"/>
                  </w:rPr>
                  <w:tab/>
                </w:r>
                <w:r>
                  <w:rPr>
                    <w:rStyle w:val="PageNumber"/>
                    <w:b/>
                    <w:noProof/>
                    <w:sz w:val="17"/>
                  </w:rPr>
                  <w:tab/>
                </w:r>
                <w:r>
                  <w:rPr>
                    <w:rStyle w:val="PageNumber"/>
                    <w:b/>
                    <w:noProof/>
                    <w:sz w:val="17"/>
                  </w:rPr>
                  <w:tab/>
                  <w:t xml:space="preserve">       </w:t>
                </w:r>
                <w:r>
                  <w:rPr>
                    <w:rStyle w:val="PageNumber"/>
                    <w:b/>
                    <w:noProof/>
                    <w:sz w:val="17"/>
                    <w:lang w:val="en-US"/>
                  </w:rPr>
                  <w:fldChar w:fldCharType="begin"/>
                </w:r>
                <w:r>
                  <w:rPr>
                    <w:rStyle w:val="PageNumber"/>
                    <w:b/>
                    <w:noProof/>
                    <w:sz w:val="17"/>
                    <w:lang w:val="en-US"/>
                  </w:rPr>
                  <w:instrText xml:space="preserve"> PAGE </w:instrText>
                </w:r>
                <w:r>
                  <w:rPr>
                    <w:rStyle w:val="PageNumber"/>
                    <w:b/>
                    <w:noProof/>
                    <w:sz w:val="17"/>
                    <w:lang w:val="en-US"/>
                  </w:rPr>
                  <w:fldChar w:fldCharType="separate"/>
                </w:r>
                <w:r w:rsidR="00F66B8E">
                  <w:rPr>
                    <w:rStyle w:val="PageNumber"/>
                    <w:b/>
                    <w:noProof/>
                    <w:sz w:val="17"/>
                    <w:lang w:val="en-US"/>
                  </w:rPr>
                  <w:t>49</w:t>
                </w:r>
                <w:r>
                  <w:rPr>
                    <w:rStyle w:val="PageNumber"/>
                    <w:b/>
                    <w:noProof/>
                    <w:sz w:val="17"/>
                    <w:lang w:val="en-US"/>
                  </w:rPr>
                  <w:fldChar w:fldCharType="end"/>
                </w:r>
              </w:p>
            </w:txbxContent>
          </v:textbox>
        </v:shape>
      </w:pict>
    </w:r>
    <w:r>
      <w:rPr>
        <w:sz w:val="20"/>
        <w:lang w:val="ru-RU" w:eastAsia="ru-RU"/>
      </w:rPr>
      <w:pict>
        <v:shape id="_x0000_s2050" type="#_x0000_t202" style="position:absolute;margin-left:625pt;margin-top:30.9pt;width:12.45pt;height:477pt;z-index:2" filled="f" stroked="f">
          <v:textbox style="layout-flow:vertical;mso-next-textbox:#_x0000_s2050" inset="0,0,0,0">
            <w:txbxContent>
              <w:p w:rsidR="00A731CB" w:rsidRDefault="00A731CB">
                <w:pPr>
                  <w:pStyle w:val="CommentText"/>
                  <w:pBdr>
                    <w:bottom w:val="single" w:sz="2" w:space="1" w:color="auto"/>
                  </w:pBdr>
                  <w:ind w:left="0" w:firstLine="0"/>
                  <w:jc w:val="right"/>
                  <w:rPr>
                    <w:sz w:val="17"/>
                    <w:lang w:val="en-US"/>
                  </w:rPr>
                </w:pPr>
                <w:r>
                  <w:rPr>
                    <w:b/>
                    <w:sz w:val="17"/>
                    <w:lang w:val="en-US"/>
                  </w:rPr>
                  <w:t>CEDAW/C/RWA/6</w:t>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731CB">
      <w:tblPrEx>
        <w:tblCellMar>
          <w:top w:w="0" w:type="dxa"/>
          <w:bottom w:w="0" w:type="dxa"/>
        </w:tblCellMar>
      </w:tblPrEx>
      <w:trPr>
        <w:trHeight w:hRule="exact" w:val="864"/>
      </w:trPr>
      <w:tc>
        <w:tcPr>
          <w:tcW w:w="4838" w:type="dxa"/>
          <w:vAlign w:val="bottom"/>
        </w:tcPr>
        <w:p w:rsidR="00A731CB" w:rsidRDefault="00A731CB">
          <w:pPr>
            <w:pStyle w:val="Header"/>
            <w:spacing w:after="80"/>
            <w:rPr>
              <w:b/>
            </w:rPr>
          </w:pPr>
          <w:r>
            <w:rPr>
              <w:b/>
            </w:rPr>
            <w:t>CEDAW/C/RWA/6</w:t>
          </w:r>
        </w:p>
      </w:tc>
      <w:tc>
        <w:tcPr>
          <w:tcW w:w="5033" w:type="dxa"/>
          <w:vAlign w:val="bottom"/>
        </w:tcPr>
        <w:p w:rsidR="00A731CB" w:rsidRDefault="00A731CB">
          <w:pPr>
            <w:pStyle w:val="Header"/>
          </w:pPr>
        </w:p>
      </w:tc>
    </w:tr>
  </w:tbl>
  <w:p w:rsidR="00A731CB" w:rsidRDefault="00A731CB">
    <w:pPr>
      <w:pStyle w:val="Header"/>
    </w:pPr>
    <w:r>
      <w:rPr>
        <w:sz w:val="20"/>
        <w:lang w:val="ru-RU" w:eastAsia="ru-RU"/>
      </w:rPr>
      <w:pict>
        <v:shapetype id="_x0000_t202" coordsize="21600,21600" o:spt="202" path="m,l,21600r21600,l21600,xe">
          <v:stroke joinstyle="miter"/>
          <v:path gradientshapeok="t" o:connecttype="rect"/>
        </v:shapetype>
        <v:shape id="_x0000_s2052" type="#_x0000_t202" style="position:absolute;margin-left:627pt;margin-top:30.9pt;width:14.25pt;height:477pt;z-index:4;mso-position-horizontal-relative:text;mso-position-vertical-relative:text" filled="f" stroked="f">
          <v:textbox style="layout-flow:vertical;mso-next-textbox:#_x0000_s2052" inset="0,0,0,0">
            <w:txbxContent>
              <w:p w:rsidR="00A731CB" w:rsidRDefault="00A731CB">
                <w:pPr>
                  <w:pStyle w:val="Header"/>
                  <w:pBdr>
                    <w:bottom w:val="single" w:sz="2" w:space="1" w:color="auto"/>
                  </w:pBdr>
                  <w:tabs>
                    <w:tab w:val="clear" w:pos="4320"/>
                    <w:tab w:val="clear" w:pos="8640"/>
                    <w:tab w:val="center" w:pos="4830"/>
                    <w:tab w:val="right" w:pos="9863"/>
                  </w:tabs>
                  <w:rPr>
                    <w:b/>
                    <w:bCs/>
                  </w:rPr>
                </w:pPr>
                <w:r>
                  <w:rPr>
                    <w:b/>
                    <w:bCs/>
                  </w:rPr>
                  <w:t>CEDAW/C/RWA/6</w:t>
                </w: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731CB">
      <w:tblPrEx>
        <w:tblCellMar>
          <w:top w:w="0" w:type="dxa"/>
          <w:bottom w:w="0" w:type="dxa"/>
        </w:tblCellMar>
      </w:tblPrEx>
      <w:trPr>
        <w:trHeight w:hRule="exact" w:val="864"/>
      </w:trPr>
      <w:tc>
        <w:tcPr>
          <w:tcW w:w="4838" w:type="dxa"/>
          <w:vAlign w:val="bottom"/>
        </w:tcPr>
        <w:p w:rsidR="00A731CB" w:rsidRDefault="00A731CB">
          <w:pPr>
            <w:pStyle w:val="Header"/>
          </w:pPr>
        </w:p>
      </w:tc>
      <w:tc>
        <w:tcPr>
          <w:tcW w:w="5033" w:type="dxa"/>
          <w:vAlign w:val="bottom"/>
        </w:tcPr>
        <w:p w:rsidR="00A731CB" w:rsidRDefault="00A731CB">
          <w:pPr>
            <w:pStyle w:val="Header"/>
            <w:spacing w:after="80"/>
            <w:jc w:val="right"/>
            <w:rPr>
              <w:b/>
            </w:rPr>
          </w:pPr>
          <w:r>
            <w:rPr>
              <w:b/>
            </w:rPr>
            <w:t>CEDAW/C/RWA/6</w:t>
          </w:r>
        </w:p>
      </w:tc>
    </w:tr>
  </w:tbl>
  <w:p w:rsidR="00A731CB" w:rsidRDefault="00A731CB">
    <w:pPr>
      <w:pStyle w:val="Header"/>
    </w:pPr>
    <w:r>
      <w:rPr>
        <w:sz w:val="20"/>
        <w:lang w:val="ru-RU" w:eastAsia="ru-RU"/>
      </w:rPr>
      <w:pict>
        <v:shapetype id="_x0000_t202" coordsize="21600,21600" o:spt="202" path="m,l,21600r21600,l21600,xe">
          <v:stroke joinstyle="miter"/>
          <v:path gradientshapeok="t" o:connecttype="rect"/>
        </v:shapetype>
        <v:shape id="_x0000_s2051" type="#_x0000_t202" style="position:absolute;margin-left:625pt;margin-top:30.9pt;width:12.45pt;height:477pt;z-index:3;mso-position-horizontal-relative:text;mso-position-vertical-relative:text" filled="f" stroked="f">
          <v:textbox style="layout-flow:vertical;mso-next-textbox:#_x0000_s2051" inset="0,0,0,0">
            <w:txbxContent>
              <w:p w:rsidR="00A731CB" w:rsidRDefault="00A731CB">
                <w:pPr>
                  <w:pStyle w:val="CommentText"/>
                  <w:pBdr>
                    <w:bottom w:val="single" w:sz="2" w:space="1" w:color="auto"/>
                  </w:pBdr>
                  <w:ind w:left="0" w:firstLine="0"/>
                  <w:jc w:val="right"/>
                  <w:rPr>
                    <w:sz w:val="17"/>
                    <w:lang w:val="en-US"/>
                  </w:rPr>
                </w:pPr>
                <w:r>
                  <w:rPr>
                    <w:b/>
                    <w:sz w:val="17"/>
                    <w:lang w:val="en-US"/>
                  </w:rPr>
                  <w:t>CEDAW/C/RWA/6</w:t>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0"/>
    <w:lvl w:ilvl="0">
      <w:start w:val="1"/>
      <w:numFmt w:val="lowerLetter"/>
      <w:pStyle w:val="BodyText2"/>
      <w:lvlText w:val="%1."/>
      <w:lvlJc w:val="left"/>
      <w:pPr>
        <w:tabs>
          <w:tab w:val="num" w:pos="543"/>
        </w:tabs>
        <w:ind w:left="543" w:hanging="543"/>
      </w:pPr>
      <w:rPr>
        <w:rFonts w:ascii="Times New Roman" w:hAnsi="Times New Roman"/>
        <w:sz w:val="21"/>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nsid w:val="027D14FB"/>
    <w:multiLevelType w:val="hybridMultilevel"/>
    <w:tmpl w:val="2BD2A2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60400AD"/>
    <w:multiLevelType w:val="hybridMultilevel"/>
    <w:tmpl w:val="357C5CD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76863AC"/>
    <w:multiLevelType w:val="multilevel"/>
    <w:tmpl w:val="F2900B5A"/>
    <w:lvl w:ilvl="0">
      <w:start w:val="3"/>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4">
    <w:nsid w:val="12742CF5"/>
    <w:multiLevelType w:val="singleLevel"/>
    <w:tmpl w:val="F9606B56"/>
    <w:lvl w:ilvl="0">
      <w:start w:val="1"/>
      <w:numFmt w:val="bullet"/>
      <w:lvlText w:val="-"/>
      <w:lvlJc w:val="left"/>
      <w:pPr>
        <w:tabs>
          <w:tab w:val="num" w:pos="360"/>
        </w:tabs>
        <w:ind w:left="360" w:hanging="360"/>
      </w:pPr>
      <w:rPr>
        <w:rFonts w:hint="default"/>
      </w:rPr>
    </w:lvl>
  </w:abstractNum>
  <w:abstractNum w:abstractNumId="5">
    <w:nsid w:val="16E4652C"/>
    <w:multiLevelType w:val="hybridMultilevel"/>
    <w:tmpl w:val="114E46F0"/>
    <w:lvl w:ilvl="0" w:tplc="EC9477F0">
      <w:start w:val="1"/>
      <w:numFmt w:val="bullet"/>
      <w:pStyle w:val="newssubheadline"/>
      <w:lvlText w:val=""/>
      <w:lvlJc w:val="left"/>
      <w:pPr>
        <w:tabs>
          <w:tab w:val="num" w:pos="1080"/>
        </w:tabs>
        <w:ind w:left="1080" w:hanging="360"/>
      </w:pPr>
      <w:rPr>
        <w:rFonts w:ascii="Symbol" w:hAnsi="Symbol" w:hint="default"/>
      </w:rPr>
    </w:lvl>
    <w:lvl w:ilvl="1" w:tplc="496E51CC">
      <w:start w:val="24"/>
      <w:numFmt w:val="decimal"/>
      <w:lvlText w:val="%2."/>
      <w:lvlJc w:val="left"/>
      <w:pPr>
        <w:tabs>
          <w:tab w:val="num" w:pos="540"/>
        </w:tabs>
        <w:ind w:left="540" w:hanging="360"/>
      </w:pPr>
      <w:rPr>
        <w:rFonts w:hint="default"/>
      </w:rPr>
    </w:lvl>
    <w:lvl w:ilvl="2" w:tplc="F2960488">
      <w:start w:val="51"/>
      <w:numFmt w:val="decimal"/>
      <w:lvlText w:val="%3"/>
      <w:lvlJc w:val="left"/>
      <w:pPr>
        <w:tabs>
          <w:tab w:val="num" w:pos="1260"/>
        </w:tabs>
        <w:ind w:left="1260" w:hanging="360"/>
      </w:pPr>
      <w:rPr>
        <w:rFonts w:hint="default"/>
      </w:rPr>
    </w:lvl>
    <w:lvl w:ilvl="3" w:tplc="04090001" w:tentative="1">
      <w:start w:val="1"/>
      <w:numFmt w:val="bullet"/>
      <w:lvlText w:val=""/>
      <w:lvlJc w:val="left"/>
      <w:pPr>
        <w:tabs>
          <w:tab w:val="num" w:pos="1980"/>
        </w:tabs>
        <w:ind w:left="1980" w:hanging="360"/>
      </w:pPr>
      <w:rPr>
        <w:rFonts w:ascii="Symbol" w:hAnsi="Symbol" w:hint="default"/>
      </w:rPr>
    </w:lvl>
    <w:lvl w:ilvl="4" w:tplc="04090003" w:tentative="1">
      <w:start w:val="1"/>
      <w:numFmt w:val="bullet"/>
      <w:lvlText w:val="o"/>
      <w:lvlJc w:val="left"/>
      <w:pPr>
        <w:tabs>
          <w:tab w:val="num" w:pos="2700"/>
        </w:tabs>
        <w:ind w:left="2700" w:hanging="360"/>
      </w:pPr>
      <w:rPr>
        <w:rFonts w:ascii="Courier New" w:hAnsi="Courier New" w:hint="default"/>
      </w:rPr>
    </w:lvl>
    <w:lvl w:ilvl="5" w:tplc="04090005" w:tentative="1">
      <w:start w:val="1"/>
      <w:numFmt w:val="bullet"/>
      <w:lvlText w:val=""/>
      <w:lvlJc w:val="left"/>
      <w:pPr>
        <w:tabs>
          <w:tab w:val="num" w:pos="3420"/>
        </w:tabs>
        <w:ind w:left="3420" w:hanging="360"/>
      </w:pPr>
      <w:rPr>
        <w:rFonts w:ascii="Wingdings" w:hAnsi="Wingdings" w:hint="default"/>
      </w:rPr>
    </w:lvl>
    <w:lvl w:ilvl="6" w:tplc="04090001" w:tentative="1">
      <w:start w:val="1"/>
      <w:numFmt w:val="bullet"/>
      <w:lvlText w:val=""/>
      <w:lvlJc w:val="left"/>
      <w:pPr>
        <w:tabs>
          <w:tab w:val="num" w:pos="4140"/>
        </w:tabs>
        <w:ind w:left="4140" w:hanging="360"/>
      </w:pPr>
      <w:rPr>
        <w:rFonts w:ascii="Symbol" w:hAnsi="Symbol" w:hint="default"/>
      </w:rPr>
    </w:lvl>
    <w:lvl w:ilvl="7" w:tplc="04090003" w:tentative="1">
      <w:start w:val="1"/>
      <w:numFmt w:val="bullet"/>
      <w:lvlText w:val="o"/>
      <w:lvlJc w:val="left"/>
      <w:pPr>
        <w:tabs>
          <w:tab w:val="num" w:pos="4860"/>
        </w:tabs>
        <w:ind w:left="4860" w:hanging="360"/>
      </w:pPr>
      <w:rPr>
        <w:rFonts w:ascii="Courier New" w:hAnsi="Courier New" w:hint="default"/>
      </w:rPr>
    </w:lvl>
    <w:lvl w:ilvl="8" w:tplc="04090005" w:tentative="1">
      <w:start w:val="1"/>
      <w:numFmt w:val="bullet"/>
      <w:lvlText w:val=""/>
      <w:lvlJc w:val="left"/>
      <w:pPr>
        <w:tabs>
          <w:tab w:val="num" w:pos="5580"/>
        </w:tabs>
        <w:ind w:left="5580" w:hanging="360"/>
      </w:pPr>
      <w:rPr>
        <w:rFonts w:ascii="Wingdings" w:hAnsi="Wingdings" w:hint="default"/>
      </w:rPr>
    </w:lvl>
  </w:abstractNum>
  <w:abstractNum w:abstractNumId="6">
    <w:nsid w:val="1F2C164C"/>
    <w:multiLevelType w:val="multilevel"/>
    <w:tmpl w:val="2D0A1F2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1F31494F"/>
    <w:multiLevelType w:val="hybridMultilevel"/>
    <w:tmpl w:val="7720608C"/>
    <w:lvl w:ilvl="0" w:tplc="7A940162">
      <w:start w:val="21"/>
      <w:numFmt w:val="decimal"/>
      <w:lvlText w:val="%1."/>
      <w:lvlJc w:val="left"/>
      <w:pPr>
        <w:tabs>
          <w:tab w:val="num" w:pos="927"/>
        </w:tabs>
        <w:ind w:left="567" w:firstLine="0"/>
      </w:pPr>
      <w:rPr>
        <w:rFonts w:hint="default"/>
        <w:b w:val="0"/>
        <w:sz w:val="22"/>
        <w:szCs w:val="22"/>
      </w:r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20837861"/>
    <w:multiLevelType w:val="multilevel"/>
    <w:tmpl w:val="099859F0"/>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9">
    <w:nsid w:val="22A00042"/>
    <w:multiLevelType w:val="hybridMultilevel"/>
    <w:tmpl w:val="67B64C70"/>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23D130A1"/>
    <w:multiLevelType w:val="hybridMultilevel"/>
    <w:tmpl w:val="9DD695AC"/>
    <w:lvl w:ilvl="0" w:tplc="2DA21A74">
      <w:start w:val="1"/>
      <w:numFmt w:val="decimal"/>
      <w:lvlText w:val="%1."/>
      <w:lvlJc w:val="left"/>
      <w:pPr>
        <w:tabs>
          <w:tab w:val="num" w:pos="1134"/>
        </w:tabs>
        <w:ind w:left="1134" w:hanging="567"/>
      </w:pPr>
      <w:rPr>
        <w:rFonts w:ascii="Times New Roman" w:hAnsi="Times New Roman" w:hint="default"/>
        <w:color w:val="auto"/>
        <w:sz w:val="22"/>
        <w:u w:val="no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F35477D"/>
    <w:multiLevelType w:val="singleLevel"/>
    <w:tmpl w:val="9D240F28"/>
    <w:lvl w:ilvl="0">
      <w:start w:val="1"/>
      <w:numFmt w:val="decimalZero"/>
      <w:lvlText w:val="%1."/>
      <w:lvlJc w:val="left"/>
      <w:pPr>
        <w:tabs>
          <w:tab w:val="num" w:pos="360"/>
        </w:tabs>
        <w:ind w:left="360" w:hanging="360"/>
      </w:pPr>
      <w:rPr>
        <w:rFonts w:hint="default"/>
      </w:rPr>
    </w:lvl>
  </w:abstractNum>
  <w:abstractNum w:abstractNumId="12">
    <w:nsid w:val="39187D4B"/>
    <w:multiLevelType w:val="multilevel"/>
    <w:tmpl w:val="913E75BE"/>
    <w:lvl w:ilvl="0">
      <w:start w:val="3"/>
      <w:numFmt w:val="decimal"/>
      <w:lvlText w:val="%1"/>
      <w:lvlJc w:val="left"/>
      <w:pPr>
        <w:tabs>
          <w:tab w:val="num" w:pos="525"/>
        </w:tabs>
        <w:ind w:left="525" w:hanging="525"/>
      </w:pPr>
      <w:rPr>
        <w:rFonts w:hint="default"/>
      </w:rPr>
    </w:lvl>
    <w:lvl w:ilvl="1">
      <w:start w:val="3"/>
      <w:numFmt w:val="decimal"/>
      <w:lvlText w:val="%1.%2"/>
      <w:lvlJc w:val="left"/>
      <w:pPr>
        <w:tabs>
          <w:tab w:val="num" w:pos="525"/>
        </w:tabs>
        <w:ind w:left="525" w:hanging="525"/>
      </w:pPr>
      <w:rPr>
        <w:rFonts w:hint="default"/>
      </w:rPr>
    </w:lvl>
    <w:lvl w:ilvl="2">
      <w:start w:val="4"/>
      <w:numFmt w:val="decimal"/>
      <w:lvlText w:val="%1.%2.%3"/>
      <w:lvlJc w:val="left"/>
      <w:pPr>
        <w:tabs>
          <w:tab w:val="num" w:pos="1145"/>
        </w:tabs>
        <w:ind w:left="851" w:hanging="426"/>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3C747171"/>
    <w:multiLevelType w:val="hybridMultilevel"/>
    <w:tmpl w:val="21E82316"/>
    <w:lvl w:ilvl="0" w:tplc="51D2522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C8150D0"/>
    <w:multiLevelType w:val="hybridMultilevel"/>
    <w:tmpl w:val="17F465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4257CAA"/>
    <w:multiLevelType w:val="multilevel"/>
    <w:tmpl w:val="D0D62540"/>
    <w:lvl w:ilvl="0">
      <w:start w:val="2"/>
      <w:numFmt w:val="decimal"/>
      <w:lvlText w:val="%1"/>
      <w:lvlJc w:val="left"/>
      <w:pPr>
        <w:tabs>
          <w:tab w:val="num" w:pos="525"/>
        </w:tabs>
        <w:ind w:left="525" w:hanging="525"/>
      </w:pPr>
      <w:rPr>
        <w:rFonts w:cs="Arial" w:hint="default"/>
        <w:b/>
      </w:rPr>
    </w:lvl>
    <w:lvl w:ilvl="1">
      <w:start w:val="2"/>
      <w:numFmt w:val="decimal"/>
      <w:lvlText w:val="%1.%2"/>
      <w:lvlJc w:val="left"/>
      <w:pPr>
        <w:tabs>
          <w:tab w:val="num" w:pos="525"/>
        </w:tabs>
        <w:ind w:left="525" w:hanging="525"/>
      </w:pPr>
      <w:rPr>
        <w:rFonts w:cs="Arial" w:hint="default"/>
        <w:b/>
      </w:rPr>
    </w:lvl>
    <w:lvl w:ilvl="2">
      <w:start w:val="5"/>
      <w:numFmt w:val="decimal"/>
      <w:lvlText w:val="%1.%2.%3"/>
      <w:lvlJc w:val="left"/>
      <w:pPr>
        <w:tabs>
          <w:tab w:val="num" w:pos="720"/>
        </w:tabs>
        <w:ind w:left="720" w:hanging="720"/>
      </w:pPr>
      <w:rPr>
        <w:rFonts w:cs="Arial" w:hint="default"/>
        <w:b/>
      </w:rPr>
    </w:lvl>
    <w:lvl w:ilvl="3">
      <w:start w:val="1"/>
      <w:numFmt w:val="decimal"/>
      <w:lvlText w:val="%1.%2.%3.%4"/>
      <w:lvlJc w:val="left"/>
      <w:pPr>
        <w:tabs>
          <w:tab w:val="num" w:pos="1080"/>
        </w:tabs>
        <w:ind w:left="1080" w:hanging="1080"/>
      </w:pPr>
      <w:rPr>
        <w:rFonts w:cs="Arial" w:hint="default"/>
        <w:b/>
      </w:rPr>
    </w:lvl>
    <w:lvl w:ilvl="4">
      <w:start w:val="1"/>
      <w:numFmt w:val="decimal"/>
      <w:lvlText w:val="%1.%2.%3.%4.%5"/>
      <w:lvlJc w:val="left"/>
      <w:pPr>
        <w:tabs>
          <w:tab w:val="num" w:pos="1080"/>
        </w:tabs>
        <w:ind w:left="1080" w:hanging="1080"/>
      </w:pPr>
      <w:rPr>
        <w:rFonts w:cs="Arial" w:hint="default"/>
        <w:b/>
      </w:rPr>
    </w:lvl>
    <w:lvl w:ilvl="5">
      <w:start w:val="1"/>
      <w:numFmt w:val="decimal"/>
      <w:lvlText w:val="%1.%2.%3.%4.%5.%6"/>
      <w:lvlJc w:val="left"/>
      <w:pPr>
        <w:tabs>
          <w:tab w:val="num" w:pos="1440"/>
        </w:tabs>
        <w:ind w:left="1440" w:hanging="1440"/>
      </w:pPr>
      <w:rPr>
        <w:rFonts w:cs="Arial" w:hint="default"/>
        <w:b/>
      </w:rPr>
    </w:lvl>
    <w:lvl w:ilvl="6">
      <w:start w:val="1"/>
      <w:numFmt w:val="decimal"/>
      <w:lvlText w:val="%1.%2.%3.%4.%5.%6.%7"/>
      <w:lvlJc w:val="left"/>
      <w:pPr>
        <w:tabs>
          <w:tab w:val="num" w:pos="1440"/>
        </w:tabs>
        <w:ind w:left="1440" w:hanging="1440"/>
      </w:pPr>
      <w:rPr>
        <w:rFonts w:cs="Arial" w:hint="default"/>
        <w:b/>
      </w:rPr>
    </w:lvl>
    <w:lvl w:ilvl="7">
      <w:start w:val="1"/>
      <w:numFmt w:val="decimal"/>
      <w:lvlText w:val="%1.%2.%3.%4.%5.%6.%7.%8"/>
      <w:lvlJc w:val="left"/>
      <w:pPr>
        <w:tabs>
          <w:tab w:val="num" w:pos="1800"/>
        </w:tabs>
        <w:ind w:left="1800" w:hanging="1800"/>
      </w:pPr>
      <w:rPr>
        <w:rFonts w:cs="Arial" w:hint="default"/>
        <w:b/>
      </w:rPr>
    </w:lvl>
    <w:lvl w:ilvl="8">
      <w:start w:val="1"/>
      <w:numFmt w:val="decimal"/>
      <w:lvlText w:val="%1.%2.%3.%4.%5.%6.%7.%8.%9"/>
      <w:lvlJc w:val="left"/>
      <w:pPr>
        <w:tabs>
          <w:tab w:val="num" w:pos="1800"/>
        </w:tabs>
        <w:ind w:left="1800" w:hanging="1800"/>
      </w:pPr>
      <w:rPr>
        <w:rFonts w:cs="Arial" w:hint="default"/>
        <w:b/>
      </w:rPr>
    </w:lvl>
  </w:abstractNum>
  <w:abstractNum w:abstractNumId="16">
    <w:nsid w:val="451E4763"/>
    <w:multiLevelType w:val="hybridMultilevel"/>
    <w:tmpl w:val="9A1807BE"/>
    <w:lvl w:ilvl="0" w:tplc="DF3220A4">
      <w:start w:val="99"/>
      <w:numFmt w:val="decimal"/>
      <w:lvlText w:val="%1."/>
      <w:lvlJc w:val="left"/>
      <w:pPr>
        <w:tabs>
          <w:tab w:val="num" w:pos="1068"/>
        </w:tabs>
        <w:ind w:left="1068" w:hanging="708"/>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5B621CE"/>
    <w:multiLevelType w:val="hybridMultilevel"/>
    <w:tmpl w:val="0EE81C4C"/>
    <w:lvl w:ilvl="0" w:tplc="812E67BC">
      <w:start w:val="26"/>
      <w:numFmt w:val="decimal"/>
      <w:lvlText w:val="%1."/>
      <w:lvlJc w:val="left"/>
      <w:pPr>
        <w:tabs>
          <w:tab w:val="num" w:pos="1064"/>
        </w:tabs>
        <w:ind w:left="1064" w:hanging="70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D3D7D"/>
    <w:multiLevelType w:val="multilevel"/>
    <w:tmpl w:val="CBFE87C8"/>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9">
    <w:nsid w:val="4ACD516D"/>
    <w:multiLevelType w:val="hybridMultilevel"/>
    <w:tmpl w:val="57282D28"/>
    <w:lvl w:ilvl="0" w:tplc="0F26A974">
      <w:start w:val="1"/>
      <w:numFmt w:val="decimal"/>
      <w:lvlText w:val="%1."/>
      <w:lvlJc w:val="left"/>
      <w:pPr>
        <w:tabs>
          <w:tab w:val="num" w:pos="851"/>
        </w:tabs>
        <w:ind w:left="851" w:hanging="426"/>
      </w:pPr>
      <w:rPr>
        <w:rFonts w:ascii="Times New Roman" w:hAnsi="Times New Roman" w:cs="Times New Roman"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03720FA"/>
    <w:multiLevelType w:val="hybridMultilevel"/>
    <w:tmpl w:val="E4CABB3C"/>
    <w:lvl w:ilvl="0" w:tplc="75C447C2">
      <w:start w:val="1"/>
      <w:numFmt w:val="bullet"/>
      <w:lvlText w:val=""/>
      <w:lvlJc w:val="left"/>
      <w:pPr>
        <w:tabs>
          <w:tab w:val="num" w:pos="1180"/>
        </w:tabs>
        <w:ind w:left="1180" w:hanging="360"/>
      </w:pPr>
      <w:rPr>
        <w:rFonts w:ascii="Symbol" w:hAnsi="Symbol" w:hint="default"/>
      </w:rPr>
    </w:lvl>
    <w:lvl w:ilvl="1" w:tplc="04090019">
      <w:start w:val="35"/>
      <w:numFmt w:val="decimal"/>
      <w:lvlText w:val="%2."/>
      <w:lvlJc w:val="left"/>
      <w:pPr>
        <w:tabs>
          <w:tab w:val="num" w:pos="1900"/>
        </w:tabs>
        <w:ind w:left="1900" w:hanging="360"/>
      </w:pPr>
      <w:rPr>
        <w:rFonts w:hint="default"/>
        <w:b w:val="0"/>
      </w:rPr>
    </w:lvl>
    <w:lvl w:ilvl="2" w:tplc="0409001B" w:tentative="1">
      <w:start w:val="1"/>
      <w:numFmt w:val="bullet"/>
      <w:lvlText w:val=""/>
      <w:lvlJc w:val="left"/>
      <w:pPr>
        <w:tabs>
          <w:tab w:val="num" w:pos="2620"/>
        </w:tabs>
        <w:ind w:left="2620" w:hanging="360"/>
      </w:pPr>
      <w:rPr>
        <w:rFonts w:ascii="Wingdings" w:hAnsi="Wingdings" w:hint="default"/>
      </w:rPr>
    </w:lvl>
    <w:lvl w:ilvl="3" w:tplc="0409000F" w:tentative="1">
      <w:start w:val="1"/>
      <w:numFmt w:val="bullet"/>
      <w:lvlText w:val=""/>
      <w:lvlJc w:val="left"/>
      <w:pPr>
        <w:tabs>
          <w:tab w:val="num" w:pos="3340"/>
        </w:tabs>
        <w:ind w:left="3340" w:hanging="360"/>
      </w:pPr>
      <w:rPr>
        <w:rFonts w:ascii="Symbol" w:hAnsi="Symbol" w:hint="default"/>
      </w:rPr>
    </w:lvl>
    <w:lvl w:ilvl="4" w:tplc="04090019" w:tentative="1">
      <w:start w:val="1"/>
      <w:numFmt w:val="bullet"/>
      <w:lvlText w:val="o"/>
      <w:lvlJc w:val="left"/>
      <w:pPr>
        <w:tabs>
          <w:tab w:val="num" w:pos="4060"/>
        </w:tabs>
        <w:ind w:left="4060" w:hanging="360"/>
      </w:pPr>
      <w:rPr>
        <w:rFonts w:ascii="Courier New" w:hAnsi="Courier New" w:cs="Courier New" w:hint="default"/>
      </w:rPr>
    </w:lvl>
    <w:lvl w:ilvl="5" w:tplc="0409001B" w:tentative="1">
      <w:start w:val="1"/>
      <w:numFmt w:val="bullet"/>
      <w:lvlText w:val=""/>
      <w:lvlJc w:val="left"/>
      <w:pPr>
        <w:tabs>
          <w:tab w:val="num" w:pos="4780"/>
        </w:tabs>
        <w:ind w:left="4780" w:hanging="360"/>
      </w:pPr>
      <w:rPr>
        <w:rFonts w:ascii="Wingdings" w:hAnsi="Wingdings" w:hint="default"/>
      </w:rPr>
    </w:lvl>
    <w:lvl w:ilvl="6" w:tplc="0409000F" w:tentative="1">
      <w:start w:val="1"/>
      <w:numFmt w:val="bullet"/>
      <w:lvlText w:val=""/>
      <w:lvlJc w:val="left"/>
      <w:pPr>
        <w:tabs>
          <w:tab w:val="num" w:pos="5500"/>
        </w:tabs>
        <w:ind w:left="5500" w:hanging="360"/>
      </w:pPr>
      <w:rPr>
        <w:rFonts w:ascii="Symbol" w:hAnsi="Symbol" w:hint="default"/>
      </w:rPr>
    </w:lvl>
    <w:lvl w:ilvl="7" w:tplc="04090019" w:tentative="1">
      <w:start w:val="1"/>
      <w:numFmt w:val="bullet"/>
      <w:lvlText w:val="o"/>
      <w:lvlJc w:val="left"/>
      <w:pPr>
        <w:tabs>
          <w:tab w:val="num" w:pos="6220"/>
        </w:tabs>
        <w:ind w:left="6220" w:hanging="360"/>
      </w:pPr>
      <w:rPr>
        <w:rFonts w:ascii="Courier New" w:hAnsi="Courier New" w:cs="Courier New" w:hint="default"/>
      </w:rPr>
    </w:lvl>
    <w:lvl w:ilvl="8" w:tplc="0409001B" w:tentative="1">
      <w:start w:val="1"/>
      <w:numFmt w:val="bullet"/>
      <w:lvlText w:val=""/>
      <w:lvlJc w:val="left"/>
      <w:pPr>
        <w:tabs>
          <w:tab w:val="num" w:pos="6940"/>
        </w:tabs>
        <w:ind w:left="6940" w:hanging="360"/>
      </w:pPr>
      <w:rPr>
        <w:rFonts w:ascii="Wingdings" w:hAnsi="Wingdings" w:hint="default"/>
      </w:rPr>
    </w:lvl>
  </w:abstractNum>
  <w:abstractNum w:abstractNumId="21">
    <w:nsid w:val="51F84D42"/>
    <w:multiLevelType w:val="hybridMultilevel"/>
    <w:tmpl w:val="7D56AD5E"/>
    <w:lvl w:ilvl="0" w:tplc="CFB62366">
      <w:start w:val="1"/>
      <w:numFmt w:val="bullet"/>
      <w:lvlText w:val=""/>
      <w:lvlJc w:val="left"/>
      <w:pPr>
        <w:tabs>
          <w:tab w:val="num" w:pos="720"/>
        </w:tabs>
        <w:ind w:left="720" w:hanging="360"/>
      </w:pPr>
      <w:rPr>
        <w:rFonts w:ascii="Symbol" w:hAnsi="Symbol" w:hint="default"/>
      </w:rPr>
    </w:lvl>
    <w:lvl w:ilvl="1" w:tplc="04090019">
      <w:start w:val="47"/>
      <w:numFmt w:val="decimal"/>
      <w:lvlText w:val="%2."/>
      <w:lvlJc w:val="left"/>
      <w:pPr>
        <w:tabs>
          <w:tab w:val="num" w:pos="1440"/>
        </w:tabs>
        <w:ind w:left="1440" w:hanging="360"/>
      </w:pPr>
      <w:rPr>
        <w:rFonts w:hint="default"/>
        <w:b w:val="0"/>
      </w:rPr>
    </w:lvl>
    <w:lvl w:ilvl="2" w:tplc="0409001B">
      <w:start w:val="118"/>
      <w:numFmt w:val="decimal"/>
      <w:lvlText w:val="%3"/>
      <w:lvlJc w:val="left"/>
      <w:pPr>
        <w:tabs>
          <w:tab w:val="num" w:pos="2205"/>
        </w:tabs>
        <w:ind w:left="2205" w:hanging="405"/>
      </w:pPr>
      <w:rPr>
        <w:rFont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2">
    <w:nsid w:val="53F17BB5"/>
    <w:multiLevelType w:val="hybridMultilevel"/>
    <w:tmpl w:val="2948171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56524F65"/>
    <w:multiLevelType w:val="hybridMultilevel"/>
    <w:tmpl w:val="1778B8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A680ADB"/>
    <w:multiLevelType w:val="multilevel"/>
    <w:tmpl w:val="188E5DDC"/>
    <w:lvl w:ilvl="0">
      <w:start w:val="1"/>
      <w:numFmt w:val="decimal"/>
      <w:lvlText w:val="%1.0 PART"/>
      <w:lvlJc w:val="left"/>
      <w:pPr>
        <w:tabs>
          <w:tab w:val="num" w:pos="1728"/>
        </w:tabs>
        <w:ind w:left="1728" w:hanging="1728"/>
      </w:pPr>
      <w:rPr>
        <w:rFonts w:ascii="Arial Black" w:hAnsi="Arial Black" w:hint="default"/>
        <w:sz w:val="28"/>
        <w:szCs w:val="28"/>
      </w:rPr>
    </w:lvl>
    <w:lvl w:ilvl="1">
      <w:start w:val="1"/>
      <w:numFmt w:val="decimalZero"/>
      <w:isLgl/>
      <w:lvlText w:val="Section %1.%2"/>
      <w:lvlJc w:val="left"/>
      <w:pPr>
        <w:tabs>
          <w:tab w:val="num" w:pos="1800"/>
        </w:tabs>
        <w:ind w:left="720" w:firstLine="0"/>
      </w:pPr>
      <w:rPr>
        <w:rFonts w:hint="default"/>
      </w:rPr>
    </w:lvl>
    <w:lvl w:ilvl="2">
      <w:start w:val="1"/>
      <w:numFmt w:val="lowerLetter"/>
      <w:lvlText w:val="(%3)"/>
      <w:lvlJc w:val="left"/>
      <w:pPr>
        <w:tabs>
          <w:tab w:val="num" w:pos="1440"/>
        </w:tabs>
        <w:ind w:left="1440" w:hanging="432"/>
      </w:pPr>
      <w:rPr>
        <w:rFonts w:hint="default"/>
      </w:rPr>
    </w:lvl>
    <w:lvl w:ilvl="3">
      <w:start w:val="1"/>
      <w:numFmt w:val="lowerRoman"/>
      <w:lvlText w:val="(%4)"/>
      <w:lvlJc w:val="right"/>
      <w:pPr>
        <w:tabs>
          <w:tab w:val="num" w:pos="1584"/>
        </w:tabs>
        <w:ind w:left="1584" w:hanging="144"/>
      </w:pPr>
      <w:rPr>
        <w:rFonts w:hint="default"/>
      </w:rPr>
    </w:lvl>
    <w:lvl w:ilvl="4">
      <w:start w:val="1"/>
      <w:numFmt w:val="decimal"/>
      <w:lvlText w:val="%5)"/>
      <w:lvlJc w:val="left"/>
      <w:pPr>
        <w:tabs>
          <w:tab w:val="num" w:pos="1728"/>
        </w:tabs>
        <w:ind w:left="1728" w:hanging="432"/>
      </w:pPr>
      <w:rPr>
        <w:rFonts w:hint="default"/>
      </w:rPr>
    </w:lvl>
    <w:lvl w:ilvl="5">
      <w:start w:val="1"/>
      <w:numFmt w:val="lowerLetter"/>
      <w:lvlText w:val="%6)"/>
      <w:lvlJc w:val="left"/>
      <w:pPr>
        <w:tabs>
          <w:tab w:val="num" w:pos="1872"/>
        </w:tabs>
        <w:ind w:left="1872" w:hanging="432"/>
      </w:pPr>
      <w:rPr>
        <w:rFonts w:hint="default"/>
      </w:rPr>
    </w:lvl>
    <w:lvl w:ilvl="6">
      <w:start w:val="1"/>
      <w:numFmt w:val="lowerRoman"/>
      <w:lvlText w:val="%7)"/>
      <w:lvlJc w:val="right"/>
      <w:pPr>
        <w:tabs>
          <w:tab w:val="num" w:pos="2016"/>
        </w:tabs>
        <w:ind w:left="2016" w:hanging="288"/>
      </w:pPr>
      <w:rPr>
        <w:rFonts w:hint="default"/>
      </w:rPr>
    </w:lvl>
    <w:lvl w:ilvl="7">
      <w:start w:val="1"/>
      <w:numFmt w:val="lowerLetter"/>
      <w:lvlText w:val="%8."/>
      <w:lvlJc w:val="left"/>
      <w:pPr>
        <w:tabs>
          <w:tab w:val="num" w:pos="2160"/>
        </w:tabs>
        <w:ind w:left="2160" w:hanging="432"/>
      </w:pPr>
      <w:rPr>
        <w:rFonts w:hint="default"/>
      </w:rPr>
    </w:lvl>
    <w:lvl w:ilvl="8">
      <w:start w:val="1"/>
      <w:numFmt w:val="lowerRoman"/>
      <w:lvlText w:val="%9."/>
      <w:lvlJc w:val="right"/>
      <w:pPr>
        <w:tabs>
          <w:tab w:val="num" w:pos="2304"/>
        </w:tabs>
        <w:ind w:left="2304" w:hanging="144"/>
      </w:pPr>
      <w:rPr>
        <w:rFonts w:hint="default"/>
      </w:rPr>
    </w:lvl>
  </w:abstractNum>
  <w:abstractNum w:abstractNumId="25">
    <w:nsid w:val="62EB1DBE"/>
    <w:multiLevelType w:val="hybridMultilevel"/>
    <w:tmpl w:val="FD2E748E"/>
    <w:lvl w:ilvl="0" w:tplc="B50073B8">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6">
    <w:nsid w:val="6B463314"/>
    <w:multiLevelType w:val="hybridMultilevel"/>
    <w:tmpl w:val="B9D0D5CA"/>
    <w:lvl w:ilvl="0" w:tplc="4200893E">
      <w:start w:val="38"/>
      <w:numFmt w:val="decimal"/>
      <w:lvlText w:val="%1."/>
      <w:lvlJc w:val="left"/>
      <w:pPr>
        <w:tabs>
          <w:tab w:val="num" w:pos="360"/>
        </w:tabs>
        <w:ind w:left="360" w:hanging="360"/>
      </w:pPr>
      <w:rPr>
        <w:rFonts w:hint="default"/>
        <w:b w:val="0"/>
      </w:rPr>
    </w:lvl>
    <w:lvl w:ilvl="1" w:tplc="04090001">
      <w:start w:val="1"/>
      <w:numFmt w:val="bullet"/>
      <w:lvlText w:val=""/>
      <w:lvlJc w:val="left"/>
      <w:pPr>
        <w:tabs>
          <w:tab w:val="num" w:pos="1080"/>
        </w:tabs>
        <w:ind w:left="1080" w:hanging="360"/>
      </w:pPr>
      <w:rPr>
        <w:rFonts w:ascii="Symbol" w:hAnsi="Symbol" w:hint="default"/>
        <w:b w:val="0"/>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nsid w:val="6CC9189A"/>
    <w:multiLevelType w:val="multilevel"/>
    <w:tmpl w:val="42DEAC3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975"/>
        </w:tabs>
        <w:ind w:left="975" w:hanging="975"/>
      </w:pPr>
      <w:rPr>
        <w:rFonts w:hint="default"/>
      </w:rPr>
    </w:lvl>
    <w:lvl w:ilvl="2">
      <w:start w:val="11"/>
      <w:numFmt w:val="decimal"/>
      <w:isLgl/>
      <w:lvlText w:val="%1.%2.%3."/>
      <w:lvlJc w:val="left"/>
      <w:pPr>
        <w:tabs>
          <w:tab w:val="num" w:pos="975"/>
        </w:tabs>
        <w:ind w:left="975" w:hanging="975"/>
      </w:pPr>
      <w:rPr>
        <w:rFonts w:hint="default"/>
      </w:rPr>
    </w:lvl>
    <w:lvl w:ilvl="3">
      <w:start w:val="2"/>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8">
    <w:nsid w:val="71B45738"/>
    <w:multiLevelType w:val="hybridMultilevel"/>
    <w:tmpl w:val="49F490BC"/>
    <w:lvl w:ilvl="0" w:tplc="343EB4FC">
      <w:start w:val="35"/>
      <w:numFmt w:val="decimal"/>
      <w:lvlText w:val="%1."/>
      <w:lvlJc w:val="left"/>
      <w:pPr>
        <w:tabs>
          <w:tab w:val="num" w:pos="360"/>
        </w:tabs>
        <w:ind w:left="360" w:hanging="360"/>
      </w:pPr>
      <w:rPr>
        <w:rFonts w:hint="default"/>
        <w:b w:val="0"/>
      </w:rPr>
    </w:lvl>
    <w:lvl w:ilvl="1" w:tplc="04090019">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36079F9"/>
    <w:multiLevelType w:val="hybridMultilevel"/>
    <w:tmpl w:val="43544D0A"/>
    <w:lvl w:ilvl="0" w:tplc="7B8E5B1E">
      <w:start w:val="1"/>
      <w:numFmt w:val="decimal"/>
      <w:lvlText w:val="%1."/>
      <w:lvlJc w:val="left"/>
      <w:pPr>
        <w:tabs>
          <w:tab w:val="num" w:pos="1134"/>
        </w:tabs>
        <w:ind w:left="1134" w:hanging="567"/>
      </w:pPr>
      <w:rPr>
        <w:rFonts w:ascii="Times New Roman" w:hAnsi="Times New Roman" w:hint="default"/>
        <w:color w:val="auto"/>
        <w:sz w:val="22"/>
        <w:u w:val="no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76171058"/>
    <w:multiLevelType w:val="singleLevel"/>
    <w:tmpl w:val="040C000F"/>
    <w:lvl w:ilvl="0">
      <w:start w:val="1"/>
      <w:numFmt w:val="decimal"/>
      <w:lvlText w:val="%1."/>
      <w:lvlJc w:val="left"/>
      <w:pPr>
        <w:tabs>
          <w:tab w:val="num" w:pos="360"/>
        </w:tabs>
        <w:ind w:left="360" w:hanging="360"/>
      </w:pPr>
      <w:rPr>
        <w:rFonts w:hint="default"/>
      </w:rPr>
    </w:lvl>
  </w:abstractNum>
  <w:abstractNum w:abstractNumId="31">
    <w:nsid w:val="76F847BF"/>
    <w:multiLevelType w:val="hybridMultilevel"/>
    <w:tmpl w:val="4A065D8A"/>
    <w:lvl w:ilvl="0" w:tplc="7B8E5B1E">
      <w:start w:val="1"/>
      <w:numFmt w:val="decimal"/>
      <w:lvlText w:val="%1."/>
      <w:lvlJc w:val="left"/>
      <w:pPr>
        <w:tabs>
          <w:tab w:val="num" w:pos="1134"/>
        </w:tabs>
        <w:ind w:left="1134" w:hanging="567"/>
      </w:pPr>
      <w:rPr>
        <w:rFonts w:ascii="Times New Roman" w:hAnsi="Times New Roman" w:hint="default"/>
        <w:color w:val="auto"/>
        <w:sz w:val="22"/>
        <w:u w:val="no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ABE1357"/>
    <w:multiLevelType w:val="hybridMultilevel"/>
    <w:tmpl w:val="2E18DC64"/>
    <w:lvl w:ilvl="0" w:tplc="13982DB6">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CF80BC8"/>
    <w:multiLevelType w:val="hybridMultilevel"/>
    <w:tmpl w:val="4C3295C0"/>
    <w:lvl w:ilvl="0" w:tplc="040C0017">
      <w:start w:val="1"/>
      <w:numFmt w:val="lowerRoman"/>
      <w:lvlText w:val="(%1)"/>
      <w:lvlJc w:val="left"/>
      <w:pPr>
        <w:tabs>
          <w:tab w:val="num" w:pos="1080"/>
        </w:tabs>
        <w:ind w:left="108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8"/>
  </w:num>
  <w:num w:numId="2">
    <w:abstractNumId w:val="5"/>
  </w:num>
  <w:num w:numId="3">
    <w:abstractNumId w:val="33"/>
  </w:num>
  <w:num w:numId="4">
    <w:abstractNumId w:val="19"/>
  </w:num>
  <w:num w:numId="5">
    <w:abstractNumId w:val="7"/>
  </w:num>
  <w:num w:numId="6">
    <w:abstractNumId w:val="6"/>
  </w:num>
  <w:num w:numId="7">
    <w:abstractNumId w:val="13"/>
  </w:num>
  <w:num w:numId="8">
    <w:abstractNumId w:val="14"/>
  </w:num>
  <w:num w:numId="9">
    <w:abstractNumId w:val="20"/>
  </w:num>
  <w:num w:numId="10">
    <w:abstractNumId w:val="28"/>
  </w:num>
  <w:num w:numId="11">
    <w:abstractNumId w:val="21"/>
  </w:num>
  <w:num w:numId="12">
    <w:abstractNumId w:val="3"/>
  </w:num>
  <w:num w:numId="13">
    <w:abstractNumId w:val="8"/>
  </w:num>
  <w:num w:numId="14">
    <w:abstractNumId w:val="25"/>
  </w:num>
  <w:num w:numId="15">
    <w:abstractNumId w:val="32"/>
  </w:num>
  <w:num w:numId="16">
    <w:abstractNumId w:val="26"/>
  </w:num>
  <w:num w:numId="17">
    <w:abstractNumId w:val="1"/>
  </w:num>
  <w:num w:numId="18">
    <w:abstractNumId w:val="15"/>
  </w:num>
  <w:num w:numId="19">
    <w:abstractNumId w:val="12"/>
  </w:num>
  <w:num w:numId="20">
    <w:abstractNumId w:val="23"/>
  </w:num>
  <w:num w:numId="21">
    <w:abstractNumId w:val="24"/>
  </w:num>
  <w:num w:numId="22">
    <w:abstractNumId w:val="10"/>
  </w:num>
  <w:num w:numId="23">
    <w:abstractNumId w:val="31"/>
  </w:num>
  <w:num w:numId="24">
    <w:abstractNumId w:val="29"/>
  </w:num>
  <w:num w:numId="25">
    <w:abstractNumId w:val="22"/>
  </w:num>
  <w:num w:numId="26">
    <w:abstractNumId w:val="2"/>
  </w:num>
  <w:num w:numId="27">
    <w:abstractNumId w:val="17"/>
  </w:num>
  <w:num w:numId="28">
    <w:abstractNumId w:val="16"/>
  </w:num>
  <w:num w:numId="29">
    <w:abstractNumId w:val="0"/>
    <w:lvlOverride w:ilvl="0">
      <w:startOverride w:val="1"/>
      <w:lvl w:ilvl="0">
        <w:start w:val="1"/>
        <w:numFmt w:val="decimal"/>
        <w:pStyle w:val="BodyText2"/>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0">
    <w:abstractNumId w:val="9"/>
  </w:num>
  <w:num w:numId="31">
    <w:abstractNumId w:val="30"/>
  </w:num>
  <w:num w:numId="32">
    <w:abstractNumId w:val="27"/>
  </w:num>
  <w:num w:numId="33">
    <w:abstractNumId w:val="4"/>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814"/>
  <w:evenAndOddHeaders/>
  <w:drawingGridHorizontalSpacing w:val="209"/>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66400*"/>
    <w:docVar w:name="CreationDt" w:val="14/05/2007 09:56:45"/>
    <w:docVar w:name="DocCategory" w:val="Doc"/>
    <w:docVar w:name="DocType" w:val="Final"/>
    <w:docVar w:name="FooterJN" w:val="07-66400"/>
    <w:docVar w:name="Jobn" w:val="07-66400 (R)"/>
    <w:docVar w:name="jobnDT" w:val="07-26484 (E)   140507"/>
    <w:docVar w:name="jobnDTDT" w:val="07-26484 (E)   140507   140507"/>
    <w:docVar w:name="JobNo" w:val="0766400R"/>
    <w:docVar w:name="OandT" w:val=" "/>
    <w:docVar w:name="sss1" w:val="CEDAW/C/RWA/6"/>
    <w:docVar w:name="sss2" w:val="-"/>
    <w:docVar w:name="Symbol1" w:val="CEDAW/C/RWA/6"/>
    <w:docVar w:name="Symbol2" w:val="-"/>
  </w:docVars>
  <w:rsids>
    <w:rsidRoot w:val="00A731CB"/>
    <w:rsid w:val="002C30EF"/>
    <w:rsid w:val="007459B0"/>
    <w:rsid w:val="00A731CB"/>
    <w:rsid w:val="00F66B8E"/>
    <w:rsid w:val="00F7281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after="120"/>
      <w:ind w:left="1134" w:hanging="567"/>
      <w:jc w:val="both"/>
    </w:pPr>
    <w:rPr>
      <w:sz w:val="22"/>
      <w:lang w:val="ru-RU" w:eastAsia="en-US"/>
    </w:rPr>
  </w:style>
  <w:style w:type="paragraph" w:styleId="Heading1">
    <w:name w:val="heading 1"/>
    <w:basedOn w:val="Normal"/>
    <w:next w:val="Normal"/>
    <w:qFormat/>
    <w:pPr>
      <w:keepNext/>
      <w:tabs>
        <w:tab w:val="center" w:pos="4680"/>
      </w:tabs>
      <w:suppressAutoHyphens w:val="0"/>
      <w:outlineLvl w:val="0"/>
    </w:pPr>
    <w:rPr>
      <w:sz w:val="40"/>
    </w:rPr>
  </w:style>
  <w:style w:type="paragraph" w:styleId="Heading2">
    <w:name w:val="heading 2"/>
    <w:basedOn w:val="Normal"/>
    <w:next w:val="Normal"/>
    <w:qFormat/>
    <w:pPr>
      <w:keepNext/>
      <w:suppressAutoHyphens w:val="0"/>
      <w:jc w:val="right"/>
      <w:outlineLvl w:val="1"/>
    </w:pPr>
    <w:rPr>
      <w:b/>
      <w:sz w:val="24"/>
    </w:rPr>
  </w:style>
  <w:style w:type="paragraph" w:styleId="Heading3">
    <w:name w:val="heading 3"/>
    <w:aliases w:val="chart title"/>
    <w:basedOn w:val="Normal"/>
    <w:next w:val="Normal"/>
    <w:qFormat/>
    <w:pPr>
      <w:keepNext/>
      <w:ind w:left="425" w:firstLine="0"/>
      <w:outlineLvl w:val="2"/>
    </w:pPr>
    <w:rPr>
      <w:b/>
      <w:bCs/>
    </w:rPr>
  </w:style>
  <w:style w:type="paragraph" w:styleId="Heading4">
    <w:name w:val="heading 4"/>
    <w:basedOn w:val="Normal"/>
    <w:next w:val="Normal"/>
    <w:qFormat/>
    <w:pPr>
      <w:keepNext/>
      <w:tabs>
        <w:tab w:val="center" w:pos="4680"/>
      </w:tabs>
      <w:overflowPunct w:val="0"/>
      <w:autoSpaceDE w:val="0"/>
      <w:autoSpaceDN w:val="0"/>
      <w:adjustRightInd w:val="0"/>
      <w:spacing w:after="0"/>
      <w:ind w:left="0" w:firstLine="0"/>
      <w:jc w:val="center"/>
      <w:textAlignment w:val="baseline"/>
      <w:outlineLvl w:val="3"/>
    </w:pPr>
    <w:rPr>
      <w:b/>
      <w:bCs/>
      <w:spacing w:val="-3"/>
      <w:sz w:val="24"/>
      <w:lang w:eastAsia="ru-RU"/>
    </w:rPr>
  </w:style>
  <w:style w:type="paragraph" w:styleId="Heading5">
    <w:name w:val="heading 5"/>
    <w:basedOn w:val="Normal"/>
    <w:next w:val="Normal"/>
    <w:qFormat/>
    <w:pPr>
      <w:keepNext/>
      <w:tabs>
        <w:tab w:val="left" w:pos="-720"/>
        <w:tab w:val="left" w:pos="1"/>
        <w:tab w:val="left" w:pos="576"/>
        <w:tab w:val="left" w:pos="1152"/>
        <w:tab w:val="left" w:pos="1728"/>
        <w:tab w:val="left" w:pos="6480"/>
      </w:tabs>
      <w:suppressAutoHyphens w:val="0"/>
      <w:jc w:val="center"/>
      <w:outlineLvl w:val="4"/>
    </w:pPr>
    <w:rPr>
      <w:rFonts w:ascii="Courier 12cpi" w:hAnsi="Courier 12cpi"/>
      <w:sz w:val="24"/>
      <w:lang w:val="en-US"/>
    </w:rPr>
  </w:style>
  <w:style w:type="paragraph" w:styleId="Heading6">
    <w:name w:val="heading 6"/>
    <w:basedOn w:val="Normal"/>
    <w:next w:val="Normal"/>
    <w:qFormat/>
    <w:pPr>
      <w:keepNext/>
      <w:jc w:val="right"/>
      <w:outlineLvl w:val="5"/>
    </w:pPr>
    <w:rPr>
      <w:b/>
      <w:bCs/>
      <w:lang w:val="en-US"/>
    </w:rPr>
  </w:style>
  <w:style w:type="paragraph" w:styleId="Heading7">
    <w:name w:val="heading 7"/>
    <w:basedOn w:val="Normal"/>
    <w:next w:val="Normal"/>
    <w:qFormat/>
    <w:pPr>
      <w:keepNext/>
      <w:jc w:val="center"/>
      <w:outlineLvl w:val="6"/>
    </w:pPr>
    <w:rPr>
      <w:b/>
      <w:bCs/>
      <w:lang w:val="en-US"/>
    </w:rPr>
  </w:style>
  <w:style w:type="paragraph" w:styleId="Heading8">
    <w:name w:val="heading 8"/>
    <w:basedOn w:val="Normal"/>
    <w:next w:val="Normal"/>
    <w:qFormat/>
    <w:pPr>
      <w:keepNext/>
      <w:outlineLvl w:val="7"/>
    </w:pPr>
    <w:rPr>
      <w:b/>
      <w:bCs/>
      <w:i/>
      <w:iCs/>
    </w:rPr>
  </w:style>
  <w:style w:type="paragraph" w:styleId="Heading9">
    <w:name w:val="heading 9"/>
    <w:basedOn w:val="Normal"/>
    <w:next w:val="Normal"/>
    <w:qFormat/>
    <w:pPr>
      <w:keepNext/>
      <w:outlineLvl w:val="8"/>
    </w:pPr>
    <w:rPr>
      <w:b/>
      <w:bCs/>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tabs>
        <w:tab w:val="left" w:pos="567"/>
      </w:tabs>
      <w:spacing w:line="270" w:lineRule="exact"/>
      <w:ind w:left="567"/>
      <w:jc w:val="lef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pPr>
  </w:style>
  <w:style w:type="paragraph" w:customStyle="1" w:styleId="HCh">
    <w:name w:val="_ H _Ch"/>
    <w:basedOn w:val="H1"/>
    <w:next w:val="SingleTxt"/>
    <w:pPr>
      <w:spacing w:line="300" w:lineRule="exact"/>
      <w:ind w:lef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tabs>
        <w:tab w:val="left" w:pos="1134"/>
      </w:tabs>
      <w:spacing w:before="120" w:line="240" w:lineRule="exact"/>
      <w:ind w:left="1134"/>
      <w:outlineLvl w:val="1"/>
    </w:pPr>
    <w:rPr>
      <w:sz w:val="22"/>
      <w:szCs w:val="22"/>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97"/>
      </w:tabs>
      <w:ind w:left="1474" w:hanging="907"/>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0"/>
      <w:w w:val="100"/>
      <w:kern w:val="0"/>
      <w:position w:val="0"/>
      <w:vertAlign w:val="superscript"/>
    </w:rPr>
  </w:style>
  <w:style w:type="character" w:styleId="EndnoteReference">
    <w:name w:val="endnote reference"/>
    <w:basedOn w:val="FootnoteReference"/>
    <w:semiHidden/>
    <w:rPr>
      <w:spacing w:val="0"/>
      <w:w w:val="100"/>
      <w:kern w:val="0"/>
      <w:position w:val="0"/>
      <w:vertAlign w:val="superscript"/>
    </w:rPr>
  </w:style>
  <w:style w:type="paragraph" w:styleId="FootnoteText">
    <w:name w:val="footnote text"/>
    <w:basedOn w:val="Normal"/>
    <w:semiHidden/>
    <w:pPr>
      <w:widowControl w:val="0"/>
      <w:tabs>
        <w:tab w:val="right" w:pos="1021"/>
        <w:tab w:val="left" w:pos="1134"/>
      </w:tabs>
      <w:spacing w:after="0" w:line="210" w:lineRule="exact"/>
      <w:ind w:hanging="1134"/>
    </w:pPr>
    <w:rPr>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styleId="CommentText">
    <w:name w:val="annotation text"/>
    <w:basedOn w:val="Normal"/>
    <w:semiHidden/>
  </w:style>
  <w:style w:type="paragraph" w:customStyle="1" w:styleId="7P">
    <w:name w:val="_ 7_ P"/>
    <w:basedOn w:val="H4"/>
    <w:next w:val="Normal"/>
    <w:pPr>
      <w:spacing w:line="200" w:lineRule="exact"/>
    </w:pPr>
    <w:rPr>
      <w:i w:val="0"/>
      <w:sz w:val="14"/>
      <w:lang w:val="es-ES"/>
    </w:rPr>
  </w:style>
  <w:style w:type="paragraph" w:customStyle="1" w:styleId="a">
    <w:name w:val="__Втяжка"/>
    <w:basedOn w:val="Normal"/>
    <w:pPr>
      <w:numPr>
        <w:numId w:val="2"/>
      </w:numPr>
      <w:suppressAutoHyphens w:val="0"/>
      <w:ind w:left="1728" w:hanging="720"/>
    </w:pPr>
    <w:rPr>
      <w:szCs w:val="22"/>
    </w:rPr>
  </w:style>
  <w:style w:type="character" w:styleId="Hyperlink">
    <w:name w:val="Hyperlink"/>
    <w:rPr>
      <w:color w:val="0000FF"/>
      <w:u w:val="none"/>
    </w:rPr>
  </w:style>
  <w:style w:type="character" w:styleId="PageNumber">
    <w:name w:val="page number"/>
    <w:basedOn w:val="DefaultParagraphFont"/>
  </w:style>
  <w:style w:type="paragraph" w:styleId="NormalWeb">
    <w:name w:val="Normal (Web)"/>
    <w:basedOn w:val="Normal"/>
    <w:pPr>
      <w:suppressAutoHyphens w:val="0"/>
      <w:spacing w:before="100" w:beforeAutospacing="1" w:after="100" w:afterAutospacing="1"/>
      <w:ind w:left="0" w:firstLine="0"/>
      <w:jc w:val="left"/>
    </w:pPr>
    <w:rPr>
      <w:color w:val="000000"/>
      <w:sz w:val="24"/>
      <w:szCs w:val="24"/>
      <w:lang w:eastAsia="ru-RU"/>
    </w:rPr>
  </w:style>
  <w:style w:type="paragraph" w:styleId="BodyTextIndent">
    <w:name w:val="Body Text Indent"/>
    <w:basedOn w:val="Normal"/>
    <w:pPr>
      <w:jc w:val="left"/>
    </w:pPr>
  </w:style>
  <w:style w:type="paragraph" w:styleId="BodyTextIndent2">
    <w:name w:val="Body Text Indent 2"/>
    <w:basedOn w:val="Normal"/>
    <w:pPr>
      <w:ind w:firstLine="0"/>
    </w:pPr>
  </w:style>
  <w:style w:type="paragraph" w:styleId="BodyTextIndent3">
    <w:name w:val="Body Text Indent 3"/>
    <w:basedOn w:val="Normal"/>
    <w:pPr>
      <w:ind w:firstLine="0"/>
    </w:pPr>
    <w:rPr>
      <w:i/>
      <w:iCs/>
    </w:rPr>
  </w:style>
  <w:style w:type="paragraph" w:customStyle="1" w:styleId="XLarge">
    <w:name w:val="XLarge"/>
    <w:basedOn w:val="HM"/>
    <w:pPr>
      <w:spacing w:line="390" w:lineRule="exact"/>
    </w:pPr>
    <w:rPr>
      <w:spacing w:val="-4"/>
      <w:w w:val="98"/>
      <w:sz w:val="40"/>
    </w:rPr>
  </w:style>
  <w:style w:type="paragraph" w:customStyle="1" w:styleId="Level1">
    <w:name w:val="Level 1"/>
    <w:basedOn w:val="Normal"/>
    <w:pPr>
      <w:widowControl w:val="0"/>
      <w:numPr>
        <w:numId w:val="29"/>
      </w:numPr>
      <w:suppressAutoHyphens w:val="0"/>
      <w:spacing w:after="0"/>
      <w:ind w:left="543" w:hanging="543"/>
      <w:jc w:val="left"/>
      <w:outlineLvl w:val="0"/>
    </w:pPr>
    <w:rPr>
      <w:snapToGrid w:val="0"/>
      <w:sz w:val="24"/>
      <w:lang w:val="en-US"/>
    </w:rPr>
  </w:style>
  <w:style w:type="paragraph" w:styleId="BodyText">
    <w:name w:val="Body Text"/>
    <w:basedOn w:val="Normal"/>
    <w:pPr>
      <w:suppressAutoHyphens w:val="0"/>
      <w:spacing w:after="0"/>
      <w:ind w:left="0" w:firstLine="0"/>
      <w:jc w:val="left"/>
    </w:pPr>
    <w:rPr>
      <w:b/>
      <w:sz w:val="28"/>
      <w:lang w:val="en-US"/>
    </w:rPr>
  </w:style>
  <w:style w:type="paragraph" w:styleId="BodyText2">
    <w:name w:val="Body Text 2"/>
    <w:basedOn w:val="Normal"/>
    <w:pPr>
      <w:tabs>
        <w:tab w:val="left" w:pos="-720"/>
        <w:tab w:val="left" w:pos="1"/>
        <w:tab w:val="left" w:pos="576"/>
        <w:tab w:val="left" w:pos="1152"/>
        <w:tab w:val="left" w:pos="1728"/>
        <w:tab w:val="left" w:pos="6480"/>
      </w:tabs>
      <w:suppressAutoHyphens w:val="0"/>
      <w:spacing w:after="0" w:line="240" w:lineRule="exact"/>
      <w:ind w:left="0" w:firstLine="0"/>
      <w:jc w:val="left"/>
    </w:pPr>
    <w:rPr>
      <w:lang w:val="en-US"/>
    </w:rPr>
  </w:style>
  <w:style w:type="paragraph" w:styleId="BodyText3">
    <w:name w:val="Body Text 3"/>
    <w:basedOn w:val="Normal"/>
    <w:pPr>
      <w:suppressAutoHyphens w:val="0"/>
      <w:spacing w:after="0"/>
      <w:ind w:left="0" w:firstLine="0"/>
      <w:jc w:val="left"/>
    </w:pPr>
    <w:rPr>
      <w:bCs/>
      <w:i/>
      <w:sz w:val="24"/>
      <w:szCs w:val="24"/>
      <w:lang w:val="en-GB"/>
    </w:rPr>
  </w:style>
  <w:style w:type="paragraph" w:customStyle="1" w:styleId="DefinitionTerm">
    <w:name w:val="Definition Term"/>
    <w:basedOn w:val="Normal"/>
    <w:next w:val="Normal"/>
    <w:pPr>
      <w:suppressAutoHyphens w:val="0"/>
      <w:spacing w:after="0"/>
      <w:ind w:left="0" w:firstLine="0"/>
      <w:jc w:val="left"/>
    </w:pPr>
    <w:rPr>
      <w:snapToGrid w:val="0"/>
      <w:sz w:val="24"/>
      <w:lang w:val="is-IS"/>
    </w:rPr>
  </w:style>
  <w:style w:type="paragraph" w:customStyle="1" w:styleId="DefinitionList">
    <w:name w:val="Definition List"/>
    <w:basedOn w:val="Normal"/>
    <w:next w:val="Normal"/>
    <w:pPr>
      <w:suppressAutoHyphens w:val="0"/>
      <w:spacing w:after="0"/>
      <w:ind w:left="360" w:firstLine="0"/>
      <w:jc w:val="left"/>
    </w:pPr>
    <w:rPr>
      <w:snapToGrid w:val="0"/>
      <w:sz w:val="24"/>
      <w:lang w:val="is-IS"/>
    </w:rPr>
  </w:style>
  <w:style w:type="character" w:customStyle="1" w:styleId="newssubheadline">
    <w:name w:val="newssubheadline"/>
    <w:rPr>
      <w:sz w:val="23"/>
      <w:szCs w:val="23"/>
    </w:rPr>
  </w:style>
  <w:style w:type="character" w:customStyle="1" w:styleId="newsleadin">
    <w:name w:val="newsleadin"/>
    <w:rPr>
      <w:sz w:val="23"/>
      <w:szCs w:val="23"/>
    </w:rPr>
  </w:style>
  <w:style w:type="paragraph" w:customStyle="1" w:styleId="skyring">
    <w:name w:val="skyring"/>
    <w:basedOn w:val="Normal"/>
    <w:pPr>
      <w:suppressAutoHyphens w:val="0"/>
      <w:spacing w:before="100" w:beforeAutospacing="1" w:after="100" w:afterAutospacing="1" w:line="340" w:lineRule="atLeast"/>
      <w:ind w:left="0" w:firstLine="0"/>
      <w:jc w:val="left"/>
    </w:pPr>
    <w:rPr>
      <w:sz w:val="24"/>
      <w:szCs w:val="24"/>
      <w:lang w:val="en-GB" w:eastAsia="en-GB"/>
    </w:rPr>
  </w:style>
  <w:style w:type="paragraph" w:styleId="TOC1">
    <w:name w:val="toc 1"/>
    <w:basedOn w:val="Normal"/>
    <w:next w:val="Normal"/>
    <w:semiHidden/>
    <w:pPr>
      <w:suppressAutoHyphens w:val="0"/>
      <w:spacing w:after="0"/>
      <w:ind w:left="0" w:firstLine="0"/>
      <w:jc w:val="left"/>
    </w:pPr>
    <w:rPr>
      <w:szCs w:val="24"/>
      <w:lang w:val="fr-FR" w:eastAsia="fr-FR"/>
    </w:rPr>
  </w:style>
  <w:style w:type="paragraph" w:styleId="TOC2">
    <w:name w:val="toc 2"/>
    <w:basedOn w:val="Normal"/>
    <w:next w:val="Normal"/>
    <w:semiHidden/>
    <w:pPr>
      <w:suppressAutoHyphens w:val="0"/>
      <w:spacing w:after="0"/>
      <w:ind w:left="454" w:firstLine="0"/>
      <w:jc w:val="left"/>
    </w:pPr>
    <w:rPr>
      <w:szCs w:val="24"/>
      <w:lang w:eastAsia="fr-FR"/>
    </w:rPr>
  </w:style>
  <w:style w:type="paragraph" w:customStyle="1" w:styleId="a0">
    <w:name w:val="Текст выноски"/>
    <w:basedOn w:val="Normal"/>
    <w:semiHidden/>
    <w:pPr>
      <w:suppressAutoHyphens w:val="0"/>
      <w:spacing w:after="0"/>
      <w:ind w:left="0" w:firstLine="0"/>
      <w:jc w:val="left"/>
    </w:pPr>
    <w:rPr>
      <w:rFonts w:ascii="Tahoma" w:hAnsi="Tahoma" w:cs="Tahoma"/>
      <w:sz w:val="16"/>
      <w:szCs w:val="16"/>
      <w:lang w:val="en-US"/>
    </w:rPr>
  </w:style>
  <w:style w:type="paragraph" w:styleId="TOC3">
    <w:name w:val="toc 3"/>
    <w:basedOn w:val="Normal"/>
    <w:next w:val="Normal"/>
    <w:semiHidden/>
    <w:pPr>
      <w:suppressAutoHyphens w:val="0"/>
      <w:spacing w:after="0"/>
      <w:ind w:left="907" w:firstLine="0"/>
      <w:jc w:val="left"/>
    </w:pPr>
    <w:rPr>
      <w:szCs w:val="24"/>
      <w:lang w:eastAsia="ru-RU"/>
    </w:rPr>
  </w:style>
  <w:style w:type="paragraph" w:styleId="TOC4">
    <w:name w:val="toc 4"/>
    <w:basedOn w:val="Normal"/>
    <w:next w:val="Normal"/>
    <w:autoRedefine/>
    <w:semiHidden/>
    <w:pPr>
      <w:suppressAutoHyphens w:val="0"/>
      <w:spacing w:after="0"/>
      <w:ind w:left="720" w:firstLine="0"/>
      <w:jc w:val="left"/>
    </w:pPr>
    <w:rPr>
      <w:sz w:val="24"/>
      <w:szCs w:val="24"/>
      <w:lang w:eastAsia="ru-RU"/>
    </w:rPr>
  </w:style>
  <w:style w:type="paragraph" w:styleId="TOC5">
    <w:name w:val="toc 5"/>
    <w:basedOn w:val="Normal"/>
    <w:next w:val="Normal"/>
    <w:autoRedefine/>
    <w:semiHidden/>
    <w:pPr>
      <w:suppressAutoHyphens w:val="0"/>
      <w:spacing w:after="0"/>
      <w:ind w:left="960" w:firstLine="0"/>
      <w:jc w:val="left"/>
    </w:pPr>
    <w:rPr>
      <w:sz w:val="24"/>
      <w:szCs w:val="24"/>
      <w:lang w:eastAsia="ru-RU"/>
    </w:rPr>
  </w:style>
  <w:style w:type="paragraph" w:styleId="TOC6">
    <w:name w:val="toc 6"/>
    <w:basedOn w:val="Normal"/>
    <w:next w:val="Normal"/>
    <w:autoRedefine/>
    <w:semiHidden/>
    <w:pPr>
      <w:suppressAutoHyphens w:val="0"/>
      <w:spacing w:after="0"/>
      <w:ind w:left="1200" w:firstLine="0"/>
      <w:jc w:val="left"/>
    </w:pPr>
    <w:rPr>
      <w:sz w:val="24"/>
      <w:szCs w:val="24"/>
      <w:lang w:eastAsia="ru-RU"/>
    </w:rPr>
  </w:style>
  <w:style w:type="paragraph" w:styleId="TOC7">
    <w:name w:val="toc 7"/>
    <w:basedOn w:val="Normal"/>
    <w:next w:val="Normal"/>
    <w:autoRedefine/>
    <w:semiHidden/>
    <w:pPr>
      <w:suppressAutoHyphens w:val="0"/>
      <w:spacing w:after="0"/>
      <w:ind w:left="1440" w:firstLine="0"/>
      <w:jc w:val="left"/>
    </w:pPr>
    <w:rPr>
      <w:sz w:val="24"/>
      <w:szCs w:val="24"/>
      <w:lang w:eastAsia="ru-RU"/>
    </w:rPr>
  </w:style>
  <w:style w:type="paragraph" w:styleId="TOC8">
    <w:name w:val="toc 8"/>
    <w:basedOn w:val="Normal"/>
    <w:next w:val="Normal"/>
    <w:autoRedefine/>
    <w:semiHidden/>
    <w:pPr>
      <w:suppressAutoHyphens w:val="0"/>
      <w:spacing w:after="0"/>
      <w:ind w:left="1680" w:firstLine="0"/>
      <w:jc w:val="left"/>
    </w:pPr>
    <w:rPr>
      <w:sz w:val="24"/>
      <w:szCs w:val="24"/>
      <w:lang w:eastAsia="ru-RU"/>
    </w:rPr>
  </w:style>
  <w:style w:type="paragraph" w:styleId="TOC9">
    <w:name w:val="toc 9"/>
    <w:basedOn w:val="Normal"/>
    <w:next w:val="Normal"/>
    <w:autoRedefine/>
    <w:semiHidden/>
    <w:pPr>
      <w:suppressAutoHyphens w:val="0"/>
      <w:spacing w:after="0"/>
      <w:ind w:left="1920" w:firstLine="0"/>
      <w:jc w:val="left"/>
    </w:pPr>
    <w:rPr>
      <w:sz w:val="24"/>
      <w:szCs w:val="24"/>
      <w:lang w:eastAsia="ru-RU"/>
    </w:rPr>
  </w:style>
  <w:style w:type="paragraph" w:styleId="BlockText">
    <w:name w:val="Block Text"/>
    <w:basedOn w:val="Normal"/>
    <w:pPr>
      <w:ind w:left="1264" w:right="1264" w:firstLine="0"/>
      <w:jc w:val="left"/>
    </w:pPr>
    <w:rPr>
      <w:b/>
      <w:bCs/>
      <w:sz w:val="28"/>
    </w:rPr>
  </w:style>
  <w:style w:type="paragraph" w:customStyle="1" w:styleId="1">
    <w:name w:val="Втяжка_1"/>
    <w:basedOn w:val="Normal"/>
    <w:pPr>
      <w:ind w:left="1701"/>
    </w:pPr>
  </w:style>
  <w:style w:type="paragraph" w:customStyle="1" w:styleId="a1">
    <w:name w:val="Источник"/>
    <w:basedOn w:val="Normal"/>
    <w:pPr>
      <w:spacing w:before="40"/>
      <w:ind w:left="0" w:firstLine="0"/>
      <w:jc w:val="left"/>
    </w:pPr>
    <w:rPr>
      <w:bCs/>
      <w:i/>
      <w:iCs/>
      <w:sz w:val="20"/>
    </w:rPr>
  </w:style>
  <w:style w:type="paragraph" w:styleId="CommentSubject">
    <w:name w:val="annotation subject"/>
    <w:basedOn w:val="CommentText"/>
    <w:next w:val="CommentText"/>
    <w:semiHidden/>
    <w:rsid w:val="00A731CB"/>
    <w:rPr>
      <w:b/>
      <w:bCs/>
      <w:sz w:val="20"/>
    </w:rPr>
  </w:style>
  <w:style w:type="paragraph" w:styleId="BalloonText">
    <w:name w:val="Balloon Text"/>
    <w:basedOn w:val="Normal"/>
    <w:semiHidden/>
    <w:rsid w:val="00F7281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33160</Words>
  <Characters>189014</Characters>
  <Application>Microsoft Office Word</Application>
  <DocSecurity>4</DocSecurity>
  <Lines>1575</Lines>
  <Paragraphs>443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221731</CharactersWithSpaces>
  <SharedDoc>false</SharedDoc>
  <HLinks>
    <vt:vector size="450" baseType="variant">
      <vt:variant>
        <vt:i4>1835062</vt:i4>
      </vt:variant>
      <vt:variant>
        <vt:i4>446</vt:i4>
      </vt:variant>
      <vt:variant>
        <vt:i4>0</vt:i4>
      </vt:variant>
      <vt:variant>
        <vt:i4>5</vt:i4>
      </vt:variant>
      <vt:variant>
        <vt:lpwstr/>
      </vt:variant>
      <vt:variant>
        <vt:lpwstr>_Toc194400368</vt:lpwstr>
      </vt:variant>
      <vt:variant>
        <vt:i4>1835062</vt:i4>
      </vt:variant>
      <vt:variant>
        <vt:i4>440</vt:i4>
      </vt:variant>
      <vt:variant>
        <vt:i4>0</vt:i4>
      </vt:variant>
      <vt:variant>
        <vt:i4>5</vt:i4>
      </vt:variant>
      <vt:variant>
        <vt:lpwstr/>
      </vt:variant>
      <vt:variant>
        <vt:lpwstr>_Toc194400367</vt:lpwstr>
      </vt:variant>
      <vt:variant>
        <vt:i4>1835062</vt:i4>
      </vt:variant>
      <vt:variant>
        <vt:i4>434</vt:i4>
      </vt:variant>
      <vt:variant>
        <vt:i4>0</vt:i4>
      </vt:variant>
      <vt:variant>
        <vt:i4>5</vt:i4>
      </vt:variant>
      <vt:variant>
        <vt:lpwstr/>
      </vt:variant>
      <vt:variant>
        <vt:lpwstr>_Toc194400366</vt:lpwstr>
      </vt:variant>
      <vt:variant>
        <vt:i4>1835062</vt:i4>
      </vt:variant>
      <vt:variant>
        <vt:i4>428</vt:i4>
      </vt:variant>
      <vt:variant>
        <vt:i4>0</vt:i4>
      </vt:variant>
      <vt:variant>
        <vt:i4>5</vt:i4>
      </vt:variant>
      <vt:variant>
        <vt:lpwstr/>
      </vt:variant>
      <vt:variant>
        <vt:lpwstr>_Toc194400365</vt:lpwstr>
      </vt:variant>
      <vt:variant>
        <vt:i4>1835062</vt:i4>
      </vt:variant>
      <vt:variant>
        <vt:i4>422</vt:i4>
      </vt:variant>
      <vt:variant>
        <vt:i4>0</vt:i4>
      </vt:variant>
      <vt:variant>
        <vt:i4>5</vt:i4>
      </vt:variant>
      <vt:variant>
        <vt:lpwstr/>
      </vt:variant>
      <vt:variant>
        <vt:lpwstr>_Toc194400364</vt:lpwstr>
      </vt:variant>
      <vt:variant>
        <vt:i4>1835062</vt:i4>
      </vt:variant>
      <vt:variant>
        <vt:i4>416</vt:i4>
      </vt:variant>
      <vt:variant>
        <vt:i4>0</vt:i4>
      </vt:variant>
      <vt:variant>
        <vt:i4>5</vt:i4>
      </vt:variant>
      <vt:variant>
        <vt:lpwstr/>
      </vt:variant>
      <vt:variant>
        <vt:lpwstr>_Toc194400363</vt:lpwstr>
      </vt:variant>
      <vt:variant>
        <vt:i4>1835062</vt:i4>
      </vt:variant>
      <vt:variant>
        <vt:i4>410</vt:i4>
      </vt:variant>
      <vt:variant>
        <vt:i4>0</vt:i4>
      </vt:variant>
      <vt:variant>
        <vt:i4>5</vt:i4>
      </vt:variant>
      <vt:variant>
        <vt:lpwstr/>
      </vt:variant>
      <vt:variant>
        <vt:lpwstr>_Toc194400362</vt:lpwstr>
      </vt:variant>
      <vt:variant>
        <vt:i4>1835062</vt:i4>
      </vt:variant>
      <vt:variant>
        <vt:i4>404</vt:i4>
      </vt:variant>
      <vt:variant>
        <vt:i4>0</vt:i4>
      </vt:variant>
      <vt:variant>
        <vt:i4>5</vt:i4>
      </vt:variant>
      <vt:variant>
        <vt:lpwstr/>
      </vt:variant>
      <vt:variant>
        <vt:lpwstr>_Toc194400361</vt:lpwstr>
      </vt:variant>
      <vt:variant>
        <vt:i4>1835062</vt:i4>
      </vt:variant>
      <vt:variant>
        <vt:i4>398</vt:i4>
      </vt:variant>
      <vt:variant>
        <vt:i4>0</vt:i4>
      </vt:variant>
      <vt:variant>
        <vt:i4>5</vt:i4>
      </vt:variant>
      <vt:variant>
        <vt:lpwstr/>
      </vt:variant>
      <vt:variant>
        <vt:lpwstr>_Toc194400360</vt:lpwstr>
      </vt:variant>
      <vt:variant>
        <vt:i4>2031670</vt:i4>
      </vt:variant>
      <vt:variant>
        <vt:i4>392</vt:i4>
      </vt:variant>
      <vt:variant>
        <vt:i4>0</vt:i4>
      </vt:variant>
      <vt:variant>
        <vt:i4>5</vt:i4>
      </vt:variant>
      <vt:variant>
        <vt:lpwstr/>
      </vt:variant>
      <vt:variant>
        <vt:lpwstr>_Toc194400359</vt:lpwstr>
      </vt:variant>
      <vt:variant>
        <vt:i4>2031670</vt:i4>
      </vt:variant>
      <vt:variant>
        <vt:i4>386</vt:i4>
      </vt:variant>
      <vt:variant>
        <vt:i4>0</vt:i4>
      </vt:variant>
      <vt:variant>
        <vt:i4>5</vt:i4>
      </vt:variant>
      <vt:variant>
        <vt:lpwstr/>
      </vt:variant>
      <vt:variant>
        <vt:lpwstr>_Toc194400358</vt:lpwstr>
      </vt:variant>
      <vt:variant>
        <vt:i4>2031670</vt:i4>
      </vt:variant>
      <vt:variant>
        <vt:i4>380</vt:i4>
      </vt:variant>
      <vt:variant>
        <vt:i4>0</vt:i4>
      </vt:variant>
      <vt:variant>
        <vt:i4>5</vt:i4>
      </vt:variant>
      <vt:variant>
        <vt:lpwstr/>
      </vt:variant>
      <vt:variant>
        <vt:lpwstr>_Toc194400357</vt:lpwstr>
      </vt:variant>
      <vt:variant>
        <vt:i4>2031670</vt:i4>
      </vt:variant>
      <vt:variant>
        <vt:i4>374</vt:i4>
      </vt:variant>
      <vt:variant>
        <vt:i4>0</vt:i4>
      </vt:variant>
      <vt:variant>
        <vt:i4>5</vt:i4>
      </vt:variant>
      <vt:variant>
        <vt:lpwstr/>
      </vt:variant>
      <vt:variant>
        <vt:lpwstr>_Toc194400356</vt:lpwstr>
      </vt:variant>
      <vt:variant>
        <vt:i4>2031670</vt:i4>
      </vt:variant>
      <vt:variant>
        <vt:i4>368</vt:i4>
      </vt:variant>
      <vt:variant>
        <vt:i4>0</vt:i4>
      </vt:variant>
      <vt:variant>
        <vt:i4>5</vt:i4>
      </vt:variant>
      <vt:variant>
        <vt:lpwstr/>
      </vt:variant>
      <vt:variant>
        <vt:lpwstr>_Toc194400355</vt:lpwstr>
      </vt:variant>
      <vt:variant>
        <vt:i4>2031670</vt:i4>
      </vt:variant>
      <vt:variant>
        <vt:i4>362</vt:i4>
      </vt:variant>
      <vt:variant>
        <vt:i4>0</vt:i4>
      </vt:variant>
      <vt:variant>
        <vt:i4>5</vt:i4>
      </vt:variant>
      <vt:variant>
        <vt:lpwstr/>
      </vt:variant>
      <vt:variant>
        <vt:lpwstr>_Toc194400354</vt:lpwstr>
      </vt:variant>
      <vt:variant>
        <vt:i4>2031670</vt:i4>
      </vt:variant>
      <vt:variant>
        <vt:i4>356</vt:i4>
      </vt:variant>
      <vt:variant>
        <vt:i4>0</vt:i4>
      </vt:variant>
      <vt:variant>
        <vt:i4>5</vt:i4>
      </vt:variant>
      <vt:variant>
        <vt:lpwstr/>
      </vt:variant>
      <vt:variant>
        <vt:lpwstr>_Toc194400353</vt:lpwstr>
      </vt:variant>
      <vt:variant>
        <vt:i4>2031670</vt:i4>
      </vt:variant>
      <vt:variant>
        <vt:i4>350</vt:i4>
      </vt:variant>
      <vt:variant>
        <vt:i4>0</vt:i4>
      </vt:variant>
      <vt:variant>
        <vt:i4>5</vt:i4>
      </vt:variant>
      <vt:variant>
        <vt:lpwstr/>
      </vt:variant>
      <vt:variant>
        <vt:lpwstr>_Toc194400352</vt:lpwstr>
      </vt:variant>
      <vt:variant>
        <vt:i4>2031670</vt:i4>
      </vt:variant>
      <vt:variant>
        <vt:i4>344</vt:i4>
      </vt:variant>
      <vt:variant>
        <vt:i4>0</vt:i4>
      </vt:variant>
      <vt:variant>
        <vt:i4>5</vt:i4>
      </vt:variant>
      <vt:variant>
        <vt:lpwstr/>
      </vt:variant>
      <vt:variant>
        <vt:lpwstr>_Toc194400351</vt:lpwstr>
      </vt:variant>
      <vt:variant>
        <vt:i4>2031670</vt:i4>
      </vt:variant>
      <vt:variant>
        <vt:i4>338</vt:i4>
      </vt:variant>
      <vt:variant>
        <vt:i4>0</vt:i4>
      </vt:variant>
      <vt:variant>
        <vt:i4>5</vt:i4>
      </vt:variant>
      <vt:variant>
        <vt:lpwstr/>
      </vt:variant>
      <vt:variant>
        <vt:lpwstr>_Toc194400350</vt:lpwstr>
      </vt:variant>
      <vt:variant>
        <vt:i4>1966134</vt:i4>
      </vt:variant>
      <vt:variant>
        <vt:i4>332</vt:i4>
      </vt:variant>
      <vt:variant>
        <vt:i4>0</vt:i4>
      </vt:variant>
      <vt:variant>
        <vt:i4>5</vt:i4>
      </vt:variant>
      <vt:variant>
        <vt:lpwstr/>
      </vt:variant>
      <vt:variant>
        <vt:lpwstr>_Toc194400349</vt:lpwstr>
      </vt:variant>
      <vt:variant>
        <vt:i4>1966134</vt:i4>
      </vt:variant>
      <vt:variant>
        <vt:i4>326</vt:i4>
      </vt:variant>
      <vt:variant>
        <vt:i4>0</vt:i4>
      </vt:variant>
      <vt:variant>
        <vt:i4>5</vt:i4>
      </vt:variant>
      <vt:variant>
        <vt:lpwstr/>
      </vt:variant>
      <vt:variant>
        <vt:lpwstr>_Toc194400348</vt:lpwstr>
      </vt:variant>
      <vt:variant>
        <vt:i4>1966134</vt:i4>
      </vt:variant>
      <vt:variant>
        <vt:i4>320</vt:i4>
      </vt:variant>
      <vt:variant>
        <vt:i4>0</vt:i4>
      </vt:variant>
      <vt:variant>
        <vt:i4>5</vt:i4>
      </vt:variant>
      <vt:variant>
        <vt:lpwstr/>
      </vt:variant>
      <vt:variant>
        <vt:lpwstr>_Toc194400347</vt:lpwstr>
      </vt:variant>
      <vt:variant>
        <vt:i4>1966134</vt:i4>
      </vt:variant>
      <vt:variant>
        <vt:i4>314</vt:i4>
      </vt:variant>
      <vt:variant>
        <vt:i4>0</vt:i4>
      </vt:variant>
      <vt:variant>
        <vt:i4>5</vt:i4>
      </vt:variant>
      <vt:variant>
        <vt:lpwstr/>
      </vt:variant>
      <vt:variant>
        <vt:lpwstr>_Toc194400346</vt:lpwstr>
      </vt:variant>
      <vt:variant>
        <vt:i4>1966134</vt:i4>
      </vt:variant>
      <vt:variant>
        <vt:i4>308</vt:i4>
      </vt:variant>
      <vt:variant>
        <vt:i4>0</vt:i4>
      </vt:variant>
      <vt:variant>
        <vt:i4>5</vt:i4>
      </vt:variant>
      <vt:variant>
        <vt:lpwstr/>
      </vt:variant>
      <vt:variant>
        <vt:lpwstr>_Toc194400345</vt:lpwstr>
      </vt:variant>
      <vt:variant>
        <vt:i4>1966134</vt:i4>
      </vt:variant>
      <vt:variant>
        <vt:i4>302</vt:i4>
      </vt:variant>
      <vt:variant>
        <vt:i4>0</vt:i4>
      </vt:variant>
      <vt:variant>
        <vt:i4>5</vt:i4>
      </vt:variant>
      <vt:variant>
        <vt:lpwstr/>
      </vt:variant>
      <vt:variant>
        <vt:lpwstr>_Toc194400344</vt:lpwstr>
      </vt:variant>
      <vt:variant>
        <vt:i4>1966134</vt:i4>
      </vt:variant>
      <vt:variant>
        <vt:i4>296</vt:i4>
      </vt:variant>
      <vt:variant>
        <vt:i4>0</vt:i4>
      </vt:variant>
      <vt:variant>
        <vt:i4>5</vt:i4>
      </vt:variant>
      <vt:variant>
        <vt:lpwstr/>
      </vt:variant>
      <vt:variant>
        <vt:lpwstr>_Toc194400343</vt:lpwstr>
      </vt:variant>
      <vt:variant>
        <vt:i4>1966134</vt:i4>
      </vt:variant>
      <vt:variant>
        <vt:i4>290</vt:i4>
      </vt:variant>
      <vt:variant>
        <vt:i4>0</vt:i4>
      </vt:variant>
      <vt:variant>
        <vt:i4>5</vt:i4>
      </vt:variant>
      <vt:variant>
        <vt:lpwstr/>
      </vt:variant>
      <vt:variant>
        <vt:lpwstr>_Toc194400342</vt:lpwstr>
      </vt:variant>
      <vt:variant>
        <vt:i4>1966134</vt:i4>
      </vt:variant>
      <vt:variant>
        <vt:i4>284</vt:i4>
      </vt:variant>
      <vt:variant>
        <vt:i4>0</vt:i4>
      </vt:variant>
      <vt:variant>
        <vt:i4>5</vt:i4>
      </vt:variant>
      <vt:variant>
        <vt:lpwstr/>
      </vt:variant>
      <vt:variant>
        <vt:lpwstr>_Toc194400341</vt:lpwstr>
      </vt:variant>
      <vt:variant>
        <vt:i4>1966134</vt:i4>
      </vt:variant>
      <vt:variant>
        <vt:i4>278</vt:i4>
      </vt:variant>
      <vt:variant>
        <vt:i4>0</vt:i4>
      </vt:variant>
      <vt:variant>
        <vt:i4>5</vt:i4>
      </vt:variant>
      <vt:variant>
        <vt:lpwstr/>
      </vt:variant>
      <vt:variant>
        <vt:lpwstr>_Toc194400340</vt:lpwstr>
      </vt:variant>
      <vt:variant>
        <vt:i4>1638454</vt:i4>
      </vt:variant>
      <vt:variant>
        <vt:i4>272</vt:i4>
      </vt:variant>
      <vt:variant>
        <vt:i4>0</vt:i4>
      </vt:variant>
      <vt:variant>
        <vt:i4>5</vt:i4>
      </vt:variant>
      <vt:variant>
        <vt:lpwstr/>
      </vt:variant>
      <vt:variant>
        <vt:lpwstr>_Toc194400339</vt:lpwstr>
      </vt:variant>
      <vt:variant>
        <vt:i4>1638454</vt:i4>
      </vt:variant>
      <vt:variant>
        <vt:i4>266</vt:i4>
      </vt:variant>
      <vt:variant>
        <vt:i4>0</vt:i4>
      </vt:variant>
      <vt:variant>
        <vt:i4>5</vt:i4>
      </vt:variant>
      <vt:variant>
        <vt:lpwstr/>
      </vt:variant>
      <vt:variant>
        <vt:lpwstr>_Toc194400338</vt:lpwstr>
      </vt:variant>
      <vt:variant>
        <vt:i4>1638454</vt:i4>
      </vt:variant>
      <vt:variant>
        <vt:i4>260</vt:i4>
      </vt:variant>
      <vt:variant>
        <vt:i4>0</vt:i4>
      </vt:variant>
      <vt:variant>
        <vt:i4>5</vt:i4>
      </vt:variant>
      <vt:variant>
        <vt:lpwstr/>
      </vt:variant>
      <vt:variant>
        <vt:lpwstr>_Toc194400337</vt:lpwstr>
      </vt:variant>
      <vt:variant>
        <vt:i4>1638454</vt:i4>
      </vt:variant>
      <vt:variant>
        <vt:i4>254</vt:i4>
      </vt:variant>
      <vt:variant>
        <vt:i4>0</vt:i4>
      </vt:variant>
      <vt:variant>
        <vt:i4>5</vt:i4>
      </vt:variant>
      <vt:variant>
        <vt:lpwstr/>
      </vt:variant>
      <vt:variant>
        <vt:lpwstr>_Toc194400336</vt:lpwstr>
      </vt:variant>
      <vt:variant>
        <vt:i4>1638454</vt:i4>
      </vt:variant>
      <vt:variant>
        <vt:i4>248</vt:i4>
      </vt:variant>
      <vt:variant>
        <vt:i4>0</vt:i4>
      </vt:variant>
      <vt:variant>
        <vt:i4>5</vt:i4>
      </vt:variant>
      <vt:variant>
        <vt:lpwstr/>
      </vt:variant>
      <vt:variant>
        <vt:lpwstr>_Toc194400335</vt:lpwstr>
      </vt:variant>
      <vt:variant>
        <vt:i4>1638454</vt:i4>
      </vt:variant>
      <vt:variant>
        <vt:i4>242</vt:i4>
      </vt:variant>
      <vt:variant>
        <vt:i4>0</vt:i4>
      </vt:variant>
      <vt:variant>
        <vt:i4>5</vt:i4>
      </vt:variant>
      <vt:variant>
        <vt:lpwstr/>
      </vt:variant>
      <vt:variant>
        <vt:lpwstr>_Toc194400334</vt:lpwstr>
      </vt:variant>
      <vt:variant>
        <vt:i4>1638454</vt:i4>
      </vt:variant>
      <vt:variant>
        <vt:i4>236</vt:i4>
      </vt:variant>
      <vt:variant>
        <vt:i4>0</vt:i4>
      </vt:variant>
      <vt:variant>
        <vt:i4>5</vt:i4>
      </vt:variant>
      <vt:variant>
        <vt:lpwstr/>
      </vt:variant>
      <vt:variant>
        <vt:lpwstr>_Toc194400333</vt:lpwstr>
      </vt:variant>
      <vt:variant>
        <vt:i4>1638454</vt:i4>
      </vt:variant>
      <vt:variant>
        <vt:i4>230</vt:i4>
      </vt:variant>
      <vt:variant>
        <vt:i4>0</vt:i4>
      </vt:variant>
      <vt:variant>
        <vt:i4>5</vt:i4>
      </vt:variant>
      <vt:variant>
        <vt:lpwstr/>
      </vt:variant>
      <vt:variant>
        <vt:lpwstr>_Toc194400332</vt:lpwstr>
      </vt:variant>
      <vt:variant>
        <vt:i4>1638454</vt:i4>
      </vt:variant>
      <vt:variant>
        <vt:i4>224</vt:i4>
      </vt:variant>
      <vt:variant>
        <vt:i4>0</vt:i4>
      </vt:variant>
      <vt:variant>
        <vt:i4>5</vt:i4>
      </vt:variant>
      <vt:variant>
        <vt:lpwstr/>
      </vt:variant>
      <vt:variant>
        <vt:lpwstr>_Toc194400331</vt:lpwstr>
      </vt:variant>
      <vt:variant>
        <vt:i4>1638454</vt:i4>
      </vt:variant>
      <vt:variant>
        <vt:i4>218</vt:i4>
      </vt:variant>
      <vt:variant>
        <vt:i4>0</vt:i4>
      </vt:variant>
      <vt:variant>
        <vt:i4>5</vt:i4>
      </vt:variant>
      <vt:variant>
        <vt:lpwstr/>
      </vt:variant>
      <vt:variant>
        <vt:lpwstr>_Toc194400330</vt:lpwstr>
      </vt:variant>
      <vt:variant>
        <vt:i4>1572918</vt:i4>
      </vt:variant>
      <vt:variant>
        <vt:i4>212</vt:i4>
      </vt:variant>
      <vt:variant>
        <vt:i4>0</vt:i4>
      </vt:variant>
      <vt:variant>
        <vt:i4>5</vt:i4>
      </vt:variant>
      <vt:variant>
        <vt:lpwstr/>
      </vt:variant>
      <vt:variant>
        <vt:lpwstr>_Toc194400329</vt:lpwstr>
      </vt:variant>
      <vt:variant>
        <vt:i4>1572918</vt:i4>
      </vt:variant>
      <vt:variant>
        <vt:i4>206</vt:i4>
      </vt:variant>
      <vt:variant>
        <vt:i4>0</vt:i4>
      </vt:variant>
      <vt:variant>
        <vt:i4>5</vt:i4>
      </vt:variant>
      <vt:variant>
        <vt:lpwstr/>
      </vt:variant>
      <vt:variant>
        <vt:lpwstr>_Toc194400328</vt:lpwstr>
      </vt:variant>
      <vt:variant>
        <vt:i4>1572918</vt:i4>
      </vt:variant>
      <vt:variant>
        <vt:i4>200</vt:i4>
      </vt:variant>
      <vt:variant>
        <vt:i4>0</vt:i4>
      </vt:variant>
      <vt:variant>
        <vt:i4>5</vt:i4>
      </vt:variant>
      <vt:variant>
        <vt:lpwstr/>
      </vt:variant>
      <vt:variant>
        <vt:lpwstr>_Toc194400327</vt:lpwstr>
      </vt:variant>
      <vt:variant>
        <vt:i4>1572918</vt:i4>
      </vt:variant>
      <vt:variant>
        <vt:i4>194</vt:i4>
      </vt:variant>
      <vt:variant>
        <vt:i4>0</vt:i4>
      </vt:variant>
      <vt:variant>
        <vt:i4>5</vt:i4>
      </vt:variant>
      <vt:variant>
        <vt:lpwstr/>
      </vt:variant>
      <vt:variant>
        <vt:lpwstr>_Toc194400326</vt:lpwstr>
      </vt:variant>
      <vt:variant>
        <vt:i4>1572918</vt:i4>
      </vt:variant>
      <vt:variant>
        <vt:i4>188</vt:i4>
      </vt:variant>
      <vt:variant>
        <vt:i4>0</vt:i4>
      </vt:variant>
      <vt:variant>
        <vt:i4>5</vt:i4>
      </vt:variant>
      <vt:variant>
        <vt:lpwstr/>
      </vt:variant>
      <vt:variant>
        <vt:lpwstr>_Toc194400325</vt:lpwstr>
      </vt:variant>
      <vt:variant>
        <vt:i4>1572918</vt:i4>
      </vt:variant>
      <vt:variant>
        <vt:i4>182</vt:i4>
      </vt:variant>
      <vt:variant>
        <vt:i4>0</vt:i4>
      </vt:variant>
      <vt:variant>
        <vt:i4>5</vt:i4>
      </vt:variant>
      <vt:variant>
        <vt:lpwstr/>
      </vt:variant>
      <vt:variant>
        <vt:lpwstr>_Toc194400324</vt:lpwstr>
      </vt:variant>
      <vt:variant>
        <vt:i4>1572918</vt:i4>
      </vt:variant>
      <vt:variant>
        <vt:i4>176</vt:i4>
      </vt:variant>
      <vt:variant>
        <vt:i4>0</vt:i4>
      </vt:variant>
      <vt:variant>
        <vt:i4>5</vt:i4>
      </vt:variant>
      <vt:variant>
        <vt:lpwstr/>
      </vt:variant>
      <vt:variant>
        <vt:lpwstr>_Toc194400323</vt:lpwstr>
      </vt:variant>
      <vt:variant>
        <vt:i4>1572918</vt:i4>
      </vt:variant>
      <vt:variant>
        <vt:i4>170</vt:i4>
      </vt:variant>
      <vt:variant>
        <vt:i4>0</vt:i4>
      </vt:variant>
      <vt:variant>
        <vt:i4>5</vt:i4>
      </vt:variant>
      <vt:variant>
        <vt:lpwstr/>
      </vt:variant>
      <vt:variant>
        <vt:lpwstr>_Toc194400322</vt:lpwstr>
      </vt:variant>
      <vt:variant>
        <vt:i4>1572918</vt:i4>
      </vt:variant>
      <vt:variant>
        <vt:i4>164</vt:i4>
      </vt:variant>
      <vt:variant>
        <vt:i4>0</vt:i4>
      </vt:variant>
      <vt:variant>
        <vt:i4>5</vt:i4>
      </vt:variant>
      <vt:variant>
        <vt:lpwstr/>
      </vt:variant>
      <vt:variant>
        <vt:lpwstr>_Toc194400321</vt:lpwstr>
      </vt:variant>
      <vt:variant>
        <vt:i4>1572918</vt:i4>
      </vt:variant>
      <vt:variant>
        <vt:i4>158</vt:i4>
      </vt:variant>
      <vt:variant>
        <vt:i4>0</vt:i4>
      </vt:variant>
      <vt:variant>
        <vt:i4>5</vt:i4>
      </vt:variant>
      <vt:variant>
        <vt:lpwstr/>
      </vt:variant>
      <vt:variant>
        <vt:lpwstr>_Toc194400320</vt:lpwstr>
      </vt:variant>
      <vt:variant>
        <vt:i4>1769526</vt:i4>
      </vt:variant>
      <vt:variant>
        <vt:i4>152</vt:i4>
      </vt:variant>
      <vt:variant>
        <vt:i4>0</vt:i4>
      </vt:variant>
      <vt:variant>
        <vt:i4>5</vt:i4>
      </vt:variant>
      <vt:variant>
        <vt:lpwstr/>
      </vt:variant>
      <vt:variant>
        <vt:lpwstr>_Toc194400319</vt:lpwstr>
      </vt:variant>
      <vt:variant>
        <vt:i4>1769526</vt:i4>
      </vt:variant>
      <vt:variant>
        <vt:i4>146</vt:i4>
      </vt:variant>
      <vt:variant>
        <vt:i4>0</vt:i4>
      </vt:variant>
      <vt:variant>
        <vt:i4>5</vt:i4>
      </vt:variant>
      <vt:variant>
        <vt:lpwstr/>
      </vt:variant>
      <vt:variant>
        <vt:lpwstr>_Toc194400318</vt:lpwstr>
      </vt:variant>
      <vt:variant>
        <vt:i4>1769526</vt:i4>
      </vt:variant>
      <vt:variant>
        <vt:i4>140</vt:i4>
      </vt:variant>
      <vt:variant>
        <vt:i4>0</vt:i4>
      </vt:variant>
      <vt:variant>
        <vt:i4>5</vt:i4>
      </vt:variant>
      <vt:variant>
        <vt:lpwstr/>
      </vt:variant>
      <vt:variant>
        <vt:lpwstr>_Toc194400317</vt:lpwstr>
      </vt:variant>
      <vt:variant>
        <vt:i4>1769526</vt:i4>
      </vt:variant>
      <vt:variant>
        <vt:i4>134</vt:i4>
      </vt:variant>
      <vt:variant>
        <vt:i4>0</vt:i4>
      </vt:variant>
      <vt:variant>
        <vt:i4>5</vt:i4>
      </vt:variant>
      <vt:variant>
        <vt:lpwstr/>
      </vt:variant>
      <vt:variant>
        <vt:lpwstr>_Toc194400316</vt:lpwstr>
      </vt:variant>
      <vt:variant>
        <vt:i4>1769526</vt:i4>
      </vt:variant>
      <vt:variant>
        <vt:i4>128</vt:i4>
      </vt:variant>
      <vt:variant>
        <vt:i4>0</vt:i4>
      </vt:variant>
      <vt:variant>
        <vt:i4>5</vt:i4>
      </vt:variant>
      <vt:variant>
        <vt:lpwstr/>
      </vt:variant>
      <vt:variant>
        <vt:lpwstr>_Toc194400315</vt:lpwstr>
      </vt:variant>
      <vt:variant>
        <vt:i4>1769526</vt:i4>
      </vt:variant>
      <vt:variant>
        <vt:i4>122</vt:i4>
      </vt:variant>
      <vt:variant>
        <vt:i4>0</vt:i4>
      </vt:variant>
      <vt:variant>
        <vt:i4>5</vt:i4>
      </vt:variant>
      <vt:variant>
        <vt:lpwstr/>
      </vt:variant>
      <vt:variant>
        <vt:lpwstr>_Toc194400314</vt:lpwstr>
      </vt:variant>
      <vt:variant>
        <vt:i4>1769526</vt:i4>
      </vt:variant>
      <vt:variant>
        <vt:i4>116</vt:i4>
      </vt:variant>
      <vt:variant>
        <vt:i4>0</vt:i4>
      </vt:variant>
      <vt:variant>
        <vt:i4>5</vt:i4>
      </vt:variant>
      <vt:variant>
        <vt:lpwstr/>
      </vt:variant>
      <vt:variant>
        <vt:lpwstr>_Toc194400313</vt:lpwstr>
      </vt:variant>
      <vt:variant>
        <vt:i4>1769526</vt:i4>
      </vt:variant>
      <vt:variant>
        <vt:i4>110</vt:i4>
      </vt:variant>
      <vt:variant>
        <vt:i4>0</vt:i4>
      </vt:variant>
      <vt:variant>
        <vt:i4>5</vt:i4>
      </vt:variant>
      <vt:variant>
        <vt:lpwstr/>
      </vt:variant>
      <vt:variant>
        <vt:lpwstr>_Toc194400312</vt:lpwstr>
      </vt:variant>
      <vt:variant>
        <vt:i4>1769526</vt:i4>
      </vt:variant>
      <vt:variant>
        <vt:i4>104</vt:i4>
      </vt:variant>
      <vt:variant>
        <vt:i4>0</vt:i4>
      </vt:variant>
      <vt:variant>
        <vt:i4>5</vt:i4>
      </vt:variant>
      <vt:variant>
        <vt:lpwstr/>
      </vt:variant>
      <vt:variant>
        <vt:lpwstr>_Toc194400311</vt:lpwstr>
      </vt:variant>
      <vt:variant>
        <vt:i4>1769526</vt:i4>
      </vt:variant>
      <vt:variant>
        <vt:i4>98</vt:i4>
      </vt:variant>
      <vt:variant>
        <vt:i4>0</vt:i4>
      </vt:variant>
      <vt:variant>
        <vt:i4>5</vt:i4>
      </vt:variant>
      <vt:variant>
        <vt:lpwstr/>
      </vt:variant>
      <vt:variant>
        <vt:lpwstr>_Toc194400310</vt:lpwstr>
      </vt:variant>
      <vt:variant>
        <vt:i4>1703990</vt:i4>
      </vt:variant>
      <vt:variant>
        <vt:i4>92</vt:i4>
      </vt:variant>
      <vt:variant>
        <vt:i4>0</vt:i4>
      </vt:variant>
      <vt:variant>
        <vt:i4>5</vt:i4>
      </vt:variant>
      <vt:variant>
        <vt:lpwstr/>
      </vt:variant>
      <vt:variant>
        <vt:lpwstr>_Toc194400309</vt:lpwstr>
      </vt:variant>
      <vt:variant>
        <vt:i4>1703990</vt:i4>
      </vt:variant>
      <vt:variant>
        <vt:i4>86</vt:i4>
      </vt:variant>
      <vt:variant>
        <vt:i4>0</vt:i4>
      </vt:variant>
      <vt:variant>
        <vt:i4>5</vt:i4>
      </vt:variant>
      <vt:variant>
        <vt:lpwstr/>
      </vt:variant>
      <vt:variant>
        <vt:lpwstr>_Toc194400308</vt:lpwstr>
      </vt:variant>
      <vt:variant>
        <vt:i4>1703990</vt:i4>
      </vt:variant>
      <vt:variant>
        <vt:i4>80</vt:i4>
      </vt:variant>
      <vt:variant>
        <vt:i4>0</vt:i4>
      </vt:variant>
      <vt:variant>
        <vt:i4>5</vt:i4>
      </vt:variant>
      <vt:variant>
        <vt:lpwstr/>
      </vt:variant>
      <vt:variant>
        <vt:lpwstr>_Toc194400307</vt:lpwstr>
      </vt:variant>
      <vt:variant>
        <vt:i4>1703990</vt:i4>
      </vt:variant>
      <vt:variant>
        <vt:i4>74</vt:i4>
      </vt:variant>
      <vt:variant>
        <vt:i4>0</vt:i4>
      </vt:variant>
      <vt:variant>
        <vt:i4>5</vt:i4>
      </vt:variant>
      <vt:variant>
        <vt:lpwstr/>
      </vt:variant>
      <vt:variant>
        <vt:lpwstr>_Toc194400306</vt:lpwstr>
      </vt:variant>
      <vt:variant>
        <vt:i4>1703990</vt:i4>
      </vt:variant>
      <vt:variant>
        <vt:i4>68</vt:i4>
      </vt:variant>
      <vt:variant>
        <vt:i4>0</vt:i4>
      </vt:variant>
      <vt:variant>
        <vt:i4>5</vt:i4>
      </vt:variant>
      <vt:variant>
        <vt:lpwstr/>
      </vt:variant>
      <vt:variant>
        <vt:lpwstr>_Toc194400305</vt:lpwstr>
      </vt:variant>
      <vt:variant>
        <vt:i4>1703990</vt:i4>
      </vt:variant>
      <vt:variant>
        <vt:i4>62</vt:i4>
      </vt:variant>
      <vt:variant>
        <vt:i4>0</vt:i4>
      </vt:variant>
      <vt:variant>
        <vt:i4>5</vt:i4>
      </vt:variant>
      <vt:variant>
        <vt:lpwstr/>
      </vt:variant>
      <vt:variant>
        <vt:lpwstr>_Toc194400304</vt:lpwstr>
      </vt:variant>
      <vt:variant>
        <vt:i4>1703990</vt:i4>
      </vt:variant>
      <vt:variant>
        <vt:i4>56</vt:i4>
      </vt:variant>
      <vt:variant>
        <vt:i4>0</vt:i4>
      </vt:variant>
      <vt:variant>
        <vt:i4>5</vt:i4>
      </vt:variant>
      <vt:variant>
        <vt:lpwstr/>
      </vt:variant>
      <vt:variant>
        <vt:lpwstr>_Toc194400303</vt:lpwstr>
      </vt:variant>
      <vt:variant>
        <vt:i4>1703990</vt:i4>
      </vt:variant>
      <vt:variant>
        <vt:i4>50</vt:i4>
      </vt:variant>
      <vt:variant>
        <vt:i4>0</vt:i4>
      </vt:variant>
      <vt:variant>
        <vt:i4>5</vt:i4>
      </vt:variant>
      <vt:variant>
        <vt:lpwstr/>
      </vt:variant>
      <vt:variant>
        <vt:lpwstr>_Toc194400302</vt:lpwstr>
      </vt:variant>
      <vt:variant>
        <vt:i4>1703990</vt:i4>
      </vt:variant>
      <vt:variant>
        <vt:i4>44</vt:i4>
      </vt:variant>
      <vt:variant>
        <vt:i4>0</vt:i4>
      </vt:variant>
      <vt:variant>
        <vt:i4>5</vt:i4>
      </vt:variant>
      <vt:variant>
        <vt:lpwstr/>
      </vt:variant>
      <vt:variant>
        <vt:lpwstr>_Toc194400301</vt:lpwstr>
      </vt:variant>
      <vt:variant>
        <vt:i4>1703990</vt:i4>
      </vt:variant>
      <vt:variant>
        <vt:i4>38</vt:i4>
      </vt:variant>
      <vt:variant>
        <vt:i4>0</vt:i4>
      </vt:variant>
      <vt:variant>
        <vt:i4>5</vt:i4>
      </vt:variant>
      <vt:variant>
        <vt:lpwstr/>
      </vt:variant>
      <vt:variant>
        <vt:lpwstr>_Toc194400300</vt:lpwstr>
      </vt:variant>
      <vt:variant>
        <vt:i4>1245239</vt:i4>
      </vt:variant>
      <vt:variant>
        <vt:i4>32</vt:i4>
      </vt:variant>
      <vt:variant>
        <vt:i4>0</vt:i4>
      </vt:variant>
      <vt:variant>
        <vt:i4>5</vt:i4>
      </vt:variant>
      <vt:variant>
        <vt:lpwstr/>
      </vt:variant>
      <vt:variant>
        <vt:lpwstr>_Toc194400299</vt:lpwstr>
      </vt:variant>
      <vt:variant>
        <vt:i4>1245239</vt:i4>
      </vt:variant>
      <vt:variant>
        <vt:i4>26</vt:i4>
      </vt:variant>
      <vt:variant>
        <vt:i4>0</vt:i4>
      </vt:variant>
      <vt:variant>
        <vt:i4>5</vt:i4>
      </vt:variant>
      <vt:variant>
        <vt:lpwstr/>
      </vt:variant>
      <vt:variant>
        <vt:lpwstr>_Toc194400298</vt:lpwstr>
      </vt:variant>
      <vt:variant>
        <vt:i4>1245239</vt:i4>
      </vt:variant>
      <vt:variant>
        <vt:i4>20</vt:i4>
      </vt:variant>
      <vt:variant>
        <vt:i4>0</vt:i4>
      </vt:variant>
      <vt:variant>
        <vt:i4>5</vt:i4>
      </vt:variant>
      <vt:variant>
        <vt:lpwstr/>
      </vt:variant>
      <vt:variant>
        <vt:lpwstr>_Toc194400297</vt:lpwstr>
      </vt:variant>
      <vt:variant>
        <vt:i4>1245239</vt:i4>
      </vt:variant>
      <vt:variant>
        <vt:i4>14</vt:i4>
      </vt:variant>
      <vt:variant>
        <vt:i4>0</vt:i4>
      </vt:variant>
      <vt:variant>
        <vt:i4>5</vt:i4>
      </vt:variant>
      <vt:variant>
        <vt:lpwstr/>
      </vt:variant>
      <vt:variant>
        <vt:lpwstr>_Toc194400296</vt:lpwstr>
      </vt:variant>
      <vt:variant>
        <vt:i4>1245239</vt:i4>
      </vt:variant>
      <vt:variant>
        <vt:i4>8</vt:i4>
      </vt:variant>
      <vt:variant>
        <vt:i4>0</vt:i4>
      </vt:variant>
      <vt:variant>
        <vt:i4>5</vt:i4>
      </vt:variant>
      <vt:variant>
        <vt:lpwstr/>
      </vt:variant>
      <vt:variant>
        <vt:lpwstr>_Toc194400295</vt:lpwstr>
      </vt:variant>
      <vt:variant>
        <vt:i4>1245239</vt:i4>
      </vt:variant>
      <vt:variant>
        <vt:i4>2</vt:i4>
      </vt:variant>
      <vt:variant>
        <vt:i4>0</vt:i4>
      </vt:variant>
      <vt:variant>
        <vt:i4>5</vt:i4>
      </vt:variant>
      <vt:variant>
        <vt:lpwstr/>
      </vt:variant>
      <vt:variant>
        <vt:lpwstr>_Toc194400294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ID+</dc:creator>
  <cp:keywords/>
  <dc:description/>
  <cp:lastModifiedBy>UN User</cp:lastModifiedBy>
  <cp:revision>4</cp:revision>
  <cp:lastPrinted>2008-03-27T15:11:00Z</cp:lastPrinted>
  <dcterms:created xsi:type="dcterms:W3CDTF">2008-03-27T14:00:00Z</dcterms:created>
  <dcterms:modified xsi:type="dcterms:W3CDTF">2008-03-28T07:21:00Z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Comment">
    <vt:lpwstr/>
  </property>
  <property fmtid="{D5CDD505-2E9C-101B-9397-08002B2CF9AE}" pid="5" name="DraftPages">
    <vt:lpwstr>44 Final pp.</vt:lpwstr>
  </property>
  <property fmtid="{D5CDD505-2E9C-101B-9397-08002B2CF9AE}" pid="6" name="Operator">
    <vt:lpwstr>SAC (F)</vt:lpwstr>
  </property>
  <property fmtid="{D5CDD505-2E9C-101B-9397-08002B2CF9AE}" pid="7" name="JobNo">
    <vt:lpwstr>0766400R</vt:lpwstr>
  </property>
  <property fmtid="{D5CDD505-2E9C-101B-9397-08002B2CF9AE}" pid="8" name="Symbol1">
    <vt:lpwstr>CEDAW/C/RWA/6</vt:lpwstr>
  </property>
  <property fmtid="{D5CDD505-2E9C-101B-9397-08002B2CF9AE}" pid="9" name="sss1">
    <vt:lpwstr>CEDAW/C/RWA/6</vt:lpwstr>
  </property>
</Properties>
</file>