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5030F64E" w14:textId="77777777" w:rsidTr="00B614C4">
        <w:trPr>
          <w:trHeight w:hRule="exact" w:val="851"/>
        </w:trPr>
        <w:tc>
          <w:tcPr>
            <w:tcW w:w="1280" w:type="dxa"/>
            <w:tcBorders>
              <w:bottom w:val="single" w:sz="4" w:space="0" w:color="auto"/>
            </w:tcBorders>
          </w:tcPr>
          <w:p w14:paraId="5EC67C45" w14:textId="77777777" w:rsidR="00CE1D1C" w:rsidRPr="00F124C6" w:rsidRDefault="00CE1D1C" w:rsidP="00B614C4">
            <w:pPr>
              <w:pStyle w:val="H23GC"/>
            </w:pPr>
          </w:p>
        </w:tc>
        <w:tc>
          <w:tcPr>
            <w:tcW w:w="2273" w:type="dxa"/>
            <w:tcBorders>
              <w:bottom w:val="single" w:sz="4" w:space="0" w:color="auto"/>
            </w:tcBorders>
            <w:vAlign w:val="bottom"/>
          </w:tcPr>
          <w:p w14:paraId="7F9A3D80" w14:textId="77777777" w:rsidR="00CE1D1C" w:rsidRPr="0084128A" w:rsidRDefault="00CE1D1C" w:rsidP="00B614C4">
            <w:pPr>
              <w:spacing w:after="80" w:line="300" w:lineRule="exact"/>
              <w:rPr>
                <w:rFonts w:ascii="Time New Roman" w:eastAsia="SimHei" w:hAnsi="Time New Roman" w:hint="eastAsia"/>
                <w:sz w:val="28"/>
              </w:rPr>
            </w:pPr>
            <w:r w:rsidRPr="0084128A">
              <w:rPr>
                <w:rFonts w:ascii="宋体" w:eastAsia="SimHei" w:hAnsi="宋体" w:cs="宋体" w:hint="eastAsia"/>
                <w:sz w:val="28"/>
              </w:rPr>
              <w:t>联</w:t>
            </w:r>
            <w:r w:rsidR="0084128A">
              <w:rPr>
                <w:rFonts w:ascii="宋体" w:eastAsia="SimHei" w:hAnsi="宋体" w:cs="宋体"/>
                <w:sz w:val="28"/>
              </w:rPr>
              <w:t xml:space="preserve"> </w:t>
            </w:r>
            <w:r w:rsidRPr="0084128A">
              <w:rPr>
                <w:rFonts w:ascii="宋体" w:eastAsia="SimHei" w:hAnsi="宋体" w:cs="宋体" w:hint="eastAsia"/>
                <w:sz w:val="28"/>
              </w:rPr>
              <w:t>合</w:t>
            </w:r>
            <w:r w:rsidR="0084128A">
              <w:rPr>
                <w:rFonts w:ascii="宋体" w:eastAsia="SimHei" w:hAnsi="宋体" w:cs="宋体"/>
                <w:sz w:val="28"/>
              </w:rPr>
              <w:t xml:space="preserve"> </w:t>
            </w:r>
            <w:r w:rsidRPr="0084128A">
              <w:rPr>
                <w:rFonts w:ascii="宋体" w:eastAsia="SimHei" w:hAnsi="宋体" w:cs="宋体" w:hint="eastAsia"/>
                <w:sz w:val="28"/>
              </w:rPr>
              <w:t>国</w:t>
            </w:r>
          </w:p>
        </w:tc>
        <w:tc>
          <w:tcPr>
            <w:tcW w:w="6086" w:type="dxa"/>
            <w:gridSpan w:val="2"/>
            <w:tcBorders>
              <w:bottom w:val="single" w:sz="4" w:space="0" w:color="auto"/>
            </w:tcBorders>
            <w:vAlign w:val="bottom"/>
          </w:tcPr>
          <w:p w14:paraId="5B3660EB" w14:textId="60E529FD" w:rsidR="00CE1D1C" w:rsidRPr="004C6D8F" w:rsidRDefault="004C6D8F" w:rsidP="00B614C4">
            <w:pPr>
              <w:spacing w:line="240" w:lineRule="atLeast"/>
              <w:jc w:val="right"/>
              <w:rPr>
                <w:sz w:val="20"/>
                <w:szCs w:val="21"/>
              </w:rPr>
            </w:pPr>
            <w:r>
              <w:rPr>
                <w:sz w:val="40"/>
                <w:szCs w:val="21"/>
              </w:rPr>
              <w:t>CCPR</w:t>
            </w:r>
            <w:r>
              <w:rPr>
                <w:sz w:val="20"/>
                <w:szCs w:val="21"/>
              </w:rPr>
              <w:t>/C/CAN/CO/7</w:t>
            </w:r>
          </w:p>
        </w:tc>
      </w:tr>
      <w:tr w:rsidR="00CE1D1C" w:rsidRPr="00F124C6" w14:paraId="7CF188D5" w14:textId="77777777" w:rsidTr="00B614C4">
        <w:trPr>
          <w:trHeight w:hRule="exact" w:val="2835"/>
        </w:trPr>
        <w:tc>
          <w:tcPr>
            <w:tcW w:w="1280" w:type="dxa"/>
            <w:tcBorders>
              <w:top w:val="single" w:sz="4" w:space="0" w:color="auto"/>
              <w:bottom w:val="single" w:sz="12" w:space="0" w:color="auto"/>
            </w:tcBorders>
          </w:tcPr>
          <w:p w14:paraId="0165ED80" w14:textId="77777777" w:rsidR="00CE1D1C" w:rsidRPr="00F124C6" w:rsidRDefault="00CE1D1C" w:rsidP="00B614C4">
            <w:pPr>
              <w:spacing w:line="120" w:lineRule="atLeast"/>
              <w:rPr>
                <w:sz w:val="10"/>
                <w:szCs w:val="10"/>
              </w:rPr>
            </w:pPr>
          </w:p>
          <w:p w14:paraId="3E54EED6"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7A6E965D" wp14:editId="7F8B78D9">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B5B6F71" w14:textId="77777777" w:rsidR="00CE1D1C" w:rsidRDefault="00CE1D1C" w:rsidP="00B614C4">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w:t>
            </w:r>
            <w:r w:rsidR="00654DD9">
              <w:rPr>
                <w:rFonts w:ascii="Time New Roman" w:eastAsia="SimHei" w:hAnsi="Time New Roman" w:hint="eastAsia"/>
                <w:sz w:val="34"/>
                <w:szCs w:val="34"/>
                <w:lang w:val="fr-CH"/>
              </w:rPr>
              <w:t>及</w:t>
            </w:r>
            <w:r>
              <w:rPr>
                <w:rFonts w:ascii="Time New Roman" w:eastAsia="SimHei" w:hAnsi="Time New Roman" w:hint="eastAsia"/>
                <w:sz w:val="34"/>
                <w:szCs w:val="34"/>
              </w:rPr>
              <w:t>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14:paraId="5DCF3657" w14:textId="1CB8B061" w:rsidR="00CE1D1C" w:rsidRPr="0004600B" w:rsidRDefault="004C6D8F" w:rsidP="00B614C4">
            <w:pPr>
              <w:spacing w:before="240" w:line="240" w:lineRule="atLeast"/>
              <w:rPr>
                <w:sz w:val="20"/>
              </w:rPr>
            </w:pPr>
            <w:r>
              <w:rPr>
                <w:sz w:val="20"/>
              </w:rPr>
              <w:t>Distr.: General</w:t>
            </w:r>
          </w:p>
          <w:p w14:paraId="71647DD8" w14:textId="6B2E59C1" w:rsidR="00CE1D1C" w:rsidRPr="00F124C6" w:rsidRDefault="004C6D8F" w:rsidP="00B614C4">
            <w:pPr>
              <w:spacing w:line="240" w:lineRule="atLeast"/>
              <w:rPr>
                <w:sz w:val="20"/>
              </w:rPr>
            </w:pPr>
            <w:r>
              <w:rPr>
                <w:sz w:val="20"/>
              </w:rPr>
              <w:t>2 April</w:t>
            </w:r>
            <w:r w:rsidR="00EA7E67">
              <w:rPr>
                <w:sz w:val="20"/>
              </w:rPr>
              <w:t xml:space="preserve"> </w:t>
            </w:r>
            <w:r>
              <w:rPr>
                <w:sz w:val="20"/>
              </w:rPr>
              <w:t>2</w:t>
            </w:r>
            <w:r w:rsidR="00EA7E67">
              <w:rPr>
                <w:sz w:val="20"/>
              </w:rPr>
              <w:t>0</w:t>
            </w:r>
            <w:r>
              <w:rPr>
                <w:sz w:val="20"/>
              </w:rPr>
              <w:t>26</w:t>
            </w:r>
          </w:p>
          <w:p w14:paraId="373CCA4B" w14:textId="19FAA4AB" w:rsidR="00CE1D1C" w:rsidRPr="00F124C6" w:rsidRDefault="004C6D8F" w:rsidP="00B614C4">
            <w:pPr>
              <w:spacing w:line="240" w:lineRule="atLeast"/>
              <w:rPr>
                <w:sz w:val="20"/>
              </w:rPr>
            </w:pPr>
            <w:r>
              <w:rPr>
                <w:sz w:val="20"/>
              </w:rPr>
              <w:t>Chinese</w:t>
            </w:r>
            <w:r w:rsidR="00CE1D1C" w:rsidRPr="00F124C6">
              <w:rPr>
                <w:sz w:val="20"/>
              </w:rPr>
              <w:t xml:space="preserve"> </w:t>
            </w:r>
          </w:p>
          <w:p w14:paraId="32297EC8" w14:textId="763D9EDF" w:rsidR="00CE1D1C" w:rsidRPr="00F124C6" w:rsidRDefault="004C6D8F" w:rsidP="00B614C4">
            <w:pPr>
              <w:spacing w:line="240" w:lineRule="atLeast"/>
            </w:pPr>
            <w:r>
              <w:rPr>
                <w:sz w:val="20"/>
              </w:rPr>
              <w:t>Original: English</w:t>
            </w:r>
          </w:p>
        </w:tc>
      </w:tr>
    </w:tbl>
    <w:p w14:paraId="28D09F86" w14:textId="77777777" w:rsidR="004C6D8F" w:rsidRDefault="004C6D8F" w:rsidP="00771504">
      <w:pPr>
        <w:spacing w:before="120"/>
        <w:rPr>
          <w:rFonts w:ascii="Time New Roman" w:eastAsia="SimHei" w:hAnsi="Time New Roman" w:hint="eastAsia"/>
          <w:sz w:val="24"/>
          <w:szCs w:val="24"/>
        </w:rPr>
      </w:pPr>
      <w:r>
        <w:rPr>
          <w:rFonts w:ascii="Time New Roman" w:eastAsia="SimHei" w:hAnsi="Time New Roman" w:hint="eastAsia"/>
          <w:sz w:val="24"/>
          <w:szCs w:val="24"/>
        </w:rPr>
        <w:t>人权事务委员会</w:t>
      </w:r>
    </w:p>
    <w:p w14:paraId="3B1214DF" w14:textId="660814C0" w:rsidR="004C6D8F" w:rsidRDefault="004C6D8F" w:rsidP="00771504">
      <w:pPr>
        <w:pStyle w:val="HChGC"/>
      </w:pPr>
      <w:r>
        <w:tab/>
      </w:r>
      <w:r>
        <w:tab/>
      </w:r>
      <w:r w:rsidRPr="004C6D8F">
        <w:t>关于加拿大第七次定期报告的结论性意见</w:t>
      </w:r>
      <w:r w:rsidRPr="004C6D8F">
        <w:rPr>
          <w:rStyle w:val="a8"/>
          <w:rFonts w:eastAsia="SimHei"/>
          <w:sz w:val="28"/>
          <w:vertAlign w:val="baseline"/>
        </w:rPr>
        <w:footnoteReference w:customMarkFollows="1" w:id="2"/>
        <w:t>*</w:t>
      </w:r>
    </w:p>
    <w:p w14:paraId="70D31FBC" w14:textId="7CA37E7C" w:rsidR="004C6D8F" w:rsidRPr="004C6D8F" w:rsidRDefault="004C6D8F" w:rsidP="004C6D8F">
      <w:pPr>
        <w:pStyle w:val="SingleTxtGC"/>
      </w:pPr>
      <w:r>
        <w:t>1</w:t>
      </w:r>
      <w:r w:rsidRPr="004C6D8F">
        <w:t>.</w:t>
      </w:r>
      <w:r w:rsidRPr="004C6D8F">
        <w:tab/>
      </w:r>
      <w:r w:rsidRPr="004C6D8F">
        <w:t>委员会在</w:t>
      </w:r>
      <w:r>
        <w:t>2</w:t>
      </w:r>
      <w:r w:rsidRPr="004C6D8F">
        <w:t>0</w:t>
      </w:r>
      <w:r>
        <w:t>26</w:t>
      </w:r>
      <w:r w:rsidRPr="004C6D8F">
        <w:t>年</w:t>
      </w:r>
      <w:r>
        <w:t>3</w:t>
      </w:r>
      <w:r w:rsidRPr="004C6D8F">
        <w:t>月</w:t>
      </w:r>
      <w:r>
        <w:t>3</w:t>
      </w:r>
      <w:r w:rsidRPr="004C6D8F">
        <w:t>日和</w:t>
      </w:r>
      <w:r>
        <w:t>4</w:t>
      </w:r>
      <w:r w:rsidRPr="004C6D8F">
        <w:t>日举行的第</w:t>
      </w:r>
      <w:r>
        <w:t>4264</w:t>
      </w:r>
      <w:r w:rsidRPr="004C6D8F">
        <w:t>和</w:t>
      </w:r>
      <w:r>
        <w:t>4265</w:t>
      </w:r>
      <w:r w:rsidRPr="004C6D8F">
        <w:t>次会议</w:t>
      </w:r>
      <w:r w:rsidRPr="004C6D8F">
        <w:rPr>
          <w:vertAlign w:val="superscript"/>
        </w:rPr>
        <w:footnoteReference w:id="3"/>
      </w:r>
      <w:r w:rsidRPr="004C6D8F">
        <w:t>上审议了加拿大的第七次定期报告。</w:t>
      </w:r>
      <w:r w:rsidRPr="004C6D8F">
        <w:rPr>
          <w:vertAlign w:val="superscript"/>
        </w:rPr>
        <w:footnoteReference w:id="4"/>
      </w:r>
      <w:r w:rsidR="002755C4">
        <w:t xml:space="preserve"> </w:t>
      </w:r>
      <w:r w:rsidRPr="004C6D8F">
        <w:t>委员会在</w:t>
      </w:r>
      <w:r>
        <w:t>3</w:t>
      </w:r>
      <w:r w:rsidRPr="004C6D8F">
        <w:t>月</w:t>
      </w:r>
      <w:r>
        <w:t>16</w:t>
      </w:r>
      <w:r w:rsidRPr="004C6D8F">
        <w:t>日举行的第</w:t>
      </w:r>
      <w:r>
        <w:t>4282</w:t>
      </w:r>
      <w:r w:rsidRPr="004C6D8F">
        <w:t>次会议上通过了本结论性意见。</w:t>
      </w:r>
    </w:p>
    <w:p w14:paraId="6E757591" w14:textId="1858DE17" w:rsidR="004C6D8F" w:rsidRPr="004C6D8F" w:rsidRDefault="004C6D8F" w:rsidP="004C6D8F">
      <w:pPr>
        <w:pStyle w:val="H1GC"/>
      </w:pPr>
      <w:r w:rsidRPr="004C6D8F">
        <w:tab/>
      </w:r>
      <w:r>
        <w:t>A</w:t>
      </w:r>
      <w:r w:rsidRPr="004C6D8F">
        <w:t>.</w:t>
      </w:r>
      <w:r w:rsidRPr="004C6D8F">
        <w:tab/>
      </w:r>
      <w:r w:rsidRPr="004C6D8F">
        <w:t>导言</w:t>
      </w:r>
    </w:p>
    <w:p w14:paraId="2B2C28B3" w14:textId="27386777" w:rsidR="004C6D8F" w:rsidRPr="004C6D8F" w:rsidRDefault="004C6D8F" w:rsidP="004C6D8F">
      <w:pPr>
        <w:pStyle w:val="SingleTxtGC"/>
      </w:pPr>
      <w:r>
        <w:t>2</w:t>
      </w:r>
      <w:r w:rsidRPr="004C6D8F">
        <w:t>.</w:t>
      </w:r>
      <w:r w:rsidRPr="004C6D8F">
        <w:tab/>
      </w:r>
      <w:r w:rsidRPr="004C6D8F">
        <w:t>委员会感谢缔约国接受简化报告程序并按照依该程序所拟报告前问题清单提交第七次定期报告。</w:t>
      </w:r>
      <w:r w:rsidRPr="004C6D8F">
        <w:rPr>
          <w:vertAlign w:val="superscript"/>
        </w:rPr>
        <w:footnoteReference w:id="5"/>
      </w:r>
      <w:r w:rsidR="002755C4">
        <w:t xml:space="preserve"> </w:t>
      </w:r>
      <w:r w:rsidRPr="004C6D8F">
        <w:t>委员会赞赏有机会再次与缔约国代表团开展建设性对话，讨论缔约国在报告所述期间为执行《公约》规定而采取的措施。委员会感谢缔约国代表团所作的口头答复。</w:t>
      </w:r>
    </w:p>
    <w:p w14:paraId="58221997" w14:textId="1F4C07BD" w:rsidR="004C6D8F" w:rsidRPr="004C6D8F" w:rsidRDefault="004C6D8F" w:rsidP="004C6D8F">
      <w:pPr>
        <w:pStyle w:val="H1GC"/>
      </w:pPr>
      <w:r w:rsidRPr="004C6D8F">
        <w:tab/>
      </w:r>
      <w:r>
        <w:t>B</w:t>
      </w:r>
      <w:r w:rsidRPr="004C6D8F">
        <w:t>.</w:t>
      </w:r>
      <w:r w:rsidRPr="004C6D8F">
        <w:tab/>
      </w:r>
      <w:r w:rsidRPr="004C6D8F">
        <w:t>积极方面</w:t>
      </w:r>
    </w:p>
    <w:p w14:paraId="2F3CA965" w14:textId="0E8BA116" w:rsidR="004C6D8F" w:rsidRPr="004C6D8F" w:rsidRDefault="004C6D8F" w:rsidP="004C6D8F">
      <w:pPr>
        <w:pStyle w:val="SingleTxtGC"/>
      </w:pPr>
      <w:r>
        <w:t>3</w:t>
      </w:r>
      <w:r w:rsidRPr="004C6D8F">
        <w:t>.</w:t>
      </w:r>
      <w:r w:rsidRPr="004C6D8F">
        <w:tab/>
      </w:r>
      <w:r w:rsidRPr="004C6D8F">
        <w:t>委员会欢迎缔约国采取以下立法和政策措施：</w:t>
      </w:r>
    </w:p>
    <w:p w14:paraId="453B64FA" w14:textId="73D06E7D" w:rsidR="004C6D8F" w:rsidRPr="004C6D8F" w:rsidRDefault="004C6D8F" w:rsidP="004C6D8F">
      <w:pPr>
        <w:pStyle w:val="SingleTxtGC"/>
      </w:pPr>
      <w:r w:rsidRPr="004C6D8F">
        <w:tab/>
        <w:t>(</w:t>
      </w:r>
      <w:r>
        <w:t>a</w:t>
      </w:r>
      <w:r w:rsidRPr="004C6D8F">
        <w:t>)</w:t>
      </w:r>
      <w:r w:rsidRPr="004C6D8F">
        <w:tab/>
      </w:r>
      <w:r>
        <w:t>2</w:t>
      </w:r>
      <w:r w:rsidRPr="004C6D8F">
        <w:t>0</w:t>
      </w:r>
      <w:r>
        <w:t>25</w:t>
      </w:r>
      <w:r w:rsidRPr="004C6D8F">
        <w:t>年通过《土著司法战略》及《加拿大黑人司法战略》实施计划；</w:t>
      </w:r>
    </w:p>
    <w:p w14:paraId="129DAA22" w14:textId="380CFBB8" w:rsidR="004C6D8F" w:rsidRPr="004C6D8F" w:rsidRDefault="004C6D8F" w:rsidP="004C6D8F">
      <w:pPr>
        <w:pStyle w:val="SingleTxtGC"/>
      </w:pPr>
      <w:r w:rsidRPr="004C6D8F">
        <w:tab/>
        <w:t>(</w:t>
      </w:r>
      <w:r>
        <w:t>b</w:t>
      </w:r>
      <w:r w:rsidRPr="004C6D8F">
        <w:t>)</w:t>
      </w:r>
      <w:r w:rsidRPr="004C6D8F">
        <w:tab/>
      </w:r>
      <w:r w:rsidRPr="004C6D8F">
        <w:t>设立</w:t>
      </w:r>
      <w:r w:rsidRPr="004C6D8F">
        <w:t>(</w:t>
      </w:r>
      <w:r>
        <w:t>2</w:t>
      </w:r>
      <w:r w:rsidRPr="004C6D8F">
        <w:t>0</w:t>
      </w:r>
      <w:r>
        <w:t>2</w:t>
      </w:r>
      <w:r w:rsidRPr="004C6D8F">
        <w:t>0-</w:t>
      </w:r>
      <w:r>
        <w:t>2</w:t>
      </w:r>
      <w:r w:rsidRPr="004C6D8F">
        <w:t>0</w:t>
      </w:r>
      <w:r>
        <w:t>26</w:t>
      </w:r>
      <w:r w:rsidRPr="004C6D8F">
        <w:t>年</w:t>
      </w:r>
      <w:r w:rsidRPr="004C6D8F">
        <w:t>)</w:t>
      </w:r>
      <w:r w:rsidRPr="004C6D8F">
        <w:t>并任命维护大屠杀纪念及打击反犹太主义特使，设立</w:t>
      </w:r>
      <w:r w:rsidRPr="004C6D8F">
        <w:t>(</w:t>
      </w:r>
      <w:r>
        <w:t>2</w:t>
      </w:r>
      <w:r w:rsidRPr="004C6D8F">
        <w:t>0</w:t>
      </w:r>
      <w:r>
        <w:t>23</w:t>
      </w:r>
      <w:r w:rsidRPr="004C6D8F">
        <w:t>-</w:t>
      </w:r>
      <w:r>
        <w:t>2</w:t>
      </w:r>
      <w:r w:rsidRPr="004C6D8F">
        <w:t>0</w:t>
      </w:r>
      <w:r>
        <w:t>26</w:t>
      </w:r>
      <w:r w:rsidRPr="004C6D8F">
        <w:t>年</w:t>
      </w:r>
      <w:r w:rsidRPr="004C6D8F">
        <w:t>)</w:t>
      </w:r>
      <w:r w:rsidRPr="004C6D8F">
        <w:t>并任命打击仇视伊斯兰教言行特别代表；</w:t>
      </w:r>
    </w:p>
    <w:p w14:paraId="45948FA0" w14:textId="15696650" w:rsidR="004C6D8F" w:rsidRPr="004C6D8F" w:rsidRDefault="004C6D8F" w:rsidP="004C6D8F">
      <w:pPr>
        <w:pStyle w:val="SingleTxtGC"/>
      </w:pPr>
      <w:r w:rsidRPr="004C6D8F">
        <w:tab/>
        <w:t>(</w:t>
      </w:r>
      <w:r>
        <w:t>c</w:t>
      </w:r>
      <w:r w:rsidRPr="004C6D8F">
        <w:t>)</w:t>
      </w:r>
      <w:r w:rsidRPr="004C6D8F">
        <w:tab/>
      </w:r>
      <w:r>
        <w:t>2</w:t>
      </w:r>
      <w:r w:rsidRPr="004C6D8F">
        <w:t>0</w:t>
      </w:r>
      <w:r>
        <w:t>22</w:t>
      </w:r>
      <w:r w:rsidRPr="004C6D8F">
        <w:t>年修订《刑法》，将扭转治疗定为犯罪；</w:t>
      </w:r>
    </w:p>
    <w:p w14:paraId="6F56CC95" w14:textId="12866693" w:rsidR="004C6D8F" w:rsidRPr="004C6D8F" w:rsidRDefault="004C6D8F" w:rsidP="004C6D8F">
      <w:pPr>
        <w:pStyle w:val="SingleTxtGC"/>
      </w:pPr>
      <w:r w:rsidRPr="004C6D8F">
        <w:tab/>
        <w:t>(</w:t>
      </w:r>
      <w:r>
        <w:t>d</w:t>
      </w:r>
      <w:r w:rsidRPr="004C6D8F">
        <w:t>)</w:t>
      </w:r>
      <w:r w:rsidRPr="004C6D8F">
        <w:tab/>
      </w:r>
      <w:r>
        <w:t>2</w:t>
      </w:r>
      <w:r w:rsidRPr="004C6D8F">
        <w:t>0</w:t>
      </w:r>
      <w:r>
        <w:t>22</w:t>
      </w:r>
      <w:r w:rsidRPr="004C6D8F">
        <w:t>年通过该国首个旨在推进加拿大的双灵者、男女同性恋、双性恋、跨性别者、性别奇异者、间性者和其他多元性和性别人士</w:t>
      </w:r>
      <w:r w:rsidRPr="004C6D8F">
        <w:t>(</w:t>
      </w:r>
      <w:r>
        <w:t>2SLGBTQI</w:t>
      </w:r>
      <w:r w:rsidRPr="004C6D8F">
        <w:t>+</w:t>
      </w:r>
      <w:r w:rsidRPr="004C6D8F">
        <w:t>人士</w:t>
      </w:r>
      <w:r w:rsidRPr="004C6D8F">
        <w:t>)</w:t>
      </w:r>
      <w:r w:rsidRPr="004C6D8F">
        <w:t>权利与平等的联邦行动计划；</w:t>
      </w:r>
    </w:p>
    <w:p w14:paraId="6FF359B3" w14:textId="300545EC" w:rsidR="004C6D8F" w:rsidRPr="004C6D8F" w:rsidRDefault="004C6D8F" w:rsidP="004C6D8F">
      <w:pPr>
        <w:pStyle w:val="SingleTxtGC"/>
      </w:pPr>
      <w:r w:rsidRPr="004C6D8F">
        <w:tab/>
        <w:t>(</w:t>
      </w:r>
      <w:r>
        <w:t>e</w:t>
      </w:r>
      <w:r w:rsidRPr="004C6D8F">
        <w:t>)</w:t>
      </w:r>
      <w:r w:rsidRPr="004C6D8F">
        <w:tab/>
      </w:r>
      <w:r>
        <w:t>2</w:t>
      </w:r>
      <w:r w:rsidRPr="004C6D8F">
        <w:t>0</w:t>
      </w:r>
      <w:r>
        <w:t>22</w:t>
      </w:r>
      <w:r w:rsidRPr="004C6D8F">
        <w:t>年通过《终结性别暴力国家行动计划》；</w:t>
      </w:r>
    </w:p>
    <w:p w14:paraId="65C525AE" w14:textId="62DDC6EE" w:rsidR="004C6D8F" w:rsidRPr="004C6D8F" w:rsidRDefault="004C6D8F" w:rsidP="004C6D8F">
      <w:pPr>
        <w:pStyle w:val="SingleTxtGC"/>
      </w:pPr>
      <w:r w:rsidRPr="004C6D8F">
        <w:lastRenderedPageBreak/>
        <w:tab/>
        <w:t>(</w:t>
      </w:r>
      <w:r>
        <w:t>f</w:t>
      </w:r>
      <w:r w:rsidRPr="004C6D8F">
        <w:t>)</w:t>
      </w:r>
      <w:r w:rsidRPr="004C6D8F">
        <w:tab/>
      </w:r>
      <w:r w:rsidRPr="004C6D8F">
        <w:t>魁北克省通过《打击性暴力和家庭暴力及重建信任综合政府战略</w:t>
      </w:r>
      <w:r w:rsidRPr="004C6D8F">
        <w:t>(</w:t>
      </w:r>
      <w:r>
        <w:t>2</w:t>
      </w:r>
      <w:r w:rsidRPr="004C6D8F">
        <w:t>0</w:t>
      </w:r>
      <w:r>
        <w:t>22</w:t>
      </w:r>
      <w:r w:rsidRPr="004C6D8F">
        <w:t>-</w:t>
      </w:r>
      <w:r>
        <w:t>2</w:t>
      </w:r>
      <w:r w:rsidRPr="004C6D8F">
        <w:t>0</w:t>
      </w:r>
      <w:r>
        <w:t>27</w:t>
      </w:r>
      <w:r w:rsidRPr="004C6D8F">
        <w:t>年</w:t>
      </w:r>
      <w:r w:rsidRPr="004C6D8F">
        <w:t>)</w:t>
      </w:r>
      <w:r w:rsidRPr="004C6D8F">
        <w:t>》；</w:t>
      </w:r>
    </w:p>
    <w:p w14:paraId="57437594" w14:textId="1DB4AF04" w:rsidR="004C6D8F" w:rsidRPr="004C6D8F" w:rsidRDefault="004C6D8F" w:rsidP="004C6D8F">
      <w:pPr>
        <w:pStyle w:val="SingleTxtGC"/>
      </w:pPr>
      <w:r w:rsidRPr="004C6D8F">
        <w:tab/>
        <w:t>(</w:t>
      </w:r>
      <w:r>
        <w:t>g</w:t>
      </w:r>
      <w:r w:rsidRPr="004C6D8F">
        <w:t>)</w:t>
      </w:r>
      <w:r w:rsidRPr="004C6D8F">
        <w:tab/>
      </w:r>
      <w:r>
        <w:t>2</w:t>
      </w:r>
      <w:r w:rsidRPr="004C6D8F">
        <w:t>0</w:t>
      </w:r>
      <w:r>
        <w:t>22</w:t>
      </w:r>
      <w:r w:rsidRPr="004C6D8F">
        <w:t>年任命印第安人寄宿学校相关失踪儿童及无名坟墓和埋葬地问题独立特别对话者；</w:t>
      </w:r>
    </w:p>
    <w:p w14:paraId="520281C9" w14:textId="5C86FC8B" w:rsidR="004C6D8F" w:rsidRPr="004C6D8F" w:rsidRDefault="004C6D8F" w:rsidP="004C6D8F">
      <w:pPr>
        <w:pStyle w:val="SingleTxtGC"/>
      </w:pPr>
      <w:r w:rsidRPr="004C6D8F">
        <w:tab/>
        <w:t>(</w:t>
      </w:r>
      <w:r>
        <w:t>h</w:t>
      </w:r>
      <w:r w:rsidRPr="004C6D8F">
        <w:t>)</w:t>
      </w:r>
      <w:r w:rsidRPr="004C6D8F">
        <w:tab/>
      </w:r>
      <w:r>
        <w:t>2</w:t>
      </w:r>
      <w:r w:rsidRPr="004C6D8F">
        <w:t>0</w:t>
      </w:r>
      <w:r>
        <w:t>21</w:t>
      </w:r>
      <w:r w:rsidRPr="004C6D8F">
        <w:t>年通过《〈联合国土著人民权利宣言〉法》，并于</w:t>
      </w:r>
      <w:r>
        <w:t>2</w:t>
      </w:r>
      <w:r w:rsidRPr="004C6D8F">
        <w:t>0</w:t>
      </w:r>
      <w:r>
        <w:t>23</w:t>
      </w:r>
      <w:r w:rsidRPr="004C6D8F">
        <w:t>年发布相关行动计划；</w:t>
      </w:r>
    </w:p>
    <w:p w14:paraId="4539DFC0" w14:textId="5C507FFC" w:rsidR="004C6D8F" w:rsidRPr="004C6D8F" w:rsidRDefault="004C6D8F" w:rsidP="004C6D8F">
      <w:pPr>
        <w:pStyle w:val="SingleTxtGC"/>
      </w:pPr>
      <w:r w:rsidRPr="004C6D8F">
        <w:tab/>
        <w:t>(</w:t>
      </w:r>
      <w:r>
        <w:t>i</w:t>
      </w:r>
      <w:r w:rsidRPr="004C6D8F">
        <w:t>)</w:t>
      </w:r>
      <w:r w:rsidRPr="004C6D8F">
        <w:tab/>
      </w:r>
      <w:r>
        <w:t>2</w:t>
      </w:r>
      <w:r w:rsidRPr="004C6D8F">
        <w:t>0</w:t>
      </w:r>
      <w:r>
        <w:t>21</w:t>
      </w:r>
      <w:r w:rsidRPr="004C6D8F">
        <w:t>年《薪酬公平法》生效；</w:t>
      </w:r>
    </w:p>
    <w:p w14:paraId="58499986" w14:textId="250810BA" w:rsidR="004C6D8F" w:rsidRPr="004C6D8F" w:rsidRDefault="004C6D8F" w:rsidP="004C6D8F">
      <w:pPr>
        <w:pStyle w:val="SingleTxtGC"/>
      </w:pPr>
      <w:r w:rsidRPr="004C6D8F">
        <w:tab/>
        <w:t>(</w:t>
      </w:r>
      <w:r>
        <w:t>j</w:t>
      </w:r>
      <w:r w:rsidRPr="004C6D8F">
        <w:t>)</w:t>
      </w:r>
      <w:r w:rsidRPr="004C6D8F">
        <w:tab/>
      </w:r>
      <w:r>
        <w:t>2</w:t>
      </w:r>
      <w:r w:rsidRPr="004C6D8F">
        <w:t>0</w:t>
      </w:r>
      <w:r>
        <w:t>2</w:t>
      </w:r>
      <w:r w:rsidRPr="004C6D8F">
        <w:t>0</w:t>
      </w:r>
      <w:r w:rsidRPr="004C6D8F">
        <w:t>年在魁北克省通过《保护免受为改变性取向、性别认同或性别表达而实施的扭转治疗法》，同年在育空地区通过《性取向和性别认同保护法》；</w:t>
      </w:r>
    </w:p>
    <w:p w14:paraId="1A937C2E" w14:textId="4947B22E" w:rsidR="004C6D8F" w:rsidRPr="004C6D8F" w:rsidRDefault="004C6D8F" w:rsidP="004C6D8F">
      <w:pPr>
        <w:pStyle w:val="SingleTxtGC"/>
      </w:pPr>
      <w:r w:rsidRPr="004C6D8F">
        <w:tab/>
        <w:t>(</w:t>
      </w:r>
      <w:r>
        <w:t>k</w:t>
      </w:r>
      <w:r w:rsidRPr="004C6D8F">
        <w:t>)</w:t>
      </w:r>
      <w:r w:rsidRPr="004C6D8F">
        <w:tab/>
      </w:r>
      <w:r w:rsidRPr="004C6D8F">
        <w:t>通过《</w:t>
      </w:r>
      <w:r>
        <w:t>2</w:t>
      </w:r>
      <w:r w:rsidRPr="004C6D8F">
        <w:t>0</w:t>
      </w:r>
      <w:r>
        <w:t>21</w:t>
      </w:r>
      <w:r w:rsidRPr="004C6D8F">
        <w:t>年失踪和遇害土著妇女和女童、</w:t>
      </w:r>
      <w:r>
        <w:t>2SLGBTQQIA</w:t>
      </w:r>
      <w:r w:rsidRPr="004C6D8F">
        <w:t>+</w:t>
      </w:r>
      <w:r w:rsidRPr="004C6D8F">
        <w:t>人士国家行动计划：消除暴力侵害土著妇女、女童和</w:t>
      </w:r>
      <w:r>
        <w:t>2SLGBTQQIA</w:t>
      </w:r>
      <w:r w:rsidRPr="004C6D8F">
        <w:t>+</w:t>
      </w:r>
      <w:r w:rsidRPr="004C6D8F">
        <w:t>人士行为》；</w:t>
      </w:r>
    </w:p>
    <w:p w14:paraId="270FA3AA" w14:textId="38F9416C" w:rsidR="004C6D8F" w:rsidRPr="004C6D8F" w:rsidRDefault="004C6D8F" w:rsidP="004C6D8F">
      <w:pPr>
        <w:pStyle w:val="SingleTxtGC"/>
      </w:pPr>
      <w:r w:rsidRPr="004C6D8F">
        <w:tab/>
        <w:t>(</w:t>
      </w:r>
      <w:r>
        <w:t>l</w:t>
      </w:r>
      <w:r w:rsidRPr="004C6D8F">
        <w:t>)</w:t>
      </w:r>
      <w:r w:rsidRPr="004C6D8F">
        <w:tab/>
      </w:r>
      <w:r>
        <w:t>2</w:t>
      </w:r>
      <w:r w:rsidRPr="004C6D8F">
        <w:t>0</w:t>
      </w:r>
      <w:r>
        <w:t>19</w:t>
      </w:r>
      <w:r w:rsidRPr="004C6D8F">
        <w:t>年通过《尊重第一民族、因纽特和梅蒂斯儿童、青年和家庭法》；</w:t>
      </w:r>
    </w:p>
    <w:p w14:paraId="1E067804" w14:textId="49E2E8FE" w:rsidR="004C6D8F" w:rsidRPr="004C6D8F" w:rsidRDefault="004C6D8F" w:rsidP="004C6D8F">
      <w:pPr>
        <w:pStyle w:val="SingleTxtGC"/>
      </w:pPr>
      <w:r w:rsidRPr="004C6D8F">
        <w:tab/>
        <w:t>(</w:t>
      </w:r>
      <w:r>
        <w:t>m</w:t>
      </w:r>
      <w:r w:rsidRPr="004C6D8F">
        <w:t>)</w:t>
      </w:r>
      <w:r w:rsidRPr="004C6D8F">
        <w:tab/>
      </w:r>
      <w:r>
        <w:t>2</w:t>
      </w:r>
      <w:r w:rsidRPr="004C6D8F">
        <w:t>0</w:t>
      </w:r>
      <w:r>
        <w:t>17</w:t>
      </w:r>
      <w:r w:rsidRPr="004C6D8F">
        <w:t>年通过名为</w:t>
      </w:r>
      <w:r>
        <w:rPr>
          <w:rFonts w:hint="eastAsia"/>
        </w:rPr>
        <w:t>“</w:t>
      </w:r>
      <w:r w:rsidRPr="004C6D8F">
        <w:t>立即行动：加拿大预防和应对性别暴力战略</w:t>
      </w:r>
      <w:r>
        <w:rPr>
          <w:rFonts w:hint="eastAsia"/>
        </w:rPr>
        <w:t>”</w:t>
      </w:r>
      <w:r w:rsidRPr="004C6D8F">
        <w:t>的联邦战略；</w:t>
      </w:r>
    </w:p>
    <w:p w14:paraId="79370153" w14:textId="297D6E13" w:rsidR="004C6D8F" w:rsidRPr="004C6D8F" w:rsidRDefault="004C6D8F" w:rsidP="004C6D8F">
      <w:pPr>
        <w:pStyle w:val="SingleTxtGC"/>
      </w:pPr>
      <w:r w:rsidRPr="004C6D8F">
        <w:tab/>
        <w:t>(</w:t>
      </w:r>
      <w:r>
        <w:t>n</w:t>
      </w:r>
      <w:r w:rsidRPr="004C6D8F">
        <w:t>)</w:t>
      </w:r>
      <w:r w:rsidRPr="004C6D8F">
        <w:tab/>
      </w:r>
      <w:r>
        <w:t>2</w:t>
      </w:r>
      <w:r w:rsidRPr="004C6D8F">
        <w:t>0</w:t>
      </w:r>
      <w:r>
        <w:t>17</w:t>
      </w:r>
      <w:r w:rsidRPr="004C6D8F">
        <w:t>年修订《加拿大人权法》和《刑法》，将</w:t>
      </w:r>
      <w:r>
        <w:rPr>
          <w:rFonts w:hint="eastAsia"/>
        </w:rPr>
        <w:t>“</w:t>
      </w:r>
      <w:r w:rsidRPr="004C6D8F">
        <w:t>性别认同或表达</w:t>
      </w:r>
      <w:r>
        <w:rPr>
          <w:rFonts w:hint="eastAsia"/>
        </w:rPr>
        <w:t>”</w:t>
      </w:r>
      <w:r w:rsidRPr="004C6D8F">
        <w:t>列为受保护特征。</w:t>
      </w:r>
    </w:p>
    <w:p w14:paraId="4E3ABF1E" w14:textId="7C732BD5" w:rsidR="004C6D8F" w:rsidRPr="004C6D8F" w:rsidRDefault="004C6D8F" w:rsidP="004C6D8F">
      <w:pPr>
        <w:pStyle w:val="SingleTxtGC"/>
      </w:pPr>
      <w:r>
        <w:t>4</w:t>
      </w:r>
      <w:r w:rsidRPr="004C6D8F">
        <w:t>.</w:t>
      </w:r>
      <w:r w:rsidRPr="004C6D8F">
        <w:tab/>
      </w:r>
      <w:r w:rsidRPr="004C6D8F">
        <w:t>委员会又欢迎缔约国批准或加入以下国际文书：</w:t>
      </w:r>
    </w:p>
    <w:p w14:paraId="3EC2C661" w14:textId="2C19234E" w:rsidR="004C6D8F" w:rsidRPr="004C6D8F" w:rsidRDefault="004C6D8F" w:rsidP="004C6D8F">
      <w:pPr>
        <w:pStyle w:val="SingleTxtGC"/>
      </w:pPr>
      <w:r w:rsidRPr="004C6D8F">
        <w:tab/>
        <w:t>(</w:t>
      </w:r>
      <w:r>
        <w:t>a</w:t>
      </w:r>
      <w:r w:rsidRPr="004C6D8F">
        <w:t>)</w:t>
      </w:r>
      <w:r w:rsidRPr="004C6D8F">
        <w:tab/>
      </w:r>
      <w:r>
        <w:t>2</w:t>
      </w:r>
      <w:r w:rsidRPr="004C6D8F">
        <w:t>0</w:t>
      </w:r>
      <w:r>
        <w:t>18</w:t>
      </w:r>
      <w:r w:rsidRPr="004C6D8F">
        <w:t>年</w:t>
      </w:r>
      <w:r>
        <w:t>12</w:t>
      </w:r>
      <w:r w:rsidRPr="004C6D8F">
        <w:t>月</w:t>
      </w:r>
      <w:r>
        <w:t>3</w:t>
      </w:r>
      <w:r w:rsidRPr="004C6D8F">
        <w:t>日，《残疾人权利公约任择议定书》；</w:t>
      </w:r>
    </w:p>
    <w:p w14:paraId="514140F8" w14:textId="49B1A159" w:rsidR="004C6D8F" w:rsidRPr="004C6D8F" w:rsidRDefault="004C6D8F" w:rsidP="004C6D8F">
      <w:pPr>
        <w:pStyle w:val="SingleTxtGC"/>
      </w:pPr>
      <w:r w:rsidRPr="004C6D8F">
        <w:tab/>
        <w:t>(</w:t>
      </w:r>
      <w:r>
        <w:t>b</w:t>
      </w:r>
      <w:r w:rsidRPr="004C6D8F">
        <w:t>)</w:t>
      </w:r>
      <w:r w:rsidRPr="004C6D8F">
        <w:tab/>
      </w:r>
      <w:r>
        <w:t>2</w:t>
      </w:r>
      <w:r w:rsidRPr="004C6D8F">
        <w:t>0</w:t>
      </w:r>
      <w:r>
        <w:t>23</w:t>
      </w:r>
      <w:r w:rsidRPr="004C6D8F">
        <w:t>年</w:t>
      </w:r>
      <w:r>
        <w:t>1</w:t>
      </w:r>
      <w:r w:rsidRPr="004C6D8F">
        <w:t>月</w:t>
      </w:r>
      <w:r>
        <w:t>3</w:t>
      </w:r>
      <w:r w:rsidRPr="004C6D8F">
        <w:t>0</w:t>
      </w:r>
      <w:r w:rsidRPr="004C6D8F">
        <w:t>日，国际劳工组织《</w:t>
      </w:r>
      <w:r>
        <w:t>2</w:t>
      </w:r>
      <w:r w:rsidRPr="004C6D8F">
        <w:t>0</w:t>
      </w:r>
      <w:r>
        <w:t>19</w:t>
      </w:r>
      <w:r w:rsidRPr="004C6D8F">
        <w:t>年暴力和骚扰公约》</w:t>
      </w:r>
      <w:r w:rsidRPr="004C6D8F">
        <w:t>(</w:t>
      </w:r>
      <w:r w:rsidRPr="004C6D8F">
        <w:t>第</w:t>
      </w:r>
      <w:r>
        <w:t>19</w:t>
      </w:r>
      <w:r w:rsidRPr="004C6D8F">
        <w:t>0</w:t>
      </w:r>
      <w:r w:rsidRPr="004C6D8F">
        <w:t>号</w:t>
      </w:r>
      <w:r w:rsidRPr="004C6D8F">
        <w:t>)</w:t>
      </w:r>
      <w:r w:rsidRPr="004C6D8F">
        <w:t>。</w:t>
      </w:r>
    </w:p>
    <w:p w14:paraId="4F6639BE" w14:textId="08A346B5" w:rsidR="004C6D8F" w:rsidRPr="004C6D8F" w:rsidRDefault="004C6D8F" w:rsidP="004C6D8F">
      <w:pPr>
        <w:pStyle w:val="H1GC"/>
      </w:pPr>
      <w:r w:rsidRPr="004C6D8F">
        <w:tab/>
      </w:r>
      <w:r>
        <w:t>C</w:t>
      </w:r>
      <w:r w:rsidRPr="004C6D8F">
        <w:t>.</w:t>
      </w:r>
      <w:r w:rsidRPr="004C6D8F">
        <w:tab/>
      </w:r>
      <w:r w:rsidRPr="004C6D8F">
        <w:t>关注的主要问题及建议</w:t>
      </w:r>
    </w:p>
    <w:p w14:paraId="1FC20B16" w14:textId="77777777" w:rsidR="004C6D8F" w:rsidRPr="004C6D8F" w:rsidRDefault="004C6D8F" w:rsidP="004C6D8F">
      <w:pPr>
        <w:pStyle w:val="H23GC"/>
      </w:pPr>
      <w:r w:rsidRPr="004C6D8F">
        <w:tab/>
      </w:r>
      <w:r w:rsidRPr="004C6D8F">
        <w:tab/>
      </w:r>
      <w:r w:rsidRPr="004C6D8F">
        <w:t>实施《公约》的宪法和法律框架</w:t>
      </w:r>
    </w:p>
    <w:p w14:paraId="72301565" w14:textId="0DA88171" w:rsidR="004C6D8F" w:rsidRPr="004C6D8F" w:rsidRDefault="004C6D8F" w:rsidP="004C6D8F">
      <w:pPr>
        <w:pStyle w:val="SingleTxtGC"/>
      </w:pPr>
      <w:r>
        <w:t>5</w:t>
      </w:r>
      <w:r w:rsidRPr="004C6D8F">
        <w:t>.</w:t>
      </w:r>
      <w:r w:rsidRPr="004C6D8F">
        <w:tab/>
      </w:r>
      <w:r w:rsidRPr="004C6D8F">
        <w:t>委员会感到关切的是，缔约国在联邦、省和地区管辖范围内履行其国际人权义务，包括《公约》及其第一项《任择议定书》条款下产生的义务所需的结构化制度缺乏。委员会仍然感到关切的是，缔约国不愿充分落实委员会的所有《意见》，包括没有充分执行</w:t>
      </w:r>
      <w:r w:rsidRPr="00F25018">
        <w:rPr>
          <w:rFonts w:ascii="Time New Roman" w:eastAsia="KaiTi" w:hAnsi="Time New Roman"/>
        </w:rPr>
        <w:t>Toussaint</w:t>
      </w:r>
      <w:r w:rsidRPr="00F25018">
        <w:rPr>
          <w:rFonts w:ascii="Time New Roman" w:eastAsia="KaiTi" w:hAnsi="Time New Roman"/>
        </w:rPr>
        <w:t>诉加拿大</w:t>
      </w:r>
      <w:r w:rsidRPr="004C6D8F">
        <w:rPr>
          <w:vertAlign w:val="superscript"/>
        </w:rPr>
        <w:footnoteReference w:id="6"/>
      </w:r>
      <w:r w:rsidRPr="004C6D8F">
        <w:t>(</w:t>
      </w:r>
      <w:r w:rsidRPr="004C6D8F">
        <w:t>第二条</w:t>
      </w:r>
      <w:r w:rsidRPr="004C6D8F">
        <w:t>)</w:t>
      </w:r>
      <w:r w:rsidRPr="004C6D8F">
        <w:t>。</w:t>
      </w:r>
    </w:p>
    <w:p w14:paraId="39B1ABB1" w14:textId="559D9766" w:rsidR="004C6D8F" w:rsidRPr="004C6D8F" w:rsidRDefault="004C6D8F" w:rsidP="004C6D8F">
      <w:pPr>
        <w:pStyle w:val="SingleTxtGC"/>
        <w:rPr>
          <w:rFonts w:eastAsia="SimHei"/>
          <w:bCs/>
        </w:rPr>
      </w:pPr>
      <w:r>
        <w:t>6</w:t>
      </w:r>
      <w:r w:rsidRPr="004C6D8F">
        <w:t>.</w:t>
      </w:r>
      <w:r w:rsidRPr="004C6D8F">
        <w:tab/>
      </w:r>
      <w:r w:rsidRPr="004C6D8F">
        <w:rPr>
          <w:rFonts w:eastAsia="SimHei"/>
          <w:bCs/>
        </w:rPr>
        <w:t>缔约国应采取一切必要步骤，通过联邦、省和地区各级的适当有效机制，落实委员会通过的所有结论性意见和《意见》，并根据《公约》第二条第二和第三款，保障受害者获得有效补救措施的权利，包括借助国家法院。缔约国还应考虑通过立法，承认已获委员会准予的赔偿措施的来文提交人有权要求国内法院执行此类措施。此外，该国应加强努力提高法官、检察官和律师对《公约》及其国内适用性的认识，以期确保国内法院考虑到《公约》的规定。缔约国还应考虑与省和地区主管部门协调，建立一个国家机制来监测委员会建议和《意见》的执行情况。</w:t>
      </w:r>
    </w:p>
    <w:p w14:paraId="701483A2" w14:textId="00F2359E" w:rsidR="004C6D8F" w:rsidRPr="004C6D8F" w:rsidRDefault="004C6D8F" w:rsidP="004C6D8F">
      <w:pPr>
        <w:pStyle w:val="SingleTxtGC"/>
      </w:pPr>
      <w:r>
        <w:lastRenderedPageBreak/>
        <w:t>7</w:t>
      </w:r>
      <w:r w:rsidRPr="004C6D8F">
        <w:t>.</w:t>
      </w:r>
      <w:r w:rsidRPr="004C6D8F">
        <w:tab/>
      </w:r>
      <w:r w:rsidRPr="004C6D8F">
        <w:t>委员会感到关切的是，省级立法机构一级一再援引《加拿大权利和自由宪章》第</w:t>
      </w:r>
      <w:r>
        <w:t>33</w:t>
      </w:r>
      <w:r w:rsidRPr="004C6D8F">
        <w:t>条规定的</w:t>
      </w:r>
      <w:r>
        <w:rPr>
          <w:rFonts w:hint="eastAsia"/>
        </w:rPr>
        <w:t>“</w:t>
      </w:r>
      <w:r w:rsidRPr="004C6D8F">
        <w:t>尽管条款</w:t>
      </w:r>
      <w:r>
        <w:rPr>
          <w:rFonts w:hint="eastAsia"/>
        </w:rPr>
        <w:t>”</w:t>
      </w:r>
      <w:r w:rsidRPr="004C6D8F">
        <w:t>，有时是预防性援引，以致克减该《宪章》所载的基本权利，并避免立法接受实质性司法审查。尽管委员会注意到拟议的《</w:t>
      </w:r>
      <w:r>
        <w:t>2</w:t>
      </w:r>
      <w:r w:rsidRPr="004C6D8F">
        <w:t>0</w:t>
      </w:r>
      <w:r>
        <w:t>25</w:t>
      </w:r>
      <w:r w:rsidRPr="004C6D8F">
        <w:t>年魁北克宪法法案》</w:t>
      </w:r>
      <w:r w:rsidRPr="004C6D8F">
        <w:t>(</w:t>
      </w:r>
      <w:r w:rsidRPr="004C6D8F">
        <w:t>法案</w:t>
      </w:r>
      <w:r>
        <w:t>1</w:t>
      </w:r>
      <w:r w:rsidRPr="004C6D8F">
        <w:t>)</w:t>
      </w:r>
      <w:r w:rsidRPr="004C6D8F">
        <w:t>目前正在由魁北克国民议会审议且尚未生效，但委员会感到关切的是，某些条款存在如下情况：可能允许魁北克省在某些情况下认定自身不受联邦一级达成的某些国际承诺的约束；限制获得有效补救措施的机会；限制公共资助机构使用公共资金来质疑或支持对国民议会宣布的保护魁北克民族及其宪法自治权和基本特征的立法提出的异议；有可能损害语言和文化少数群体的权利</w:t>
      </w:r>
      <w:r w:rsidRPr="004C6D8F">
        <w:t>(</w:t>
      </w:r>
      <w:r w:rsidRPr="004C6D8F">
        <w:t>第二条</w:t>
      </w:r>
      <w:r w:rsidRPr="004C6D8F">
        <w:t>)</w:t>
      </w:r>
      <w:r w:rsidRPr="004C6D8F">
        <w:t>。</w:t>
      </w:r>
    </w:p>
    <w:p w14:paraId="5E0AD1FD" w14:textId="6204B8EA" w:rsidR="004C6D8F" w:rsidRPr="004C6D8F" w:rsidRDefault="004C6D8F" w:rsidP="004C6D8F">
      <w:pPr>
        <w:pStyle w:val="SingleTxtGC"/>
        <w:rPr>
          <w:rFonts w:eastAsia="SimHei"/>
          <w:bCs/>
        </w:rPr>
      </w:pPr>
      <w:r>
        <w:t>8</w:t>
      </w:r>
      <w:r w:rsidRPr="004C6D8F">
        <w:t>.</w:t>
      </w:r>
      <w:r w:rsidRPr="004C6D8F">
        <w:tab/>
      </w:r>
      <w:r w:rsidRPr="004C6D8F">
        <w:rPr>
          <w:rFonts w:eastAsia="SimHei"/>
          <w:bCs/>
        </w:rPr>
        <w:t>缔约国应确保</w:t>
      </w:r>
      <w:r w:rsidRPr="004C6D8F">
        <w:rPr>
          <w:rFonts w:eastAsia="SimHei" w:hint="eastAsia"/>
          <w:bCs/>
        </w:rPr>
        <w:t>“</w:t>
      </w:r>
      <w:r w:rsidRPr="004C6D8F">
        <w:rPr>
          <w:rFonts w:eastAsia="SimHei"/>
          <w:bCs/>
        </w:rPr>
        <w:t>尽管条款</w:t>
      </w:r>
      <w:r w:rsidRPr="004C6D8F">
        <w:rPr>
          <w:rFonts w:eastAsia="SimHei" w:hint="eastAsia"/>
          <w:bCs/>
        </w:rPr>
        <w:t>”</w:t>
      </w:r>
      <w:r w:rsidRPr="004C6D8F">
        <w:rPr>
          <w:rFonts w:eastAsia="SimHei"/>
          <w:bCs/>
        </w:rPr>
        <w:t>仍然作为例外情况适用，范围和期限有限，并完全符合《公约》规定；且其适用接受独立司法审查。缔约国应确保拟议的《</w:t>
      </w:r>
      <w:r w:rsidRPr="004C6D8F">
        <w:rPr>
          <w:rFonts w:eastAsia="SimHei"/>
          <w:bCs/>
        </w:rPr>
        <w:t>2</w:t>
      </w:r>
      <w:r w:rsidRPr="004C6D8F">
        <w:rPr>
          <w:rFonts w:eastAsia="SimHei"/>
          <w:bCs/>
        </w:rPr>
        <w:t>0</w:t>
      </w:r>
      <w:r w:rsidRPr="004C6D8F">
        <w:rPr>
          <w:rFonts w:eastAsia="SimHei"/>
          <w:bCs/>
        </w:rPr>
        <w:t>25</w:t>
      </w:r>
      <w:r w:rsidRPr="004C6D8F">
        <w:rPr>
          <w:rFonts w:eastAsia="SimHei"/>
          <w:bCs/>
        </w:rPr>
        <w:t>年魁北克宪法法案》</w:t>
      </w:r>
      <w:r w:rsidRPr="004C6D8F">
        <w:rPr>
          <w:rFonts w:eastAsia="SimHei"/>
          <w:bCs/>
        </w:rPr>
        <w:t>(</w:t>
      </w:r>
      <w:r w:rsidRPr="004C6D8F">
        <w:rPr>
          <w:rFonts w:eastAsia="SimHei"/>
          <w:bCs/>
        </w:rPr>
        <w:t>法案</w:t>
      </w:r>
      <w:r w:rsidRPr="004C6D8F">
        <w:rPr>
          <w:rFonts w:eastAsia="SimHei"/>
          <w:bCs/>
        </w:rPr>
        <w:t>1</w:t>
      </w:r>
      <w:r w:rsidRPr="004C6D8F">
        <w:rPr>
          <w:rFonts w:eastAsia="SimHei"/>
          <w:bCs/>
        </w:rPr>
        <w:t>)</w:t>
      </w:r>
      <w:r w:rsidRPr="004C6D8F">
        <w:rPr>
          <w:rFonts w:eastAsia="SimHei"/>
          <w:bCs/>
        </w:rPr>
        <w:t>完全符合《公约》条款，且以包容和透明的方式对该法案进行审议，确保该进程各个阶段广泛而有意义的公众参与，包括民间社会组织的参与。</w:t>
      </w:r>
    </w:p>
    <w:p w14:paraId="6026C5BA" w14:textId="77777777" w:rsidR="004C6D8F" w:rsidRPr="004C6D8F" w:rsidRDefault="004C6D8F" w:rsidP="004C6D8F">
      <w:pPr>
        <w:pStyle w:val="H23GC"/>
      </w:pPr>
      <w:r w:rsidRPr="004C6D8F">
        <w:tab/>
      </w:r>
      <w:r w:rsidRPr="004C6D8F">
        <w:tab/>
      </w:r>
      <w:r w:rsidRPr="004C6D8F">
        <w:t>工商企业与人权</w:t>
      </w:r>
    </w:p>
    <w:p w14:paraId="4A7C6336" w14:textId="43B774AB" w:rsidR="004C6D8F" w:rsidRPr="004C6D8F" w:rsidRDefault="004C6D8F" w:rsidP="004C6D8F">
      <w:pPr>
        <w:pStyle w:val="SingleTxtGC"/>
      </w:pPr>
      <w:r>
        <w:t>9</w:t>
      </w:r>
      <w:r w:rsidRPr="004C6D8F">
        <w:t>.</w:t>
      </w:r>
      <w:r w:rsidRPr="004C6D8F">
        <w:tab/>
      </w:r>
      <w:r w:rsidRPr="004C6D8F">
        <w:t>委员会欢迎缔约国</w:t>
      </w:r>
      <w:r>
        <w:t>2</w:t>
      </w:r>
      <w:r w:rsidRPr="004C6D8F">
        <w:t>0</w:t>
      </w:r>
      <w:r>
        <w:t>19</w:t>
      </w:r>
      <w:r w:rsidRPr="004C6D8F">
        <w:t>年任命首任加拿大负责任企业监察员，并于</w:t>
      </w:r>
      <w:r>
        <w:t>2</w:t>
      </w:r>
      <w:r w:rsidRPr="004C6D8F">
        <w:t>0</w:t>
      </w:r>
      <w:r>
        <w:t>22</w:t>
      </w:r>
      <w:r w:rsidRPr="004C6D8F">
        <w:t>年启动负责任商业行为战略。然而，委员会感到遗憾的是，监察员仍然无权强制证人作证和出示书面证据。委员会还感到关切的是，监察员职位自</w:t>
      </w:r>
      <w:r>
        <w:t>2</w:t>
      </w:r>
      <w:r w:rsidRPr="004C6D8F">
        <w:t>0</w:t>
      </w:r>
      <w:r>
        <w:t>25</w:t>
      </w:r>
      <w:r w:rsidRPr="004C6D8F">
        <w:t>年</w:t>
      </w:r>
      <w:r>
        <w:t>5</w:t>
      </w:r>
      <w:r w:rsidRPr="004C6D8F">
        <w:t>月以来一直空缺，这阻碍了处理该办公室收到的案件。委员会仍然感到关切的是，不断有指控称，总部位于缔约国境内和</w:t>
      </w:r>
      <w:r w:rsidRPr="004C6D8F">
        <w:t>/</w:t>
      </w:r>
      <w:r w:rsidRPr="004C6D8F">
        <w:t>或受其管辖的公司，尤其是矿业公司，在其包括海外业务的业务中践踏人权和造成环境退化，且受害者，尤其是在缔约国境外的受害者，缺少获得有效补救的机会</w:t>
      </w:r>
      <w:r w:rsidRPr="004C6D8F">
        <w:t>(</w:t>
      </w:r>
      <w:r w:rsidRPr="004C6D8F">
        <w:t>第二条</w:t>
      </w:r>
      <w:r w:rsidRPr="004C6D8F">
        <w:t>)</w:t>
      </w:r>
      <w:r w:rsidRPr="004C6D8F">
        <w:t>。</w:t>
      </w:r>
    </w:p>
    <w:p w14:paraId="20F6E503" w14:textId="138347EB" w:rsidR="004C6D8F" w:rsidRPr="004C6D8F" w:rsidRDefault="004C6D8F" w:rsidP="004C6D8F">
      <w:pPr>
        <w:pStyle w:val="SingleTxtGC"/>
        <w:rPr>
          <w:rFonts w:eastAsia="SimHei"/>
          <w:bCs/>
        </w:rPr>
      </w:pPr>
      <w:r>
        <w:t>1</w:t>
      </w:r>
      <w:r w:rsidRPr="004C6D8F">
        <w:t>0.</w:t>
      </w:r>
      <w:r w:rsidRPr="004C6D8F">
        <w:tab/>
      </w:r>
      <w:r w:rsidRPr="004C6D8F">
        <w:rPr>
          <w:rFonts w:eastAsia="SimHei"/>
          <w:bCs/>
        </w:rPr>
        <w:t>缔约国应：</w:t>
      </w:r>
    </w:p>
    <w:p w14:paraId="3ABC6820" w14:textId="25A9A706" w:rsidR="004C6D8F" w:rsidRPr="004C6D8F" w:rsidRDefault="004C6D8F" w:rsidP="004C6D8F">
      <w:pPr>
        <w:pStyle w:val="SingleTxtGC"/>
        <w:rPr>
          <w:rFonts w:eastAsia="SimHei"/>
          <w:bCs/>
        </w:rPr>
      </w:pPr>
      <w:r w:rsidRPr="004C6D8F">
        <w:tab/>
        <w:t>(</w:t>
      </w:r>
      <w:r>
        <w:t>a</w:t>
      </w:r>
      <w:r w:rsidRPr="004C6D8F">
        <w:t>)</w:t>
      </w:r>
      <w:r w:rsidRPr="004C6D8F">
        <w:tab/>
      </w:r>
      <w:r w:rsidRPr="004C6D8F">
        <w:rPr>
          <w:rFonts w:eastAsia="SimHei"/>
          <w:bCs/>
        </w:rPr>
        <w:t>加强现有机制，确保受其管辖的所有工商企业尊重人权标准，包括在海外运营时；</w:t>
      </w:r>
    </w:p>
    <w:p w14:paraId="68F36AC4" w14:textId="0E9A33E6" w:rsidR="004C6D8F" w:rsidRPr="004C6D8F" w:rsidRDefault="004C6D8F" w:rsidP="004C6D8F">
      <w:pPr>
        <w:pStyle w:val="SingleTxtGC"/>
        <w:rPr>
          <w:rFonts w:eastAsia="SimHei"/>
          <w:bCs/>
        </w:rPr>
      </w:pPr>
      <w:r w:rsidRPr="004C6D8F">
        <w:tab/>
        <w:t>(</w:t>
      </w:r>
      <w:r>
        <w:t>b</w:t>
      </w:r>
      <w:r w:rsidRPr="004C6D8F">
        <w:t>)</w:t>
      </w:r>
      <w:r w:rsidRPr="004C6D8F">
        <w:tab/>
      </w:r>
      <w:r w:rsidRPr="004C6D8F">
        <w:rPr>
          <w:rFonts w:eastAsia="SimHei"/>
          <w:bCs/>
        </w:rPr>
        <w:t>确保受其管辖的工商企业</w:t>
      </w:r>
      <w:r w:rsidRPr="004C6D8F">
        <w:rPr>
          <w:rFonts w:eastAsia="SimHei"/>
          <w:bCs/>
        </w:rPr>
        <w:t>(</w:t>
      </w:r>
      <w:r w:rsidRPr="004C6D8F">
        <w:rPr>
          <w:rFonts w:eastAsia="SimHei"/>
          <w:bCs/>
        </w:rPr>
        <w:t>包括在海外运营的工商企业</w:t>
      </w:r>
      <w:r w:rsidRPr="004C6D8F">
        <w:rPr>
          <w:rFonts w:eastAsia="SimHei"/>
          <w:bCs/>
        </w:rPr>
        <w:t>)</w:t>
      </w:r>
      <w:r w:rsidRPr="004C6D8F">
        <w:rPr>
          <w:rFonts w:eastAsia="SimHei"/>
          <w:bCs/>
        </w:rPr>
        <w:t>的活动所造成践踏人权行为的受害者能够切实获得司法和非司法补救；</w:t>
      </w:r>
    </w:p>
    <w:p w14:paraId="5D53C48E" w14:textId="6CC8483D" w:rsidR="004C6D8F" w:rsidRPr="004C6D8F" w:rsidRDefault="004C6D8F" w:rsidP="004C6D8F">
      <w:pPr>
        <w:pStyle w:val="SingleTxtGC"/>
        <w:rPr>
          <w:rFonts w:eastAsia="SimHei"/>
          <w:bCs/>
        </w:rPr>
      </w:pPr>
      <w:r w:rsidRPr="004C6D8F">
        <w:tab/>
        <w:t>(</w:t>
      </w:r>
      <w:r>
        <w:t>c</w:t>
      </w:r>
      <w:r w:rsidRPr="004C6D8F">
        <w:t>)</w:t>
      </w:r>
      <w:r w:rsidRPr="004C6D8F">
        <w:tab/>
      </w:r>
      <w:r w:rsidRPr="004C6D8F">
        <w:rPr>
          <w:rFonts w:eastAsia="SimHei"/>
          <w:bCs/>
        </w:rPr>
        <w:t>考虑通过具有约束力的立法，要求工商企业进行人权尽职调查；</w:t>
      </w:r>
    </w:p>
    <w:p w14:paraId="71A8763E" w14:textId="5A495146" w:rsidR="004C6D8F" w:rsidRPr="004C6D8F" w:rsidRDefault="004C6D8F" w:rsidP="004C6D8F">
      <w:pPr>
        <w:pStyle w:val="SingleTxtGC"/>
        <w:rPr>
          <w:rFonts w:eastAsia="SimHei"/>
          <w:bCs/>
        </w:rPr>
      </w:pPr>
      <w:r w:rsidRPr="004C6D8F">
        <w:tab/>
        <w:t>(</w:t>
      </w:r>
      <w:r>
        <w:t>d</w:t>
      </w:r>
      <w:r w:rsidRPr="004C6D8F">
        <w:t>)</w:t>
      </w:r>
      <w:r w:rsidRPr="004C6D8F">
        <w:tab/>
      </w:r>
      <w:r w:rsidRPr="004C6D8F">
        <w:rPr>
          <w:rFonts w:eastAsia="SimHei"/>
          <w:bCs/>
        </w:rPr>
        <w:t>紧急任命新任加拿大负责任企业监察员，确保该办公室的独立性，并为其提供充足的人力和资金，以便其能够有效执行任务；</w:t>
      </w:r>
    </w:p>
    <w:p w14:paraId="66CD0F9F" w14:textId="5B87A6F0" w:rsidR="004C6D8F" w:rsidRPr="004C6D8F" w:rsidRDefault="004C6D8F" w:rsidP="004C6D8F">
      <w:pPr>
        <w:pStyle w:val="SingleTxtGC"/>
        <w:rPr>
          <w:rFonts w:eastAsia="SimHei"/>
          <w:bCs/>
        </w:rPr>
      </w:pPr>
      <w:r w:rsidRPr="004C6D8F">
        <w:tab/>
        <w:t>(</w:t>
      </w:r>
      <w:r>
        <w:t>e</w:t>
      </w:r>
      <w:r w:rsidRPr="004C6D8F">
        <w:t>)</w:t>
      </w:r>
      <w:r w:rsidRPr="004C6D8F">
        <w:tab/>
      </w:r>
      <w:r w:rsidRPr="004C6D8F">
        <w:rPr>
          <w:rFonts w:eastAsia="SimHei"/>
          <w:bCs/>
        </w:rPr>
        <w:t>确保给予监察员更大的调查权力，包括强制证人作证和出示书面证据的权力。</w:t>
      </w:r>
    </w:p>
    <w:p w14:paraId="63DD4491" w14:textId="77777777" w:rsidR="004C6D8F" w:rsidRPr="004C6D8F" w:rsidRDefault="004C6D8F" w:rsidP="004C6D8F">
      <w:pPr>
        <w:pStyle w:val="H23GC"/>
      </w:pPr>
      <w:r w:rsidRPr="004C6D8F">
        <w:tab/>
      </w:r>
      <w:r w:rsidRPr="004C6D8F">
        <w:tab/>
      </w:r>
      <w:r w:rsidRPr="004C6D8F">
        <w:t>打击有罪不罚和追究以往侵犯人权行为</w:t>
      </w:r>
    </w:p>
    <w:p w14:paraId="3A9C478B" w14:textId="038C7853" w:rsidR="004C6D8F" w:rsidRPr="004C6D8F" w:rsidRDefault="004C6D8F" w:rsidP="004C6D8F">
      <w:pPr>
        <w:pStyle w:val="SingleTxtGC"/>
        <w:rPr>
          <w:bCs/>
        </w:rPr>
      </w:pPr>
      <w:r>
        <w:t>11</w:t>
      </w:r>
      <w:r w:rsidRPr="004C6D8F">
        <w:t>.</w:t>
      </w:r>
      <w:r w:rsidRPr="004C6D8F">
        <w:tab/>
      </w:r>
      <w:r w:rsidRPr="004C6D8F">
        <w:t>委员会欢迎为推动执行《〈联合国土著人民权利宣言〉法》及相关行动计划而采取的措施、加拿大真相与和解委员会</w:t>
      </w:r>
      <w:r>
        <w:t>2</w:t>
      </w:r>
      <w:r w:rsidRPr="004C6D8F">
        <w:t>0</w:t>
      </w:r>
      <w:r>
        <w:t>15</w:t>
      </w:r>
      <w:r w:rsidRPr="004C6D8F">
        <w:t>年发出的行动呼吁以及</w:t>
      </w:r>
      <w:r>
        <w:t>2</w:t>
      </w:r>
      <w:r w:rsidRPr="004C6D8F">
        <w:t>0</w:t>
      </w:r>
      <w:r>
        <w:t>19</w:t>
      </w:r>
      <w:r w:rsidRPr="004C6D8F">
        <w:t>年发布的土著妇女和女童失踪和遇害问题国家调查的最终报告中所载的伸张正义呼吁。然而，委员会感到关切的是，有报告称，土著人民没有切实参与这些执行进程。委员会还感到关切的是，迄今取得的实质性进展有限，并指出需要额外人力和财政资源来确保有效和持续执行。委员会尽管承认缔约国为打击否认寄宿学校</w:t>
      </w:r>
      <w:r w:rsidRPr="004C6D8F">
        <w:lastRenderedPageBreak/>
        <w:t>言行所做的努力，但表示关切的是，独立评估程序和替代争议解决机制记录中所载的历史信息可能灭失</w:t>
      </w:r>
      <w:r>
        <w:rPr>
          <w:rFonts w:hint="eastAsia"/>
          <w:spacing w:val="-50"/>
        </w:rPr>
        <w:t>―</w:t>
      </w:r>
      <w:r>
        <w:rPr>
          <w:rFonts w:hint="eastAsia"/>
        </w:rPr>
        <w:t>―</w:t>
      </w:r>
      <w:r w:rsidRPr="004C6D8F">
        <w:t>根据加拿大最高法院确认的法院命令，这些记录定于</w:t>
      </w:r>
      <w:r>
        <w:t>2</w:t>
      </w:r>
      <w:r w:rsidRPr="004C6D8F">
        <w:t>0</w:t>
      </w:r>
      <w:r>
        <w:t>27</w:t>
      </w:r>
      <w:r w:rsidRPr="004C6D8F">
        <w:t>年</w:t>
      </w:r>
      <w:r>
        <w:t>9</w:t>
      </w:r>
      <w:r w:rsidRPr="004C6D8F">
        <w:t>月销毁，除非幸存者个人要求予以保存。尽管委员会承认缔约国努力为受害者提供赔偿，但感到关切的是，没有对未列入初步和解的受害者提供赔偿，并感到遗憾的是，缔约国未能提供资料说明目前正在对寄宿学校儿童遭受凌辱、虐待和死亡的指控进行刑事调查的情况</w:t>
      </w:r>
      <w:r w:rsidRPr="004C6D8F">
        <w:t>(</w:t>
      </w:r>
      <w:r w:rsidRPr="004C6D8F">
        <w:t>第二、第六、第七、第十四和第二十七条</w:t>
      </w:r>
      <w:r w:rsidRPr="004C6D8F">
        <w:t>)</w:t>
      </w:r>
      <w:r w:rsidRPr="004C6D8F">
        <w:t>。</w:t>
      </w:r>
    </w:p>
    <w:p w14:paraId="1871634F" w14:textId="39E602FE" w:rsidR="004C6D8F" w:rsidRPr="004C6D8F" w:rsidRDefault="004C6D8F" w:rsidP="004C6D8F">
      <w:pPr>
        <w:pStyle w:val="SingleTxtGC"/>
        <w:rPr>
          <w:rFonts w:eastAsia="SimHei"/>
        </w:rPr>
      </w:pPr>
      <w:r>
        <w:t>12</w:t>
      </w:r>
      <w:r w:rsidRPr="004C6D8F">
        <w:t>.</w:t>
      </w:r>
      <w:r w:rsidRPr="004C6D8F">
        <w:tab/>
      </w:r>
      <w:r w:rsidRPr="002755C4">
        <w:rPr>
          <w:rFonts w:eastAsia="SimHei"/>
          <w:bCs/>
          <w:spacing w:val="-2"/>
        </w:rPr>
        <w:t>根据残疾人权利委员会、消除对妇女歧视委员会和儿童权利委员会的建议，</w:t>
      </w:r>
      <w:r w:rsidRPr="002755C4">
        <w:rPr>
          <w:bCs/>
          <w:spacing w:val="-2"/>
          <w:vertAlign w:val="superscript"/>
        </w:rPr>
        <w:footnoteReference w:id="7"/>
      </w:r>
      <w:r w:rsidR="002755C4" w:rsidRPr="002755C4">
        <w:rPr>
          <w:rFonts w:eastAsia="SimHei"/>
          <w:bCs/>
          <w:spacing w:val="-2"/>
        </w:rPr>
        <w:t xml:space="preserve"> </w:t>
      </w:r>
      <w:r w:rsidRPr="004C6D8F">
        <w:rPr>
          <w:rFonts w:eastAsia="SimHei"/>
          <w:bCs/>
        </w:rPr>
        <w:t>缔约国应加大力度，全面执行《〈联合国土著人民权利宣言〉法》及相关行动计划规定的措施，真相与和解委员会的行动呼吁以及土著妇女和女童失踪和遇害问题国家调查的伸张正义呼吁，同时确保土著人民充分和有意义地参与其有效实施，并为其提供充足的人力和财政资源。缔约国还应考虑建立一个独立机制负责监测和贯彻《〈联合国土著人民权利宣言〉法》及相关行动计划的执行工作。缔约国还应：</w:t>
      </w:r>
    </w:p>
    <w:p w14:paraId="50FB8FEF" w14:textId="6FC8F086" w:rsidR="004C6D8F" w:rsidRPr="004C6D8F" w:rsidRDefault="004C6D8F" w:rsidP="004C6D8F">
      <w:pPr>
        <w:pStyle w:val="SingleTxtGC"/>
        <w:rPr>
          <w:rFonts w:eastAsia="SimHei"/>
        </w:rPr>
      </w:pPr>
      <w:r w:rsidRPr="004C6D8F">
        <w:tab/>
        <w:t>(</w:t>
      </w:r>
      <w:r>
        <w:t>a</w:t>
      </w:r>
      <w:r w:rsidRPr="004C6D8F">
        <w:t>)</w:t>
      </w:r>
      <w:r w:rsidRPr="004C6D8F">
        <w:tab/>
      </w:r>
      <w:r w:rsidRPr="004C6D8F">
        <w:rPr>
          <w:rFonts w:eastAsia="SimHei"/>
          <w:bCs/>
        </w:rPr>
        <w:t>采取一切必要措施，防止独立评估程序和替代争议解决机制记录中所载的历史资料灭失</w:t>
      </w:r>
      <w:r w:rsidRPr="004C6D8F">
        <w:rPr>
          <w:rFonts w:eastAsia="SimHei"/>
          <w:bCs/>
        </w:rPr>
        <w:t>(</w:t>
      </w:r>
      <w:r w:rsidRPr="004C6D8F">
        <w:rPr>
          <w:rFonts w:eastAsia="SimHei"/>
          <w:bCs/>
        </w:rPr>
        <w:t>相关记录根据加拿大最高法院确认的法院命令定于</w:t>
      </w:r>
      <w:r w:rsidRPr="004C6D8F">
        <w:rPr>
          <w:rFonts w:eastAsia="SimHei"/>
          <w:bCs/>
        </w:rPr>
        <w:t>2</w:t>
      </w:r>
      <w:r w:rsidRPr="004C6D8F">
        <w:rPr>
          <w:rFonts w:eastAsia="SimHei"/>
          <w:bCs/>
        </w:rPr>
        <w:t>0</w:t>
      </w:r>
      <w:r w:rsidRPr="004C6D8F">
        <w:rPr>
          <w:rFonts w:eastAsia="SimHei"/>
          <w:bCs/>
        </w:rPr>
        <w:t>27</w:t>
      </w:r>
      <w:r w:rsidRPr="004C6D8F">
        <w:rPr>
          <w:rFonts w:eastAsia="SimHei"/>
          <w:bCs/>
        </w:rPr>
        <w:t>年销毁</w:t>
      </w:r>
      <w:r w:rsidRPr="004C6D8F">
        <w:rPr>
          <w:rFonts w:eastAsia="SimHei"/>
          <w:bCs/>
        </w:rPr>
        <w:t>)</w:t>
      </w:r>
      <w:r w:rsidRPr="004C6D8F">
        <w:rPr>
          <w:rFonts w:eastAsia="SimHei"/>
          <w:bCs/>
        </w:rPr>
        <w:t>，包括为此确保以易得的方式向所有幸存者大范围及时提供关于其权利的信息，并探索法律和政策途径，在保存具有国家历史意义记录的同时保障幸存者的保密权；</w:t>
      </w:r>
    </w:p>
    <w:p w14:paraId="5DCDB38A" w14:textId="571DB0A5" w:rsidR="004C6D8F" w:rsidRPr="004C6D8F" w:rsidRDefault="004C6D8F" w:rsidP="004C6D8F">
      <w:pPr>
        <w:pStyle w:val="SingleTxtGC"/>
        <w:rPr>
          <w:rFonts w:eastAsia="SimHei"/>
        </w:rPr>
      </w:pPr>
      <w:r w:rsidRPr="004C6D8F">
        <w:tab/>
        <w:t>(</w:t>
      </w:r>
      <w:r>
        <w:t>b</w:t>
      </w:r>
      <w:r w:rsidRPr="004C6D8F">
        <w:t>)</w:t>
      </w:r>
      <w:r w:rsidRPr="004C6D8F">
        <w:tab/>
      </w:r>
      <w:r w:rsidRPr="004C6D8F">
        <w:rPr>
          <w:rFonts w:eastAsia="SimHei"/>
          <w:bCs/>
        </w:rPr>
        <w:t>确保收集并公开统计数据，说明有关寄宿学校儿童遭受凌辱、虐待和死亡指控正在进行的调查、起诉和定罪以及提供赔偿的情况；</w:t>
      </w:r>
    </w:p>
    <w:p w14:paraId="376DAEAB" w14:textId="3523945E" w:rsidR="004C6D8F" w:rsidRPr="004C6D8F" w:rsidRDefault="004C6D8F" w:rsidP="004C6D8F">
      <w:pPr>
        <w:pStyle w:val="SingleTxtGC"/>
        <w:rPr>
          <w:rFonts w:eastAsia="SimHei"/>
        </w:rPr>
      </w:pPr>
      <w:r w:rsidRPr="004C6D8F">
        <w:tab/>
        <w:t>(</w:t>
      </w:r>
      <w:r>
        <w:t>c</w:t>
      </w:r>
      <w:r w:rsidRPr="004C6D8F">
        <w:t>)</w:t>
      </w:r>
      <w:r w:rsidRPr="004C6D8F">
        <w:tab/>
      </w:r>
      <w:r w:rsidRPr="004C6D8F">
        <w:rPr>
          <w:rFonts w:eastAsia="SimHei"/>
          <w:bCs/>
        </w:rPr>
        <w:t>执行印第安人寄宿学校相关失踪儿童及无名坟墓和埋葬地问题独立特别对话者的最终报告中所载的建议，尤其是与送返遗骸、禁止销毁记录、成立一个由土著领导的国家委员会和打击否认主义有关的建议；</w:t>
      </w:r>
    </w:p>
    <w:p w14:paraId="05D2A16E" w14:textId="5E7A29FC" w:rsidR="004C6D8F" w:rsidRPr="004C6D8F" w:rsidRDefault="004C6D8F" w:rsidP="004C6D8F">
      <w:pPr>
        <w:pStyle w:val="SingleTxtGC"/>
        <w:rPr>
          <w:rFonts w:eastAsia="SimHei"/>
        </w:rPr>
      </w:pPr>
      <w:r w:rsidRPr="004C6D8F">
        <w:tab/>
        <w:t>(</w:t>
      </w:r>
      <w:r>
        <w:t>d</w:t>
      </w:r>
      <w:r w:rsidRPr="004C6D8F">
        <w:t>)</w:t>
      </w:r>
      <w:r w:rsidRPr="004C6D8F">
        <w:tab/>
      </w:r>
      <w:r w:rsidRPr="004C6D8F">
        <w:rPr>
          <w:rFonts w:eastAsia="SimHei"/>
          <w:bCs/>
        </w:rPr>
        <w:t>确保充分赔偿，包括对含未列入初步和解的幸存者在内所有幸存者的赔偿，并支持土著主导的应对代际伤害和创伤的举措。</w:t>
      </w:r>
    </w:p>
    <w:p w14:paraId="7C879B20" w14:textId="77777777" w:rsidR="004C6D8F" w:rsidRPr="004C6D8F" w:rsidRDefault="004C6D8F" w:rsidP="004C6D8F">
      <w:pPr>
        <w:pStyle w:val="H23GC"/>
      </w:pPr>
      <w:r w:rsidRPr="004C6D8F">
        <w:tab/>
      </w:r>
      <w:r w:rsidRPr="004C6D8F">
        <w:tab/>
      </w:r>
      <w:r w:rsidRPr="004C6D8F">
        <w:t>不歧视</w:t>
      </w:r>
    </w:p>
    <w:p w14:paraId="7957143B" w14:textId="5F071EA3" w:rsidR="004C6D8F" w:rsidRPr="004C6D8F" w:rsidRDefault="004C6D8F" w:rsidP="004C6D8F">
      <w:pPr>
        <w:pStyle w:val="SingleTxtGC"/>
        <w:rPr>
          <w:bCs/>
        </w:rPr>
      </w:pPr>
      <w:r>
        <w:t>13</w:t>
      </w:r>
      <w:r w:rsidRPr="004C6D8F">
        <w:t>.</w:t>
      </w:r>
      <w:r w:rsidRPr="004C6D8F">
        <w:tab/>
      </w:r>
      <w:r w:rsidRPr="004C6D8F">
        <w:t>委员会欢迎缔约国为打击种族主义和歧视所做的努力。然而，委员会仍然感到关切的是，有报告表明，影响不同群体的交叉形式的种族主义和歧视持续存在。具体而言，委员会对以下问题表示关切：</w:t>
      </w:r>
      <w:r w:rsidRPr="004C6D8F">
        <w:t>(</w:t>
      </w:r>
      <w:r>
        <w:t>a</w:t>
      </w:r>
      <w:r w:rsidRPr="004C6D8F">
        <w:t xml:space="preserve">) </w:t>
      </w:r>
      <w:r w:rsidRPr="004C6D8F">
        <w:t>基于性别认同和性取向的骚扰、暴力和社会排斥，包括针对</w:t>
      </w:r>
      <w:r>
        <w:t>2SLGBTQI</w:t>
      </w:r>
      <w:r w:rsidRPr="004C6D8F">
        <w:t>+</w:t>
      </w:r>
      <w:r w:rsidRPr="004C6D8F">
        <w:t>人士的此类情况；</w:t>
      </w:r>
      <w:r w:rsidRPr="004C6D8F">
        <w:t>(</w:t>
      </w:r>
      <w:r>
        <w:t>b</w:t>
      </w:r>
      <w:r w:rsidRPr="004C6D8F">
        <w:t xml:space="preserve">) </w:t>
      </w:r>
      <w:r w:rsidRPr="004C6D8F">
        <w:t>对土著人民的持续歧视，他们在充分享有权利方面继续面临系统性障碍，包括获得基本服务的机会不平等；</w:t>
      </w:r>
      <w:r w:rsidRPr="004C6D8F">
        <w:t>(</w:t>
      </w:r>
      <w:r>
        <w:t>c</w:t>
      </w:r>
      <w:r w:rsidRPr="004C6D8F">
        <w:t xml:space="preserve">) </w:t>
      </w:r>
      <w:r w:rsidRPr="004C6D8F">
        <w:t>针对非洲人后裔的持续结构性种族主义；</w:t>
      </w:r>
      <w:r w:rsidRPr="004C6D8F">
        <w:t>(</w:t>
      </w:r>
      <w:r>
        <w:t>d</w:t>
      </w:r>
      <w:r w:rsidRPr="004C6D8F">
        <w:t xml:space="preserve">) </w:t>
      </w:r>
      <w:r w:rsidRPr="004C6D8F">
        <w:t>移民工人遭受的歧视和社会排斥；以及</w:t>
      </w:r>
      <w:r w:rsidRPr="004C6D8F">
        <w:t xml:space="preserve"> (</w:t>
      </w:r>
      <w:r>
        <w:t>e</w:t>
      </w:r>
      <w:r w:rsidRPr="004C6D8F">
        <w:t xml:space="preserve">) </w:t>
      </w:r>
      <w:r w:rsidRPr="004C6D8F">
        <w:t>残疾人在获得服务和充分参与社会方面面临的歧视和障碍</w:t>
      </w:r>
      <w:r w:rsidRPr="004C6D8F">
        <w:t>(</w:t>
      </w:r>
      <w:r w:rsidRPr="004C6D8F">
        <w:t>第二、第二十六和第二十七条</w:t>
      </w:r>
      <w:r w:rsidRPr="004C6D8F">
        <w:t>)</w:t>
      </w:r>
      <w:r w:rsidRPr="004C6D8F">
        <w:t>。</w:t>
      </w:r>
    </w:p>
    <w:p w14:paraId="1CB01425" w14:textId="746EAB4F" w:rsidR="004C6D8F" w:rsidRPr="004C6D8F" w:rsidRDefault="004C6D8F" w:rsidP="004C6D8F">
      <w:pPr>
        <w:pStyle w:val="SingleTxtGC"/>
        <w:rPr>
          <w:bCs/>
        </w:rPr>
      </w:pPr>
      <w:r>
        <w:t>14</w:t>
      </w:r>
      <w:r w:rsidRPr="004C6D8F">
        <w:t>.</w:t>
      </w:r>
      <w:r w:rsidRPr="004C6D8F">
        <w:tab/>
      </w:r>
      <w:r w:rsidRPr="004C6D8F">
        <w:rPr>
          <w:rFonts w:eastAsia="SimHei"/>
          <w:bCs/>
        </w:rPr>
        <w:t>缔约国应：</w:t>
      </w:r>
    </w:p>
    <w:p w14:paraId="2A019AE5" w14:textId="70E4F0AA" w:rsidR="004C6D8F" w:rsidRPr="004C6D8F" w:rsidRDefault="004C6D8F" w:rsidP="004C6D8F">
      <w:pPr>
        <w:pStyle w:val="SingleTxtGC"/>
        <w:rPr>
          <w:rFonts w:eastAsia="SimHei"/>
          <w:bCs/>
        </w:rPr>
      </w:pPr>
      <w:r w:rsidRPr="004C6D8F">
        <w:tab/>
        <w:t>(</w:t>
      </w:r>
      <w:r>
        <w:t>a</w:t>
      </w:r>
      <w:r w:rsidRPr="004C6D8F">
        <w:t>)</w:t>
      </w:r>
      <w:r w:rsidRPr="004C6D8F">
        <w:tab/>
      </w:r>
      <w:r w:rsidRPr="004C6D8F">
        <w:rPr>
          <w:rFonts w:eastAsia="SimHei"/>
          <w:bCs/>
        </w:rPr>
        <w:t>加倍努力防止、打击和消除一切形式的种族主义和歧视，尤其是对土著人民和非洲人后裔的系统性歧视；</w:t>
      </w:r>
    </w:p>
    <w:p w14:paraId="1AA019A9" w14:textId="43233109" w:rsidR="004C6D8F" w:rsidRPr="004C6D8F" w:rsidRDefault="004C6D8F" w:rsidP="004C6D8F">
      <w:pPr>
        <w:pStyle w:val="SingleTxtGC"/>
        <w:rPr>
          <w:rFonts w:eastAsia="SimHei"/>
          <w:bCs/>
        </w:rPr>
      </w:pPr>
      <w:r w:rsidRPr="004C6D8F">
        <w:lastRenderedPageBreak/>
        <w:tab/>
        <w:t>(</w:t>
      </w:r>
      <w:r>
        <w:t>b</w:t>
      </w:r>
      <w:r w:rsidRPr="004C6D8F">
        <w:t>)</w:t>
      </w:r>
      <w:r w:rsidRPr="004C6D8F">
        <w:tab/>
      </w:r>
      <w:r w:rsidRPr="004C6D8F">
        <w:rPr>
          <w:rFonts w:eastAsia="SimHei"/>
          <w:bCs/>
        </w:rPr>
        <w:t>确保所有种族主义和歧视行为得到迅速、公正和有效的调查，追究责任人的责任，并确保受害者获得充分的补救；</w:t>
      </w:r>
    </w:p>
    <w:p w14:paraId="0B053367" w14:textId="6716FA23" w:rsidR="004C6D8F" w:rsidRPr="004C6D8F" w:rsidRDefault="004C6D8F" w:rsidP="004C6D8F">
      <w:pPr>
        <w:pStyle w:val="SingleTxtGC"/>
        <w:rPr>
          <w:rFonts w:eastAsia="SimHei"/>
          <w:bCs/>
        </w:rPr>
      </w:pPr>
      <w:r w:rsidRPr="004C6D8F">
        <w:tab/>
        <w:t>(</w:t>
      </w:r>
      <w:r>
        <w:t>c</w:t>
      </w:r>
      <w:r w:rsidRPr="004C6D8F">
        <w:t>)</w:t>
      </w:r>
      <w:r w:rsidRPr="004C6D8F">
        <w:tab/>
      </w:r>
      <w:r w:rsidRPr="004C6D8F">
        <w:rPr>
          <w:rFonts w:eastAsia="SimHei"/>
          <w:bCs/>
        </w:rPr>
        <w:t>加强对公职人员、执法人员、司法人员和检察官的培训方案，加强旨在促进尊重多样性和相互理解的提高公众人权意识的举措；</w:t>
      </w:r>
    </w:p>
    <w:p w14:paraId="6191A313" w14:textId="65D93A51" w:rsidR="004C6D8F" w:rsidRPr="004C6D8F" w:rsidRDefault="004C6D8F" w:rsidP="004C6D8F">
      <w:pPr>
        <w:pStyle w:val="SingleTxtGC"/>
        <w:rPr>
          <w:rFonts w:eastAsia="SimHei"/>
        </w:rPr>
      </w:pPr>
      <w:r w:rsidRPr="004C6D8F">
        <w:tab/>
        <w:t>(</w:t>
      </w:r>
      <w:r>
        <w:t>d</w:t>
      </w:r>
      <w:r w:rsidRPr="004C6D8F">
        <w:t>)</w:t>
      </w:r>
      <w:r w:rsidRPr="004C6D8F">
        <w:tab/>
      </w:r>
      <w:r w:rsidRPr="004C6D8F">
        <w:rPr>
          <w:rFonts w:eastAsia="SimHei"/>
          <w:bCs/>
        </w:rPr>
        <w:t>继续打击基于人们实际或被认为具有的性取向或性别认同而对其产生的成见和消极态度，包括借助公共宣传运动和学校教育方案。</w:t>
      </w:r>
    </w:p>
    <w:p w14:paraId="2B29F3A2" w14:textId="04B7160D" w:rsidR="004C6D8F" w:rsidRPr="004C6D8F" w:rsidRDefault="004C6D8F" w:rsidP="004C6D8F">
      <w:pPr>
        <w:pStyle w:val="SingleTxtGC"/>
        <w:rPr>
          <w:bCs/>
        </w:rPr>
      </w:pPr>
      <w:r>
        <w:t>15</w:t>
      </w:r>
      <w:r w:rsidRPr="004C6D8F">
        <w:t>.</w:t>
      </w:r>
      <w:r w:rsidRPr="004C6D8F">
        <w:tab/>
      </w:r>
      <w:r w:rsidRPr="004C6D8F">
        <w:t>委员会注意到缔约国采取的措施，包括《土著司法战略》、《加拿大黑人司法战略》以及《刑法》和《受管制药物和物质法》修正案，但仍然感到关切的是，土著人民和非洲人后裔过多受到刑事司法系统制裁。在这方面，委员会关切地注意到土著人民</w:t>
      </w:r>
      <w:r w:rsidRPr="004C6D8F">
        <w:t>(</w:t>
      </w:r>
      <w:r w:rsidRPr="004C6D8F">
        <w:t>尤其是土著妇女</w:t>
      </w:r>
      <w:r w:rsidRPr="004C6D8F">
        <w:t>)</w:t>
      </w:r>
      <w:r w:rsidRPr="004C6D8F">
        <w:t>的监禁率过高，他们在诉诸司法和获得有效补救方面面临障碍；且执法人员持续实施种族定性做法。委员会还感到关切的是，存在拘留期间死亡的报告，尤其影响到少数族裔个人</w:t>
      </w:r>
      <w:r w:rsidRPr="004C6D8F">
        <w:t>(</w:t>
      </w:r>
      <w:r w:rsidRPr="004C6D8F">
        <w:t>第二、第三、第六、第九、第十四、第二十六和第二十七条</w:t>
      </w:r>
      <w:r w:rsidRPr="004C6D8F">
        <w:t>)</w:t>
      </w:r>
      <w:r w:rsidRPr="004C6D8F">
        <w:t>。</w:t>
      </w:r>
    </w:p>
    <w:p w14:paraId="03745EA1" w14:textId="4D74E8AF" w:rsidR="004C6D8F" w:rsidRPr="004C6D8F" w:rsidRDefault="004C6D8F" w:rsidP="004C6D8F">
      <w:pPr>
        <w:pStyle w:val="SingleTxtGC"/>
        <w:rPr>
          <w:rFonts w:eastAsia="SimHei"/>
        </w:rPr>
      </w:pPr>
      <w:r>
        <w:t>16</w:t>
      </w:r>
      <w:r w:rsidRPr="004C6D8F">
        <w:t>.</w:t>
      </w:r>
      <w:r w:rsidRPr="004C6D8F">
        <w:tab/>
      </w:r>
      <w:r w:rsidRPr="004C6D8F">
        <w:rPr>
          <w:rFonts w:eastAsia="SimHei"/>
          <w:bCs/>
        </w:rPr>
        <w:t>参照委员会以往的建议，</w:t>
      </w:r>
      <w:r w:rsidRPr="004C6D8F">
        <w:rPr>
          <w:bCs/>
          <w:vertAlign w:val="superscript"/>
        </w:rPr>
        <w:footnoteReference w:id="8"/>
      </w:r>
      <w:r w:rsidR="002755C4">
        <w:rPr>
          <w:rFonts w:eastAsia="SimHei"/>
          <w:bCs/>
        </w:rPr>
        <w:t xml:space="preserve"> </w:t>
      </w:r>
      <w:r w:rsidRPr="004C6D8F">
        <w:rPr>
          <w:rFonts w:eastAsia="SimHei"/>
          <w:bCs/>
        </w:rPr>
        <w:t>并根据消除种族歧视委员会的建议，</w:t>
      </w:r>
      <w:r w:rsidRPr="004C6D8F">
        <w:rPr>
          <w:bCs/>
          <w:vertAlign w:val="superscript"/>
        </w:rPr>
        <w:footnoteReference w:id="9"/>
      </w:r>
      <w:r w:rsidR="002755C4">
        <w:rPr>
          <w:rFonts w:eastAsia="SimHei"/>
          <w:bCs/>
        </w:rPr>
        <w:t xml:space="preserve"> </w:t>
      </w:r>
      <w:r w:rsidRPr="004C6D8F">
        <w:rPr>
          <w:rFonts w:eastAsia="SimHei"/>
          <w:bCs/>
        </w:rPr>
        <w:t>缔约国应加倍努力，防止和应对对土著人民和非洲人后裔的过度监禁。该国应尽可能更多地利用拘留的替代手段，包括恢复性司法方案。缔约国还应调查和起诉所有种族定性指控，为受害者提供有效补救措施，并加大力度培训执法人员，以确保他们不会参与相当于族裔或种族定性的做法，即使是无意为之。</w:t>
      </w:r>
    </w:p>
    <w:p w14:paraId="225EF2A0" w14:textId="21EE9546" w:rsidR="004C6D8F" w:rsidRPr="004C6D8F" w:rsidRDefault="004C6D8F" w:rsidP="004C6D8F">
      <w:pPr>
        <w:pStyle w:val="SingleTxtGC"/>
        <w:rPr>
          <w:bCs/>
        </w:rPr>
      </w:pPr>
      <w:r>
        <w:t>17</w:t>
      </w:r>
      <w:r w:rsidRPr="004C6D8F">
        <w:t>.</w:t>
      </w:r>
      <w:r w:rsidRPr="004C6D8F">
        <w:tab/>
      </w:r>
      <w:r w:rsidRPr="004C6D8F">
        <w:t>委员会注意到缔约国为打击仇恨犯罪而采取的措施，包括《加拿大打击仇恨行动计划》</w:t>
      </w:r>
      <w:r w:rsidRPr="004C6D8F">
        <w:t>(</w:t>
      </w:r>
      <w:r>
        <w:t>2</w:t>
      </w:r>
      <w:r w:rsidRPr="004C6D8F">
        <w:t>0</w:t>
      </w:r>
      <w:r>
        <w:t>24</w:t>
      </w:r>
      <w:r w:rsidRPr="004C6D8F">
        <w:t>年</w:t>
      </w:r>
      <w:r w:rsidRPr="004C6D8F">
        <w:t>)</w:t>
      </w:r>
      <w:r w:rsidRPr="004C6D8F">
        <w:t>和于</w:t>
      </w:r>
      <w:r>
        <w:t>2</w:t>
      </w:r>
      <w:r w:rsidRPr="004C6D8F">
        <w:t>0</w:t>
      </w:r>
      <w:r>
        <w:t>25</w:t>
      </w:r>
      <w:r w:rsidRPr="004C6D8F">
        <w:t>年推出拟议的打击仇恨法案</w:t>
      </w:r>
      <w:r w:rsidRPr="004C6D8F">
        <w:t>(</w:t>
      </w:r>
      <w:r w:rsidRPr="004C6D8F">
        <w:t>法案</w:t>
      </w:r>
      <w:r>
        <w:t>C</w:t>
      </w:r>
      <w:r w:rsidRPr="004C6D8F">
        <w:t>-</w:t>
      </w:r>
      <w:r>
        <w:t>9</w:t>
      </w:r>
      <w:r w:rsidRPr="004C6D8F">
        <w:t>)</w:t>
      </w:r>
      <w:r w:rsidRPr="004C6D8F">
        <w:t>。然而，委员会仍然感到关切的是，据报道线下和线上仇恨犯罪有所增加，尤其是出于种族、族裔、宗教、性取向和性别认同动机的此类犯罪。委员会表示关切的是，种族主义、歧视性、仇视同性恋和跨性别者及极端主义言论增加。委员会还感到关切的是，对仇恨犯罪的定义狭窄，且针对种族或族裔少数群体的仇恨犯罪及基于性别特征的歧视均未得到联邦法律明文禁止。委员会感到关切的是，有报告称仇恨犯罪报案严重不足，部分原因是受害者不愿透露其种族、宗教、性别认同或性取向。委员会注意到缔约国承诺改进仇恨犯罪数据的收集工作</w:t>
      </w:r>
      <w:r w:rsidRPr="004C6D8F">
        <w:t>(</w:t>
      </w:r>
      <w:r w:rsidRPr="004C6D8F">
        <w:t>第二、第十九、第二十、第二十六和第二十七条</w:t>
      </w:r>
      <w:r w:rsidRPr="004C6D8F">
        <w:t>)</w:t>
      </w:r>
      <w:r w:rsidRPr="004C6D8F">
        <w:t>。</w:t>
      </w:r>
    </w:p>
    <w:p w14:paraId="2F8E9714" w14:textId="190F4F81" w:rsidR="004C6D8F" w:rsidRPr="004C6D8F" w:rsidRDefault="004C6D8F" w:rsidP="004C6D8F">
      <w:pPr>
        <w:pStyle w:val="SingleTxtGC"/>
        <w:rPr>
          <w:rFonts w:eastAsia="SimHei"/>
        </w:rPr>
      </w:pPr>
      <w:r>
        <w:t>18</w:t>
      </w:r>
      <w:r w:rsidRPr="004C6D8F">
        <w:t>.</w:t>
      </w:r>
      <w:r w:rsidRPr="004C6D8F">
        <w:tab/>
      </w:r>
      <w:r w:rsidRPr="004C6D8F">
        <w:rPr>
          <w:rFonts w:eastAsia="SimHei"/>
          <w:bCs/>
        </w:rPr>
        <w:t>缔约国还应根据消除对妇女歧视委员会的建议，</w:t>
      </w:r>
      <w:r w:rsidRPr="004C6D8F">
        <w:rPr>
          <w:bCs/>
          <w:vertAlign w:val="superscript"/>
        </w:rPr>
        <w:footnoteReference w:id="10"/>
      </w:r>
      <w:r w:rsidR="002755C4">
        <w:rPr>
          <w:rFonts w:eastAsia="SimHei"/>
          <w:bCs/>
        </w:rPr>
        <w:t xml:space="preserve"> </w:t>
      </w:r>
      <w:r w:rsidRPr="004C6D8F">
        <w:rPr>
          <w:rFonts w:eastAsia="SimHei"/>
          <w:bCs/>
        </w:rPr>
        <w:t>使其关于仇恨犯罪的立法完全符合国际人权标准，包括为此扩大仇恨犯罪的法律定义。缔约国还应：</w:t>
      </w:r>
    </w:p>
    <w:p w14:paraId="0C46A187" w14:textId="645A7369" w:rsidR="004C6D8F" w:rsidRPr="004C6D8F" w:rsidRDefault="004C6D8F" w:rsidP="004C6D8F">
      <w:pPr>
        <w:pStyle w:val="SingleTxtGC"/>
        <w:rPr>
          <w:rFonts w:eastAsia="SimHei"/>
        </w:rPr>
      </w:pPr>
      <w:r w:rsidRPr="004C6D8F">
        <w:tab/>
        <w:t>(</w:t>
      </w:r>
      <w:r>
        <w:t>a</w:t>
      </w:r>
      <w:r w:rsidRPr="004C6D8F">
        <w:t>)</w:t>
      </w:r>
      <w:r w:rsidRPr="004C6D8F">
        <w:tab/>
      </w:r>
      <w:r w:rsidRPr="004C6D8F">
        <w:rPr>
          <w:rFonts w:eastAsia="SimHei"/>
          <w:bCs/>
        </w:rPr>
        <w:t>采取有效措施防止并公开谴责仇恨言论，确保彻底调查所有线下和线上仇恨犯罪，起诉实施者，一旦定罪，则予以适当制裁，并确保受害者能够获得充分的救济；</w:t>
      </w:r>
    </w:p>
    <w:p w14:paraId="0CAF618F" w14:textId="49949B1F" w:rsidR="004C6D8F" w:rsidRPr="004C6D8F" w:rsidRDefault="004C6D8F" w:rsidP="004C6D8F">
      <w:pPr>
        <w:pStyle w:val="SingleTxtGC"/>
        <w:rPr>
          <w:rFonts w:eastAsia="SimHei"/>
        </w:rPr>
      </w:pPr>
      <w:r w:rsidRPr="004C6D8F">
        <w:tab/>
        <w:t>(</w:t>
      </w:r>
      <w:r>
        <w:t>b</w:t>
      </w:r>
      <w:r w:rsidRPr="004C6D8F">
        <w:t>)</w:t>
      </w:r>
      <w:r w:rsidRPr="004C6D8F">
        <w:tab/>
      </w:r>
      <w:r w:rsidRPr="004C6D8F">
        <w:rPr>
          <w:rFonts w:eastAsia="SimHei"/>
          <w:bCs/>
        </w:rPr>
        <w:t>鼓励举报仇恨犯罪并为举报创造便利条件，并确保受害者能够获得适当的支持服务，包括法律援助和心理支助；</w:t>
      </w:r>
    </w:p>
    <w:p w14:paraId="3F3E5030" w14:textId="4716F22E" w:rsidR="004C6D8F" w:rsidRPr="004C6D8F" w:rsidRDefault="004C6D8F" w:rsidP="004C6D8F">
      <w:pPr>
        <w:pStyle w:val="SingleTxtGC"/>
        <w:rPr>
          <w:rFonts w:eastAsia="SimHei"/>
        </w:rPr>
      </w:pPr>
      <w:r w:rsidRPr="004C6D8F">
        <w:tab/>
        <w:t>(</w:t>
      </w:r>
      <w:r>
        <w:t>c</w:t>
      </w:r>
      <w:r w:rsidRPr="004C6D8F">
        <w:t>)</w:t>
      </w:r>
      <w:r w:rsidRPr="004C6D8F">
        <w:tab/>
      </w:r>
      <w:r w:rsidRPr="004C6D8F">
        <w:rPr>
          <w:rFonts w:eastAsia="SimHei"/>
          <w:bCs/>
        </w:rPr>
        <w:t>改进线上和线下仇恨犯罪的全面和分类数据的收集。</w:t>
      </w:r>
    </w:p>
    <w:p w14:paraId="549725D7" w14:textId="77777777" w:rsidR="004C6D8F" w:rsidRPr="004C6D8F" w:rsidRDefault="004C6D8F" w:rsidP="004C6D8F">
      <w:pPr>
        <w:pStyle w:val="H23GC"/>
      </w:pPr>
      <w:r w:rsidRPr="004C6D8F">
        <w:lastRenderedPageBreak/>
        <w:tab/>
      </w:r>
      <w:r w:rsidRPr="004C6D8F">
        <w:tab/>
      </w:r>
      <w:r w:rsidRPr="004C6D8F">
        <w:t>性别平等</w:t>
      </w:r>
    </w:p>
    <w:p w14:paraId="4593923B" w14:textId="59A80514" w:rsidR="004C6D8F" w:rsidRPr="004C6D8F" w:rsidRDefault="004C6D8F" w:rsidP="004C6D8F">
      <w:pPr>
        <w:pStyle w:val="SingleTxtGC"/>
        <w:rPr>
          <w:bCs/>
        </w:rPr>
      </w:pPr>
      <w:r>
        <w:t>19</w:t>
      </w:r>
      <w:r w:rsidRPr="004C6D8F">
        <w:t>.</w:t>
      </w:r>
      <w:r w:rsidRPr="004C6D8F">
        <w:tab/>
      </w:r>
      <w:r w:rsidRPr="004C6D8F">
        <w:t>尽管委员会赞赏缔约国为促进性别平等而采取的措施，如</w:t>
      </w:r>
      <w:r>
        <w:t>2</w:t>
      </w:r>
      <w:r w:rsidRPr="004C6D8F">
        <w:t>0</w:t>
      </w:r>
      <w:r>
        <w:t>21</w:t>
      </w:r>
      <w:r w:rsidRPr="004C6D8F">
        <w:t>年生效的《薪酬公平法》，但仍然感到关切的是，缔约国各地持续存在性别不平等，包括性别工资差距显著，这一情况在低收入土著和边缘化妇女中仍然尤为突出。委员会感到遗憾的是，某些省份缺少专门的同工同酬立法。委员会还感到遗憾的是，尽管缔约国做出了努力，但妇女尤其是土著和少数族裔妇女在公共行政、公司治理和政治生活中的领导职位中仍然代表性不足。委员会还感到关切的是，土著妇女组织没有被切实纳入族与族方针中</w:t>
      </w:r>
      <w:r w:rsidRPr="004C6D8F">
        <w:t>(</w:t>
      </w:r>
      <w:r w:rsidRPr="004C6D8F">
        <w:t>第三和第二十六条</w:t>
      </w:r>
      <w:r w:rsidRPr="004C6D8F">
        <w:t>)</w:t>
      </w:r>
      <w:r w:rsidRPr="004C6D8F">
        <w:t>。</w:t>
      </w:r>
    </w:p>
    <w:p w14:paraId="495DB534" w14:textId="7B69B7BD" w:rsidR="004C6D8F" w:rsidRPr="004C6D8F" w:rsidRDefault="004C6D8F" w:rsidP="004C6D8F">
      <w:pPr>
        <w:pStyle w:val="SingleTxtGC"/>
        <w:rPr>
          <w:rFonts w:eastAsia="SimHei"/>
        </w:rPr>
      </w:pPr>
      <w:r>
        <w:t>2</w:t>
      </w:r>
      <w:r w:rsidRPr="004C6D8F">
        <w:t>0.</w:t>
      </w:r>
      <w:r w:rsidRPr="004C6D8F">
        <w:tab/>
      </w:r>
      <w:r w:rsidRPr="004C6D8F">
        <w:rPr>
          <w:rFonts w:eastAsia="SimHei"/>
          <w:bCs/>
        </w:rPr>
        <w:t>根据消除对妇女歧视委员会的建议，</w:t>
      </w:r>
      <w:r w:rsidRPr="004C6D8F">
        <w:rPr>
          <w:bCs/>
          <w:vertAlign w:val="superscript"/>
        </w:rPr>
        <w:footnoteReference w:id="11"/>
      </w:r>
      <w:r w:rsidR="002755C4">
        <w:rPr>
          <w:rFonts w:eastAsia="SimHei"/>
          <w:bCs/>
        </w:rPr>
        <w:t xml:space="preserve"> </w:t>
      </w:r>
      <w:r w:rsidRPr="004C6D8F">
        <w:rPr>
          <w:rFonts w:eastAsia="SimHei"/>
          <w:bCs/>
        </w:rPr>
        <w:t>缔约国应加紧努力，确保在所有领域切实实现男女平等。具体而言，该国应采取措施，增加妇女特别是土著和少数族裔妇女参与政治和公共生活以及担任公共和私营部门领导职位。缔约国应确保土著妇女组织被切实纳入族与族方针，并充分融入协商和决策过程。该国还应加强努力应对男女工资差距问题，并确保切实落实同工同酬原则，包括为此在所有省份和地区采取适当的立法措施。</w:t>
      </w:r>
    </w:p>
    <w:p w14:paraId="2AFD6894" w14:textId="77777777" w:rsidR="004C6D8F" w:rsidRPr="004C6D8F" w:rsidRDefault="004C6D8F" w:rsidP="004C6D8F">
      <w:pPr>
        <w:pStyle w:val="H23GC"/>
      </w:pPr>
      <w:r w:rsidRPr="004C6D8F">
        <w:tab/>
      </w:r>
      <w:r w:rsidRPr="004C6D8F">
        <w:tab/>
      </w:r>
      <w:r w:rsidRPr="004C6D8F">
        <w:t>暴力侵害妇女行为和家庭暴力</w:t>
      </w:r>
    </w:p>
    <w:p w14:paraId="56A1C3B1" w14:textId="028A604C" w:rsidR="004C6D8F" w:rsidRPr="004C6D8F" w:rsidRDefault="004C6D8F" w:rsidP="004C6D8F">
      <w:pPr>
        <w:pStyle w:val="SingleTxtGC"/>
        <w:rPr>
          <w:bCs/>
        </w:rPr>
      </w:pPr>
      <w:r>
        <w:t>21</w:t>
      </w:r>
      <w:r w:rsidRPr="004C6D8F">
        <w:t>.</w:t>
      </w:r>
      <w:r w:rsidRPr="004C6D8F">
        <w:tab/>
      </w:r>
      <w:r w:rsidRPr="004C6D8F">
        <w:t>委员会注意到缔约国为预防和解决性别暴力而采取的措施，包括名为</w:t>
      </w:r>
      <w:r>
        <w:rPr>
          <w:rFonts w:hint="eastAsia"/>
        </w:rPr>
        <w:t>“</w:t>
      </w:r>
      <w:r w:rsidRPr="004C6D8F">
        <w:t>立即行动：加拿大预防和应对性别暴力战略</w:t>
      </w:r>
      <w:r>
        <w:rPr>
          <w:rFonts w:hint="eastAsia"/>
        </w:rPr>
        <w:t>”</w:t>
      </w:r>
      <w:r w:rsidRPr="004C6D8F">
        <w:t>(</w:t>
      </w:r>
      <w:r>
        <w:t>2</w:t>
      </w:r>
      <w:r w:rsidRPr="004C6D8F">
        <w:t>0</w:t>
      </w:r>
      <w:r>
        <w:t>17</w:t>
      </w:r>
      <w:r w:rsidRPr="004C6D8F">
        <w:t>年</w:t>
      </w:r>
      <w:r w:rsidRPr="004C6D8F">
        <w:t>)</w:t>
      </w:r>
      <w:r w:rsidRPr="004C6D8F">
        <w:t>的联邦战略、《终结性别暴力国家行动计划》</w:t>
      </w:r>
      <w:r w:rsidRPr="004C6D8F">
        <w:t>(</w:t>
      </w:r>
      <w:r>
        <w:t>2</w:t>
      </w:r>
      <w:r w:rsidRPr="004C6D8F">
        <w:t>0</w:t>
      </w:r>
      <w:r>
        <w:t>22</w:t>
      </w:r>
      <w:r w:rsidRPr="004C6D8F">
        <w:t>年</w:t>
      </w:r>
      <w:r w:rsidRPr="004C6D8F">
        <w:t>)</w:t>
      </w:r>
      <w:r w:rsidRPr="004C6D8F">
        <w:t>以及新不伦瑞克省等省和地区一级的类似举措。然而，委员会仍然感到关切的是，缔约国家庭暴力和性别暴力发生率高，这对土著人民或种族或族裔少数群体的妇女和女童以及</w:t>
      </w:r>
      <w:r>
        <w:t>2SLGBTQI</w:t>
      </w:r>
      <w:r w:rsidRPr="004C6D8F">
        <w:t>+</w:t>
      </w:r>
      <w:r w:rsidRPr="004C6D8F">
        <w:t>人士的影响过大。委员会还感到关切的是，有报告称，保护和支持服务不足，这一问题在偏远地区尤为突出，包括可用的庇护所和法律援助服务有限，以及受害者在举报暴力和诉诸司法方面面临障碍，如缺少知晓创伤的警务做法、冗长的对抗性法律程序以及警察、法院和社会服务部门之间的协调不足。委员会注意到，有报告对《终结性别暴力国家行动计划》相关的执行过程缺乏透明度、监督和明确性提出关切</w:t>
      </w:r>
      <w:r w:rsidRPr="004C6D8F">
        <w:t>(</w:t>
      </w:r>
      <w:r w:rsidRPr="004C6D8F">
        <w:t>第二、第三、第六、第七和第二十六条</w:t>
      </w:r>
      <w:r w:rsidRPr="004C6D8F">
        <w:t>)</w:t>
      </w:r>
      <w:r w:rsidRPr="004C6D8F">
        <w:t>。</w:t>
      </w:r>
    </w:p>
    <w:p w14:paraId="16DD338C" w14:textId="2648587B" w:rsidR="004C6D8F" w:rsidRPr="004C6D8F" w:rsidRDefault="004C6D8F" w:rsidP="004C6D8F">
      <w:pPr>
        <w:pStyle w:val="SingleTxtGC"/>
        <w:rPr>
          <w:rFonts w:eastAsia="SimHei"/>
        </w:rPr>
      </w:pPr>
      <w:r>
        <w:t>22</w:t>
      </w:r>
      <w:r w:rsidRPr="004C6D8F">
        <w:t>.</w:t>
      </w:r>
      <w:r w:rsidRPr="004C6D8F">
        <w:tab/>
      </w:r>
      <w:r w:rsidRPr="004C6D8F">
        <w:rPr>
          <w:rFonts w:eastAsia="SimHei"/>
          <w:bCs/>
        </w:rPr>
        <w:t>缔约国应继续并加强努力，防止、打击和消除一切形式的暴力侵害妇女和女童行为，确保全面保护和支持所有性别暴力受害者。具体而言，委员会呼吁缔约国：</w:t>
      </w:r>
    </w:p>
    <w:p w14:paraId="3F0F37F5" w14:textId="1292563B" w:rsidR="004C6D8F" w:rsidRPr="004C6D8F" w:rsidRDefault="004C6D8F" w:rsidP="004C6D8F">
      <w:pPr>
        <w:pStyle w:val="SingleTxtGC"/>
        <w:rPr>
          <w:rFonts w:eastAsia="SimHei"/>
        </w:rPr>
      </w:pPr>
      <w:r w:rsidRPr="004C6D8F">
        <w:tab/>
        <w:t>(</w:t>
      </w:r>
      <w:r>
        <w:t>a</w:t>
      </w:r>
      <w:r w:rsidRPr="004C6D8F">
        <w:t>)</w:t>
      </w:r>
      <w:r w:rsidRPr="004C6D8F">
        <w:tab/>
      </w:r>
      <w:r w:rsidRPr="004C6D8F">
        <w:rPr>
          <w:rFonts w:eastAsia="SimHei"/>
          <w:bCs/>
        </w:rPr>
        <w:t>确保公正、彻底、迅速地调查所有暴力侵害妇女案件，包括家庭暴力，起诉施害者，一旦定罪，则处以与罪行严重程度相称的处罚；</w:t>
      </w:r>
    </w:p>
    <w:p w14:paraId="45E29163" w14:textId="636A93C4" w:rsidR="004C6D8F" w:rsidRPr="004C6D8F" w:rsidRDefault="004C6D8F" w:rsidP="004C6D8F">
      <w:pPr>
        <w:pStyle w:val="SingleTxtGC"/>
        <w:rPr>
          <w:rFonts w:eastAsia="SimHei"/>
        </w:rPr>
      </w:pPr>
      <w:r w:rsidRPr="004C6D8F">
        <w:tab/>
        <w:t>(</w:t>
      </w:r>
      <w:r>
        <w:t>b</w:t>
      </w:r>
      <w:r w:rsidRPr="004C6D8F">
        <w:t>)</w:t>
      </w:r>
      <w:r w:rsidRPr="004C6D8F">
        <w:tab/>
      </w:r>
      <w:r w:rsidRPr="004C6D8F">
        <w:rPr>
          <w:rFonts w:eastAsia="SimHei"/>
          <w:bCs/>
        </w:rPr>
        <w:t>确保所有受害者在缔约国全境都有充分机会获得有效补救以及保护和援助服务，包括庇护所及医疗、社会心理和法律支持；</w:t>
      </w:r>
    </w:p>
    <w:p w14:paraId="1FF06593" w14:textId="3043EE7B" w:rsidR="004C6D8F" w:rsidRPr="004C6D8F" w:rsidRDefault="004C6D8F" w:rsidP="004C6D8F">
      <w:pPr>
        <w:pStyle w:val="SingleTxtGC"/>
        <w:rPr>
          <w:rFonts w:eastAsia="SimHei"/>
        </w:rPr>
      </w:pPr>
      <w:r w:rsidRPr="004C6D8F">
        <w:tab/>
        <w:t>(</w:t>
      </w:r>
      <w:r>
        <w:t>c</w:t>
      </w:r>
      <w:r w:rsidRPr="004C6D8F">
        <w:t>)</w:t>
      </w:r>
      <w:r w:rsidRPr="004C6D8F">
        <w:tab/>
      </w:r>
      <w:r w:rsidRPr="004C6D8F">
        <w:rPr>
          <w:rFonts w:eastAsia="SimHei"/>
          <w:bCs/>
        </w:rPr>
        <w:t>确保有效执行《终结性别暴力国家行动计划》，包括为此建立独立的监督和问责机制，以评估根据该计划采取的措施和投资的有效性；</w:t>
      </w:r>
    </w:p>
    <w:p w14:paraId="64756D60" w14:textId="479D83EA" w:rsidR="004C6D8F" w:rsidRPr="004C6D8F" w:rsidRDefault="004C6D8F" w:rsidP="004C6D8F">
      <w:pPr>
        <w:pStyle w:val="SingleTxtGC"/>
        <w:rPr>
          <w:rFonts w:eastAsia="SimHei"/>
        </w:rPr>
      </w:pPr>
      <w:r w:rsidRPr="004C6D8F">
        <w:tab/>
        <w:t>(</w:t>
      </w:r>
      <w:r>
        <w:t>d</w:t>
      </w:r>
      <w:r w:rsidRPr="004C6D8F">
        <w:t>)</w:t>
      </w:r>
      <w:r w:rsidRPr="004C6D8F">
        <w:tab/>
      </w:r>
      <w:r w:rsidRPr="004C6D8F">
        <w:rPr>
          <w:rFonts w:eastAsia="SimHei"/>
          <w:bCs/>
        </w:rPr>
        <w:t>加强现有机制，以鼓励和促进举报暴力侵害妇女情况，包括为此确保所有妇女均能获得有关其权利和可用补救办法的信息；</w:t>
      </w:r>
    </w:p>
    <w:p w14:paraId="07F1E5D4" w14:textId="245B1DA2" w:rsidR="004C6D8F" w:rsidRPr="004C6D8F" w:rsidRDefault="004C6D8F" w:rsidP="004C6D8F">
      <w:pPr>
        <w:pStyle w:val="SingleTxtGC"/>
        <w:rPr>
          <w:rFonts w:eastAsia="SimHei"/>
        </w:rPr>
      </w:pPr>
      <w:r w:rsidRPr="004C6D8F">
        <w:lastRenderedPageBreak/>
        <w:tab/>
        <w:t>(</w:t>
      </w:r>
      <w:r>
        <w:t>e</w:t>
      </w:r>
      <w:r w:rsidRPr="004C6D8F">
        <w:t>)</w:t>
      </w:r>
      <w:r w:rsidRPr="004C6D8F">
        <w:tab/>
      </w:r>
      <w:r w:rsidRPr="004C6D8F">
        <w:rPr>
          <w:rFonts w:eastAsia="SimHei"/>
          <w:bCs/>
        </w:rPr>
        <w:t>加强对公职人员，包括法官、律师、检察官、执法人员及医疗和社会服务提供者的针对性强制培训，提升其识别和处理暴力侵害妇女案件的能力；</w:t>
      </w:r>
    </w:p>
    <w:p w14:paraId="660AA358" w14:textId="573F84C1" w:rsidR="004C6D8F" w:rsidRPr="004C6D8F" w:rsidRDefault="004C6D8F" w:rsidP="004C6D8F">
      <w:pPr>
        <w:pStyle w:val="SingleTxtGC"/>
        <w:rPr>
          <w:rFonts w:eastAsia="SimHei"/>
        </w:rPr>
      </w:pPr>
      <w:r w:rsidRPr="004C6D8F">
        <w:tab/>
        <w:t>(</w:t>
      </w:r>
      <w:r>
        <w:t>f</w:t>
      </w:r>
      <w:r w:rsidRPr="004C6D8F">
        <w:t>)</w:t>
      </w:r>
      <w:r w:rsidRPr="004C6D8F">
        <w:tab/>
      </w:r>
      <w:r w:rsidRPr="004C6D8F">
        <w:rPr>
          <w:rFonts w:eastAsia="SimHei"/>
          <w:bCs/>
        </w:rPr>
        <w:t>加强提高公众认识的运动，以应对延续或纵容性别暴力的社会和文化规范及成见。</w:t>
      </w:r>
    </w:p>
    <w:p w14:paraId="4129630D" w14:textId="77777777" w:rsidR="004C6D8F" w:rsidRPr="004C6D8F" w:rsidRDefault="004C6D8F" w:rsidP="004C6D8F">
      <w:pPr>
        <w:pStyle w:val="H23GC"/>
      </w:pPr>
      <w:r w:rsidRPr="004C6D8F">
        <w:tab/>
      </w:r>
      <w:r w:rsidRPr="004C6D8F">
        <w:tab/>
      </w:r>
      <w:r w:rsidRPr="004C6D8F">
        <w:t>反恐措施</w:t>
      </w:r>
    </w:p>
    <w:p w14:paraId="6BC9BBC4" w14:textId="06118854" w:rsidR="004C6D8F" w:rsidRPr="004C6D8F" w:rsidRDefault="004C6D8F" w:rsidP="004C6D8F">
      <w:pPr>
        <w:pStyle w:val="SingleTxtGC"/>
        <w:rPr>
          <w:bCs/>
        </w:rPr>
      </w:pPr>
      <w:r>
        <w:t>23</w:t>
      </w:r>
      <w:r w:rsidRPr="004C6D8F">
        <w:t>.</w:t>
      </w:r>
      <w:r w:rsidRPr="004C6D8F">
        <w:tab/>
      </w:r>
      <w:r w:rsidRPr="004C6D8F">
        <w:t>委员会注意到缔约国提供的信息表明，该国不进行大规模监控，并注意到该国设立了国家安全和情报审查局和情报专员办公室。然而，委员会仍然感到关切的是，有报道称，出于定义宽泛的</w:t>
      </w:r>
      <w:r>
        <w:rPr>
          <w:rFonts w:hint="eastAsia"/>
        </w:rPr>
        <w:t>“</w:t>
      </w:r>
      <w:r w:rsidRPr="004C6D8F">
        <w:t>国家安全</w:t>
      </w:r>
      <w:r>
        <w:rPr>
          <w:rFonts w:hint="eastAsia"/>
        </w:rPr>
        <w:t>”</w:t>
      </w:r>
      <w:r w:rsidRPr="004C6D8F">
        <w:t>目的，监控活动已大幅扩大，包括针对种族或族裔少数群体以及环境权利、土地权利或巴勒斯坦人权利倡导者。委员会也对拟议的严守边境法</w:t>
      </w:r>
      <w:r w:rsidRPr="004C6D8F">
        <w:t>(</w:t>
      </w:r>
      <w:r w:rsidRPr="004C6D8F">
        <w:t>法案</w:t>
      </w:r>
      <w:r>
        <w:t>C</w:t>
      </w:r>
      <w:r w:rsidRPr="004C6D8F">
        <w:t>-</w:t>
      </w:r>
      <w:r>
        <w:t>2</w:t>
      </w:r>
      <w:r w:rsidRPr="004C6D8F">
        <w:t>)</w:t>
      </w:r>
      <w:r w:rsidRPr="004C6D8F">
        <w:t>感到关切，据报道，该法案将进一步扩大主管部门的监控权力，包括取消某些隐私保护。委员会还对拟议的打击仇恨法案</w:t>
      </w:r>
      <w:r w:rsidRPr="004C6D8F">
        <w:t>(</w:t>
      </w:r>
      <w:r w:rsidRPr="004C6D8F">
        <w:t>法案</w:t>
      </w:r>
      <w:r>
        <w:t>C</w:t>
      </w:r>
      <w:r w:rsidRPr="004C6D8F">
        <w:t>-</w:t>
      </w:r>
      <w:r>
        <w:t>9</w:t>
      </w:r>
      <w:r w:rsidRPr="004C6D8F">
        <w:t>)</w:t>
      </w:r>
      <w:r w:rsidRPr="004C6D8F">
        <w:t>感到关切，该法案将公开展示特定象征物定为犯罪，引发了人们的担忧，即恐怖主义象征物的模糊定义可能被工具化，且该法可能被滥用以压制持不同政见的活动。关于《安全航空旅行法》和</w:t>
      </w:r>
      <w:r>
        <w:t>2</w:t>
      </w:r>
      <w:r w:rsidRPr="004C6D8F">
        <w:t>0</w:t>
      </w:r>
      <w:r>
        <w:t>19</w:t>
      </w:r>
      <w:r w:rsidRPr="004C6D8F">
        <w:t>年《安全航空旅行条例》修正案，委员会感到关切的是，有报告称给予列入禁飞名单的个人的程序保障不足，且审查机制存在缺陷</w:t>
      </w:r>
      <w:r w:rsidRPr="004C6D8F">
        <w:t>(</w:t>
      </w:r>
      <w:r w:rsidRPr="004C6D8F">
        <w:t>第十二、第十四、第十七和第二十条</w:t>
      </w:r>
      <w:r w:rsidRPr="004C6D8F">
        <w:t>)</w:t>
      </w:r>
      <w:r w:rsidRPr="004C6D8F">
        <w:t>。</w:t>
      </w:r>
    </w:p>
    <w:p w14:paraId="35354A6F" w14:textId="21BAD07D" w:rsidR="004C6D8F" w:rsidRPr="004C6D8F" w:rsidRDefault="004C6D8F" w:rsidP="004C6D8F">
      <w:pPr>
        <w:pStyle w:val="SingleTxtGC"/>
        <w:rPr>
          <w:rFonts w:eastAsia="SimHei"/>
        </w:rPr>
      </w:pPr>
      <w:r>
        <w:t>24</w:t>
      </w:r>
      <w:r w:rsidRPr="004C6D8F">
        <w:t>.</w:t>
      </w:r>
      <w:r w:rsidRPr="004C6D8F">
        <w:tab/>
      </w:r>
      <w:r w:rsidRPr="004C6D8F">
        <w:rPr>
          <w:rFonts w:eastAsia="SimHei"/>
          <w:bCs/>
        </w:rPr>
        <w:t>考虑到委员会先前的建议，</w:t>
      </w:r>
      <w:r w:rsidRPr="004C6D8F">
        <w:rPr>
          <w:bCs/>
          <w:vertAlign w:val="superscript"/>
        </w:rPr>
        <w:footnoteReference w:id="12"/>
      </w:r>
      <w:r w:rsidR="002755C4">
        <w:rPr>
          <w:rFonts w:eastAsia="SimHei"/>
          <w:bCs/>
        </w:rPr>
        <w:t xml:space="preserve"> </w:t>
      </w:r>
      <w:r w:rsidRPr="004C6D8F">
        <w:rPr>
          <w:rFonts w:eastAsia="SimHei"/>
          <w:bCs/>
        </w:rPr>
        <w:t>缔约国应确保其立法及国家和边境安全、反恐怖主义和监控活动完全符合《公约》规定。此外，缔约国应避免采用宽泛或模糊的</w:t>
      </w:r>
      <w:r w:rsidRPr="004C6D8F">
        <w:rPr>
          <w:rFonts w:eastAsia="SimHei" w:hint="eastAsia"/>
          <w:bCs/>
        </w:rPr>
        <w:t>“</w:t>
      </w:r>
      <w:r w:rsidRPr="004C6D8F">
        <w:rPr>
          <w:rFonts w:eastAsia="SimHei"/>
          <w:bCs/>
        </w:rPr>
        <w:t>国家安全</w:t>
      </w:r>
      <w:r w:rsidRPr="004C6D8F">
        <w:rPr>
          <w:rFonts w:eastAsia="SimHei" w:hint="eastAsia"/>
          <w:bCs/>
        </w:rPr>
        <w:t>”</w:t>
      </w:r>
      <w:r w:rsidRPr="004C6D8F">
        <w:rPr>
          <w:rFonts w:eastAsia="SimHei"/>
          <w:bCs/>
        </w:rPr>
        <w:t>或</w:t>
      </w:r>
      <w:r w:rsidRPr="004C6D8F">
        <w:rPr>
          <w:rFonts w:eastAsia="SimHei" w:hint="eastAsia"/>
          <w:bCs/>
        </w:rPr>
        <w:t>“</w:t>
      </w:r>
      <w:r w:rsidRPr="004C6D8F">
        <w:rPr>
          <w:rFonts w:eastAsia="SimHei"/>
          <w:bCs/>
        </w:rPr>
        <w:t>反恐怖主义</w:t>
      </w:r>
      <w:r w:rsidRPr="004C6D8F">
        <w:rPr>
          <w:rFonts w:eastAsia="SimHei" w:hint="eastAsia"/>
          <w:bCs/>
        </w:rPr>
        <w:t>”</w:t>
      </w:r>
      <w:r w:rsidRPr="004C6D8F">
        <w:rPr>
          <w:rFonts w:eastAsia="SimHei"/>
          <w:bCs/>
        </w:rPr>
        <w:t>定义作为限制权利的理由。缔约国还应确保存在充分的法律保障、有意义的透明度标准以及有效且易于利用的补救机制。</w:t>
      </w:r>
    </w:p>
    <w:p w14:paraId="58756475" w14:textId="77777777" w:rsidR="004C6D8F" w:rsidRPr="004C6D8F" w:rsidRDefault="004C6D8F" w:rsidP="004C6D8F">
      <w:pPr>
        <w:pStyle w:val="H23GC"/>
      </w:pPr>
      <w:r w:rsidRPr="004C6D8F">
        <w:tab/>
      </w:r>
      <w:r w:rsidRPr="004C6D8F">
        <w:tab/>
      </w:r>
      <w:r w:rsidRPr="004C6D8F">
        <w:t>遇害及失踪土著妇女和女童</w:t>
      </w:r>
    </w:p>
    <w:p w14:paraId="2A9BB811" w14:textId="6EE8F925" w:rsidR="004C6D8F" w:rsidRPr="004C6D8F" w:rsidRDefault="004C6D8F" w:rsidP="004C6D8F">
      <w:pPr>
        <w:pStyle w:val="SingleTxtGC"/>
      </w:pPr>
      <w:r>
        <w:t>25</w:t>
      </w:r>
      <w:r w:rsidRPr="004C6D8F">
        <w:t>.</w:t>
      </w:r>
      <w:r w:rsidRPr="004C6D8F">
        <w:tab/>
      </w:r>
      <w:r w:rsidRPr="004C6D8F">
        <w:t>委员会欢迎土著妇女和女童失踪和遇害问题国家调查的最终报告的发布，《失踪和遇害土著妇女和女童、</w:t>
      </w:r>
      <w:r>
        <w:t>2SLGBTQQIA</w:t>
      </w:r>
      <w:r w:rsidRPr="004C6D8F">
        <w:t>+</w:t>
      </w:r>
      <w:r w:rsidRPr="004C6D8F">
        <w:t>人士国家行动计划》的通过以及马尼托巴省的</w:t>
      </w:r>
      <w:r>
        <w:rPr>
          <w:rFonts w:hint="eastAsia"/>
        </w:rPr>
        <w:t>“</w:t>
      </w:r>
      <w:r w:rsidRPr="004C6D8F">
        <w:t>红衣裙警报</w:t>
      </w:r>
      <w:r>
        <w:rPr>
          <w:rFonts w:hint="eastAsia"/>
        </w:rPr>
        <w:t>”</w:t>
      </w:r>
      <w:r w:rsidRPr="004C6D8F">
        <w:t>等举措。然而，委员会感到关切的是，针对土著妇女的暴力行为包括致命暴力行为持续高发；缺少充分的预防措施来查明此类结构性暴力的根源，包括父权制和种族成见，并保护土著妇女和女童免遭此类暴力；且缺少具体措施来确保有效执行最终报告中所载建议</w:t>
      </w:r>
      <w:r w:rsidRPr="004C6D8F">
        <w:t>(</w:t>
      </w:r>
      <w:r w:rsidRPr="004C6D8F">
        <w:t>第六、第七、第十四、第二十六和第二十七条</w:t>
      </w:r>
      <w:r w:rsidRPr="004C6D8F">
        <w:t>)</w:t>
      </w:r>
      <w:r w:rsidRPr="004C6D8F">
        <w:t>。</w:t>
      </w:r>
    </w:p>
    <w:p w14:paraId="32F13CAB" w14:textId="48CAB3CB" w:rsidR="004C6D8F" w:rsidRPr="004C6D8F" w:rsidRDefault="004C6D8F" w:rsidP="004C6D8F">
      <w:pPr>
        <w:pStyle w:val="SingleTxtGC"/>
        <w:rPr>
          <w:rFonts w:eastAsia="SimHei"/>
        </w:rPr>
      </w:pPr>
      <w:r>
        <w:t>26</w:t>
      </w:r>
      <w:r w:rsidRPr="004C6D8F">
        <w:t>.</w:t>
      </w:r>
      <w:r w:rsidRPr="004C6D8F">
        <w:tab/>
      </w:r>
      <w:r w:rsidRPr="004C6D8F">
        <w:rPr>
          <w:rFonts w:eastAsia="SimHei"/>
          <w:bCs/>
        </w:rPr>
        <w:t>缔约国还应根据消除对妇女歧视委员会的建议，</w:t>
      </w:r>
      <w:r w:rsidRPr="004C6D8F">
        <w:rPr>
          <w:bCs/>
          <w:vertAlign w:val="superscript"/>
        </w:rPr>
        <w:footnoteReference w:id="13"/>
      </w:r>
      <w:r w:rsidR="002755C4">
        <w:rPr>
          <w:rFonts w:eastAsia="SimHei"/>
          <w:bCs/>
        </w:rPr>
        <w:t xml:space="preserve"> </w:t>
      </w:r>
      <w:r w:rsidRPr="004C6D8F">
        <w:rPr>
          <w:rFonts w:eastAsia="SimHei"/>
          <w:bCs/>
        </w:rPr>
        <w:t>充分落实土著妇女和女童失踪和遇害问题国家调查的最终报告中所载的伸张正义呼吁，同时确保土著人民，尤其是土著妇女和女童充分和有意义的参与，并增加人力和财力资源，确保其有效落实。缔约国还应：</w:t>
      </w:r>
    </w:p>
    <w:p w14:paraId="6BB13373" w14:textId="78C5A1A0" w:rsidR="004C6D8F" w:rsidRPr="004C6D8F" w:rsidRDefault="004C6D8F" w:rsidP="004C6D8F">
      <w:pPr>
        <w:pStyle w:val="SingleTxtGC"/>
        <w:rPr>
          <w:rFonts w:eastAsia="SimHei"/>
        </w:rPr>
      </w:pPr>
      <w:r w:rsidRPr="004C6D8F">
        <w:tab/>
        <w:t>(</w:t>
      </w:r>
      <w:r>
        <w:t>a</w:t>
      </w:r>
      <w:r w:rsidRPr="004C6D8F">
        <w:t>)</w:t>
      </w:r>
      <w:r w:rsidRPr="004C6D8F">
        <w:tab/>
      </w:r>
      <w:r w:rsidRPr="004C6D8F">
        <w:rPr>
          <w:rFonts w:eastAsia="SimHei"/>
          <w:bCs/>
        </w:rPr>
        <w:t>确保彻底、迅速地调查所有暴力侵害土著妇女和女童的案件，起诉施害者，一旦定罪，则处以与罪行严重程度相称的处罚；并考虑重新审理未侦破的印第安妇女和女童失踪和遇害案件；</w:t>
      </w:r>
    </w:p>
    <w:p w14:paraId="080FBFFC" w14:textId="68003CC6" w:rsidR="004C6D8F" w:rsidRPr="004C6D8F" w:rsidRDefault="004C6D8F" w:rsidP="004C6D8F">
      <w:pPr>
        <w:pStyle w:val="SingleTxtGC"/>
        <w:rPr>
          <w:rFonts w:eastAsia="SimHei"/>
        </w:rPr>
      </w:pPr>
      <w:r w:rsidRPr="004C6D8F">
        <w:lastRenderedPageBreak/>
        <w:tab/>
        <w:t>(</w:t>
      </w:r>
      <w:r>
        <w:t>b</w:t>
      </w:r>
      <w:r w:rsidRPr="004C6D8F">
        <w:t>)</w:t>
      </w:r>
      <w:r w:rsidRPr="004C6D8F">
        <w:tab/>
      </w:r>
      <w:r w:rsidRPr="004C6D8F">
        <w:rPr>
          <w:rFonts w:eastAsia="SimHei"/>
          <w:bCs/>
        </w:rPr>
        <w:t>确保所有受害者都有充分机会获得有效的补救措施及文化上适当的保护和援助手段，并保证不再发生；</w:t>
      </w:r>
    </w:p>
    <w:p w14:paraId="5F44EE1A" w14:textId="5F5B5C97" w:rsidR="004C6D8F" w:rsidRPr="004C6D8F" w:rsidRDefault="004C6D8F" w:rsidP="004C6D8F">
      <w:pPr>
        <w:pStyle w:val="SingleTxtGC"/>
        <w:rPr>
          <w:rFonts w:eastAsia="SimHei"/>
        </w:rPr>
      </w:pPr>
      <w:r w:rsidRPr="004C6D8F">
        <w:tab/>
        <w:t>(</w:t>
      </w:r>
      <w:r>
        <w:t>c</w:t>
      </w:r>
      <w:r w:rsidRPr="004C6D8F">
        <w:t>)</w:t>
      </w:r>
      <w:r w:rsidRPr="004C6D8F">
        <w:tab/>
      </w:r>
      <w:r w:rsidRPr="004C6D8F">
        <w:rPr>
          <w:rFonts w:eastAsia="SimHei"/>
          <w:bCs/>
        </w:rPr>
        <w:t>解决针对土著妇女和女童的一切形式暴力行为的根源，并向法官、律师、检察官、执法人员及医疗保健和社会服务提供者等公职人员提供更多具有文化敏感性的培训。</w:t>
      </w:r>
    </w:p>
    <w:p w14:paraId="726F4730" w14:textId="77777777" w:rsidR="004C6D8F" w:rsidRPr="004C6D8F" w:rsidRDefault="004C6D8F" w:rsidP="004C6D8F">
      <w:pPr>
        <w:pStyle w:val="H23GC"/>
      </w:pPr>
      <w:r w:rsidRPr="004C6D8F">
        <w:tab/>
      </w:r>
      <w:r w:rsidRPr="004C6D8F">
        <w:tab/>
      </w:r>
      <w:r w:rsidRPr="004C6D8F">
        <w:t>武器转让</w:t>
      </w:r>
    </w:p>
    <w:p w14:paraId="320B0449" w14:textId="60645A74" w:rsidR="004C6D8F" w:rsidRPr="004C6D8F" w:rsidRDefault="004C6D8F" w:rsidP="004C6D8F">
      <w:pPr>
        <w:pStyle w:val="SingleTxtGC"/>
        <w:rPr>
          <w:bCs/>
        </w:rPr>
      </w:pPr>
      <w:r>
        <w:t>27</w:t>
      </w:r>
      <w:r w:rsidRPr="004C6D8F">
        <w:t>.</w:t>
      </w:r>
      <w:r w:rsidRPr="004C6D8F">
        <w:tab/>
      </w:r>
      <w:r w:rsidRPr="004C6D8F">
        <w:t>委员会感到关切的是，尽管有《进出口许可证法》规定、缔约国于</w:t>
      </w:r>
      <w:r>
        <w:t>2</w:t>
      </w:r>
      <w:r w:rsidRPr="004C6D8F">
        <w:t>0</w:t>
      </w:r>
      <w:r>
        <w:t>19</w:t>
      </w:r>
      <w:r w:rsidRPr="004C6D8F">
        <w:t>年加入《武器贸易条约》而且该国目前实行武器出口管制制度，但据报道，出自位于缔约国领土上或受其管辖的商业企业的武器已流入冲突区，可能被用来实施或协助实施严重违反国际人权法和国际人道法的行为</w:t>
      </w:r>
      <w:r w:rsidRPr="004C6D8F">
        <w:t>(</w:t>
      </w:r>
      <w:r w:rsidRPr="004C6D8F">
        <w:t>第二和第六条</w:t>
      </w:r>
      <w:r w:rsidRPr="004C6D8F">
        <w:t>)</w:t>
      </w:r>
      <w:r w:rsidRPr="004C6D8F">
        <w:t>。</w:t>
      </w:r>
    </w:p>
    <w:p w14:paraId="6BB02422" w14:textId="13CC442D" w:rsidR="004C6D8F" w:rsidRPr="004C6D8F" w:rsidRDefault="004C6D8F" w:rsidP="004C6D8F">
      <w:pPr>
        <w:pStyle w:val="SingleTxtGC"/>
        <w:rPr>
          <w:rFonts w:eastAsia="SimHei"/>
        </w:rPr>
      </w:pPr>
      <w:r>
        <w:t>28</w:t>
      </w:r>
      <w:r w:rsidRPr="004C6D8F">
        <w:t>.</w:t>
      </w:r>
      <w:r w:rsidRPr="004C6D8F">
        <w:tab/>
      </w:r>
      <w:r w:rsidRPr="004C6D8F">
        <w:rPr>
          <w:rFonts w:eastAsia="SimHei"/>
          <w:bCs/>
        </w:rPr>
        <w:t>根据委员会关于生命权的第</w:t>
      </w:r>
      <w:r w:rsidRPr="004C6D8F">
        <w:rPr>
          <w:rFonts w:eastAsia="SimHei"/>
          <w:bCs/>
        </w:rPr>
        <w:t>36</w:t>
      </w:r>
      <w:r w:rsidRPr="004C6D8F">
        <w:rPr>
          <w:rFonts w:eastAsia="SimHei"/>
          <w:bCs/>
        </w:rPr>
        <w:t>号一般性意见</w:t>
      </w:r>
      <w:r w:rsidRPr="004C6D8F">
        <w:rPr>
          <w:rFonts w:eastAsia="SimHei"/>
          <w:bCs/>
        </w:rPr>
        <w:t>(</w:t>
      </w:r>
      <w:r w:rsidRPr="004C6D8F">
        <w:rPr>
          <w:rFonts w:eastAsia="SimHei"/>
          <w:bCs/>
        </w:rPr>
        <w:t>2</w:t>
      </w:r>
      <w:r w:rsidRPr="004C6D8F">
        <w:rPr>
          <w:rFonts w:eastAsia="SimHei"/>
          <w:bCs/>
        </w:rPr>
        <w:t>0</w:t>
      </w:r>
      <w:r w:rsidRPr="004C6D8F">
        <w:rPr>
          <w:rFonts w:eastAsia="SimHei"/>
          <w:bCs/>
        </w:rPr>
        <w:t>18</w:t>
      </w:r>
      <w:r w:rsidRPr="004C6D8F">
        <w:rPr>
          <w:rFonts w:eastAsia="SimHei"/>
          <w:bCs/>
        </w:rPr>
        <w:t>年</w:t>
      </w:r>
      <w:r w:rsidRPr="004C6D8F">
        <w:rPr>
          <w:rFonts w:eastAsia="SimHei"/>
          <w:bCs/>
        </w:rPr>
        <w:t>)</w:t>
      </w:r>
      <w:r w:rsidRPr="004C6D8F">
        <w:rPr>
          <w:rFonts w:eastAsia="SimHei"/>
          <w:bCs/>
        </w:rPr>
        <w:t>，缔约国应加强努力，预防、应对并减轻武器转让和出口对人权的不利影响，包括为此审查并在必要时修改其立法和行政框架，并加强人权尽责程序。为此，缔约国应：</w:t>
      </w:r>
    </w:p>
    <w:p w14:paraId="5F670E5B" w14:textId="4B5CA957" w:rsidR="004C6D8F" w:rsidRPr="004C6D8F" w:rsidRDefault="004C6D8F" w:rsidP="004C6D8F">
      <w:pPr>
        <w:pStyle w:val="SingleTxtGC"/>
        <w:rPr>
          <w:rFonts w:eastAsia="SimHei"/>
        </w:rPr>
      </w:pPr>
      <w:r w:rsidRPr="004C6D8F">
        <w:tab/>
        <w:t>(</w:t>
      </w:r>
      <w:r>
        <w:t>a</w:t>
      </w:r>
      <w:r w:rsidRPr="004C6D8F">
        <w:t>)</w:t>
      </w:r>
      <w:r w:rsidRPr="004C6D8F">
        <w:tab/>
      </w:r>
      <w:r w:rsidRPr="004C6D8F">
        <w:rPr>
          <w:rFonts w:eastAsia="SimHei"/>
          <w:bCs/>
        </w:rPr>
        <w:t>针对直接和间接武器出口，尤其是在转让可能可预见地助长违反国际人权法和国际人道法行为的情况下，确保武器出口管制和许可证发放决定符合《公约》和其他国际文书；</w:t>
      </w:r>
    </w:p>
    <w:p w14:paraId="0F9EA961" w14:textId="625FBE07" w:rsidR="004C6D8F" w:rsidRPr="004C6D8F" w:rsidRDefault="004C6D8F" w:rsidP="004C6D8F">
      <w:pPr>
        <w:pStyle w:val="SingleTxtGC"/>
        <w:rPr>
          <w:rFonts w:eastAsia="SimHei"/>
        </w:rPr>
      </w:pPr>
      <w:r w:rsidRPr="004C6D8F">
        <w:tab/>
        <w:t>(</w:t>
      </w:r>
      <w:r>
        <w:t>b</w:t>
      </w:r>
      <w:r w:rsidRPr="004C6D8F">
        <w:t>)</w:t>
      </w:r>
      <w:r w:rsidRPr="004C6D8F">
        <w:tab/>
      </w:r>
      <w:r w:rsidRPr="004C6D8F">
        <w:rPr>
          <w:rFonts w:eastAsia="SimHei"/>
          <w:bCs/>
        </w:rPr>
        <w:t>确保迅速、彻底和公正地调查所有关于非法武器转让的指控，起诉行为者，一旦定罪，则予以惩治。</w:t>
      </w:r>
    </w:p>
    <w:p w14:paraId="54D4AC6E" w14:textId="77777777" w:rsidR="004C6D8F" w:rsidRPr="004C6D8F" w:rsidRDefault="004C6D8F" w:rsidP="004C6D8F">
      <w:pPr>
        <w:pStyle w:val="H23GC"/>
      </w:pPr>
      <w:r w:rsidRPr="004C6D8F">
        <w:tab/>
      </w:r>
      <w:r w:rsidRPr="004C6D8F">
        <w:tab/>
      </w:r>
      <w:r w:rsidRPr="004C6D8F">
        <w:t>具有不同性别特征的儿童</w:t>
      </w:r>
      <w:r w:rsidRPr="004C6D8F">
        <w:t>(</w:t>
      </w:r>
      <w:r w:rsidRPr="004C6D8F">
        <w:t>间性儿童</w:t>
      </w:r>
      <w:r w:rsidRPr="004C6D8F">
        <w:t>)</w:t>
      </w:r>
    </w:p>
    <w:p w14:paraId="7DE7C8A8" w14:textId="60544383" w:rsidR="004C6D8F" w:rsidRPr="004C6D8F" w:rsidRDefault="004C6D8F" w:rsidP="004C6D8F">
      <w:pPr>
        <w:pStyle w:val="SingleTxtGC"/>
        <w:rPr>
          <w:bCs/>
        </w:rPr>
      </w:pPr>
      <w:r>
        <w:t>29</w:t>
      </w:r>
      <w:r w:rsidRPr="004C6D8F">
        <w:t>.</w:t>
      </w:r>
      <w:r w:rsidRPr="004C6D8F">
        <w:tab/>
      </w:r>
      <w:r w:rsidRPr="004C6D8F">
        <w:t>委员会感到关切的是，《刑法》没有明确禁止医生在未征得儿童知情同意的情况下对间性儿童实施生殖器手术，以实现性外观或性功能</w:t>
      </w:r>
      <w:r>
        <w:rPr>
          <w:rFonts w:hint="eastAsia"/>
        </w:rPr>
        <w:t>“</w:t>
      </w:r>
      <w:r w:rsidRPr="004C6D8F">
        <w:t>正常</w:t>
      </w:r>
      <w:r>
        <w:rPr>
          <w:rFonts w:hint="eastAsia"/>
        </w:rPr>
        <w:t>”</w:t>
      </w:r>
      <w:r w:rsidRPr="004C6D8F">
        <w:t>。委员会注意到，缔约国尚未启动《联邦</w:t>
      </w:r>
      <w:r>
        <w:t>2SLGBTQI</w:t>
      </w:r>
      <w:r w:rsidRPr="004C6D8F">
        <w:t>+</w:t>
      </w:r>
      <w:r w:rsidRPr="004C6D8F">
        <w:t>行动计划》</w:t>
      </w:r>
      <w:r w:rsidRPr="004C6D8F">
        <w:t>(</w:t>
      </w:r>
      <w:r>
        <w:t>2</w:t>
      </w:r>
      <w:r w:rsidRPr="004C6D8F">
        <w:t>0</w:t>
      </w:r>
      <w:r>
        <w:t>22</w:t>
      </w:r>
      <w:r w:rsidRPr="004C6D8F">
        <w:t>年</w:t>
      </w:r>
      <w:r w:rsidRPr="004C6D8F">
        <w:t>)</w:t>
      </w:r>
      <w:r w:rsidRPr="004C6D8F">
        <w:t>中设想的公开征求意见，以改革刑法，从而禁止</w:t>
      </w:r>
      <w:r>
        <w:rPr>
          <w:rFonts w:hint="eastAsia"/>
        </w:rPr>
        <w:t>“</w:t>
      </w:r>
      <w:r w:rsidRPr="004C6D8F">
        <w:t>对间性儿童生殖器实施纯粹整形性质的手术，直到他们足够成熟可表示同意</w:t>
      </w:r>
      <w:r>
        <w:rPr>
          <w:rFonts w:hint="eastAsia"/>
        </w:rPr>
        <w:t>”</w:t>
      </w:r>
      <w:r w:rsidRPr="004C6D8F">
        <w:t>(</w:t>
      </w:r>
      <w:r w:rsidRPr="004C6D8F">
        <w:t>第七、第九、第十七、第二十四和第二十六条</w:t>
      </w:r>
      <w:r w:rsidRPr="004C6D8F">
        <w:t>)</w:t>
      </w:r>
      <w:r w:rsidRPr="004C6D8F">
        <w:t>。</w:t>
      </w:r>
    </w:p>
    <w:p w14:paraId="4009C6EC" w14:textId="23605D72" w:rsidR="004C6D8F" w:rsidRPr="004C6D8F" w:rsidRDefault="004C6D8F" w:rsidP="004C6D8F">
      <w:pPr>
        <w:pStyle w:val="SingleTxtGC"/>
        <w:rPr>
          <w:rFonts w:eastAsia="SimHei"/>
        </w:rPr>
      </w:pPr>
      <w:r>
        <w:t>3</w:t>
      </w:r>
      <w:r w:rsidRPr="004C6D8F">
        <w:t>0.</w:t>
      </w:r>
      <w:r w:rsidRPr="004C6D8F">
        <w:tab/>
      </w:r>
      <w:r w:rsidRPr="004C6D8F">
        <w:rPr>
          <w:rFonts w:eastAsia="SimHei"/>
          <w:bCs/>
        </w:rPr>
        <w:t>缔约国应根据儿童权利委员会的建议，</w:t>
      </w:r>
      <w:r w:rsidRPr="004C6D8F">
        <w:rPr>
          <w:bCs/>
          <w:vertAlign w:val="superscript"/>
        </w:rPr>
        <w:footnoteReference w:id="14"/>
      </w:r>
      <w:r w:rsidR="002755C4">
        <w:rPr>
          <w:rFonts w:eastAsia="SimHei"/>
          <w:bCs/>
        </w:rPr>
        <w:t xml:space="preserve"> </w:t>
      </w:r>
      <w:r w:rsidRPr="004C6D8F">
        <w:rPr>
          <w:rFonts w:eastAsia="SimHei"/>
          <w:bCs/>
        </w:rPr>
        <w:t>修改其立法，包括《刑法》，以确保间性儿童在未经其充分、自由和知情同意的情况下不会接受医学上不必要的手术。缔约国应保障受害者获得补救和有效赔偿，包括心理健康和社会服务以及法律援助。缔约国还应：</w:t>
      </w:r>
    </w:p>
    <w:p w14:paraId="5221292B" w14:textId="74E2C46C" w:rsidR="004C6D8F" w:rsidRPr="004C6D8F" w:rsidRDefault="004C6D8F" w:rsidP="004C6D8F">
      <w:pPr>
        <w:pStyle w:val="SingleTxtGC"/>
        <w:rPr>
          <w:rFonts w:eastAsia="SimHei"/>
        </w:rPr>
      </w:pPr>
      <w:r w:rsidRPr="004C6D8F">
        <w:tab/>
        <w:t>(</w:t>
      </w:r>
      <w:r>
        <w:t>a</w:t>
      </w:r>
      <w:r w:rsidRPr="004C6D8F">
        <w:t>)</w:t>
      </w:r>
      <w:r w:rsidRPr="004C6D8F">
        <w:tab/>
      </w:r>
      <w:r w:rsidRPr="004C6D8F">
        <w:rPr>
          <w:rFonts w:eastAsia="SimHei"/>
          <w:bCs/>
        </w:rPr>
        <w:t>加强关于此类做法的有害后果及间性儿童和青少年权利的宣传和教育方案，尤其针对医疗专业人员；</w:t>
      </w:r>
    </w:p>
    <w:p w14:paraId="5D3543DD" w14:textId="4D67804C" w:rsidR="004C6D8F" w:rsidRPr="004C6D8F" w:rsidRDefault="004C6D8F" w:rsidP="004C6D8F">
      <w:pPr>
        <w:pStyle w:val="SingleTxtGC"/>
        <w:rPr>
          <w:rFonts w:eastAsia="SimHei"/>
        </w:rPr>
      </w:pPr>
      <w:r w:rsidRPr="004C6D8F">
        <w:tab/>
        <w:t>(</w:t>
      </w:r>
      <w:r>
        <w:t>b</w:t>
      </w:r>
      <w:r w:rsidRPr="004C6D8F">
        <w:t>)</w:t>
      </w:r>
      <w:r w:rsidRPr="004C6D8F">
        <w:tab/>
      </w:r>
      <w:r w:rsidRPr="004C6D8F">
        <w:rPr>
          <w:rFonts w:eastAsia="SimHei"/>
          <w:bCs/>
        </w:rPr>
        <w:t>采取必要措施，进行公开征求意见，从而禁止对间性儿童实施医学上不必要的手术，直到他们足够成熟，可表示知情同意。</w:t>
      </w:r>
    </w:p>
    <w:p w14:paraId="5F796F0B" w14:textId="77777777" w:rsidR="004C6D8F" w:rsidRPr="004C6D8F" w:rsidRDefault="004C6D8F" w:rsidP="004C6D8F">
      <w:pPr>
        <w:pStyle w:val="H23GC"/>
      </w:pPr>
      <w:r w:rsidRPr="004C6D8F">
        <w:tab/>
      </w:r>
      <w:r w:rsidRPr="004C6D8F">
        <w:tab/>
      </w:r>
      <w:r w:rsidRPr="004C6D8F">
        <w:t>气候变化</w:t>
      </w:r>
    </w:p>
    <w:p w14:paraId="50A5D934" w14:textId="6E973CA2" w:rsidR="004C6D8F" w:rsidRPr="004C6D8F" w:rsidRDefault="004C6D8F" w:rsidP="004C6D8F">
      <w:pPr>
        <w:pStyle w:val="SingleTxtGC"/>
        <w:rPr>
          <w:bCs/>
        </w:rPr>
      </w:pPr>
      <w:r>
        <w:t>31</w:t>
      </w:r>
      <w:r w:rsidRPr="004C6D8F">
        <w:t>.</w:t>
      </w:r>
      <w:r w:rsidRPr="004C6D8F">
        <w:tab/>
      </w:r>
      <w:r w:rsidRPr="004C6D8F">
        <w:t>委员会注意到缔约国为防止和减缓气候变化和环境退化影响所采取的举措。然而，委员会感到关切的是，缔约国的立场认为，生命权不产生或不会产生积极</w:t>
      </w:r>
      <w:r w:rsidRPr="004C6D8F">
        <w:lastRenderedPageBreak/>
        <w:t>义务。委员会还感到关切的是，气候变化和环境退化对生命权产生不利影响，尤其是对土著人民和其他弱势个人而言。委员会还感到关切的是，有报道称缔约国正在扩大化石燃料生产并增加对化石燃料项目的投资</w:t>
      </w:r>
      <w:r w:rsidRPr="004C6D8F">
        <w:t>(</w:t>
      </w:r>
      <w:r w:rsidRPr="004C6D8F">
        <w:t>第六条</w:t>
      </w:r>
      <w:r w:rsidRPr="004C6D8F">
        <w:t>)</w:t>
      </w:r>
      <w:r w:rsidRPr="004C6D8F">
        <w:t>。</w:t>
      </w:r>
    </w:p>
    <w:p w14:paraId="058A826D" w14:textId="695E63E9" w:rsidR="004C6D8F" w:rsidRPr="004C6D8F" w:rsidRDefault="004C6D8F" w:rsidP="004C6D8F">
      <w:pPr>
        <w:pStyle w:val="SingleTxtGC"/>
        <w:rPr>
          <w:rFonts w:eastAsia="SimHei"/>
        </w:rPr>
      </w:pPr>
      <w:r>
        <w:t>32</w:t>
      </w:r>
      <w:r w:rsidRPr="004C6D8F">
        <w:t>.</w:t>
      </w:r>
      <w:r w:rsidRPr="004C6D8F">
        <w:tab/>
      </w:r>
      <w:r w:rsidRPr="004C6D8F">
        <w:rPr>
          <w:rFonts w:eastAsia="SimHei"/>
          <w:bCs/>
        </w:rPr>
        <w:t>根据《公约》第六条并根据委员会第</w:t>
      </w:r>
      <w:r w:rsidRPr="004C6D8F">
        <w:rPr>
          <w:rFonts w:eastAsia="SimHei"/>
          <w:bCs/>
        </w:rPr>
        <w:t>36</w:t>
      </w:r>
      <w:r w:rsidRPr="004C6D8F">
        <w:rPr>
          <w:rFonts w:eastAsia="SimHei"/>
          <w:bCs/>
        </w:rPr>
        <w:t>号一般性意见</w:t>
      </w:r>
      <w:r w:rsidRPr="004C6D8F">
        <w:rPr>
          <w:rFonts w:eastAsia="SimHei"/>
          <w:bCs/>
        </w:rPr>
        <w:t>(</w:t>
      </w:r>
      <w:r w:rsidRPr="004C6D8F">
        <w:rPr>
          <w:rFonts w:eastAsia="SimHei"/>
          <w:bCs/>
        </w:rPr>
        <w:t>2</w:t>
      </w:r>
      <w:r w:rsidRPr="004C6D8F">
        <w:rPr>
          <w:rFonts w:eastAsia="SimHei"/>
          <w:bCs/>
        </w:rPr>
        <w:t>0</w:t>
      </w:r>
      <w:r w:rsidRPr="004C6D8F">
        <w:rPr>
          <w:rFonts w:eastAsia="SimHei"/>
          <w:bCs/>
        </w:rPr>
        <w:t>18</w:t>
      </w:r>
      <w:r w:rsidRPr="004C6D8F">
        <w:rPr>
          <w:rFonts w:eastAsia="SimHei"/>
          <w:bCs/>
        </w:rPr>
        <w:t>年</w:t>
      </w:r>
      <w:r w:rsidRPr="004C6D8F">
        <w:rPr>
          <w:rFonts w:eastAsia="SimHei"/>
          <w:bCs/>
        </w:rPr>
        <w:t>)</w:t>
      </w:r>
      <w:r w:rsidRPr="004C6D8F">
        <w:rPr>
          <w:rFonts w:eastAsia="SimHei"/>
          <w:bCs/>
        </w:rPr>
        <w:t>，缔约国应加强其减缓和适应气候变化的政策，以确保保护生命权，尤其是土著人民和弱势群体的生命权。缔约国还应：</w:t>
      </w:r>
    </w:p>
    <w:p w14:paraId="2DBA3D9B" w14:textId="34CB045F" w:rsidR="004C6D8F" w:rsidRPr="004C6D8F" w:rsidRDefault="004C6D8F" w:rsidP="004C6D8F">
      <w:pPr>
        <w:pStyle w:val="SingleTxtGC"/>
        <w:rPr>
          <w:rFonts w:eastAsia="SimHei"/>
        </w:rPr>
      </w:pPr>
      <w:r w:rsidRPr="004C6D8F">
        <w:tab/>
        <w:t>(</w:t>
      </w:r>
      <w:r>
        <w:t>a</w:t>
      </w:r>
      <w:r w:rsidRPr="004C6D8F">
        <w:t>)</w:t>
      </w:r>
      <w:r w:rsidRPr="004C6D8F">
        <w:tab/>
      </w:r>
      <w:r w:rsidRPr="004C6D8F">
        <w:rPr>
          <w:rFonts w:eastAsia="SimHei"/>
          <w:bCs/>
        </w:rPr>
        <w:t>确保可持续利用自然资源，制定并实施实质性环境标准，开展环境评估，并采取预防性办法来保护人们，特别是土著人和处境最脆弱的人；</w:t>
      </w:r>
    </w:p>
    <w:p w14:paraId="5CDA2B03" w14:textId="3DB79FB0" w:rsidR="004C6D8F" w:rsidRPr="004C6D8F" w:rsidRDefault="004C6D8F" w:rsidP="004C6D8F">
      <w:pPr>
        <w:pStyle w:val="SingleTxtGC"/>
        <w:rPr>
          <w:rFonts w:eastAsia="SimHei"/>
        </w:rPr>
      </w:pPr>
      <w:r w:rsidRPr="004C6D8F">
        <w:tab/>
        <w:t>(</w:t>
      </w:r>
      <w:r>
        <w:t>b</w:t>
      </w:r>
      <w:r w:rsidRPr="004C6D8F">
        <w:t>)</w:t>
      </w:r>
      <w:r w:rsidRPr="004C6D8F">
        <w:tab/>
      </w:r>
      <w:r w:rsidRPr="004C6D8F">
        <w:rPr>
          <w:rFonts w:eastAsia="SimHei"/>
          <w:bCs/>
        </w:rPr>
        <w:t>确保所有对气候变化和环境退化有影响的项目的制定都由所有受影响人口有意义参与，尤其要得到受影响土著人民的自由、事先和知情同意；</w:t>
      </w:r>
    </w:p>
    <w:p w14:paraId="38B10BC6" w14:textId="3141072A" w:rsidR="004C6D8F" w:rsidRPr="004C6D8F" w:rsidRDefault="004C6D8F" w:rsidP="004C6D8F">
      <w:pPr>
        <w:pStyle w:val="SingleTxtGC"/>
        <w:rPr>
          <w:rFonts w:eastAsia="SimHei"/>
        </w:rPr>
      </w:pPr>
      <w:r w:rsidRPr="004C6D8F">
        <w:tab/>
        <w:t>(</w:t>
      </w:r>
      <w:r>
        <w:t>c</w:t>
      </w:r>
      <w:r w:rsidRPr="004C6D8F">
        <w:t>)</w:t>
      </w:r>
      <w:r w:rsidRPr="004C6D8F">
        <w:tab/>
      </w:r>
      <w:r w:rsidRPr="004C6D8F">
        <w:rPr>
          <w:rFonts w:eastAsia="SimHei"/>
          <w:bCs/>
        </w:rPr>
        <w:t>加倍努力开发和扩大化石燃料的可持续和可再生替代品，同时加大措施减轻对化石燃料的依赖。</w:t>
      </w:r>
    </w:p>
    <w:p w14:paraId="7B1D842A" w14:textId="77777777" w:rsidR="004C6D8F" w:rsidRPr="004C6D8F" w:rsidRDefault="004C6D8F" w:rsidP="004C6D8F">
      <w:pPr>
        <w:pStyle w:val="H23GC"/>
      </w:pPr>
      <w:r w:rsidRPr="004C6D8F">
        <w:tab/>
      </w:r>
      <w:r w:rsidRPr="004C6D8F">
        <w:tab/>
      </w:r>
      <w:r w:rsidRPr="004C6D8F">
        <w:t>人身自由和安全及吸毒问题</w:t>
      </w:r>
    </w:p>
    <w:p w14:paraId="36644C46" w14:textId="544F8C65" w:rsidR="004C6D8F" w:rsidRPr="004C6D8F" w:rsidRDefault="004C6D8F" w:rsidP="004C6D8F">
      <w:pPr>
        <w:pStyle w:val="SingleTxtGC"/>
        <w:rPr>
          <w:bCs/>
        </w:rPr>
      </w:pPr>
      <w:r>
        <w:t>33</w:t>
      </w:r>
      <w:r w:rsidRPr="004C6D8F">
        <w:t>.</w:t>
      </w:r>
      <w:r w:rsidRPr="004C6D8F">
        <w:tab/>
      </w:r>
      <w:r w:rsidRPr="004C6D8F">
        <w:t>委员会感到关切的是，某些省份的立法框架允许仅因吸毒而剥夺个人自由，这可能会导致个人未经自由知情同意而遭受拘留和戒毒。委员会感到关切的是，有报告称，马尼托巴省《吸毒者保护性拘留和照料法》的条款允许对吸毒者实施非自愿拘留，以进行最长可达</w:t>
      </w:r>
      <w:r>
        <w:t>72</w:t>
      </w:r>
      <w:r w:rsidRPr="004C6D8F">
        <w:t>小时的保护和照料；在阿尔伯塔省，《照顾性干预法》允许对被认为可能对自己或他人造成严重伤害的吸毒者实施非自愿控制、评估和治疗；在安大略省，政府已将在公共场所吸食非法药物定为非法，并可能予以包括监禁在内的处罚。委员会感到关切的是，与药物毒性相关的死亡人数非常多，尤其影响到无家可归和贫困的人，且对土著人民的影响过大</w:t>
      </w:r>
      <w:r w:rsidRPr="004C6D8F">
        <w:t>(</w:t>
      </w:r>
      <w:r w:rsidRPr="004C6D8F">
        <w:t>第六和第九条</w:t>
      </w:r>
      <w:r w:rsidRPr="004C6D8F">
        <w:t>)</w:t>
      </w:r>
      <w:r w:rsidRPr="004C6D8F">
        <w:t>。</w:t>
      </w:r>
    </w:p>
    <w:p w14:paraId="40CEED93" w14:textId="20D631DB" w:rsidR="004C6D8F" w:rsidRPr="004C6D8F" w:rsidRDefault="004C6D8F" w:rsidP="004C6D8F">
      <w:pPr>
        <w:pStyle w:val="SingleTxtGC"/>
        <w:rPr>
          <w:rFonts w:eastAsia="SimHei"/>
        </w:rPr>
      </w:pPr>
      <w:r>
        <w:t>34</w:t>
      </w:r>
      <w:r w:rsidRPr="004C6D8F">
        <w:t>.</w:t>
      </w:r>
      <w:r w:rsidRPr="004C6D8F">
        <w:tab/>
      </w:r>
      <w:r w:rsidRPr="004C6D8F">
        <w:rPr>
          <w:rFonts w:eastAsia="SimHei"/>
          <w:bCs/>
        </w:rPr>
        <w:t>缔约国应审查其有关吸毒和成瘾的法律和政策框架，以确保对毒品问题的应对措施主要基于公共卫生、减轻伤害和人权考虑，而不以惩罚性办法为主，符合《人权与毒品政策国际准则》。该国还应确保吸毒者不会仅因吸毒而被拘留，且戒毒治疗为自愿行为，任何医疗或干预必须以知情同意为前提条件。</w:t>
      </w:r>
    </w:p>
    <w:p w14:paraId="5D7CF991" w14:textId="77777777" w:rsidR="004C6D8F" w:rsidRPr="004C6D8F" w:rsidRDefault="004C6D8F" w:rsidP="004C6D8F">
      <w:pPr>
        <w:pStyle w:val="H23GC"/>
      </w:pPr>
      <w:r w:rsidRPr="004C6D8F">
        <w:tab/>
      </w:r>
      <w:r w:rsidRPr="004C6D8F">
        <w:tab/>
      </w:r>
      <w:r w:rsidRPr="004C6D8F">
        <w:t>被剥夺自由者的待遇</w:t>
      </w:r>
    </w:p>
    <w:p w14:paraId="1E7F0F5D" w14:textId="0DEB4431" w:rsidR="004C6D8F" w:rsidRPr="004C6D8F" w:rsidRDefault="004C6D8F" w:rsidP="004C6D8F">
      <w:pPr>
        <w:pStyle w:val="SingleTxtGC"/>
        <w:rPr>
          <w:bCs/>
        </w:rPr>
      </w:pPr>
      <w:r>
        <w:t>35</w:t>
      </w:r>
      <w:r w:rsidRPr="004C6D8F">
        <w:t>.</w:t>
      </w:r>
      <w:r w:rsidRPr="004C6D8F">
        <w:tab/>
      </w:r>
      <w:r w:rsidRPr="004C6D8F">
        <w:t>委员会感到关切的是，有报告称，拘留场所自杀率高且性暴力普遍存在，拘留设施中过度使用单独囚禁、对被拘留者使用约束手段且卫生保健服务</w:t>
      </w:r>
      <w:r w:rsidRPr="004C6D8F">
        <w:t>(</w:t>
      </w:r>
      <w:r w:rsidRPr="004C6D8F">
        <w:t>包括精神卫生保健服务</w:t>
      </w:r>
      <w:r w:rsidRPr="004C6D8F">
        <w:t>)</w:t>
      </w:r>
      <w:r w:rsidRPr="004C6D8F">
        <w:t>不足</w:t>
      </w:r>
      <w:r w:rsidRPr="004C6D8F">
        <w:t>(</w:t>
      </w:r>
      <w:r w:rsidRPr="004C6D8F">
        <w:t>第十条</w:t>
      </w:r>
      <w:r w:rsidRPr="004C6D8F">
        <w:t>)</w:t>
      </w:r>
      <w:r w:rsidRPr="004C6D8F">
        <w:t>。</w:t>
      </w:r>
    </w:p>
    <w:p w14:paraId="0B7D148B" w14:textId="76E1DD9F" w:rsidR="004C6D8F" w:rsidRPr="004C6D8F" w:rsidRDefault="004C6D8F" w:rsidP="004C6D8F">
      <w:pPr>
        <w:pStyle w:val="SingleTxtGC"/>
        <w:rPr>
          <w:bCs/>
        </w:rPr>
      </w:pPr>
      <w:r>
        <w:t>36</w:t>
      </w:r>
      <w:r w:rsidRPr="004C6D8F">
        <w:t>.</w:t>
      </w:r>
      <w:r w:rsidRPr="004C6D8F">
        <w:tab/>
      </w:r>
      <w:r w:rsidRPr="004C6D8F">
        <w:rPr>
          <w:rFonts w:eastAsia="SimHei"/>
          <w:bCs/>
        </w:rPr>
        <w:t>缔约国应采取有效措施，确保拘留条件完全符合《联合国囚犯待遇最低限度标准规则》</w:t>
      </w:r>
      <w:r w:rsidRPr="004C6D8F">
        <w:rPr>
          <w:rFonts w:eastAsia="SimHei"/>
          <w:bCs/>
        </w:rPr>
        <w:t>(</w:t>
      </w:r>
      <w:r w:rsidRPr="004C6D8F">
        <w:rPr>
          <w:rFonts w:eastAsia="SimHei"/>
          <w:bCs/>
        </w:rPr>
        <w:t>《纳尔逊</w:t>
      </w:r>
      <w:r w:rsidRPr="0000638E">
        <w:rPr>
          <w:rFonts w:ascii="SimHei" w:eastAsia="SimHei" w:hAnsi="SimHei"/>
          <w:bCs/>
        </w:rPr>
        <w:t>·</w:t>
      </w:r>
      <w:r w:rsidRPr="004C6D8F">
        <w:rPr>
          <w:rFonts w:eastAsia="SimHei"/>
          <w:bCs/>
        </w:rPr>
        <w:t>曼德拉规则》</w:t>
      </w:r>
      <w:r w:rsidRPr="004C6D8F">
        <w:rPr>
          <w:rFonts w:eastAsia="SimHei"/>
          <w:bCs/>
        </w:rPr>
        <w:t>)</w:t>
      </w:r>
      <w:r w:rsidRPr="004C6D8F">
        <w:rPr>
          <w:rFonts w:eastAsia="SimHei"/>
          <w:bCs/>
        </w:rPr>
        <w:t>和其他相关国际标准。具体而言，缔约国应：</w:t>
      </w:r>
    </w:p>
    <w:p w14:paraId="5889BCFC" w14:textId="494A9EFB" w:rsidR="004C6D8F" w:rsidRPr="004C6D8F" w:rsidRDefault="004C6D8F" w:rsidP="004C6D8F">
      <w:pPr>
        <w:pStyle w:val="SingleTxtGC"/>
        <w:rPr>
          <w:rFonts w:eastAsia="SimHei"/>
        </w:rPr>
      </w:pPr>
      <w:r w:rsidRPr="004C6D8F">
        <w:tab/>
        <w:t>(</w:t>
      </w:r>
      <w:r>
        <w:t>a</w:t>
      </w:r>
      <w:r w:rsidRPr="004C6D8F">
        <w:t>)</w:t>
      </w:r>
      <w:r w:rsidRPr="004C6D8F">
        <w:tab/>
      </w:r>
      <w:r w:rsidRPr="004C6D8F">
        <w:rPr>
          <w:rFonts w:eastAsia="SimHei"/>
          <w:bCs/>
        </w:rPr>
        <w:t>加大力度防止拘留期间自杀和自残行为，确保根据《关于调查潜在非法死亡的明尼苏达规程》对所有拘留期间死亡事件进行迅速、有效和独立的调查，并加大力度预防、打击和消除一切形式的性暴力；</w:t>
      </w:r>
    </w:p>
    <w:p w14:paraId="3723FAFF" w14:textId="71E7EA88" w:rsidR="004C6D8F" w:rsidRPr="004C6D8F" w:rsidRDefault="004C6D8F" w:rsidP="004C6D8F">
      <w:pPr>
        <w:pStyle w:val="SingleTxtGC"/>
        <w:rPr>
          <w:rFonts w:eastAsia="SimHei"/>
        </w:rPr>
      </w:pPr>
      <w:r w:rsidRPr="004C6D8F">
        <w:tab/>
        <w:t>(</w:t>
      </w:r>
      <w:r>
        <w:t>b</w:t>
      </w:r>
      <w:r w:rsidRPr="004C6D8F">
        <w:t>)</w:t>
      </w:r>
      <w:r w:rsidRPr="004C6D8F">
        <w:tab/>
      </w:r>
      <w:r w:rsidRPr="004C6D8F">
        <w:rPr>
          <w:rFonts w:eastAsia="SimHei"/>
          <w:bCs/>
        </w:rPr>
        <w:t>确保所有拘留场所的所有人都能获得适当的卫生保健，包括精神卫生保健；</w:t>
      </w:r>
    </w:p>
    <w:p w14:paraId="7A60CE3E" w14:textId="2DF65530" w:rsidR="004C6D8F" w:rsidRPr="004C6D8F" w:rsidRDefault="004C6D8F" w:rsidP="004C6D8F">
      <w:pPr>
        <w:pStyle w:val="SingleTxtGC"/>
        <w:rPr>
          <w:rFonts w:eastAsia="SimHei"/>
        </w:rPr>
      </w:pPr>
      <w:r w:rsidRPr="004C6D8F">
        <w:lastRenderedPageBreak/>
        <w:tab/>
        <w:t>(</w:t>
      </w:r>
      <w:r>
        <w:t>c</w:t>
      </w:r>
      <w:r w:rsidRPr="004C6D8F">
        <w:t>)</w:t>
      </w:r>
      <w:r w:rsidRPr="004C6D8F">
        <w:tab/>
      </w:r>
      <w:r w:rsidRPr="004C6D8F">
        <w:rPr>
          <w:rFonts w:eastAsia="SimHei"/>
          <w:bCs/>
        </w:rPr>
        <w:t>考虑建立独立监督机制监督监狱和保护性拘留设施的管理工作，并确保该机制的任务包括定期视察和公开报告；</w:t>
      </w:r>
    </w:p>
    <w:p w14:paraId="6ED516E8" w14:textId="5C7FF34D" w:rsidR="004C6D8F" w:rsidRPr="004C6D8F" w:rsidRDefault="004C6D8F" w:rsidP="004C6D8F">
      <w:pPr>
        <w:pStyle w:val="SingleTxtGC"/>
        <w:rPr>
          <w:rFonts w:eastAsia="SimHei"/>
        </w:rPr>
      </w:pPr>
      <w:r w:rsidRPr="004C6D8F">
        <w:tab/>
        <w:t>(</w:t>
      </w:r>
      <w:r>
        <w:t>d</w:t>
      </w:r>
      <w:r w:rsidRPr="004C6D8F">
        <w:t>)</w:t>
      </w:r>
      <w:r w:rsidRPr="004C6D8F">
        <w:tab/>
      </w:r>
      <w:r w:rsidRPr="004C6D8F">
        <w:rPr>
          <w:rFonts w:eastAsia="SimHei"/>
          <w:bCs/>
        </w:rPr>
        <w:t>考虑批准《禁止酷刑和其他残忍、不人道或有辱人格的待遇或处罚公约任择议定书》，建立国家防范机制对所有拘留地点的条件予以监测。</w:t>
      </w:r>
    </w:p>
    <w:p w14:paraId="7FDCC22E" w14:textId="77777777" w:rsidR="004C6D8F" w:rsidRPr="004C6D8F" w:rsidRDefault="004C6D8F" w:rsidP="004C6D8F">
      <w:pPr>
        <w:pStyle w:val="H23GC"/>
      </w:pPr>
      <w:r w:rsidRPr="004C6D8F">
        <w:tab/>
      </w:r>
      <w:r w:rsidRPr="004C6D8F">
        <w:tab/>
      </w:r>
      <w:r w:rsidRPr="004C6D8F">
        <w:t>接回冲突地区人员</w:t>
      </w:r>
    </w:p>
    <w:p w14:paraId="5312614F" w14:textId="7E959347" w:rsidR="004C6D8F" w:rsidRPr="004C6D8F" w:rsidRDefault="004C6D8F" w:rsidP="004C6D8F">
      <w:pPr>
        <w:pStyle w:val="SingleTxtGC"/>
        <w:rPr>
          <w:bCs/>
        </w:rPr>
      </w:pPr>
      <w:r>
        <w:t>37</w:t>
      </w:r>
      <w:r w:rsidRPr="004C6D8F">
        <w:t>.</w:t>
      </w:r>
      <w:r w:rsidRPr="004C6D8F">
        <w:tab/>
      </w:r>
      <w:r w:rsidRPr="004C6D8F">
        <w:t>委员会注意到缔约国自</w:t>
      </w:r>
      <w:r>
        <w:t>2</w:t>
      </w:r>
      <w:r w:rsidRPr="004C6D8F">
        <w:t>0</w:t>
      </w:r>
      <w:r>
        <w:t>2</w:t>
      </w:r>
      <w:r w:rsidRPr="004C6D8F">
        <w:t>0</w:t>
      </w:r>
      <w:r w:rsidRPr="004C6D8F">
        <w:t>年以来为从阿拉伯叙利亚共和国东北部接回八名加拿大妇女和</w:t>
      </w:r>
      <w:r>
        <w:t>22</w:t>
      </w:r>
      <w:r w:rsidRPr="004C6D8F">
        <w:t>名儿童所做的努力。然而，委员会感到关切的是，有报告称，至少有九名男子和五名加拿大儿童及两名无加拿大国籍的母亲继续滞留在阿拉伯叙利亚共和国东北部，条件非常困难。委员会感到遗憾的是，儿童仅能在无母亲陪同的情况下得到接回</w:t>
      </w:r>
      <w:r w:rsidRPr="004C6D8F">
        <w:t>(</w:t>
      </w:r>
      <w:r w:rsidRPr="004C6D8F">
        <w:t>第六、第七和第二十四条</w:t>
      </w:r>
      <w:r w:rsidRPr="004C6D8F">
        <w:t>)</w:t>
      </w:r>
      <w:r w:rsidRPr="004C6D8F">
        <w:t>。</w:t>
      </w:r>
    </w:p>
    <w:p w14:paraId="032C049F" w14:textId="5A8D8CAA" w:rsidR="004C6D8F" w:rsidRPr="004C6D8F" w:rsidRDefault="004C6D8F" w:rsidP="004C6D8F">
      <w:pPr>
        <w:pStyle w:val="SingleTxtGC"/>
        <w:rPr>
          <w:bCs/>
        </w:rPr>
      </w:pPr>
      <w:r>
        <w:t>38</w:t>
      </w:r>
      <w:r w:rsidRPr="004C6D8F">
        <w:t>.</w:t>
      </w:r>
      <w:r w:rsidRPr="004C6D8F">
        <w:tab/>
      </w:r>
      <w:r w:rsidRPr="004C6D8F">
        <w:rPr>
          <w:rFonts w:eastAsia="SimHei"/>
          <w:bCs/>
        </w:rPr>
        <w:t>缔约国应加强努力，接回目前位于武装冲突区，尤其是身在阿拉伯叙利亚共和国的所有国民，以及加拿大籍儿童的母亲，为此应采取明确和公平的程序，该程序应尊重儿童的最大利益原则并确保在接回后提供充分的获得康复服务和照料的机会。</w:t>
      </w:r>
    </w:p>
    <w:p w14:paraId="7D7E0175" w14:textId="4056650D" w:rsidR="004C6D8F" w:rsidRPr="004C6D8F" w:rsidRDefault="004C6D8F" w:rsidP="004C6D8F">
      <w:pPr>
        <w:pStyle w:val="H23GC"/>
        <w:rPr>
          <w:lang w:val="en-GB"/>
        </w:rPr>
      </w:pPr>
      <w:r>
        <w:rPr>
          <w:lang w:val="en-GB"/>
        </w:rPr>
        <w:tab/>
      </w:r>
      <w:r>
        <w:rPr>
          <w:lang w:val="en-GB"/>
        </w:rPr>
        <w:tab/>
      </w:r>
      <w:r w:rsidRPr="004C6D8F">
        <w:rPr>
          <w:lang w:val="en-GB"/>
        </w:rPr>
        <w:t>人口贩运</w:t>
      </w:r>
    </w:p>
    <w:p w14:paraId="660AEFAC" w14:textId="2169027B" w:rsidR="004C6D8F" w:rsidRPr="004C6D8F" w:rsidRDefault="004C6D8F" w:rsidP="004C6D8F">
      <w:pPr>
        <w:pStyle w:val="SingleTxtGC"/>
        <w:rPr>
          <w:bCs/>
          <w:lang w:val="en-GB"/>
        </w:rPr>
      </w:pPr>
      <w:r>
        <w:rPr>
          <w:bCs/>
          <w:lang w:val="en-GB"/>
        </w:rPr>
        <w:t>39</w:t>
      </w:r>
      <w:r w:rsidRPr="004C6D8F">
        <w:rPr>
          <w:bCs/>
          <w:lang w:val="en-GB"/>
        </w:rPr>
        <w:t>.</w:t>
      </w:r>
      <w:r w:rsidRPr="004C6D8F">
        <w:rPr>
          <w:bCs/>
          <w:lang w:val="en-GB"/>
        </w:rPr>
        <w:tab/>
      </w:r>
      <w:r w:rsidRPr="004C6D8F">
        <w:rPr>
          <w:bCs/>
          <w:lang w:val="en-GB"/>
        </w:rPr>
        <w:t>委员会对以下情况表示关切：尽管</w:t>
      </w:r>
      <w:r>
        <w:rPr>
          <w:bCs/>
          <w:lang w:val="en-GB"/>
        </w:rPr>
        <w:t>2</w:t>
      </w:r>
      <w:r w:rsidRPr="004C6D8F">
        <w:rPr>
          <w:bCs/>
          <w:lang w:val="en-GB"/>
        </w:rPr>
        <w:t>0</w:t>
      </w:r>
      <w:r>
        <w:rPr>
          <w:bCs/>
          <w:lang w:val="en-GB"/>
        </w:rPr>
        <w:t>15</w:t>
      </w:r>
      <w:r w:rsidRPr="004C6D8F">
        <w:rPr>
          <w:bCs/>
          <w:lang w:val="en-GB"/>
        </w:rPr>
        <w:t>年至</w:t>
      </w:r>
      <w:r>
        <w:rPr>
          <w:bCs/>
          <w:lang w:val="en-GB"/>
        </w:rPr>
        <w:t>2</w:t>
      </w:r>
      <w:r w:rsidRPr="004C6D8F">
        <w:rPr>
          <w:bCs/>
          <w:lang w:val="en-GB"/>
        </w:rPr>
        <w:t>0</w:t>
      </w:r>
      <w:r>
        <w:rPr>
          <w:bCs/>
          <w:lang w:val="en-GB"/>
        </w:rPr>
        <w:t>22</w:t>
      </w:r>
      <w:r w:rsidRPr="004C6D8F">
        <w:rPr>
          <w:bCs/>
          <w:lang w:val="en-GB"/>
        </w:rPr>
        <w:t>年间向警方报告的案件数目、提起的诉讼数目以及主管机构提出的指控数目均很大，但因贩运人口而被定罪者却很少。委员会感到遗憾的是，缔约国未提供有关向受害者提供赔偿的信息。委员会关切地注意到，在延长《打击人口贩运国家战略》的执行期方面缺乏明晰度。委员会还感到关切的是，《临时外国工人计划》由于使用与雇主绑定的许可证，会使许多属于脆弱群体的移民工人容易遭受劳动剥削、虐待和歧视，同时，该计划还给举报侵权行为造成相当大的障碍，因为相关人员担心被驱逐。委员会还关切地注意到，有报告显示，土著人和边缘化人士更有可能被贩运和遭受性剥削</w:t>
      </w:r>
      <w:r>
        <w:rPr>
          <w:bCs/>
          <w:lang w:val="en-GB"/>
        </w:rPr>
        <w:t>(</w:t>
      </w:r>
      <w:r w:rsidRPr="004C6D8F">
        <w:rPr>
          <w:bCs/>
          <w:lang w:val="en-GB"/>
        </w:rPr>
        <w:t>第</w:t>
      </w:r>
      <w:r w:rsidRPr="004C6D8F">
        <w:rPr>
          <w:bCs/>
        </w:rPr>
        <w:t>二、第七、第八和第二十六</w:t>
      </w:r>
      <w:r w:rsidRPr="004C6D8F">
        <w:rPr>
          <w:bCs/>
          <w:lang w:val="en-GB"/>
        </w:rPr>
        <w:t>条</w:t>
      </w:r>
      <w:r>
        <w:rPr>
          <w:bCs/>
          <w:lang w:val="en-GB"/>
        </w:rPr>
        <w:t>)</w:t>
      </w:r>
      <w:r w:rsidRPr="004C6D8F">
        <w:rPr>
          <w:bCs/>
          <w:lang w:val="en-GB"/>
        </w:rPr>
        <w:t>。</w:t>
      </w:r>
    </w:p>
    <w:p w14:paraId="4C99884E" w14:textId="373E82F7" w:rsidR="004C6D8F" w:rsidRPr="004C6D8F" w:rsidRDefault="004C6D8F" w:rsidP="004C6D8F">
      <w:pPr>
        <w:pStyle w:val="SingleTxtGC"/>
        <w:rPr>
          <w:rFonts w:eastAsia="SimHei"/>
        </w:rPr>
      </w:pPr>
      <w:r>
        <w:rPr>
          <w:bCs/>
          <w:lang w:val="en-GB"/>
        </w:rPr>
        <w:t>4</w:t>
      </w:r>
      <w:r w:rsidRPr="004C6D8F">
        <w:rPr>
          <w:bCs/>
          <w:lang w:val="en-GB"/>
        </w:rPr>
        <w:t>0.</w:t>
      </w:r>
      <w:r w:rsidRPr="004C6D8F">
        <w:rPr>
          <w:rFonts w:eastAsia="SimHei"/>
          <w:lang w:val="en-GB"/>
        </w:rPr>
        <w:tab/>
      </w:r>
      <w:r w:rsidRPr="004C6D8F">
        <w:rPr>
          <w:rFonts w:eastAsia="SimHei"/>
          <w:bCs/>
        </w:rPr>
        <w:t>缔约国应加大力度，切实预防、打击和惩治贩运人口以及性剥削和劳动剥削行为。具体而言，缔约国应：</w:t>
      </w:r>
    </w:p>
    <w:p w14:paraId="390EE49D" w14:textId="7F06B850" w:rsidR="004C6D8F" w:rsidRPr="004C6D8F" w:rsidRDefault="004C6D8F" w:rsidP="004C6D8F">
      <w:pPr>
        <w:pStyle w:val="SingleTxtGC"/>
      </w:pPr>
      <w:r w:rsidRPr="004C6D8F">
        <w:rPr>
          <w:lang w:val="en-GB"/>
        </w:rPr>
        <w:tab/>
        <w:t>(</w:t>
      </w:r>
      <w:r>
        <w:rPr>
          <w:lang w:val="en-GB"/>
        </w:rPr>
        <w:t>a</w:t>
      </w:r>
      <w:r w:rsidRPr="004C6D8F">
        <w:rPr>
          <w:lang w:val="en-GB"/>
        </w:rPr>
        <w:t>)</w:t>
      </w:r>
      <w:r w:rsidRPr="004C6D8F">
        <w:rPr>
          <w:lang w:val="en-GB"/>
        </w:rPr>
        <w:tab/>
      </w:r>
      <w:r w:rsidRPr="004C6D8F">
        <w:rPr>
          <w:rFonts w:eastAsia="SimHei"/>
          <w:bCs/>
        </w:rPr>
        <w:t>确保对所有人口贩运和剥削案件进行及时、彻底、有效和公正的调查，对犯罪者提起诉讼，一经定罪，对其处以与罪行严重程度相称的刑罚，并确保受害人获得充分的赔偿，包括恢复原状和补偿；</w:t>
      </w:r>
    </w:p>
    <w:p w14:paraId="0B65316E" w14:textId="2480CC14" w:rsidR="004C6D8F" w:rsidRPr="004C6D8F" w:rsidRDefault="004C6D8F" w:rsidP="004C6D8F">
      <w:pPr>
        <w:pStyle w:val="SingleTxtGC"/>
        <w:rPr>
          <w:rFonts w:eastAsia="SimHei"/>
        </w:rPr>
      </w:pPr>
      <w:r w:rsidRPr="004C6D8F">
        <w:rPr>
          <w:lang w:val="en-GB"/>
        </w:rPr>
        <w:tab/>
        <w:t>(</w:t>
      </w:r>
      <w:r>
        <w:rPr>
          <w:lang w:val="en-GB"/>
        </w:rPr>
        <w:t>b</w:t>
      </w:r>
      <w:r w:rsidRPr="004C6D8F">
        <w:rPr>
          <w:lang w:val="en-GB"/>
        </w:rPr>
        <w:t>)</w:t>
      </w:r>
      <w:r w:rsidRPr="004C6D8F">
        <w:rPr>
          <w:rFonts w:eastAsia="SimHei"/>
          <w:lang w:val="en-GB"/>
        </w:rPr>
        <w:tab/>
      </w:r>
      <w:r w:rsidRPr="004C6D8F">
        <w:rPr>
          <w:rFonts w:eastAsia="SimHei"/>
          <w:bCs/>
        </w:rPr>
        <w:t>继续对警员、移民事务人员、边防人员、检察官、法官、律师及其他相关利益攸关方进行专门的、文化上恰当的培训，以提高其识别、调查和起诉此类案件以及切实满足受害者需求的能力，包括通过识别和转介机制；</w:t>
      </w:r>
    </w:p>
    <w:p w14:paraId="44260CFF" w14:textId="3463617C" w:rsidR="004C6D8F" w:rsidRPr="004C6D8F" w:rsidRDefault="004C6D8F" w:rsidP="004C6D8F">
      <w:pPr>
        <w:pStyle w:val="SingleTxtGC"/>
      </w:pPr>
      <w:r w:rsidRPr="004C6D8F">
        <w:rPr>
          <w:lang w:val="en-GB"/>
        </w:rPr>
        <w:tab/>
        <w:t>(</w:t>
      </w:r>
      <w:r>
        <w:rPr>
          <w:lang w:val="en-GB"/>
        </w:rPr>
        <w:t>c</w:t>
      </w:r>
      <w:r w:rsidRPr="004C6D8F">
        <w:rPr>
          <w:lang w:val="en-GB"/>
        </w:rPr>
        <w:t>)</w:t>
      </w:r>
      <w:r w:rsidRPr="004C6D8F">
        <w:rPr>
          <w:lang w:val="en-GB"/>
        </w:rPr>
        <w:tab/>
      </w:r>
      <w:r w:rsidRPr="004C6D8F">
        <w:rPr>
          <w:rFonts w:eastAsia="SimHei"/>
          <w:bCs/>
        </w:rPr>
        <w:t>通过一个让受害者、脆弱群体和一线服务提供者参与的透明、包容的磋商进程，加快开展延长《打击人口贩运国家战略》执行期的工作，并确保为该战略的有效实施划拨充足资金；</w:t>
      </w:r>
    </w:p>
    <w:p w14:paraId="02CD69C8" w14:textId="639FAB36" w:rsidR="004C6D8F" w:rsidRPr="004C6D8F" w:rsidRDefault="004C6D8F" w:rsidP="004C6D8F">
      <w:pPr>
        <w:pStyle w:val="SingleTxtGC"/>
      </w:pPr>
      <w:r w:rsidRPr="004C6D8F">
        <w:rPr>
          <w:lang w:val="en-GB"/>
        </w:rPr>
        <w:tab/>
        <w:t>(</w:t>
      </w:r>
      <w:r>
        <w:rPr>
          <w:lang w:val="en-GB"/>
        </w:rPr>
        <w:t>d</w:t>
      </w:r>
      <w:r w:rsidRPr="004C6D8F">
        <w:rPr>
          <w:lang w:val="en-GB"/>
        </w:rPr>
        <w:t>)</w:t>
      </w:r>
      <w:r w:rsidRPr="004C6D8F">
        <w:rPr>
          <w:lang w:val="en-GB"/>
        </w:rPr>
        <w:tab/>
      </w:r>
      <w:r w:rsidRPr="004C6D8F">
        <w:rPr>
          <w:rFonts w:eastAsia="SimHei"/>
          <w:bCs/>
        </w:rPr>
        <w:t>加强劳动监察，防止移民工人在《临时外国工人计划》之下遭受剥削，包括为此审查与雇主绑定的工作许可证，并确保建立便捷、安全的程序，使工人能够在无需担心遭到驱逐或报复的情况下报告侵害行为。</w:t>
      </w:r>
    </w:p>
    <w:p w14:paraId="0153E69B" w14:textId="77777777" w:rsidR="004C6D8F" w:rsidRPr="004C6D8F" w:rsidRDefault="004C6D8F" w:rsidP="004C6D8F">
      <w:pPr>
        <w:pStyle w:val="H23GC"/>
        <w:rPr>
          <w:lang w:val="en-GB"/>
        </w:rPr>
      </w:pPr>
      <w:r w:rsidRPr="004C6D8F">
        <w:rPr>
          <w:lang w:val="en-GB"/>
        </w:rPr>
        <w:lastRenderedPageBreak/>
        <w:tab/>
      </w:r>
      <w:r w:rsidRPr="004C6D8F">
        <w:rPr>
          <w:lang w:val="en-GB"/>
        </w:rPr>
        <w:tab/>
      </w:r>
      <w:r w:rsidRPr="004C6D8F">
        <w:rPr>
          <w:lang w:val="en-GB"/>
        </w:rPr>
        <w:t>外国人包括移民、难民和寻求庇护者的待遇</w:t>
      </w:r>
    </w:p>
    <w:p w14:paraId="0AC279B1" w14:textId="625823C9" w:rsidR="004C6D8F" w:rsidRPr="004C6D8F" w:rsidRDefault="004C6D8F" w:rsidP="004C6D8F">
      <w:pPr>
        <w:pStyle w:val="SingleTxtGC"/>
        <w:rPr>
          <w:bCs/>
          <w:lang w:val="en-GB"/>
        </w:rPr>
      </w:pPr>
      <w:r>
        <w:rPr>
          <w:bCs/>
          <w:lang w:val="en-GB"/>
        </w:rPr>
        <w:t>41</w:t>
      </w:r>
      <w:r w:rsidRPr="004C6D8F">
        <w:rPr>
          <w:bCs/>
          <w:lang w:val="en-GB"/>
        </w:rPr>
        <w:t>.</w:t>
      </w:r>
      <w:r w:rsidRPr="004C6D8F">
        <w:rPr>
          <w:bCs/>
          <w:lang w:val="en-GB"/>
        </w:rPr>
        <w:tab/>
      </w:r>
      <w:r w:rsidRPr="004C6D8F">
        <w:rPr>
          <w:bCs/>
          <w:lang w:val="en-GB"/>
        </w:rPr>
        <w:t>委员会仍然关切地注意到，缔约国没有对移民拘留设定法定期限，因而造成个人可能被长期甚至无限期剥夺自由的情况。虽然委员会注意到，允许利用省级监狱进行移民拘留的协议已终止，但委员会对有关移民收容所以及联邦惩教设施内</w:t>
      </w:r>
      <w:r>
        <w:rPr>
          <w:rFonts w:hint="eastAsia"/>
          <w:bCs/>
          <w:lang w:val="en-GB"/>
        </w:rPr>
        <w:t>“</w:t>
      </w:r>
      <w:r w:rsidRPr="004C6D8F">
        <w:rPr>
          <w:bCs/>
          <w:lang w:val="en-GB"/>
        </w:rPr>
        <w:t>移民站</w:t>
      </w:r>
      <w:r>
        <w:rPr>
          <w:rFonts w:hint="eastAsia"/>
          <w:bCs/>
          <w:lang w:val="en-GB"/>
        </w:rPr>
        <w:t>”</w:t>
      </w:r>
      <w:r w:rsidRPr="004C6D8F">
        <w:rPr>
          <w:bCs/>
          <w:lang w:val="en-GB"/>
        </w:rPr>
        <w:t>的条件类似监狱的报告表示关切。委员会关切地注意到，儿童以及处于特别脆弱境地的人士，包括患有精神疾病的人士，仍在移民拘留场所受到拘留或被安置在这些场所。委员会还关切地注意到，有信息表明，加拿大边境事务局在逮捕、拘留和驱逐外国公民方面拥有广泛的权力，但负责监督该局活动的得到加强的独立监督机构</w:t>
      </w:r>
      <w:r>
        <w:rPr>
          <w:rFonts w:hint="eastAsia"/>
          <w:spacing w:val="-50"/>
        </w:rPr>
        <w:t>―</w:t>
      </w:r>
      <w:r>
        <w:rPr>
          <w:rFonts w:hint="eastAsia"/>
        </w:rPr>
        <w:t>―</w:t>
      </w:r>
      <w:r w:rsidRPr="004C6D8F">
        <w:rPr>
          <w:bCs/>
          <w:lang w:val="en-GB"/>
        </w:rPr>
        <w:t>公众申诉和审查委员会</w:t>
      </w:r>
      <w:r>
        <w:rPr>
          <w:rFonts w:hint="eastAsia"/>
          <w:spacing w:val="-50"/>
        </w:rPr>
        <w:t>―</w:t>
      </w:r>
      <w:r>
        <w:rPr>
          <w:rFonts w:hint="eastAsia"/>
        </w:rPr>
        <w:t>―</w:t>
      </w:r>
      <w:r w:rsidRPr="004C6D8F">
        <w:rPr>
          <w:bCs/>
          <w:lang w:val="en-GB"/>
        </w:rPr>
        <w:t>尚未开始全面运作</w:t>
      </w:r>
      <w:r>
        <w:rPr>
          <w:bCs/>
          <w:lang w:val="en-GB"/>
        </w:rPr>
        <w:t>(</w:t>
      </w:r>
      <w:r w:rsidRPr="004C6D8F">
        <w:rPr>
          <w:bCs/>
          <w:lang w:val="en-GB"/>
        </w:rPr>
        <w:t>第七、第九、第十、第十二、第十三和第二十四条</w:t>
      </w:r>
      <w:r>
        <w:rPr>
          <w:bCs/>
          <w:lang w:val="en-GB"/>
        </w:rPr>
        <w:t>)</w:t>
      </w:r>
      <w:r w:rsidRPr="004C6D8F">
        <w:rPr>
          <w:bCs/>
          <w:lang w:val="en-GB"/>
        </w:rPr>
        <w:t>。</w:t>
      </w:r>
    </w:p>
    <w:p w14:paraId="61C32350" w14:textId="3799E7B0" w:rsidR="004C6D8F" w:rsidRPr="004C6D8F" w:rsidRDefault="004C6D8F" w:rsidP="004C6D8F">
      <w:pPr>
        <w:pStyle w:val="SingleTxtGC"/>
        <w:rPr>
          <w:rFonts w:eastAsia="SimHei"/>
        </w:rPr>
      </w:pPr>
      <w:r>
        <w:rPr>
          <w:bCs/>
          <w:lang w:val="en-GB"/>
        </w:rPr>
        <w:t>42</w:t>
      </w:r>
      <w:r w:rsidRPr="004C6D8F">
        <w:rPr>
          <w:bCs/>
          <w:lang w:val="en-GB"/>
        </w:rPr>
        <w:t>.</w:t>
      </w:r>
      <w:r w:rsidRPr="004C6D8F">
        <w:rPr>
          <w:rFonts w:eastAsia="SimHei"/>
          <w:lang w:val="en-GB"/>
        </w:rPr>
        <w:tab/>
      </w:r>
      <w:r w:rsidRPr="004C6D8F">
        <w:rPr>
          <w:rFonts w:eastAsia="SimHei"/>
          <w:bCs/>
        </w:rPr>
        <w:t>考虑到委员会先前的结论性意见，</w:t>
      </w:r>
      <w:r w:rsidR="002755C4">
        <w:rPr>
          <w:rStyle w:val="a8"/>
          <w:rFonts w:eastAsia="宋体"/>
          <w:bCs/>
        </w:rPr>
        <w:footnoteReference w:id="15"/>
      </w:r>
      <w:r w:rsidR="002755C4" w:rsidRPr="002755C4">
        <w:rPr>
          <w:rFonts w:eastAsia="SimHei"/>
          <w:bCs/>
        </w:rPr>
        <w:t xml:space="preserve"> </w:t>
      </w:r>
      <w:r w:rsidRPr="004C6D8F">
        <w:rPr>
          <w:rFonts w:eastAsia="SimHei"/>
          <w:bCs/>
        </w:rPr>
        <w:t>并根据儿童权利委员会的建议，</w:t>
      </w:r>
      <w:r w:rsidR="002755C4">
        <w:rPr>
          <w:rStyle w:val="a8"/>
          <w:rFonts w:eastAsia="宋体"/>
          <w:bCs/>
        </w:rPr>
        <w:footnoteReference w:id="16"/>
      </w:r>
      <w:r w:rsidR="002755C4" w:rsidRPr="002755C4">
        <w:rPr>
          <w:rFonts w:eastAsia="SimHei"/>
          <w:bCs/>
        </w:rPr>
        <w:t xml:space="preserve"> </w:t>
      </w:r>
      <w:r w:rsidRPr="004C6D8F">
        <w:rPr>
          <w:rFonts w:eastAsia="SimHei"/>
          <w:bCs/>
        </w:rPr>
        <w:t>缔约国应：</w:t>
      </w:r>
    </w:p>
    <w:p w14:paraId="162E9942" w14:textId="2241EA2D" w:rsidR="004C6D8F" w:rsidRPr="004C6D8F" w:rsidRDefault="004C6D8F" w:rsidP="004C6D8F">
      <w:pPr>
        <w:pStyle w:val="SingleTxtGC"/>
      </w:pPr>
      <w:r w:rsidRPr="004C6D8F">
        <w:rPr>
          <w:lang w:val="en-GB"/>
        </w:rPr>
        <w:tab/>
        <w:t>(</w:t>
      </w:r>
      <w:r>
        <w:rPr>
          <w:lang w:val="en-GB"/>
        </w:rPr>
        <w:t>a</w:t>
      </w:r>
      <w:r w:rsidRPr="004C6D8F">
        <w:rPr>
          <w:lang w:val="en-GB"/>
        </w:rPr>
        <w:t>)</w:t>
      </w:r>
      <w:r w:rsidRPr="004C6D8F">
        <w:rPr>
          <w:lang w:val="en-GB"/>
        </w:rPr>
        <w:tab/>
      </w:r>
      <w:r w:rsidRPr="004C6D8F">
        <w:rPr>
          <w:rFonts w:eastAsia="SimHei"/>
          <w:bCs/>
        </w:rPr>
        <w:t>对移民拘留期限设定法定时限，确保拘留仅作为最后手段且期限尽可能短；更多地采用尊重人权的替代拘留措施；确保能够获得有效的补救途径；并确保儿童不会只是因与移民相关的原因而被剥夺自由；</w:t>
      </w:r>
    </w:p>
    <w:p w14:paraId="442B9C9E" w14:textId="3D888132" w:rsidR="004C6D8F" w:rsidRPr="004C6D8F" w:rsidRDefault="004C6D8F" w:rsidP="004C6D8F">
      <w:pPr>
        <w:pStyle w:val="SingleTxtGC"/>
        <w:rPr>
          <w:rFonts w:eastAsia="SimHei"/>
        </w:rPr>
      </w:pPr>
      <w:r w:rsidRPr="004C6D8F">
        <w:rPr>
          <w:lang w:val="en-GB"/>
        </w:rPr>
        <w:tab/>
        <w:t>(</w:t>
      </w:r>
      <w:r>
        <w:rPr>
          <w:lang w:val="en-GB"/>
        </w:rPr>
        <w:t>b</w:t>
      </w:r>
      <w:r w:rsidRPr="004C6D8F">
        <w:rPr>
          <w:lang w:val="en-GB"/>
        </w:rPr>
        <w:t>)</w:t>
      </w:r>
      <w:r w:rsidRPr="004C6D8F">
        <w:rPr>
          <w:rFonts w:eastAsia="SimHei"/>
          <w:lang w:val="en-GB"/>
        </w:rPr>
        <w:tab/>
      </w:r>
      <w:r w:rsidRPr="004C6D8F">
        <w:rPr>
          <w:rFonts w:eastAsia="SimHei"/>
          <w:bCs/>
        </w:rPr>
        <w:t>确保将移民拘留制度置于恰当的独立监督之下，并提供有效的补救办法，同时确保被拘留移民的生活条件和待遇符合国际标准；</w:t>
      </w:r>
    </w:p>
    <w:p w14:paraId="582424C6" w14:textId="263E0CEF" w:rsidR="004C6D8F" w:rsidRPr="004C6D8F" w:rsidRDefault="004C6D8F" w:rsidP="004C6D8F">
      <w:pPr>
        <w:pStyle w:val="SingleTxtGC"/>
      </w:pPr>
      <w:r w:rsidRPr="004C6D8F">
        <w:rPr>
          <w:lang w:val="en-GB"/>
        </w:rPr>
        <w:tab/>
        <w:t>(</w:t>
      </w:r>
      <w:r>
        <w:rPr>
          <w:lang w:val="en-GB"/>
        </w:rPr>
        <w:t>c</w:t>
      </w:r>
      <w:r w:rsidRPr="004C6D8F">
        <w:rPr>
          <w:lang w:val="en-GB"/>
        </w:rPr>
        <w:t>)</w:t>
      </w:r>
      <w:r w:rsidRPr="004C6D8F">
        <w:rPr>
          <w:lang w:val="en-GB"/>
        </w:rPr>
        <w:tab/>
      </w:r>
      <w:r w:rsidRPr="004C6D8F">
        <w:rPr>
          <w:rFonts w:eastAsia="SimHei"/>
          <w:bCs/>
        </w:rPr>
        <w:t>加快设立公众申诉和审查委员会，并迅速使委员会开始运转。</w:t>
      </w:r>
    </w:p>
    <w:p w14:paraId="7DA3B5CA" w14:textId="75690E14" w:rsidR="004C6D8F" w:rsidRPr="004C6D8F" w:rsidRDefault="004C6D8F" w:rsidP="004C6D8F">
      <w:pPr>
        <w:pStyle w:val="SingleTxtGC"/>
        <w:rPr>
          <w:bCs/>
          <w:lang w:val="en-GB"/>
        </w:rPr>
      </w:pPr>
      <w:r>
        <w:rPr>
          <w:bCs/>
          <w:lang w:val="en-GB"/>
        </w:rPr>
        <w:t>43</w:t>
      </w:r>
      <w:r w:rsidRPr="004C6D8F">
        <w:rPr>
          <w:bCs/>
          <w:lang w:val="en-GB"/>
        </w:rPr>
        <w:t>.</w:t>
      </w:r>
      <w:r w:rsidRPr="004C6D8F">
        <w:rPr>
          <w:bCs/>
          <w:lang w:val="en-GB"/>
        </w:rPr>
        <w:tab/>
      </w:r>
      <w:r w:rsidRPr="004C6D8F">
        <w:rPr>
          <w:bCs/>
          <w:lang w:val="en-GB"/>
        </w:rPr>
        <w:t>委员会关切地注意到，据报告，目前尚待最终批准的《加强加拿大移民制度和边境法》</w:t>
      </w:r>
      <w:r>
        <w:rPr>
          <w:bCs/>
          <w:lang w:val="en-GB"/>
        </w:rPr>
        <w:t>(C</w:t>
      </w:r>
      <w:r w:rsidRPr="004C6D8F">
        <w:rPr>
          <w:bCs/>
          <w:lang w:val="en-GB"/>
        </w:rPr>
        <w:t>-</w:t>
      </w:r>
      <w:r>
        <w:rPr>
          <w:bCs/>
          <w:lang w:val="en-GB"/>
        </w:rPr>
        <w:t>12</w:t>
      </w:r>
      <w:r w:rsidRPr="004C6D8F">
        <w:rPr>
          <w:bCs/>
          <w:lang w:val="en-GB"/>
        </w:rPr>
        <w:t>号法案</w:t>
      </w:r>
      <w:r>
        <w:rPr>
          <w:bCs/>
          <w:lang w:val="en-GB"/>
        </w:rPr>
        <w:t>)</w:t>
      </w:r>
      <w:r w:rsidRPr="004C6D8F">
        <w:rPr>
          <w:bCs/>
          <w:lang w:val="en-GB"/>
        </w:rPr>
        <w:t>可能会削弱缔约国对难民的保护。具体而言，据称该法案引入了新的无资格条款，根据这些条款，某些庇护申请将不再移交加拿大移民和难民委员会，从而会限制利用有效难民身份认定程序的机会。委员会注意到，根据这些规定属于无资格的个人，将接受遣返前风险评估，这是一项据称缺乏恰当的程序保障的行政程序。委员会注意到，根据《移民和难民保护法》以及《加拿大</w:t>
      </w:r>
      <w:r>
        <w:rPr>
          <w:rFonts w:hint="eastAsia"/>
          <w:bCs/>
          <w:lang w:val="en-GB"/>
        </w:rPr>
        <w:t>－</w:t>
      </w:r>
      <w:r w:rsidRPr="004C6D8F">
        <w:rPr>
          <w:bCs/>
          <w:lang w:val="en-GB"/>
        </w:rPr>
        <w:t>美国安全第三国协定》，美利坚合众国被指定为安全国家。委员会对这样做可能对过境美国的寻求庇护者造成的潜在后果，包括</w:t>
      </w:r>
      <w:r>
        <w:rPr>
          <w:rFonts w:hint="eastAsia"/>
          <w:bCs/>
          <w:lang w:val="en-GB"/>
        </w:rPr>
        <w:t>“</w:t>
      </w:r>
      <w:r w:rsidRPr="004C6D8F">
        <w:rPr>
          <w:bCs/>
          <w:lang w:val="en-GB"/>
        </w:rPr>
        <w:t>连锁推回</w:t>
      </w:r>
      <w:r>
        <w:rPr>
          <w:rFonts w:hint="eastAsia"/>
          <w:bCs/>
          <w:lang w:val="en-GB"/>
        </w:rPr>
        <w:t>”</w:t>
      </w:r>
      <w:r w:rsidRPr="004C6D8F">
        <w:rPr>
          <w:bCs/>
          <w:lang w:val="en-GB"/>
        </w:rPr>
        <w:t>的风险表示关切</w:t>
      </w:r>
      <w:r>
        <w:rPr>
          <w:bCs/>
          <w:lang w:val="en-GB"/>
        </w:rPr>
        <w:t>(</w:t>
      </w:r>
      <w:r w:rsidRPr="004C6D8F">
        <w:rPr>
          <w:bCs/>
          <w:lang w:val="en-GB"/>
        </w:rPr>
        <w:t>第六、第七和第十三条</w:t>
      </w:r>
      <w:r>
        <w:rPr>
          <w:bCs/>
          <w:lang w:val="en-GB"/>
        </w:rPr>
        <w:t>)</w:t>
      </w:r>
      <w:r w:rsidRPr="004C6D8F">
        <w:rPr>
          <w:bCs/>
          <w:lang w:val="en-GB"/>
        </w:rPr>
        <w:t>。</w:t>
      </w:r>
    </w:p>
    <w:p w14:paraId="0C81FBE0" w14:textId="1C9D3422" w:rsidR="004C6D8F" w:rsidRPr="004C6D8F" w:rsidRDefault="004C6D8F" w:rsidP="004C6D8F">
      <w:pPr>
        <w:pStyle w:val="SingleTxtGC"/>
        <w:rPr>
          <w:rFonts w:eastAsia="SimHei"/>
        </w:rPr>
      </w:pPr>
      <w:r>
        <w:rPr>
          <w:bCs/>
          <w:lang w:val="en-GB"/>
        </w:rPr>
        <w:t>44</w:t>
      </w:r>
      <w:r w:rsidRPr="004C6D8F">
        <w:rPr>
          <w:bCs/>
          <w:lang w:val="en-GB"/>
        </w:rPr>
        <w:t>.</w:t>
      </w:r>
      <w:r w:rsidRPr="004C6D8F">
        <w:rPr>
          <w:rFonts w:eastAsia="SimHei"/>
          <w:lang w:val="en-GB"/>
        </w:rPr>
        <w:tab/>
      </w:r>
      <w:r w:rsidRPr="004C6D8F">
        <w:rPr>
          <w:rFonts w:eastAsia="SimHei"/>
          <w:bCs/>
        </w:rPr>
        <w:t>缔约国应确保所有寻求国际保护的人士都能够不受阻碍地入境，并诉诸含有所有必要的程序性保障的公平、高效的程序，以便在充分遵守不驱回原则的前提下对难民身份或其他形式的国际保护进行个别认定。缔约国还应确保其法规</w:t>
      </w:r>
      <w:r w:rsidRPr="004C6D8F">
        <w:rPr>
          <w:rFonts w:eastAsia="SimHei"/>
          <w:bCs/>
        </w:rPr>
        <w:t>(</w:t>
      </w:r>
      <w:r w:rsidRPr="004C6D8F">
        <w:rPr>
          <w:rFonts w:eastAsia="SimHei"/>
          <w:bCs/>
        </w:rPr>
        <w:t>包括</w:t>
      </w:r>
      <w:r w:rsidRPr="004C6D8F">
        <w:rPr>
          <w:rFonts w:eastAsia="SimHei"/>
          <w:bCs/>
        </w:rPr>
        <w:t>C</w:t>
      </w:r>
      <w:r w:rsidRPr="004C6D8F">
        <w:rPr>
          <w:rFonts w:eastAsia="SimHei"/>
          <w:bCs/>
        </w:rPr>
        <w:t>-</w:t>
      </w:r>
      <w:r w:rsidRPr="004C6D8F">
        <w:rPr>
          <w:rFonts w:eastAsia="SimHei"/>
          <w:bCs/>
        </w:rPr>
        <w:t>12</w:t>
      </w:r>
      <w:r w:rsidRPr="004C6D8F">
        <w:rPr>
          <w:rFonts w:eastAsia="SimHei"/>
          <w:bCs/>
        </w:rPr>
        <w:t>号法案</w:t>
      </w:r>
      <w:r w:rsidRPr="004C6D8F">
        <w:rPr>
          <w:rFonts w:eastAsia="SimHei"/>
          <w:bCs/>
        </w:rPr>
        <w:t>)</w:t>
      </w:r>
      <w:r w:rsidRPr="004C6D8F">
        <w:rPr>
          <w:rFonts w:eastAsia="SimHei"/>
          <w:bCs/>
        </w:rPr>
        <w:t>完全符合上述要求，并保障获得有效补救的权利。缔约国应审查将美国指定为安全第三国的做法，以确保缔约国完全遵守不推回原则并确保能够切实诉诸公平、高效的庇护程序和补救办法。</w:t>
      </w:r>
    </w:p>
    <w:p w14:paraId="71A86CA8" w14:textId="77777777" w:rsidR="004C6D8F" w:rsidRPr="004C6D8F" w:rsidRDefault="004C6D8F" w:rsidP="004C6D8F">
      <w:pPr>
        <w:pStyle w:val="H23GC"/>
        <w:rPr>
          <w:lang w:val="en-GB"/>
        </w:rPr>
      </w:pPr>
      <w:r w:rsidRPr="004C6D8F">
        <w:rPr>
          <w:lang w:val="en-GB"/>
        </w:rPr>
        <w:tab/>
      </w:r>
      <w:r w:rsidRPr="004C6D8F">
        <w:rPr>
          <w:lang w:val="en-GB"/>
        </w:rPr>
        <w:tab/>
      </w:r>
      <w:r w:rsidRPr="004C6D8F">
        <w:rPr>
          <w:lang w:val="en-GB"/>
        </w:rPr>
        <w:t>隐私权</w:t>
      </w:r>
    </w:p>
    <w:p w14:paraId="655D5048" w14:textId="054EC501" w:rsidR="004C6D8F" w:rsidRPr="004C6D8F" w:rsidRDefault="004C6D8F" w:rsidP="004C6D8F">
      <w:pPr>
        <w:pStyle w:val="SingleTxtGC"/>
        <w:rPr>
          <w:bCs/>
        </w:rPr>
      </w:pPr>
      <w:r>
        <w:rPr>
          <w:bCs/>
          <w:lang w:val="en-GB"/>
        </w:rPr>
        <w:t>45</w:t>
      </w:r>
      <w:r w:rsidRPr="004C6D8F">
        <w:rPr>
          <w:bCs/>
          <w:lang w:val="en-GB"/>
        </w:rPr>
        <w:t>.</w:t>
      </w:r>
      <w:r w:rsidRPr="004C6D8F">
        <w:rPr>
          <w:bCs/>
          <w:lang w:val="en-GB"/>
        </w:rPr>
        <w:tab/>
      </w:r>
      <w:r w:rsidRPr="004C6D8F">
        <w:rPr>
          <w:bCs/>
        </w:rPr>
        <w:t>委员会关切地注意到，拟议的网络安全法</w:t>
      </w:r>
      <w:r>
        <w:rPr>
          <w:bCs/>
        </w:rPr>
        <w:t>(C</w:t>
      </w:r>
      <w:r w:rsidRPr="004C6D8F">
        <w:rPr>
          <w:bCs/>
        </w:rPr>
        <w:t>-</w:t>
      </w:r>
      <w:r>
        <w:rPr>
          <w:bCs/>
        </w:rPr>
        <w:t>8</w:t>
      </w:r>
      <w:r w:rsidRPr="004C6D8F">
        <w:rPr>
          <w:bCs/>
        </w:rPr>
        <w:t>号法案</w:t>
      </w:r>
      <w:r>
        <w:rPr>
          <w:bCs/>
        </w:rPr>
        <w:t>)</w:t>
      </w:r>
      <w:r w:rsidRPr="004C6D8F">
        <w:rPr>
          <w:rFonts w:hint="eastAsia"/>
          <w:spacing w:val="-50"/>
        </w:rPr>
        <w:t xml:space="preserve"> </w:t>
      </w:r>
      <w:r>
        <w:rPr>
          <w:rFonts w:hint="eastAsia"/>
          <w:spacing w:val="-50"/>
        </w:rPr>
        <w:t>―</w:t>
      </w:r>
      <w:r>
        <w:rPr>
          <w:rFonts w:hint="eastAsia"/>
        </w:rPr>
        <w:t>―</w:t>
      </w:r>
      <w:r w:rsidRPr="004C6D8F">
        <w:rPr>
          <w:bCs/>
        </w:rPr>
        <w:t>该法案将对《电信法》作出修订</w:t>
      </w:r>
      <w:r>
        <w:rPr>
          <w:rFonts w:hint="eastAsia"/>
          <w:spacing w:val="-50"/>
        </w:rPr>
        <w:t>―</w:t>
      </w:r>
      <w:r>
        <w:rPr>
          <w:rFonts w:hint="eastAsia"/>
        </w:rPr>
        <w:t>―</w:t>
      </w:r>
      <w:r w:rsidRPr="004C6D8F">
        <w:rPr>
          <w:bCs/>
        </w:rPr>
        <w:t>中的某些条款可能对隐私权产生不利影响表示关切。具体而言，委员会关切地注意到，据报告，该法案将允许政府在未经事先司法授权的情</w:t>
      </w:r>
      <w:r w:rsidRPr="004C6D8F">
        <w:rPr>
          <w:bCs/>
        </w:rPr>
        <w:lastRenderedPageBreak/>
        <w:t>况下要求公司截取敏感的电信数据，同时，在如何使用所获取的个人信息方面也缺乏重要的限制规定。委员会还关切地注意到，政府可能强迫公司中断加密等关键的技术保障措施</w:t>
      </w:r>
      <w:r>
        <w:rPr>
          <w:bCs/>
        </w:rPr>
        <w:t>(</w:t>
      </w:r>
      <w:r w:rsidRPr="004C6D8F">
        <w:rPr>
          <w:bCs/>
        </w:rPr>
        <w:t>第十七条</w:t>
      </w:r>
      <w:r>
        <w:rPr>
          <w:bCs/>
        </w:rPr>
        <w:t>)</w:t>
      </w:r>
      <w:r w:rsidRPr="004C6D8F">
        <w:rPr>
          <w:bCs/>
        </w:rPr>
        <w:t>。</w:t>
      </w:r>
    </w:p>
    <w:p w14:paraId="47DDBFAF" w14:textId="6741DA0C" w:rsidR="004C6D8F" w:rsidRPr="004C6D8F" w:rsidRDefault="004C6D8F" w:rsidP="004C6D8F">
      <w:pPr>
        <w:pStyle w:val="SingleTxtGC"/>
        <w:rPr>
          <w:rFonts w:eastAsia="SimHei"/>
        </w:rPr>
      </w:pPr>
      <w:r>
        <w:rPr>
          <w:bCs/>
          <w:lang w:val="en-GB"/>
        </w:rPr>
        <w:t>46</w:t>
      </w:r>
      <w:r w:rsidRPr="004C6D8F">
        <w:rPr>
          <w:bCs/>
          <w:lang w:val="en-GB"/>
        </w:rPr>
        <w:t>.</w:t>
      </w:r>
      <w:r w:rsidRPr="004C6D8F">
        <w:rPr>
          <w:rFonts w:eastAsia="SimHei"/>
          <w:lang w:val="en-GB"/>
        </w:rPr>
        <w:tab/>
      </w:r>
      <w:r w:rsidRPr="004C6D8F">
        <w:rPr>
          <w:rFonts w:eastAsia="SimHei"/>
          <w:bCs/>
        </w:rPr>
        <w:t>缔约国应确保有关网络安全、监控或其他形式侵犯隐私的立法完全符合《公约》第十七条以及合法性、相称性、必要性和透明度原则。缔约国还应确保此类立法包含有效的保障措施，包括司法审查、独立监督和适当的补救办法。</w:t>
      </w:r>
    </w:p>
    <w:p w14:paraId="210F7B23" w14:textId="77777777" w:rsidR="004C6D8F" w:rsidRPr="004C6D8F" w:rsidRDefault="004C6D8F" w:rsidP="004C6D8F">
      <w:pPr>
        <w:pStyle w:val="H23GC"/>
        <w:rPr>
          <w:lang w:val="en-GB"/>
        </w:rPr>
      </w:pPr>
      <w:r w:rsidRPr="004C6D8F">
        <w:rPr>
          <w:lang w:val="en-GB"/>
        </w:rPr>
        <w:tab/>
      </w:r>
      <w:r w:rsidRPr="004C6D8F">
        <w:rPr>
          <w:lang w:val="en-GB"/>
        </w:rPr>
        <w:tab/>
      </w:r>
      <w:r w:rsidRPr="004C6D8F">
        <w:rPr>
          <w:lang w:val="en-GB"/>
        </w:rPr>
        <w:t>良心和宗教信仰自由</w:t>
      </w:r>
    </w:p>
    <w:p w14:paraId="69F3AA08" w14:textId="696201D3" w:rsidR="004C6D8F" w:rsidRPr="004C6D8F" w:rsidRDefault="004C6D8F" w:rsidP="004C6D8F">
      <w:pPr>
        <w:pStyle w:val="SingleTxtGC"/>
        <w:rPr>
          <w:bCs/>
        </w:rPr>
      </w:pPr>
      <w:r>
        <w:rPr>
          <w:bCs/>
          <w:lang w:val="en-GB"/>
        </w:rPr>
        <w:t>47</w:t>
      </w:r>
      <w:r w:rsidRPr="004C6D8F">
        <w:rPr>
          <w:bCs/>
          <w:lang w:val="en-GB"/>
        </w:rPr>
        <w:t>.</w:t>
      </w:r>
      <w:r w:rsidRPr="004C6D8F">
        <w:rPr>
          <w:bCs/>
          <w:lang w:val="en-GB"/>
        </w:rPr>
        <w:tab/>
      </w:r>
      <w:r w:rsidRPr="004C6D8F">
        <w:rPr>
          <w:bCs/>
        </w:rPr>
        <w:t>委员会关切地注意到，据报告，魁北克省于</w:t>
      </w:r>
      <w:r>
        <w:rPr>
          <w:bCs/>
        </w:rPr>
        <w:t>2</w:t>
      </w:r>
      <w:r w:rsidRPr="004C6D8F">
        <w:rPr>
          <w:bCs/>
        </w:rPr>
        <w:t>0</w:t>
      </w:r>
      <w:r>
        <w:rPr>
          <w:bCs/>
        </w:rPr>
        <w:t>19</w:t>
      </w:r>
      <w:r w:rsidRPr="004C6D8F">
        <w:rPr>
          <w:bCs/>
        </w:rPr>
        <w:t>年通过的《国家世俗化法令》</w:t>
      </w:r>
      <w:r>
        <w:rPr>
          <w:bCs/>
        </w:rPr>
        <w:t>(</w:t>
      </w:r>
      <w:r w:rsidRPr="004C6D8F">
        <w:rPr>
          <w:bCs/>
        </w:rPr>
        <w:t>第</w:t>
      </w:r>
      <w:r>
        <w:rPr>
          <w:bCs/>
        </w:rPr>
        <w:t>21</w:t>
      </w:r>
      <w:r w:rsidRPr="004C6D8F">
        <w:rPr>
          <w:bCs/>
        </w:rPr>
        <w:t>号法案</w:t>
      </w:r>
      <w:r>
        <w:rPr>
          <w:bCs/>
        </w:rPr>
        <w:t>)</w:t>
      </w:r>
      <w:r w:rsidRPr="004C6D8F">
        <w:rPr>
          <w:bCs/>
        </w:rPr>
        <w:t>禁止担任管理职务的公职人员在履行职责时佩戴可见的宗教标志，因而不成比例地针对宗教少数群体</w:t>
      </w:r>
      <w:r>
        <w:rPr>
          <w:bCs/>
        </w:rPr>
        <w:t>(</w:t>
      </w:r>
      <w:r w:rsidRPr="004C6D8F">
        <w:rPr>
          <w:bCs/>
        </w:rPr>
        <w:t>尤其是佩戴头巾的穆斯林妇女</w:t>
      </w:r>
      <w:r>
        <w:rPr>
          <w:bCs/>
        </w:rPr>
        <w:t>)</w:t>
      </w:r>
      <w:r w:rsidRPr="004C6D8F">
        <w:rPr>
          <w:bCs/>
        </w:rPr>
        <w:t>，导致就业和职业晋升面临障碍，从而使歧视现象得以延续。委员会还对魁北克省</w:t>
      </w:r>
      <w:r>
        <w:rPr>
          <w:bCs/>
        </w:rPr>
        <w:t>2</w:t>
      </w:r>
      <w:r w:rsidRPr="004C6D8F">
        <w:rPr>
          <w:bCs/>
        </w:rPr>
        <w:t>0</w:t>
      </w:r>
      <w:r>
        <w:rPr>
          <w:bCs/>
        </w:rPr>
        <w:t>25</w:t>
      </w:r>
      <w:r w:rsidRPr="004C6D8F">
        <w:rPr>
          <w:bCs/>
        </w:rPr>
        <w:t>年提出的旨在加强教育体系世俗主义并修订多项法律条款的第</w:t>
      </w:r>
      <w:r>
        <w:rPr>
          <w:bCs/>
        </w:rPr>
        <w:t>94</w:t>
      </w:r>
      <w:r w:rsidRPr="004C6D8F">
        <w:rPr>
          <w:bCs/>
        </w:rPr>
        <w:t>号法案，以及关于加强魁北克世俗主义的第</w:t>
      </w:r>
      <w:r>
        <w:rPr>
          <w:bCs/>
        </w:rPr>
        <w:t>9</w:t>
      </w:r>
      <w:r w:rsidRPr="004C6D8F">
        <w:rPr>
          <w:bCs/>
        </w:rPr>
        <w:t>号法案的提交表示关切，据称该法案将扩大世俗主义措施的范围，从而加剧与第</w:t>
      </w:r>
      <w:r>
        <w:rPr>
          <w:bCs/>
        </w:rPr>
        <w:t>21</w:t>
      </w:r>
      <w:r w:rsidRPr="004C6D8F">
        <w:rPr>
          <w:bCs/>
        </w:rPr>
        <w:t>号法案相关的歧视性影响</w:t>
      </w:r>
      <w:r>
        <w:rPr>
          <w:bCs/>
        </w:rPr>
        <w:t>(</w:t>
      </w:r>
      <w:r w:rsidRPr="004C6D8F">
        <w:rPr>
          <w:bCs/>
        </w:rPr>
        <w:t>第二、第十八、第十九和第二十六条</w:t>
      </w:r>
      <w:r>
        <w:rPr>
          <w:bCs/>
        </w:rPr>
        <w:t>)</w:t>
      </w:r>
      <w:r w:rsidRPr="004C6D8F">
        <w:rPr>
          <w:bCs/>
        </w:rPr>
        <w:t>。</w:t>
      </w:r>
    </w:p>
    <w:p w14:paraId="43CED736" w14:textId="4EF10C85" w:rsidR="004C6D8F" w:rsidRPr="004C6D8F" w:rsidRDefault="004C6D8F" w:rsidP="004C6D8F">
      <w:pPr>
        <w:pStyle w:val="SingleTxtGC"/>
        <w:rPr>
          <w:bCs/>
        </w:rPr>
      </w:pPr>
      <w:r>
        <w:rPr>
          <w:bCs/>
          <w:lang w:val="en-GB"/>
        </w:rPr>
        <w:t>48</w:t>
      </w:r>
      <w:r w:rsidRPr="004C6D8F">
        <w:rPr>
          <w:bCs/>
          <w:lang w:val="en-GB"/>
        </w:rPr>
        <w:t>.</w:t>
      </w:r>
      <w:r w:rsidRPr="004C6D8F">
        <w:rPr>
          <w:bCs/>
          <w:lang w:val="en-GB"/>
        </w:rPr>
        <w:tab/>
      </w:r>
      <w:r w:rsidRPr="004C6D8F">
        <w:rPr>
          <w:rFonts w:eastAsia="SimHei"/>
          <w:bCs/>
        </w:rPr>
        <w:t>根据《公约》第十八条，并参照委员会关于思想、良心和宗教自由权利的第</w:t>
      </w:r>
      <w:r w:rsidRPr="004C6D8F">
        <w:rPr>
          <w:rFonts w:eastAsia="SimHei"/>
          <w:bCs/>
        </w:rPr>
        <w:t>22</w:t>
      </w:r>
      <w:r w:rsidRPr="004C6D8F">
        <w:rPr>
          <w:rFonts w:eastAsia="SimHei"/>
          <w:bCs/>
        </w:rPr>
        <w:t>号一般性意见</w:t>
      </w:r>
      <w:r w:rsidRPr="004C6D8F">
        <w:rPr>
          <w:rFonts w:eastAsia="SimHei"/>
          <w:bCs/>
        </w:rPr>
        <w:t>(1993</w:t>
      </w:r>
      <w:r w:rsidRPr="004C6D8F">
        <w:rPr>
          <w:rFonts w:eastAsia="SimHei"/>
          <w:bCs/>
        </w:rPr>
        <w:t>年</w:t>
      </w:r>
      <w:r w:rsidRPr="004C6D8F">
        <w:rPr>
          <w:rFonts w:eastAsia="SimHei"/>
          <w:bCs/>
        </w:rPr>
        <w:t>)</w:t>
      </w:r>
      <w:r w:rsidRPr="004C6D8F">
        <w:rPr>
          <w:rFonts w:eastAsia="SimHei"/>
          <w:bCs/>
        </w:rPr>
        <w:t>，缔约国应确保人们能够单独或与他人一道在公共场合或私下切实行使宗教或信仰自由以及表明宗教或信仰的自由，不会因此而受到不当处罚。缔约国应采取一切必要措施，确保修订所有相关法案、法律和做法，包括《国家世俗化法令》</w:t>
      </w:r>
      <w:r w:rsidRPr="004C6D8F">
        <w:rPr>
          <w:rFonts w:eastAsia="SimHei"/>
          <w:bCs/>
        </w:rPr>
        <w:t>(</w:t>
      </w:r>
      <w:r w:rsidRPr="004C6D8F">
        <w:rPr>
          <w:rFonts w:eastAsia="SimHei"/>
          <w:bCs/>
        </w:rPr>
        <w:t>第</w:t>
      </w:r>
      <w:r w:rsidRPr="004C6D8F">
        <w:rPr>
          <w:rFonts w:eastAsia="SimHei"/>
          <w:bCs/>
        </w:rPr>
        <w:t>21</w:t>
      </w:r>
      <w:r w:rsidRPr="004C6D8F">
        <w:rPr>
          <w:rFonts w:eastAsia="SimHei"/>
          <w:bCs/>
        </w:rPr>
        <w:t>号法案</w:t>
      </w:r>
      <w:r w:rsidRPr="004C6D8F">
        <w:rPr>
          <w:rFonts w:eastAsia="SimHei"/>
          <w:bCs/>
        </w:rPr>
        <w:t>)</w:t>
      </w:r>
      <w:r w:rsidRPr="004C6D8F">
        <w:rPr>
          <w:rFonts w:eastAsia="SimHei"/>
          <w:bCs/>
        </w:rPr>
        <w:t>、魁北克省第</w:t>
      </w:r>
      <w:r w:rsidRPr="004C6D8F">
        <w:rPr>
          <w:rFonts w:eastAsia="SimHei"/>
          <w:bCs/>
        </w:rPr>
        <w:t>9</w:t>
      </w:r>
      <w:r w:rsidRPr="004C6D8F">
        <w:rPr>
          <w:rFonts w:eastAsia="SimHei"/>
          <w:bCs/>
        </w:rPr>
        <w:t>号法案和第</w:t>
      </w:r>
      <w:r w:rsidRPr="004C6D8F">
        <w:rPr>
          <w:rFonts w:eastAsia="SimHei"/>
          <w:bCs/>
        </w:rPr>
        <w:t>94</w:t>
      </w:r>
      <w:r w:rsidRPr="004C6D8F">
        <w:rPr>
          <w:rFonts w:eastAsia="SimHei"/>
          <w:bCs/>
        </w:rPr>
        <w:t>号法案，以消除任何超出《公约》第十八条之下所允许的狭义限制范围的限制。</w:t>
      </w:r>
    </w:p>
    <w:p w14:paraId="71231871" w14:textId="77777777" w:rsidR="004C6D8F" w:rsidRPr="004C6D8F" w:rsidRDefault="004C6D8F" w:rsidP="004C6D8F">
      <w:pPr>
        <w:pStyle w:val="H23GC"/>
        <w:rPr>
          <w:lang w:val="en-GB"/>
        </w:rPr>
      </w:pPr>
      <w:r w:rsidRPr="004C6D8F">
        <w:rPr>
          <w:lang w:val="en-GB"/>
        </w:rPr>
        <w:tab/>
      </w:r>
      <w:r w:rsidRPr="004C6D8F">
        <w:rPr>
          <w:lang w:val="en-GB"/>
        </w:rPr>
        <w:tab/>
      </w:r>
      <w:r w:rsidRPr="004C6D8F">
        <w:rPr>
          <w:lang w:val="en-GB"/>
        </w:rPr>
        <w:t>表达自由及和平集会自由</w:t>
      </w:r>
    </w:p>
    <w:p w14:paraId="6A6DA17B" w14:textId="098AA446" w:rsidR="004C6D8F" w:rsidRPr="004C6D8F" w:rsidRDefault="004C6D8F" w:rsidP="004C6D8F">
      <w:pPr>
        <w:pStyle w:val="SingleTxtGC"/>
        <w:rPr>
          <w:bCs/>
          <w:lang w:val="en-GB"/>
        </w:rPr>
      </w:pPr>
      <w:r>
        <w:rPr>
          <w:bCs/>
          <w:lang w:val="en-GB"/>
        </w:rPr>
        <w:t>49</w:t>
      </w:r>
      <w:r w:rsidRPr="004C6D8F">
        <w:rPr>
          <w:bCs/>
          <w:lang w:val="en-GB"/>
        </w:rPr>
        <w:t>.</w:t>
      </w:r>
      <w:r w:rsidRPr="004C6D8F">
        <w:rPr>
          <w:bCs/>
          <w:lang w:val="en-GB"/>
        </w:rPr>
        <w:tab/>
      </w:r>
      <w:r w:rsidRPr="004C6D8F">
        <w:rPr>
          <w:bCs/>
          <w:lang w:val="en-GB"/>
        </w:rPr>
        <w:t>委员会对《刑法》第</w:t>
      </w:r>
      <w:r>
        <w:rPr>
          <w:bCs/>
          <w:lang w:val="en-GB"/>
        </w:rPr>
        <w:t>3</w:t>
      </w:r>
      <w:r w:rsidRPr="004C6D8F">
        <w:rPr>
          <w:bCs/>
          <w:lang w:val="en-GB"/>
        </w:rPr>
        <w:t>00</w:t>
      </w:r>
      <w:r w:rsidRPr="004C6D8F">
        <w:rPr>
          <w:bCs/>
          <w:lang w:val="en-GB"/>
        </w:rPr>
        <w:t>条和第</w:t>
      </w:r>
      <w:r>
        <w:rPr>
          <w:bCs/>
          <w:lang w:val="en-GB"/>
        </w:rPr>
        <w:t>3</w:t>
      </w:r>
      <w:r w:rsidRPr="004C6D8F">
        <w:rPr>
          <w:bCs/>
          <w:lang w:val="en-GB"/>
        </w:rPr>
        <w:t>0</w:t>
      </w:r>
      <w:r>
        <w:rPr>
          <w:bCs/>
          <w:lang w:val="en-GB"/>
        </w:rPr>
        <w:t>1</w:t>
      </w:r>
      <w:r w:rsidRPr="004C6D8F">
        <w:rPr>
          <w:bCs/>
          <w:lang w:val="en-GB"/>
        </w:rPr>
        <w:t>条将诽谤定为刑事犯罪表示关切，该条款规定，发表诽谤性诽谤言论最高可判处五年监禁。委员会对有关限制和平集会，包括将示威者从大学校园内的抗议营地驱离的报道表示关切，这些做法可能会对和平集会权和学术自由权的行使产生寒蝉效应。尽管缔约国采取了保障措施，但委员会还对拟议的《打击仇恨法》</w:t>
      </w:r>
      <w:r>
        <w:rPr>
          <w:bCs/>
          <w:lang w:val="en-GB"/>
        </w:rPr>
        <w:t>(C</w:t>
      </w:r>
      <w:r w:rsidRPr="004C6D8F">
        <w:rPr>
          <w:bCs/>
          <w:lang w:val="en-GB"/>
        </w:rPr>
        <w:t>-</w:t>
      </w:r>
      <w:r>
        <w:rPr>
          <w:bCs/>
          <w:lang w:val="en-GB"/>
        </w:rPr>
        <w:t>9</w:t>
      </w:r>
      <w:r w:rsidRPr="004C6D8F">
        <w:rPr>
          <w:bCs/>
          <w:lang w:val="en-GB"/>
        </w:rPr>
        <w:t>号法案</w:t>
      </w:r>
      <w:r>
        <w:rPr>
          <w:bCs/>
          <w:lang w:val="en-GB"/>
        </w:rPr>
        <w:t>)</w:t>
      </w:r>
      <w:r w:rsidRPr="004C6D8F">
        <w:rPr>
          <w:bCs/>
          <w:lang w:val="en-GB"/>
        </w:rPr>
        <w:t>中的某些内容表示关切，该法案将设置《刑法》中与恐吓和阻止进入礼拜场所、学校、社区中心以及主要由特定群体使用的其他场所有关的新罪名</w:t>
      </w:r>
      <w:r>
        <w:rPr>
          <w:bCs/>
          <w:lang w:val="en-GB"/>
        </w:rPr>
        <w:t>(</w:t>
      </w:r>
      <w:r w:rsidRPr="004C6D8F">
        <w:rPr>
          <w:bCs/>
          <w:lang w:val="en-GB"/>
        </w:rPr>
        <w:t>第十九条和第二十一条</w:t>
      </w:r>
      <w:r>
        <w:rPr>
          <w:bCs/>
          <w:lang w:val="en-GB"/>
        </w:rPr>
        <w:t>)</w:t>
      </w:r>
      <w:r w:rsidRPr="004C6D8F">
        <w:rPr>
          <w:bCs/>
          <w:lang w:val="en-GB"/>
        </w:rPr>
        <w:t>。</w:t>
      </w:r>
    </w:p>
    <w:p w14:paraId="0AD8E466" w14:textId="5F0F8389" w:rsidR="004C6D8F" w:rsidRPr="004C6D8F" w:rsidRDefault="004C6D8F" w:rsidP="004C6D8F">
      <w:pPr>
        <w:pStyle w:val="SingleTxtGC"/>
        <w:rPr>
          <w:rFonts w:eastAsia="SimHei"/>
          <w:lang w:val="en-GB"/>
        </w:rPr>
      </w:pPr>
      <w:r>
        <w:rPr>
          <w:bCs/>
          <w:lang w:val="en-GB"/>
        </w:rPr>
        <w:t>5</w:t>
      </w:r>
      <w:r w:rsidRPr="004C6D8F">
        <w:rPr>
          <w:bCs/>
          <w:lang w:val="en-GB"/>
        </w:rPr>
        <w:t>0.</w:t>
      </w:r>
      <w:r w:rsidRPr="004C6D8F">
        <w:rPr>
          <w:bCs/>
          <w:lang w:val="en-GB"/>
        </w:rPr>
        <w:tab/>
      </w:r>
      <w:r w:rsidRPr="004C6D8F">
        <w:rPr>
          <w:rFonts w:eastAsia="SimHei"/>
          <w:lang w:val="en-GB"/>
        </w:rPr>
        <w:t>缔约国应</w:t>
      </w:r>
      <w:r w:rsidRPr="004C6D8F">
        <w:rPr>
          <w:bCs/>
          <w:lang w:val="en-GB"/>
        </w:rPr>
        <w:t>：</w:t>
      </w:r>
    </w:p>
    <w:p w14:paraId="3DBEC212" w14:textId="74C67E1A" w:rsidR="004C6D8F" w:rsidRPr="004C6D8F" w:rsidRDefault="004C6D8F" w:rsidP="004C6D8F">
      <w:pPr>
        <w:pStyle w:val="SingleTxtGC"/>
      </w:pPr>
      <w:r w:rsidRPr="004C6D8F">
        <w:rPr>
          <w:lang w:val="en-GB"/>
        </w:rPr>
        <w:tab/>
        <w:t>(</w:t>
      </w:r>
      <w:r>
        <w:rPr>
          <w:lang w:val="en-GB"/>
        </w:rPr>
        <w:t>a</w:t>
      </w:r>
      <w:r w:rsidRPr="004C6D8F">
        <w:rPr>
          <w:lang w:val="en-GB"/>
        </w:rPr>
        <w:t>)</w:t>
      </w:r>
      <w:r w:rsidRPr="004C6D8F">
        <w:rPr>
          <w:lang w:val="en-GB"/>
        </w:rPr>
        <w:tab/>
      </w:r>
      <w:r w:rsidRPr="004C6D8F">
        <w:rPr>
          <w:rFonts w:eastAsia="SimHei"/>
          <w:bCs/>
        </w:rPr>
        <w:t>采取一切必要措施，根据《公约》第十九条以及委员会关于意见和表达自由以及学术自由的第</w:t>
      </w:r>
      <w:r w:rsidRPr="004C6D8F">
        <w:rPr>
          <w:rFonts w:eastAsia="SimHei"/>
          <w:bCs/>
        </w:rPr>
        <w:t>34</w:t>
      </w:r>
      <w:r w:rsidRPr="004C6D8F">
        <w:rPr>
          <w:rFonts w:eastAsia="SimHei"/>
          <w:bCs/>
        </w:rPr>
        <w:t>号一般性意见</w:t>
      </w:r>
      <w:r w:rsidRPr="004C6D8F">
        <w:rPr>
          <w:rFonts w:eastAsia="SimHei"/>
          <w:bCs/>
        </w:rPr>
        <w:t>(2</w:t>
      </w:r>
      <w:r w:rsidRPr="004C6D8F">
        <w:rPr>
          <w:rFonts w:eastAsia="SimHei"/>
          <w:bCs/>
        </w:rPr>
        <w:t>0</w:t>
      </w:r>
      <w:r w:rsidRPr="004C6D8F">
        <w:rPr>
          <w:rFonts w:eastAsia="SimHei"/>
          <w:bCs/>
        </w:rPr>
        <w:t>11</w:t>
      </w:r>
      <w:r w:rsidRPr="004C6D8F">
        <w:rPr>
          <w:rFonts w:eastAsia="SimHei"/>
          <w:bCs/>
        </w:rPr>
        <w:t>年</w:t>
      </w:r>
      <w:r w:rsidRPr="004C6D8F">
        <w:rPr>
          <w:rFonts w:eastAsia="SimHei"/>
          <w:bCs/>
        </w:rPr>
        <w:t>)</w:t>
      </w:r>
      <w:r w:rsidRPr="004C6D8F">
        <w:rPr>
          <w:rFonts w:eastAsia="SimHei"/>
          <w:bCs/>
        </w:rPr>
        <w:t>，保障人人能够行使表达自由权，并确保任何限制均符合第十九条第三款的严格要求；</w:t>
      </w:r>
    </w:p>
    <w:p w14:paraId="5A27FC09" w14:textId="4E5568BD" w:rsidR="004C6D8F" w:rsidRPr="004C6D8F" w:rsidRDefault="004C6D8F" w:rsidP="004C6D8F">
      <w:pPr>
        <w:pStyle w:val="SingleTxtGC"/>
      </w:pPr>
      <w:r w:rsidRPr="004C6D8F">
        <w:rPr>
          <w:lang w:val="en-GB"/>
        </w:rPr>
        <w:tab/>
        <w:t>(</w:t>
      </w:r>
      <w:r>
        <w:rPr>
          <w:lang w:val="en-GB"/>
        </w:rPr>
        <w:t>b</w:t>
      </w:r>
      <w:r w:rsidRPr="004C6D8F">
        <w:rPr>
          <w:lang w:val="en-GB"/>
        </w:rPr>
        <w:t>)</w:t>
      </w:r>
      <w:r w:rsidRPr="004C6D8F">
        <w:rPr>
          <w:lang w:val="en-GB"/>
        </w:rPr>
        <w:tab/>
      </w:r>
      <w:r w:rsidRPr="004C6D8F">
        <w:rPr>
          <w:rFonts w:eastAsia="SimHei"/>
          <w:bCs/>
        </w:rPr>
        <w:t>考虑将诽谤非刑罪化，并将刑法的仅适用于最严重的诽谤案件，同时铭记监禁绝非对诽谤行为的适当处罚；</w:t>
      </w:r>
    </w:p>
    <w:p w14:paraId="4AFCDAC2" w14:textId="4173CB96" w:rsidR="004C6D8F" w:rsidRPr="004C6D8F" w:rsidRDefault="004C6D8F" w:rsidP="004C6D8F">
      <w:pPr>
        <w:pStyle w:val="SingleTxtGC"/>
      </w:pPr>
      <w:r w:rsidRPr="004C6D8F">
        <w:rPr>
          <w:lang w:val="en-GB"/>
        </w:rPr>
        <w:tab/>
        <w:t>(</w:t>
      </w:r>
      <w:r>
        <w:rPr>
          <w:lang w:val="en-GB"/>
        </w:rPr>
        <w:t>c</w:t>
      </w:r>
      <w:r w:rsidRPr="004C6D8F">
        <w:rPr>
          <w:lang w:val="en-GB"/>
        </w:rPr>
        <w:t>)</w:t>
      </w:r>
      <w:r w:rsidRPr="004C6D8F">
        <w:rPr>
          <w:lang w:val="en-GB"/>
        </w:rPr>
        <w:tab/>
      </w:r>
      <w:r w:rsidRPr="004C6D8F">
        <w:rPr>
          <w:rFonts w:eastAsia="SimHei"/>
          <w:bCs/>
        </w:rPr>
        <w:t>联系《公约》第二十一条以及委员会关于和平集会权的第</w:t>
      </w:r>
      <w:r w:rsidRPr="004C6D8F">
        <w:rPr>
          <w:rFonts w:eastAsia="SimHei"/>
          <w:bCs/>
        </w:rPr>
        <w:t>37</w:t>
      </w:r>
      <w:r w:rsidRPr="004C6D8F">
        <w:rPr>
          <w:rFonts w:eastAsia="SimHei"/>
          <w:bCs/>
        </w:rPr>
        <w:t>号一般性意见</w:t>
      </w:r>
      <w:r w:rsidRPr="004C6D8F">
        <w:rPr>
          <w:rFonts w:eastAsia="SimHei"/>
          <w:bCs/>
        </w:rPr>
        <w:t>(2</w:t>
      </w:r>
      <w:r w:rsidRPr="004C6D8F">
        <w:rPr>
          <w:rFonts w:eastAsia="SimHei"/>
          <w:bCs/>
        </w:rPr>
        <w:t>0</w:t>
      </w:r>
      <w:r w:rsidRPr="004C6D8F">
        <w:rPr>
          <w:rFonts w:eastAsia="SimHei"/>
          <w:bCs/>
        </w:rPr>
        <w:t>2</w:t>
      </w:r>
      <w:r w:rsidRPr="004C6D8F">
        <w:rPr>
          <w:rFonts w:eastAsia="SimHei"/>
          <w:bCs/>
        </w:rPr>
        <w:t>0</w:t>
      </w:r>
      <w:r w:rsidRPr="004C6D8F">
        <w:rPr>
          <w:rFonts w:eastAsia="SimHei"/>
          <w:bCs/>
        </w:rPr>
        <w:t>年</w:t>
      </w:r>
      <w:r w:rsidRPr="004C6D8F">
        <w:rPr>
          <w:rFonts w:eastAsia="SimHei"/>
          <w:bCs/>
        </w:rPr>
        <w:t>)</w:t>
      </w:r>
      <w:r w:rsidRPr="004C6D8F">
        <w:rPr>
          <w:rFonts w:eastAsia="SimHei"/>
          <w:bCs/>
        </w:rPr>
        <w:t>，便利和平集会权的行使，并确保任何限制均符合第二十一条的严格要求以及合法性、相称性和必要性原则。</w:t>
      </w:r>
    </w:p>
    <w:p w14:paraId="6161171F" w14:textId="77777777" w:rsidR="004C6D8F" w:rsidRPr="004C6D8F" w:rsidRDefault="004C6D8F" w:rsidP="004C6D8F">
      <w:pPr>
        <w:pStyle w:val="H23GC"/>
        <w:rPr>
          <w:lang w:val="en-GB"/>
        </w:rPr>
      </w:pPr>
      <w:r w:rsidRPr="004C6D8F">
        <w:rPr>
          <w:lang w:val="en-GB"/>
        </w:rPr>
        <w:lastRenderedPageBreak/>
        <w:tab/>
      </w:r>
      <w:r w:rsidRPr="004C6D8F">
        <w:rPr>
          <w:lang w:val="en-GB"/>
        </w:rPr>
        <w:tab/>
      </w:r>
      <w:r w:rsidRPr="004C6D8F">
        <w:rPr>
          <w:lang w:val="en-GB"/>
        </w:rPr>
        <w:t>儿童权利</w:t>
      </w:r>
    </w:p>
    <w:p w14:paraId="64C0E783" w14:textId="412FEC15" w:rsidR="004C6D8F" w:rsidRPr="004C6D8F" w:rsidRDefault="004C6D8F" w:rsidP="004C6D8F">
      <w:pPr>
        <w:pStyle w:val="SingleTxtGC"/>
        <w:rPr>
          <w:bCs/>
        </w:rPr>
      </w:pPr>
      <w:r>
        <w:rPr>
          <w:bCs/>
          <w:lang w:val="en-GB"/>
        </w:rPr>
        <w:t>51</w:t>
      </w:r>
      <w:r w:rsidRPr="004C6D8F">
        <w:rPr>
          <w:bCs/>
          <w:lang w:val="en-GB"/>
        </w:rPr>
        <w:t>.</w:t>
      </w:r>
      <w:r w:rsidRPr="004C6D8F">
        <w:rPr>
          <w:bCs/>
          <w:lang w:val="en-GB"/>
        </w:rPr>
        <w:tab/>
      </w:r>
      <w:r w:rsidRPr="004C6D8F">
        <w:rPr>
          <w:bCs/>
        </w:rPr>
        <w:t>委员会注意到，缔约国在落实</w:t>
      </w:r>
      <w:r>
        <w:rPr>
          <w:rFonts w:hint="eastAsia"/>
          <w:bCs/>
        </w:rPr>
        <w:t>“</w:t>
      </w:r>
      <w:r w:rsidRPr="004C6D8F">
        <w:rPr>
          <w:bCs/>
        </w:rPr>
        <w:t>乔丹原则</w:t>
      </w:r>
      <w:r>
        <w:rPr>
          <w:rFonts w:hint="eastAsia"/>
          <w:bCs/>
        </w:rPr>
        <w:t>”</w:t>
      </w:r>
      <w:r w:rsidRPr="004C6D8F">
        <w:rPr>
          <w:bCs/>
        </w:rPr>
        <w:t>方面作出了相当大的资金和行动承诺。然而，委员会感到遗憾的是，在确保儿童平等、及时获得基本服务方面仍然存在缺陷，包括某些服务迟迟未能提供，地区一级的实施不均衡等问题。委员会还关切地注意到，全面和立即进行出生登记，尤其是土著儿童和偏远地区儿童的全面、迅速的出生登记面临障碍。委员会对所有场合</w:t>
      </w:r>
      <w:r>
        <w:rPr>
          <w:bCs/>
        </w:rPr>
        <w:t>(</w:t>
      </w:r>
      <w:r w:rsidRPr="004C6D8F">
        <w:rPr>
          <w:bCs/>
        </w:rPr>
        <w:t>包括家庭</w:t>
      </w:r>
      <w:r>
        <w:rPr>
          <w:bCs/>
        </w:rPr>
        <w:t>)</w:t>
      </w:r>
      <w:r w:rsidRPr="004C6D8F">
        <w:rPr>
          <w:bCs/>
        </w:rPr>
        <w:t>均未明确禁止体罚表示关切</w:t>
      </w:r>
      <w:r>
        <w:rPr>
          <w:bCs/>
        </w:rPr>
        <w:t>(</w:t>
      </w:r>
      <w:r w:rsidRPr="004C6D8F">
        <w:rPr>
          <w:bCs/>
        </w:rPr>
        <w:t>第二十三、第二十四、第二十六和第二十七条</w:t>
      </w:r>
      <w:r>
        <w:rPr>
          <w:bCs/>
        </w:rPr>
        <w:t>)</w:t>
      </w:r>
      <w:r w:rsidRPr="004C6D8F">
        <w:rPr>
          <w:bCs/>
        </w:rPr>
        <w:t>。</w:t>
      </w:r>
    </w:p>
    <w:p w14:paraId="577E71F7" w14:textId="72CA4617" w:rsidR="004C6D8F" w:rsidRPr="004C6D8F" w:rsidRDefault="004C6D8F" w:rsidP="004C6D8F">
      <w:pPr>
        <w:pStyle w:val="SingleTxtGC"/>
        <w:rPr>
          <w:rFonts w:eastAsia="SimHei"/>
        </w:rPr>
      </w:pPr>
      <w:r>
        <w:rPr>
          <w:bCs/>
          <w:lang w:val="en-GB"/>
        </w:rPr>
        <w:t>52</w:t>
      </w:r>
      <w:r w:rsidRPr="004C6D8F">
        <w:rPr>
          <w:bCs/>
          <w:lang w:val="en-GB"/>
        </w:rPr>
        <w:t>.</w:t>
      </w:r>
      <w:r w:rsidRPr="004C6D8F">
        <w:rPr>
          <w:rFonts w:eastAsia="SimHei"/>
          <w:lang w:val="en-GB"/>
        </w:rPr>
        <w:tab/>
      </w:r>
      <w:r w:rsidRPr="004C6D8F">
        <w:rPr>
          <w:rFonts w:eastAsia="SimHei"/>
          <w:bCs/>
        </w:rPr>
        <w:t>缔约国应：</w:t>
      </w:r>
    </w:p>
    <w:p w14:paraId="421FE267" w14:textId="7CB79530" w:rsidR="004C6D8F" w:rsidRPr="004C6D8F" w:rsidRDefault="004C6D8F" w:rsidP="004C6D8F">
      <w:pPr>
        <w:pStyle w:val="SingleTxtGC"/>
      </w:pPr>
      <w:r w:rsidRPr="004C6D8F">
        <w:rPr>
          <w:lang w:val="en-GB"/>
        </w:rPr>
        <w:tab/>
        <w:t>(</w:t>
      </w:r>
      <w:r>
        <w:rPr>
          <w:lang w:val="en-GB"/>
        </w:rPr>
        <w:t>a</w:t>
      </w:r>
      <w:r w:rsidRPr="004C6D8F">
        <w:rPr>
          <w:lang w:val="en-GB"/>
        </w:rPr>
        <w:t>)</w:t>
      </w:r>
      <w:r w:rsidRPr="004C6D8F">
        <w:rPr>
          <w:lang w:val="en-GB"/>
        </w:rPr>
        <w:tab/>
      </w:r>
      <w:r w:rsidRPr="004C6D8F">
        <w:rPr>
          <w:rFonts w:eastAsia="SimHei"/>
          <w:bCs/>
        </w:rPr>
        <w:t>确保向土著人民提供的所有基本服务均以公平、充分、文化上恰当、及时的方式提供，并加大努力，在所有地区全面、统一地落实</w:t>
      </w:r>
      <w:r w:rsidRPr="004C6D8F">
        <w:rPr>
          <w:rFonts w:eastAsia="SimHei" w:hint="eastAsia"/>
          <w:bCs/>
        </w:rPr>
        <w:t>“</w:t>
      </w:r>
      <w:r w:rsidRPr="004C6D8F">
        <w:rPr>
          <w:rFonts w:eastAsia="SimHei"/>
          <w:bCs/>
        </w:rPr>
        <w:t>乔丹原则</w:t>
      </w:r>
      <w:r w:rsidRPr="004C6D8F">
        <w:rPr>
          <w:rFonts w:eastAsia="SimHei" w:hint="eastAsia"/>
          <w:bCs/>
        </w:rPr>
        <w:t>”</w:t>
      </w:r>
      <w:r w:rsidRPr="004C6D8F">
        <w:rPr>
          <w:rFonts w:eastAsia="SimHei"/>
          <w:bCs/>
        </w:rPr>
        <w:t>；</w:t>
      </w:r>
    </w:p>
    <w:p w14:paraId="5C3D6AF9" w14:textId="3F0E862B" w:rsidR="004C6D8F" w:rsidRPr="004C6D8F" w:rsidRDefault="004C6D8F" w:rsidP="004C6D8F">
      <w:pPr>
        <w:pStyle w:val="SingleTxtGC"/>
      </w:pPr>
      <w:r w:rsidRPr="004C6D8F">
        <w:rPr>
          <w:lang w:val="en-GB"/>
        </w:rPr>
        <w:tab/>
        <w:t>(</w:t>
      </w:r>
      <w:r>
        <w:rPr>
          <w:lang w:val="en-GB"/>
        </w:rPr>
        <w:t>b</w:t>
      </w:r>
      <w:r w:rsidRPr="004C6D8F">
        <w:rPr>
          <w:lang w:val="en-GB"/>
        </w:rPr>
        <w:t>)</w:t>
      </w:r>
      <w:r w:rsidRPr="004C6D8F">
        <w:rPr>
          <w:lang w:val="en-GB"/>
        </w:rPr>
        <w:tab/>
      </w:r>
      <w:r w:rsidRPr="004C6D8F">
        <w:rPr>
          <w:rFonts w:eastAsia="SimHei"/>
          <w:bCs/>
        </w:rPr>
        <w:t>继续努力消除出生登记方面的实际障碍，包括偏远地区儿童和土著儿童在这方面面临的障碍；</w:t>
      </w:r>
    </w:p>
    <w:p w14:paraId="3B3DBF54" w14:textId="1317BFB9" w:rsidR="004C6D8F" w:rsidRPr="004C6D8F" w:rsidRDefault="004C6D8F" w:rsidP="004C6D8F">
      <w:pPr>
        <w:pStyle w:val="SingleTxtGC"/>
        <w:rPr>
          <w:rFonts w:eastAsia="SimHei"/>
        </w:rPr>
      </w:pPr>
      <w:r w:rsidRPr="004C6D8F">
        <w:rPr>
          <w:lang w:val="en-GB"/>
        </w:rPr>
        <w:tab/>
        <w:t>(</w:t>
      </w:r>
      <w:r>
        <w:rPr>
          <w:lang w:val="en-GB"/>
        </w:rPr>
        <w:t>c</w:t>
      </w:r>
      <w:r w:rsidRPr="004C6D8F">
        <w:rPr>
          <w:lang w:val="en-GB"/>
        </w:rPr>
        <w:t>)</w:t>
      </w:r>
      <w:r w:rsidRPr="004C6D8F">
        <w:rPr>
          <w:rFonts w:eastAsia="SimHei"/>
          <w:lang w:val="en-GB"/>
        </w:rPr>
        <w:tab/>
      </w:r>
      <w:r w:rsidRPr="004C6D8F">
        <w:rPr>
          <w:rFonts w:eastAsia="SimHei"/>
          <w:bCs/>
        </w:rPr>
        <w:t>颁布法律，明确禁止在所有场合对儿童实行体罚，并加强努力，提倡采用非暴管教方式。</w:t>
      </w:r>
    </w:p>
    <w:p w14:paraId="4AE1D06F" w14:textId="77777777" w:rsidR="004C6D8F" w:rsidRPr="004C6D8F" w:rsidRDefault="004C6D8F" w:rsidP="004C6D8F">
      <w:pPr>
        <w:pStyle w:val="H23GC"/>
        <w:rPr>
          <w:lang w:val="en-GB"/>
        </w:rPr>
      </w:pPr>
      <w:r w:rsidRPr="004C6D8F">
        <w:rPr>
          <w:lang w:val="en-GB"/>
        </w:rPr>
        <w:tab/>
      </w:r>
      <w:r w:rsidRPr="004C6D8F">
        <w:rPr>
          <w:lang w:val="en-GB"/>
        </w:rPr>
        <w:tab/>
      </w:r>
      <w:r w:rsidRPr="004C6D8F">
        <w:rPr>
          <w:lang w:val="en-GB"/>
        </w:rPr>
        <w:t>土著人民权利</w:t>
      </w:r>
    </w:p>
    <w:p w14:paraId="540600C6" w14:textId="2E531777" w:rsidR="004C6D8F" w:rsidRPr="004C6D8F" w:rsidRDefault="004C6D8F" w:rsidP="004C6D8F">
      <w:pPr>
        <w:pStyle w:val="SingleTxtGC"/>
        <w:rPr>
          <w:bCs/>
          <w:lang w:val="en-GB"/>
        </w:rPr>
      </w:pPr>
      <w:r>
        <w:rPr>
          <w:bCs/>
          <w:lang w:val="en-GB"/>
        </w:rPr>
        <w:t>53</w:t>
      </w:r>
      <w:r w:rsidRPr="004C6D8F">
        <w:rPr>
          <w:bCs/>
          <w:lang w:val="en-GB"/>
        </w:rPr>
        <w:t>.</w:t>
      </w:r>
      <w:r w:rsidRPr="004C6D8F">
        <w:rPr>
          <w:bCs/>
          <w:lang w:val="en-GB"/>
        </w:rPr>
        <w:tab/>
      </w:r>
      <w:r w:rsidRPr="004C6D8F">
        <w:rPr>
          <w:bCs/>
          <w:lang w:val="en-GB"/>
        </w:rPr>
        <w:t>委员会欢迎《联合国土著人民权利宣言法》、相应的行动计划以及《国家和解委员会法》的通过，并注意到为落实这些法律和计划所采取的措施。然而，委员会关切地注意到，对《联合国土著人民权利宣言法》执行情况进行监测和强制执行该法的有效机制缺乏。委员会关切地注意到，有报告称，在影响到土著人民领地的经济发展项目方面，以及在起草和通过影响到土著人民权利的联邦和省级立法</w:t>
      </w:r>
      <w:r>
        <w:rPr>
          <w:bCs/>
          <w:lang w:val="en-GB"/>
        </w:rPr>
        <w:t>(</w:t>
      </w:r>
      <w:r w:rsidRPr="004C6D8F">
        <w:rPr>
          <w:bCs/>
          <w:lang w:val="en-GB"/>
        </w:rPr>
        <w:t>包括《加拿大经济一体化法》</w:t>
      </w:r>
      <w:r>
        <w:rPr>
          <w:bCs/>
          <w:lang w:val="en-GB"/>
        </w:rPr>
        <w:t>(C</w:t>
      </w:r>
      <w:r w:rsidRPr="004C6D8F">
        <w:rPr>
          <w:bCs/>
          <w:lang w:val="en-GB"/>
        </w:rPr>
        <w:t>-</w:t>
      </w:r>
      <w:r>
        <w:rPr>
          <w:bCs/>
          <w:lang w:val="en-GB"/>
        </w:rPr>
        <w:t>5</w:t>
      </w:r>
      <w:r w:rsidRPr="004C6D8F">
        <w:rPr>
          <w:bCs/>
          <w:lang w:val="en-GB"/>
        </w:rPr>
        <w:t>号法案</w:t>
      </w:r>
      <w:r>
        <w:rPr>
          <w:bCs/>
          <w:lang w:val="en-GB"/>
        </w:rPr>
        <w:t>))</w:t>
      </w:r>
      <w:r w:rsidRPr="004C6D8F">
        <w:rPr>
          <w:bCs/>
          <w:lang w:val="en-GB"/>
        </w:rPr>
        <w:t>方面，没有充分征求甚至根本没有征求土著人民的意见，以获得其自由、事先和知情同意。委员会还关切地注意到，据说</w:t>
      </w:r>
      <w:r>
        <w:rPr>
          <w:bCs/>
          <w:lang w:val="en-GB"/>
        </w:rPr>
        <w:t>2</w:t>
      </w:r>
      <w:r w:rsidRPr="004C6D8F">
        <w:rPr>
          <w:bCs/>
          <w:lang w:val="en-GB"/>
        </w:rPr>
        <w:t>0</w:t>
      </w:r>
      <w:r>
        <w:rPr>
          <w:bCs/>
          <w:lang w:val="en-GB"/>
        </w:rPr>
        <w:t>25</w:t>
      </w:r>
      <w:r w:rsidRPr="004C6D8F">
        <w:rPr>
          <w:bCs/>
          <w:lang w:val="en-GB"/>
        </w:rPr>
        <w:t>年提出的《魁北克宪法法》</w:t>
      </w:r>
      <w:r>
        <w:rPr>
          <w:bCs/>
          <w:lang w:val="en-GB"/>
        </w:rPr>
        <w:t>(</w:t>
      </w:r>
      <w:r w:rsidRPr="004C6D8F">
        <w:rPr>
          <w:bCs/>
          <w:lang w:val="en-GB"/>
        </w:rPr>
        <w:t>第</w:t>
      </w:r>
      <w:r>
        <w:rPr>
          <w:bCs/>
          <w:lang w:val="en-GB"/>
        </w:rPr>
        <w:t>1</w:t>
      </w:r>
      <w:r w:rsidRPr="004C6D8F">
        <w:rPr>
          <w:bCs/>
          <w:lang w:val="en-GB"/>
        </w:rPr>
        <w:t>号法案</w:t>
      </w:r>
      <w:r>
        <w:rPr>
          <w:bCs/>
          <w:lang w:val="en-GB"/>
        </w:rPr>
        <w:t>)</w:t>
      </w:r>
      <w:r w:rsidRPr="004C6D8F">
        <w:rPr>
          <w:bCs/>
          <w:lang w:val="en-GB"/>
        </w:rPr>
        <w:t>未能承认土著人民享有自决权以及对其土地、领地和自然资源的权利。委员会还关切地注意到，对《第一民族土地管理框架协议法》的适用受到限制，这使得领地超出保留地范围的土著人民无法对其领地行使所有权、使用权或控制权。委员会关切地注意到，土著人民在以本民族语言获得基本公共服务方面，包括在公共教育、医疗保健和司法系统方面，仍然面临重大障碍</w:t>
      </w:r>
      <w:r>
        <w:rPr>
          <w:bCs/>
          <w:lang w:val="en-GB"/>
        </w:rPr>
        <w:t>(</w:t>
      </w:r>
      <w:r w:rsidRPr="004C6D8F">
        <w:rPr>
          <w:bCs/>
          <w:lang w:val="en-GB"/>
        </w:rPr>
        <w:t>第一条和第二十七条</w:t>
      </w:r>
      <w:r>
        <w:rPr>
          <w:bCs/>
          <w:lang w:val="en-GB"/>
        </w:rPr>
        <w:t>)</w:t>
      </w:r>
      <w:r w:rsidRPr="004C6D8F">
        <w:rPr>
          <w:bCs/>
          <w:lang w:val="en-GB"/>
        </w:rPr>
        <w:t>。</w:t>
      </w:r>
    </w:p>
    <w:p w14:paraId="05588C97" w14:textId="60452A4B" w:rsidR="004C6D8F" w:rsidRPr="004C6D8F" w:rsidRDefault="004C6D8F" w:rsidP="004C6D8F">
      <w:pPr>
        <w:pStyle w:val="SingleTxtGC"/>
        <w:rPr>
          <w:bCs/>
        </w:rPr>
      </w:pPr>
      <w:r>
        <w:rPr>
          <w:bCs/>
          <w:lang w:val="en-GB"/>
        </w:rPr>
        <w:t>54</w:t>
      </w:r>
      <w:r w:rsidRPr="004C6D8F">
        <w:rPr>
          <w:bCs/>
          <w:lang w:val="en-GB"/>
        </w:rPr>
        <w:t>.</w:t>
      </w:r>
      <w:r w:rsidRPr="004C6D8F">
        <w:rPr>
          <w:bCs/>
          <w:lang w:val="en-GB"/>
        </w:rPr>
        <w:tab/>
      </w:r>
      <w:r w:rsidRPr="004C6D8F">
        <w:rPr>
          <w:rFonts w:eastAsia="SimHei"/>
          <w:bCs/>
        </w:rPr>
        <w:t>缔约国应加倍努力，促进、保护和承认土著人民的权利，尤其是其在土地、领地、资源、文化、语言和生活方式方面的权利。缔约国还应：</w:t>
      </w:r>
    </w:p>
    <w:p w14:paraId="31163C79" w14:textId="1184484A" w:rsidR="004C6D8F" w:rsidRPr="004C6D8F" w:rsidRDefault="004C6D8F" w:rsidP="004C6D8F">
      <w:pPr>
        <w:pStyle w:val="SingleTxtGC"/>
      </w:pPr>
      <w:r w:rsidRPr="004C6D8F">
        <w:rPr>
          <w:lang w:val="en-GB"/>
        </w:rPr>
        <w:tab/>
        <w:t>(</w:t>
      </w:r>
      <w:r>
        <w:rPr>
          <w:lang w:val="en-GB"/>
        </w:rPr>
        <w:t>a</w:t>
      </w:r>
      <w:r w:rsidRPr="004C6D8F">
        <w:rPr>
          <w:lang w:val="en-GB"/>
        </w:rPr>
        <w:t>)</w:t>
      </w:r>
      <w:r w:rsidRPr="004C6D8F">
        <w:rPr>
          <w:lang w:val="en-GB"/>
        </w:rPr>
        <w:tab/>
      </w:r>
      <w:r w:rsidRPr="004C6D8F">
        <w:rPr>
          <w:rFonts w:eastAsia="SimHei"/>
          <w:bCs/>
        </w:rPr>
        <w:t>确保有效且系统地实施必要的参与和磋商程序，以获得土著人民的自由、事先和知情同意，包括在可能影响到他们的立法措施和经济发展项目方面；</w:t>
      </w:r>
    </w:p>
    <w:p w14:paraId="3D1AA99A" w14:textId="03F9B125" w:rsidR="004C6D8F" w:rsidRPr="004C6D8F" w:rsidRDefault="004C6D8F" w:rsidP="004C6D8F">
      <w:pPr>
        <w:pStyle w:val="SingleTxtGC"/>
      </w:pPr>
      <w:r w:rsidRPr="004C6D8F">
        <w:rPr>
          <w:lang w:val="en-GB"/>
        </w:rPr>
        <w:tab/>
        <w:t>(</w:t>
      </w:r>
      <w:r>
        <w:rPr>
          <w:lang w:val="en-GB"/>
        </w:rPr>
        <w:t>b</w:t>
      </w:r>
      <w:r w:rsidRPr="004C6D8F">
        <w:rPr>
          <w:lang w:val="en-GB"/>
        </w:rPr>
        <w:t>)</w:t>
      </w:r>
      <w:r w:rsidRPr="004C6D8F">
        <w:rPr>
          <w:lang w:val="en-GB"/>
        </w:rPr>
        <w:tab/>
      </w:r>
      <w:r w:rsidRPr="004C6D8F">
        <w:rPr>
          <w:rFonts w:eastAsia="SimHei"/>
          <w:bCs/>
        </w:rPr>
        <w:t>全面执行《联合国土著人民权利宣言法》及相应的行动计划，包括确保为该法和相应的行动计划的有效实施提供充足的人力和资金，并在土著人民充分和有意义的参与下建立独立的监督和执行机制；</w:t>
      </w:r>
    </w:p>
    <w:p w14:paraId="42E942E6" w14:textId="4C8A42E7" w:rsidR="004C6D8F" w:rsidRPr="004C6D8F" w:rsidRDefault="004C6D8F" w:rsidP="004C6D8F">
      <w:pPr>
        <w:pStyle w:val="SingleTxtGC"/>
      </w:pPr>
      <w:r w:rsidRPr="004C6D8F">
        <w:rPr>
          <w:lang w:val="en-GB"/>
        </w:rPr>
        <w:tab/>
        <w:t>(</w:t>
      </w:r>
      <w:r>
        <w:rPr>
          <w:lang w:val="en-GB"/>
        </w:rPr>
        <w:t>c</w:t>
      </w:r>
      <w:r w:rsidRPr="004C6D8F">
        <w:rPr>
          <w:lang w:val="en-GB"/>
        </w:rPr>
        <w:t>)</w:t>
      </w:r>
      <w:r w:rsidRPr="004C6D8F">
        <w:rPr>
          <w:lang w:val="en-GB"/>
        </w:rPr>
        <w:tab/>
      </w:r>
      <w:r w:rsidRPr="004C6D8F">
        <w:rPr>
          <w:rFonts w:eastAsia="SimHei"/>
          <w:bCs/>
        </w:rPr>
        <w:t>审查在未经土著人民自由、事先和知情同意的情况下通过的立法和发展项目，包括《加拿大经济一体化法》，并确保其与土著人民的权利相一致；</w:t>
      </w:r>
    </w:p>
    <w:p w14:paraId="7FCC40DE" w14:textId="4D0BE3F3" w:rsidR="004C6D8F" w:rsidRPr="004C6D8F" w:rsidRDefault="004C6D8F" w:rsidP="004C6D8F">
      <w:pPr>
        <w:pStyle w:val="SingleTxtGC"/>
      </w:pPr>
      <w:r w:rsidRPr="004C6D8F">
        <w:rPr>
          <w:lang w:val="en-GB"/>
        </w:rPr>
        <w:tab/>
        <w:t>(</w:t>
      </w:r>
      <w:r>
        <w:rPr>
          <w:lang w:val="en-GB"/>
        </w:rPr>
        <w:t>d</w:t>
      </w:r>
      <w:r w:rsidRPr="004C6D8F">
        <w:rPr>
          <w:lang w:val="en-GB"/>
        </w:rPr>
        <w:t>)</w:t>
      </w:r>
      <w:r w:rsidRPr="004C6D8F">
        <w:rPr>
          <w:lang w:val="en-GB"/>
        </w:rPr>
        <w:tab/>
      </w:r>
      <w:r w:rsidRPr="004C6D8F">
        <w:rPr>
          <w:rFonts w:eastAsia="SimHei"/>
          <w:bCs/>
        </w:rPr>
        <w:t>确保受未经土著人民自由、事先和知情同意而批准的基础设施或自然资源项目影响的土著人民能够诉诸司法，获得有效补救；</w:t>
      </w:r>
    </w:p>
    <w:p w14:paraId="59E1768A" w14:textId="6A5A1F5F" w:rsidR="004C6D8F" w:rsidRPr="004C6D8F" w:rsidRDefault="004C6D8F" w:rsidP="004C6D8F">
      <w:pPr>
        <w:pStyle w:val="SingleTxtGC"/>
      </w:pPr>
      <w:r w:rsidRPr="004C6D8F">
        <w:rPr>
          <w:lang w:val="en-GB"/>
        </w:rPr>
        <w:lastRenderedPageBreak/>
        <w:tab/>
        <w:t>(</w:t>
      </w:r>
      <w:r>
        <w:rPr>
          <w:lang w:val="en-GB"/>
        </w:rPr>
        <w:t>e</w:t>
      </w:r>
      <w:r w:rsidRPr="004C6D8F">
        <w:rPr>
          <w:lang w:val="en-GB"/>
        </w:rPr>
        <w:t>)</w:t>
      </w:r>
      <w:r w:rsidRPr="004C6D8F">
        <w:rPr>
          <w:lang w:val="en-GB"/>
        </w:rPr>
        <w:tab/>
      </w:r>
      <w:r w:rsidRPr="004C6D8F">
        <w:rPr>
          <w:rFonts w:eastAsia="SimHei"/>
          <w:bCs/>
        </w:rPr>
        <w:t>在法律和实践中，确保承认和保护土著人民对其土地、领地和资源</w:t>
      </w:r>
      <w:r w:rsidRPr="004C6D8F">
        <w:rPr>
          <w:rFonts w:eastAsia="SimHei"/>
          <w:bCs/>
        </w:rPr>
        <w:t>(</w:t>
      </w:r>
      <w:r w:rsidRPr="004C6D8F">
        <w:rPr>
          <w:rFonts w:eastAsia="SimHei"/>
          <w:bCs/>
        </w:rPr>
        <w:t>包括超出保留地边界范围的土地、领地和资源</w:t>
      </w:r>
      <w:r w:rsidRPr="004C6D8F">
        <w:rPr>
          <w:rFonts w:eastAsia="SimHei"/>
          <w:bCs/>
        </w:rPr>
        <w:t>)</w:t>
      </w:r>
      <w:r w:rsidRPr="004C6D8F">
        <w:rPr>
          <w:rFonts w:eastAsia="SimHei"/>
          <w:bCs/>
        </w:rPr>
        <w:t>的所有权、使用权和开发权；</w:t>
      </w:r>
    </w:p>
    <w:p w14:paraId="398D6992" w14:textId="0F0E0A62" w:rsidR="004C6D8F" w:rsidRPr="004C6D8F" w:rsidRDefault="004C6D8F" w:rsidP="004C6D8F">
      <w:pPr>
        <w:pStyle w:val="SingleTxtGC"/>
      </w:pPr>
      <w:r w:rsidRPr="004C6D8F">
        <w:rPr>
          <w:lang w:val="en-GB"/>
        </w:rPr>
        <w:tab/>
        <w:t>(</w:t>
      </w:r>
      <w:r>
        <w:rPr>
          <w:lang w:val="en-GB"/>
        </w:rPr>
        <w:t>f</w:t>
      </w:r>
      <w:r w:rsidRPr="004C6D8F">
        <w:rPr>
          <w:lang w:val="en-GB"/>
        </w:rPr>
        <w:t>)</w:t>
      </w:r>
      <w:r w:rsidRPr="004C6D8F">
        <w:rPr>
          <w:lang w:val="en-GB"/>
        </w:rPr>
        <w:tab/>
      </w:r>
      <w:r w:rsidRPr="004C6D8F">
        <w:rPr>
          <w:rFonts w:eastAsia="SimHei"/>
          <w:bCs/>
        </w:rPr>
        <w:t>确保以土著语言提供基本公共服务并确保服务易于获取，包括为此增加对土著语言教学的支持，确保提供文化和语言上适宜的医疗保健，并确保在整个司法系统中提供口译和笔译服务；</w:t>
      </w:r>
    </w:p>
    <w:p w14:paraId="0117CCED" w14:textId="735D0B08" w:rsidR="004C6D8F" w:rsidRPr="004C6D8F" w:rsidRDefault="004C6D8F" w:rsidP="004C6D8F">
      <w:pPr>
        <w:pStyle w:val="SingleTxtGC"/>
      </w:pPr>
      <w:r w:rsidRPr="004C6D8F">
        <w:rPr>
          <w:lang w:val="en-GB"/>
        </w:rPr>
        <w:tab/>
        <w:t>(</w:t>
      </w:r>
      <w:r>
        <w:rPr>
          <w:lang w:val="en-GB"/>
        </w:rPr>
        <w:t>g</w:t>
      </w:r>
      <w:r w:rsidRPr="004C6D8F">
        <w:rPr>
          <w:lang w:val="en-GB"/>
        </w:rPr>
        <w:t>)</w:t>
      </w:r>
      <w:r w:rsidRPr="004C6D8F">
        <w:rPr>
          <w:lang w:val="en-GB"/>
        </w:rPr>
        <w:tab/>
      </w:r>
      <w:r w:rsidRPr="004C6D8F">
        <w:rPr>
          <w:rFonts w:eastAsia="SimHei"/>
          <w:bCs/>
        </w:rPr>
        <w:t>确保拟议的《魁北克宪法法》完全符合《公约》和《联合国土著人民权利宣言》。</w:t>
      </w:r>
    </w:p>
    <w:p w14:paraId="091D4D22" w14:textId="25EB94C7" w:rsidR="004C6D8F" w:rsidRPr="004C6D8F" w:rsidRDefault="004C6D8F" w:rsidP="004C6D8F">
      <w:pPr>
        <w:pStyle w:val="SingleTxtGC"/>
        <w:rPr>
          <w:bCs/>
        </w:rPr>
      </w:pPr>
      <w:r>
        <w:rPr>
          <w:bCs/>
          <w:lang w:val="en-GB"/>
        </w:rPr>
        <w:t>55</w:t>
      </w:r>
      <w:r w:rsidRPr="004C6D8F">
        <w:rPr>
          <w:bCs/>
          <w:lang w:val="en-GB"/>
        </w:rPr>
        <w:t>.</w:t>
      </w:r>
      <w:r w:rsidRPr="004C6D8F">
        <w:rPr>
          <w:bCs/>
          <w:lang w:val="en-GB"/>
        </w:rPr>
        <w:tab/>
      </w:r>
      <w:r w:rsidRPr="004C6D8F">
        <w:rPr>
          <w:bCs/>
        </w:rPr>
        <w:t>委员会注意到缔约国为解决《印第安人法》之下的性别歧视所作出的努力，包括旨在撤销</w:t>
      </w:r>
      <w:r>
        <w:rPr>
          <w:rFonts w:hint="eastAsia"/>
          <w:bCs/>
        </w:rPr>
        <w:t>“</w:t>
      </w:r>
      <w:r w:rsidRPr="004C6D8F">
        <w:rPr>
          <w:bCs/>
        </w:rPr>
        <w:t>身份终止规则</w:t>
      </w:r>
      <w:r>
        <w:rPr>
          <w:rFonts w:hint="eastAsia"/>
          <w:bCs/>
        </w:rPr>
        <w:t>”</w:t>
      </w:r>
      <w:r w:rsidRPr="004C6D8F">
        <w:rPr>
          <w:bCs/>
        </w:rPr>
        <w:t>的修正案。然而，委员会仍然关切地注意到，针对土著妇女的歧视性影响依然存在，特别是在第二代身份终止规则方面，该规则仍在阻碍印第安人身份向第三代的传承，从而剥夺了受影响者与该身份相关的权利和福利。委员会还关切地注意到，由于申请大量积压，《印第安人法》之下的登记申请处理出现相当严重的延误</w:t>
      </w:r>
      <w:r>
        <w:rPr>
          <w:bCs/>
        </w:rPr>
        <w:t>(</w:t>
      </w:r>
      <w:r w:rsidRPr="004C6D8F">
        <w:rPr>
          <w:bCs/>
        </w:rPr>
        <w:t>第三条和第二十七条</w:t>
      </w:r>
      <w:r>
        <w:rPr>
          <w:bCs/>
        </w:rPr>
        <w:t>)</w:t>
      </w:r>
      <w:r w:rsidRPr="004C6D8F">
        <w:rPr>
          <w:bCs/>
        </w:rPr>
        <w:t>。</w:t>
      </w:r>
    </w:p>
    <w:p w14:paraId="4424CB33" w14:textId="7606A7C9" w:rsidR="004C6D8F" w:rsidRPr="004C6D8F" w:rsidRDefault="004C6D8F" w:rsidP="004C6D8F">
      <w:pPr>
        <w:pStyle w:val="SingleTxtGC"/>
        <w:rPr>
          <w:bCs/>
        </w:rPr>
      </w:pPr>
      <w:r>
        <w:rPr>
          <w:bCs/>
          <w:lang w:val="en-GB"/>
        </w:rPr>
        <w:t>56</w:t>
      </w:r>
      <w:r w:rsidRPr="004C6D8F">
        <w:rPr>
          <w:bCs/>
          <w:lang w:val="en-GB"/>
        </w:rPr>
        <w:t>.</w:t>
      </w:r>
      <w:r w:rsidRPr="004C6D8F">
        <w:rPr>
          <w:bCs/>
          <w:lang w:val="en-GB"/>
        </w:rPr>
        <w:tab/>
      </w:r>
      <w:r w:rsidRPr="004C6D8F">
        <w:rPr>
          <w:rFonts w:eastAsia="SimHei"/>
          <w:bCs/>
        </w:rPr>
        <w:t>缔约国应加大力度，消除《印第安人法》对土著妇女及其后代造成的余下的歧视性影响，包括为此通过关于第二代</w:t>
      </w:r>
      <w:r w:rsidRPr="004C6D8F">
        <w:rPr>
          <w:rFonts w:eastAsia="SimHei"/>
        </w:rPr>
        <w:t>身份终止</w:t>
      </w:r>
      <w:r w:rsidRPr="004C6D8F">
        <w:rPr>
          <w:rFonts w:eastAsia="SimHei"/>
          <w:bCs/>
        </w:rPr>
        <w:t>规则的拟议修正案，并确保相关权利和福利的平等享有。缔约国还应确保及时办理登记申请，包括为此拨出充足资源，以处理现有的积压申请。</w:t>
      </w:r>
    </w:p>
    <w:p w14:paraId="52942B32" w14:textId="6E151E67" w:rsidR="004C6D8F" w:rsidRPr="004C6D8F" w:rsidRDefault="004C6D8F" w:rsidP="004C6D8F">
      <w:pPr>
        <w:pStyle w:val="H1GC"/>
        <w:rPr>
          <w:lang w:val="en-GB"/>
        </w:rPr>
      </w:pPr>
      <w:r w:rsidRPr="004C6D8F">
        <w:rPr>
          <w:lang w:val="en-GB"/>
        </w:rPr>
        <w:tab/>
      </w:r>
      <w:r w:rsidRPr="004C6D8F">
        <w:rPr>
          <w:lang w:val="en-GB"/>
        </w:rPr>
        <w:t>D</w:t>
      </w:r>
      <w:r w:rsidRPr="004C6D8F">
        <w:rPr>
          <w:lang w:val="en-GB"/>
        </w:rPr>
        <w:t>.</w:t>
      </w:r>
      <w:r w:rsidRPr="004C6D8F">
        <w:rPr>
          <w:lang w:val="en-GB"/>
        </w:rPr>
        <w:tab/>
      </w:r>
      <w:r w:rsidRPr="004C6D8F">
        <w:rPr>
          <w:lang w:val="en-GB"/>
        </w:rPr>
        <w:t>传播和后续行动</w:t>
      </w:r>
    </w:p>
    <w:p w14:paraId="194A0039" w14:textId="0C38E9A8" w:rsidR="004C6D8F" w:rsidRPr="004C6D8F" w:rsidRDefault="004C6D8F" w:rsidP="004C6D8F">
      <w:pPr>
        <w:pStyle w:val="SingleTxtGC"/>
        <w:rPr>
          <w:rFonts w:eastAsia="SimHei"/>
          <w:bCs/>
        </w:rPr>
      </w:pPr>
      <w:r>
        <w:rPr>
          <w:lang w:val="en-GB"/>
        </w:rPr>
        <w:t>57</w:t>
      </w:r>
      <w:r w:rsidRPr="004C6D8F">
        <w:rPr>
          <w:lang w:val="en-GB"/>
        </w:rPr>
        <w:t>.</w:t>
      </w:r>
      <w:r w:rsidRPr="004C6D8F">
        <w:rPr>
          <w:rFonts w:eastAsia="SimHei"/>
          <w:bCs/>
          <w:lang w:val="en-GB"/>
        </w:rPr>
        <w:tab/>
      </w:r>
      <w:r w:rsidRPr="004C6D8F">
        <w:rPr>
          <w:rFonts w:eastAsia="SimHei"/>
          <w:bCs/>
        </w:rPr>
        <w:t>缔约国应广泛传播《公约》及其两项《任择议定书》、缔约国的第七次定期报告和本结论性意见，以提高司法、立法和行政部门、国内民间社会和非政府组织以及包括土著人民在内的广大公众对《公约》所载权利的认识。</w:t>
      </w:r>
    </w:p>
    <w:p w14:paraId="46F74321" w14:textId="461A7000" w:rsidR="004C6D8F" w:rsidRPr="004C6D8F" w:rsidRDefault="004C6D8F" w:rsidP="004C6D8F">
      <w:pPr>
        <w:pStyle w:val="SingleTxtGC"/>
        <w:rPr>
          <w:rFonts w:eastAsia="SimHei"/>
          <w:bCs/>
        </w:rPr>
      </w:pPr>
      <w:r>
        <w:rPr>
          <w:lang w:val="en-GB"/>
        </w:rPr>
        <w:t>58</w:t>
      </w:r>
      <w:r w:rsidRPr="004C6D8F">
        <w:rPr>
          <w:lang w:val="en-GB"/>
        </w:rPr>
        <w:t>.</w:t>
      </w:r>
      <w:r w:rsidRPr="004C6D8F">
        <w:rPr>
          <w:rFonts w:eastAsia="SimHei"/>
          <w:bCs/>
          <w:lang w:val="en-GB"/>
        </w:rPr>
        <w:tab/>
      </w:r>
      <w:r w:rsidRPr="004C6D8F">
        <w:rPr>
          <w:rFonts w:eastAsia="SimHei"/>
          <w:bCs/>
        </w:rPr>
        <w:t>根据委员会《议事规则》第</w:t>
      </w:r>
      <w:r w:rsidRPr="004C6D8F">
        <w:rPr>
          <w:rFonts w:eastAsia="SimHei"/>
          <w:bCs/>
        </w:rPr>
        <w:t>75</w:t>
      </w:r>
      <w:r w:rsidRPr="004C6D8F">
        <w:rPr>
          <w:rFonts w:eastAsia="SimHei"/>
          <w:bCs/>
        </w:rPr>
        <w:t>条第</w:t>
      </w:r>
      <w:r w:rsidRPr="004C6D8F">
        <w:rPr>
          <w:rFonts w:eastAsia="SimHei"/>
          <w:bCs/>
        </w:rPr>
        <w:t>1</w:t>
      </w:r>
      <w:r w:rsidRPr="004C6D8F">
        <w:rPr>
          <w:rFonts w:eastAsia="SimHei"/>
          <w:bCs/>
        </w:rPr>
        <w:t>款，缔约国应在</w:t>
      </w:r>
      <w:r w:rsidRPr="004C6D8F">
        <w:rPr>
          <w:rFonts w:eastAsia="SimHei"/>
          <w:bCs/>
        </w:rPr>
        <w:t>2</w:t>
      </w:r>
      <w:r w:rsidRPr="004C6D8F">
        <w:rPr>
          <w:rFonts w:eastAsia="SimHei"/>
          <w:bCs/>
        </w:rPr>
        <w:t>0</w:t>
      </w:r>
      <w:r w:rsidRPr="004C6D8F">
        <w:rPr>
          <w:rFonts w:eastAsia="SimHei"/>
          <w:bCs/>
        </w:rPr>
        <w:t>29</w:t>
      </w:r>
      <w:r w:rsidRPr="004C6D8F">
        <w:rPr>
          <w:rFonts w:eastAsia="SimHei"/>
          <w:bCs/>
        </w:rPr>
        <w:t>年</w:t>
      </w:r>
      <w:r w:rsidRPr="004C6D8F">
        <w:rPr>
          <w:rFonts w:eastAsia="SimHei"/>
          <w:bCs/>
        </w:rPr>
        <w:t>3</w:t>
      </w:r>
      <w:r w:rsidRPr="004C6D8F">
        <w:rPr>
          <w:rFonts w:eastAsia="SimHei"/>
          <w:bCs/>
        </w:rPr>
        <w:t>月</w:t>
      </w:r>
      <w:r w:rsidRPr="004C6D8F">
        <w:rPr>
          <w:rFonts w:eastAsia="SimHei"/>
          <w:bCs/>
        </w:rPr>
        <w:t>19</w:t>
      </w:r>
      <w:r w:rsidRPr="004C6D8F">
        <w:rPr>
          <w:rFonts w:eastAsia="SimHei"/>
          <w:bCs/>
        </w:rPr>
        <w:t>日之前提供资料，说明委员会在上文第</w:t>
      </w:r>
      <w:r w:rsidRPr="004C6D8F">
        <w:rPr>
          <w:rFonts w:eastAsia="SimHei"/>
          <w:bCs/>
        </w:rPr>
        <w:t>36</w:t>
      </w:r>
      <w:r w:rsidRPr="004C6D8F">
        <w:rPr>
          <w:rFonts w:eastAsia="SimHei"/>
          <w:bCs/>
        </w:rPr>
        <w:t>段</w:t>
      </w:r>
      <w:r w:rsidRPr="004C6D8F">
        <w:rPr>
          <w:rFonts w:eastAsia="SimHei"/>
          <w:bCs/>
        </w:rPr>
        <w:t>(</w:t>
      </w:r>
      <w:r w:rsidRPr="004C6D8F">
        <w:rPr>
          <w:rFonts w:eastAsia="SimHei"/>
          <w:bCs/>
        </w:rPr>
        <w:t>被剥夺自由者的待遇</w:t>
      </w:r>
      <w:r w:rsidRPr="004C6D8F">
        <w:rPr>
          <w:rFonts w:eastAsia="SimHei"/>
          <w:bCs/>
        </w:rPr>
        <w:t>)</w:t>
      </w:r>
      <w:r w:rsidRPr="004C6D8F">
        <w:rPr>
          <w:rFonts w:eastAsia="SimHei"/>
          <w:bCs/>
        </w:rPr>
        <w:t>、第</w:t>
      </w:r>
      <w:r w:rsidRPr="004C6D8F">
        <w:rPr>
          <w:rFonts w:eastAsia="SimHei"/>
          <w:bCs/>
        </w:rPr>
        <w:t>42</w:t>
      </w:r>
      <w:r w:rsidRPr="004C6D8F">
        <w:rPr>
          <w:rFonts w:eastAsia="SimHei"/>
          <w:bCs/>
        </w:rPr>
        <w:t>段</w:t>
      </w:r>
      <w:r w:rsidRPr="004C6D8F">
        <w:rPr>
          <w:rFonts w:eastAsia="SimHei"/>
          <w:bCs/>
        </w:rPr>
        <w:t>(</w:t>
      </w:r>
      <w:r w:rsidRPr="004C6D8F">
        <w:rPr>
          <w:rFonts w:eastAsia="SimHei"/>
          <w:bCs/>
        </w:rPr>
        <w:t>外国人包括移民、难民和寻求庇护者的待遇</w:t>
      </w:r>
      <w:r w:rsidRPr="004C6D8F">
        <w:rPr>
          <w:rFonts w:eastAsia="SimHei"/>
          <w:bCs/>
        </w:rPr>
        <w:t>)</w:t>
      </w:r>
      <w:r w:rsidRPr="004C6D8F">
        <w:rPr>
          <w:rFonts w:eastAsia="SimHei"/>
          <w:bCs/>
        </w:rPr>
        <w:t>以及第</w:t>
      </w:r>
      <w:r w:rsidRPr="004C6D8F">
        <w:rPr>
          <w:rFonts w:eastAsia="SimHei"/>
          <w:bCs/>
        </w:rPr>
        <w:t>54</w:t>
      </w:r>
      <w:r w:rsidRPr="004C6D8F">
        <w:rPr>
          <w:rFonts w:eastAsia="SimHei"/>
          <w:bCs/>
        </w:rPr>
        <w:t>段</w:t>
      </w:r>
      <w:r w:rsidRPr="004C6D8F">
        <w:rPr>
          <w:rFonts w:eastAsia="SimHei"/>
          <w:bCs/>
        </w:rPr>
        <w:t>(</w:t>
      </w:r>
      <w:r w:rsidRPr="004C6D8F">
        <w:rPr>
          <w:rFonts w:eastAsia="SimHei"/>
          <w:bCs/>
        </w:rPr>
        <w:t>土著人民权利</w:t>
      </w:r>
      <w:r w:rsidRPr="004C6D8F">
        <w:rPr>
          <w:rFonts w:eastAsia="SimHei"/>
          <w:bCs/>
        </w:rPr>
        <w:t>)</w:t>
      </w:r>
      <w:r w:rsidRPr="004C6D8F">
        <w:rPr>
          <w:rFonts w:eastAsia="SimHei"/>
          <w:bCs/>
        </w:rPr>
        <w:t>所提建议的落实情况。</w:t>
      </w:r>
    </w:p>
    <w:p w14:paraId="16D71A37" w14:textId="66505F42" w:rsidR="004C6D8F" w:rsidRPr="004C6D8F" w:rsidRDefault="004C6D8F" w:rsidP="004C6D8F">
      <w:pPr>
        <w:pStyle w:val="SingleTxtGC"/>
        <w:rPr>
          <w:bCs/>
        </w:rPr>
      </w:pPr>
      <w:r>
        <w:rPr>
          <w:bCs/>
          <w:lang w:val="en-GB"/>
        </w:rPr>
        <w:t>59</w:t>
      </w:r>
      <w:r w:rsidRPr="004C6D8F">
        <w:rPr>
          <w:bCs/>
          <w:lang w:val="en-GB"/>
        </w:rPr>
        <w:t>.</w:t>
      </w:r>
      <w:r w:rsidRPr="004C6D8F">
        <w:rPr>
          <w:bCs/>
          <w:lang w:val="en-GB"/>
        </w:rPr>
        <w:tab/>
      </w:r>
      <w:r w:rsidRPr="004C6D8F">
        <w:rPr>
          <w:rFonts w:eastAsia="SimHei"/>
          <w:bCs/>
        </w:rPr>
        <w:t>根据委员会可预测的审议周期，缔约国将在</w:t>
      </w:r>
      <w:r w:rsidRPr="004C6D8F">
        <w:rPr>
          <w:rFonts w:eastAsia="SimHei"/>
          <w:bCs/>
        </w:rPr>
        <w:t>2</w:t>
      </w:r>
      <w:r w:rsidRPr="004C6D8F">
        <w:rPr>
          <w:rFonts w:eastAsia="SimHei"/>
          <w:bCs/>
        </w:rPr>
        <w:t>0</w:t>
      </w:r>
      <w:r w:rsidRPr="004C6D8F">
        <w:rPr>
          <w:rFonts w:eastAsia="SimHei"/>
          <w:bCs/>
        </w:rPr>
        <w:t>32</w:t>
      </w:r>
      <w:r w:rsidRPr="004C6D8F">
        <w:rPr>
          <w:rFonts w:eastAsia="SimHei"/>
          <w:bCs/>
        </w:rPr>
        <w:t>年收到委员会发送的报告前问题清单，并应在一年内提交答复，该答复将构成其第八次定期报告。委员会请缔约国在编写报告时与在国内开展活动的民间社会和非政府组织广泛磋商。按照大会第</w:t>
      </w:r>
      <w:r w:rsidRPr="004C6D8F">
        <w:rPr>
          <w:rFonts w:eastAsia="SimHei"/>
          <w:bCs/>
        </w:rPr>
        <w:t>68</w:t>
      </w:r>
      <w:r w:rsidRPr="004C6D8F">
        <w:rPr>
          <w:rFonts w:eastAsia="SimHei"/>
          <w:bCs/>
        </w:rPr>
        <w:t>/</w:t>
      </w:r>
      <w:r w:rsidRPr="004C6D8F">
        <w:rPr>
          <w:rFonts w:eastAsia="SimHei"/>
          <w:bCs/>
        </w:rPr>
        <w:t>268</w:t>
      </w:r>
      <w:r w:rsidRPr="004C6D8F">
        <w:rPr>
          <w:rFonts w:eastAsia="SimHei"/>
          <w:bCs/>
        </w:rPr>
        <w:t>号决议，报告字数应限制在</w:t>
      </w:r>
      <w:r w:rsidRPr="004C6D8F">
        <w:rPr>
          <w:rFonts w:eastAsia="SimHei"/>
          <w:bCs/>
        </w:rPr>
        <w:t>21,2</w:t>
      </w:r>
      <w:r w:rsidRPr="004C6D8F">
        <w:rPr>
          <w:rFonts w:eastAsia="SimHei"/>
          <w:bCs/>
        </w:rPr>
        <w:t>00</w:t>
      </w:r>
      <w:r w:rsidRPr="004C6D8F">
        <w:rPr>
          <w:rFonts w:eastAsia="SimHei"/>
          <w:bCs/>
        </w:rPr>
        <w:t>字以内。与缔约国的下一次建设性对话将于</w:t>
      </w:r>
      <w:r w:rsidRPr="004C6D8F">
        <w:rPr>
          <w:rFonts w:eastAsia="SimHei"/>
          <w:bCs/>
        </w:rPr>
        <w:t>2</w:t>
      </w:r>
      <w:r w:rsidRPr="004C6D8F">
        <w:rPr>
          <w:rFonts w:eastAsia="SimHei"/>
          <w:bCs/>
        </w:rPr>
        <w:t>0</w:t>
      </w:r>
      <w:r w:rsidRPr="004C6D8F">
        <w:rPr>
          <w:rFonts w:eastAsia="SimHei"/>
          <w:bCs/>
        </w:rPr>
        <w:t>34</w:t>
      </w:r>
      <w:r w:rsidRPr="004C6D8F">
        <w:rPr>
          <w:rFonts w:eastAsia="SimHei"/>
          <w:bCs/>
        </w:rPr>
        <w:t>年在日内瓦举行。</w:t>
      </w:r>
    </w:p>
    <w:p w14:paraId="55155F8F" w14:textId="77777777" w:rsidR="004C6D8F" w:rsidRPr="004C6D8F" w:rsidRDefault="004C6D8F" w:rsidP="004C6D8F">
      <w:pPr>
        <w:pStyle w:val="SingleTxtGC"/>
        <w:rPr>
          <w:lang w:val="en-GB"/>
        </w:rPr>
      </w:pPr>
    </w:p>
    <w:p w14:paraId="21E578CC" w14:textId="77777777" w:rsidR="004C6D8F" w:rsidRPr="002D6A9C" w:rsidRDefault="004C6D8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362907DB" w14:textId="481D2A1D" w:rsidR="004C6D8F" w:rsidRPr="004C6D8F" w:rsidRDefault="004C6D8F" w:rsidP="004C6D8F">
      <w:pPr>
        <w:pStyle w:val="SingleTxtGC"/>
        <w:rPr>
          <w:lang w:val="en-GB"/>
        </w:rPr>
      </w:pPr>
    </w:p>
    <w:sectPr w:rsidR="004C6D8F" w:rsidRPr="004C6D8F"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0E768" w14:textId="77777777" w:rsidR="00055E41" w:rsidRPr="000D319F" w:rsidRDefault="00055E41" w:rsidP="000D319F">
      <w:pPr>
        <w:pStyle w:val="af0"/>
        <w:spacing w:after="240"/>
        <w:ind w:left="907"/>
        <w:rPr>
          <w:rFonts w:asciiTheme="majorBidi" w:eastAsia="宋体" w:hAnsiTheme="majorBidi" w:cstheme="majorBidi"/>
          <w:sz w:val="21"/>
          <w:szCs w:val="21"/>
          <w:lang w:val="en-US"/>
        </w:rPr>
      </w:pPr>
    </w:p>
    <w:p w14:paraId="1DEA7ED0" w14:textId="77777777" w:rsidR="00055E41" w:rsidRPr="000D319F" w:rsidRDefault="00055E41" w:rsidP="000D319F">
      <w:pPr>
        <w:pStyle w:val="af0"/>
        <w:spacing w:after="240"/>
        <w:ind w:left="907"/>
        <w:rPr>
          <w:rFonts w:eastAsia="KaiTi"/>
          <w:sz w:val="21"/>
          <w:szCs w:val="21"/>
          <w:lang w:val="en-US" w:eastAsia="zh-CN"/>
        </w:rPr>
      </w:pPr>
      <w:r w:rsidRPr="000D319F">
        <w:rPr>
          <w:rFonts w:eastAsia="KaiTi" w:hint="eastAsia"/>
          <w:sz w:val="21"/>
          <w:szCs w:val="21"/>
          <w:lang w:val="en-US" w:eastAsia="zh-CN"/>
        </w:rPr>
        <w:t>注</w:t>
      </w:r>
    </w:p>
  </w:endnote>
  <w:endnote w:type="continuationSeparator" w:id="0">
    <w:p w14:paraId="1E3D9FA6" w14:textId="77777777" w:rsidR="00055E41" w:rsidRPr="000D319F" w:rsidRDefault="00055E41" w:rsidP="000D319F">
      <w:pPr>
        <w:pStyle w:val="af0"/>
      </w:pPr>
    </w:p>
  </w:endnote>
  <w:endnote w:type="continuationNotice" w:id="1">
    <w:p w14:paraId="6A8D3B22" w14:textId="77777777" w:rsidR="00055E41" w:rsidRDefault="00055E4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SimHei">
    <w:panose1 w:val="02010600030101010101"/>
    <w:charset w:val="86"/>
    <w:family w:val="modern"/>
    <w:pitch w:val="fixed"/>
    <w:sig w:usb0="800002BF" w:usb1="38CF7CFA" w:usb2="00000016" w:usb3="00000000" w:csb0="00040001" w:csb1="00000000"/>
  </w:font>
  <w:font w:name="KaiTi">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2C171" w14:textId="77777777" w:rsidR="00117CCB" w:rsidRPr="004C6D8F" w:rsidRDefault="004C6D8F" w:rsidP="004C6D8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4C6D8F">
      <w:rPr>
        <w:rStyle w:val="af2"/>
        <w:b w:val="0"/>
        <w:snapToGrid w:val="0"/>
        <w:sz w:val="16"/>
      </w:rPr>
      <w:t>GE.26-04027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B52C0" w14:textId="77777777" w:rsidR="00117CCB" w:rsidRPr="004C6D8F" w:rsidRDefault="004C6D8F" w:rsidP="004C6D8F">
    <w:pPr>
      <w:pStyle w:val="af0"/>
      <w:tabs>
        <w:tab w:val="clear" w:pos="431"/>
        <w:tab w:val="right" w:pos="9638"/>
      </w:tabs>
      <w:rPr>
        <w:rStyle w:val="af2"/>
      </w:rPr>
    </w:pPr>
    <w:r>
      <w:t>GE.26-04027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C9EA8" w14:textId="38E7784C" w:rsidR="00117CCB" w:rsidRPr="00487939" w:rsidRDefault="004C6D8F"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2B98F08" wp14:editId="43B0DB41">
          <wp:simplePos x="0" y="0"/>
          <wp:positionH relativeFrom="column">
            <wp:align>right</wp:align>
          </wp:positionH>
          <wp:positionV relativeFrom="paragraph">
            <wp:posOffset>-69850</wp:posOffset>
          </wp:positionV>
          <wp:extent cx="571500" cy="571500"/>
          <wp:effectExtent l="0" t="0" r="0" b="0"/>
          <wp:wrapNone/>
          <wp:docPr id="203626264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GE.26-04027</w:t>
    </w:r>
    <w:r w:rsidR="00731A42" w:rsidRPr="00EE277A">
      <w:rPr>
        <w:sz w:val="20"/>
        <w:lang w:eastAsia="zh-CN"/>
      </w:rPr>
      <w:t xml:space="preserve"> (C)</w:t>
    </w:r>
    <w:r w:rsidR="00EA7E67">
      <w:rPr>
        <w:sz w:val="20"/>
        <w:lang w:eastAsia="zh-CN"/>
      </w:rPr>
      <w:tab/>
    </w:r>
    <w:r>
      <w:rPr>
        <w:sz w:val="20"/>
        <w:lang w:eastAsia="zh-CN"/>
      </w:rPr>
      <w:t>1206</w:t>
    </w:r>
    <w:r w:rsidR="00A43337">
      <w:rPr>
        <w:sz w:val="20"/>
        <w:lang w:eastAsia="zh-CN"/>
      </w:rPr>
      <w:t>2</w:t>
    </w:r>
    <w:r w:rsidR="002D418A">
      <w:rPr>
        <w:sz w:val="20"/>
        <w:lang w:eastAsia="zh-CN"/>
      </w:rPr>
      <w:t>6</w:t>
    </w:r>
    <w:r w:rsidR="00731A42">
      <w:rPr>
        <w:sz w:val="20"/>
        <w:lang w:eastAsia="zh-CN"/>
      </w:rPr>
      <w:tab/>
    </w:r>
    <w:r>
      <w:rPr>
        <w:sz w:val="20"/>
        <w:lang w:eastAsia="zh-CN"/>
      </w:rPr>
      <w:t>2407</w:t>
    </w:r>
    <w:r w:rsidR="00A43337">
      <w:rPr>
        <w:sz w:val="20"/>
        <w:lang w:eastAsia="zh-CN"/>
      </w:rPr>
      <w:t>2</w:t>
    </w:r>
    <w:r w:rsidR="002D418A">
      <w:rPr>
        <w:sz w:val="20"/>
        <w:lang w:eastAsia="zh-CN"/>
      </w:rPr>
      <w:t>6</w:t>
    </w:r>
    <w:r w:rsidR="00731A42">
      <w:rPr>
        <w:b/>
        <w:sz w:val="21"/>
      </w:rPr>
      <w:tab/>
    </w:r>
    <w:r w:rsidR="00A1364C">
      <w:rPr>
        <w:rFonts w:hint="eastAsia"/>
        <w:b/>
        <w:noProof/>
        <w:snapToGrid/>
        <w:sz w:val="21"/>
        <w:lang w:val="en-US" w:eastAsia="zh-CN"/>
      </w:rPr>
      <w:drawing>
        <wp:inline distT="0" distB="0" distL="0" distR="0" wp14:anchorId="79536356" wp14:editId="0F16DCB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A0D457" w14:textId="77777777" w:rsidR="00055E41" w:rsidRPr="000157B1" w:rsidRDefault="00055E4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291E2A3" w14:textId="77777777" w:rsidR="00055E41" w:rsidRPr="000157B1" w:rsidRDefault="00055E4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AC6B6F2" w14:textId="77777777" w:rsidR="00055E41" w:rsidRDefault="00055E41"/>
  </w:footnote>
  <w:footnote w:id="2">
    <w:p w14:paraId="5F10FF63" w14:textId="6EB45912" w:rsidR="004C6D8F" w:rsidRPr="004C6D8F" w:rsidRDefault="004C6D8F" w:rsidP="004C6D8F">
      <w:pPr>
        <w:pStyle w:val="a6"/>
        <w:tabs>
          <w:tab w:val="clear" w:pos="1021"/>
          <w:tab w:val="right" w:pos="1020"/>
        </w:tabs>
      </w:pPr>
      <w:r w:rsidRPr="004C6D8F">
        <w:rPr>
          <w:rStyle w:val="a8"/>
          <w:rFonts w:eastAsia="宋体"/>
          <w:vertAlign w:val="baseline"/>
        </w:rPr>
        <w:tab/>
        <w:t>*</w:t>
      </w:r>
      <w:r w:rsidRPr="004C6D8F">
        <w:tab/>
      </w:r>
      <w:r w:rsidRPr="004C6D8F">
        <w:t>委员会第一百四十五届会议</w:t>
      </w:r>
      <w:r w:rsidRPr="004C6D8F">
        <w:t>(2026</w:t>
      </w:r>
      <w:r w:rsidRPr="004C6D8F">
        <w:t>年</w:t>
      </w:r>
      <w:r w:rsidRPr="004C6D8F">
        <w:t>3</w:t>
      </w:r>
      <w:r w:rsidRPr="004C6D8F">
        <w:t>月</w:t>
      </w:r>
      <w:r w:rsidRPr="004C6D8F">
        <w:t>2</w:t>
      </w:r>
      <w:r w:rsidRPr="004C6D8F">
        <w:t>日至</w:t>
      </w:r>
      <w:r w:rsidRPr="004C6D8F">
        <w:t>19</w:t>
      </w:r>
      <w:r w:rsidRPr="004C6D8F">
        <w:t>日</w:t>
      </w:r>
      <w:r w:rsidRPr="004C6D8F">
        <w:t>)</w:t>
      </w:r>
      <w:r w:rsidRPr="004C6D8F">
        <w:t>通过。</w:t>
      </w:r>
    </w:p>
  </w:footnote>
  <w:footnote w:id="3">
    <w:p w14:paraId="702B44BF" w14:textId="18960EB3" w:rsidR="004C6D8F" w:rsidRPr="00484118" w:rsidRDefault="004C6D8F" w:rsidP="004C6D8F">
      <w:pPr>
        <w:pStyle w:val="a6"/>
      </w:pPr>
      <w:r>
        <w:rPr>
          <w:lang w:val="zh-CN"/>
        </w:rPr>
        <w:tab/>
      </w:r>
      <w:r>
        <w:rPr>
          <w:rStyle w:val="a8"/>
          <w:rFonts w:eastAsia="宋体"/>
          <w:lang w:val="zh-CN"/>
        </w:rPr>
        <w:footnoteRef/>
      </w:r>
      <w:r>
        <w:rPr>
          <w:lang w:val="zh-CN"/>
        </w:rPr>
        <w:tab/>
      </w:r>
      <w:r>
        <w:rPr>
          <w:lang w:val="zh-CN"/>
        </w:rPr>
        <w:t>见</w:t>
      </w:r>
      <w:r w:rsidRPr="002755C4">
        <w:rPr>
          <w:lang w:val="zh-CN"/>
        </w:rPr>
        <w:t>CCPR/C/SR.4264</w:t>
      </w:r>
      <w:r>
        <w:rPr>
          <w:lang w:val="zh-CN"/>
        </w:rPr>
        <w:t>和</w:t>
      </w:r>
      <w:r w:rsidRPr="002755C4">
        <w:rPr>
          <w:lang w:val="zh-CN"/>
        </w:rPr>
        <w:t>CCPR/C/SR.4265</w:t>
      </w:r>
      <w:r>
        <w:rPr>
          <w:lang w:val="zh-CN"/>
        </w:rPr>
        <w:t>。</w:t>
      </w:r>
      <w:hyperlink r:id="rId1" w:history="1"/>
      <w:hyperlink r:id="rId2" w:history="1"/>
    </w:p>
  </w:footnote>
  <w:footnote w:id="4">
    <w:p w14:paraId="46F9584F" w14:textId="6160F1AF" w:rsidR="004C6D8F" w:rsidRPr="004A7A5F" w:rsidRDefault="004C6D8F" w:rsidP="004C6D8F">
      <w:pPr>
        <w:pStyle w:val="a6"/>
      </w:pPr>
      <w:r>
        <w:rPr>
          <w:lang w:val="zh-CN"/>
        </w:rPr>
        <w:tab/>
      </w:r>
      <w:r>
        <w:rPr>
          <w:rStyle w:val="a8"/>
          <w:rFonts w:eastAsia="宋体"/>
          <w:lang w:val="zh-CN"/>
        </w:rPr>
        <w:footnoteRef/>
      </w:r>
      <w:r>
        <w:rPr>
          <w:lang w:val="zh-CN"/>
        </w:rPr>
        <w:tab/>
      </w:r>
      <w:r w:rsidRPr="002755C4">
        <w:rPr>
          <w:lang w:val="zh-CN"/>
        </w:rPr>
        <w:t>CCPR/C/CA</w:t>
      </w:r>
      <w:r w:rsidRPr="002755C4">
        <w:rPr>
          <w:lang w:val="zh-CN"/>
        </w:rPr>
        <w:t>N</w:t>
      </w:r>
      <w:r w:rsidRPr="002755C4">
        <w:rPr>
          <w:lang w:val="zh-CN"/>
        </w:rPr>
        <w:t>/7</w:t>
      </w:r>
      <w:r>
        <w:rPr>
          <w:lang w:val="zh-CN"/>
        </w:rPr>
        <w:t>。</w:t>
      </w:r>
      <w:hyperlink r:id="rId3" w:history="1"/>
    </w:p>
  </w:footnote>
  <w:footnote w:id="5">
    <w:p w14:paraId="66BDB187" w14:textId="1F35A5A0" w:rsidR="004C6D8F" w:rsidRPr="00BD6B85" w:rsidRDefault="004C6D8F" w:rsidP="004C6D8F">
      <w:pPr>
        <w:pStyle w:val="a6"/>
      </w:pPr>
      <w:r>
        <w:rPr>
          <w:lang w:val="zh-CN"/>
        </w:rPr>
        <w:tab/>
      </w:r>
      <w:r>
        <w:rPr>
          <w:rStyle w:val="a8"/>
          <w:rFonts w:eastAsia="宋体"/>
          <w:lang w:val="zh-CN"/>
        </w:rPr>
        <w:footnoteRef/>
      </w:r>
      <w:r>
        <w:rPr>
          <w:lang w:val="zh-CN"/>
        </w:rPr>
        <w:tab/>
      </w:r>
      <w:r w:rsidRPr="002755C4">
        <w:rPr>
          <w:lang w:val="zh-CN"/>
        </w:rPr>
        <w:t>CCPR/C/CAN/</w:t>
      </w:r>
      <w:r w:rsidRPr="002755C4">
        <w:rPr>
          <w:lang w:val="zh-CN"/>
        </w:rPr>
        <w:t>Q</w:t>
      </w:r>
      <w:r w:rsidRPr="002755C4">
        <w:rPr>
          <w:lang w:val="zh-CN"/>
        </w:rPr>
        <w:t>PR/7</w:t>
      </w:r>
      <w:r>
        <w:rPr>
          <w:lang w:val="zh-CN"/>
        </w:rPr>
        <w:t>。</w:t>
      </w:r>
      <w:hyperlink r:id="rId4" w:history="1"/>
    </w:p>
  </w:footnote>
  <w:footnote w:id="6">
    <w:p w14:paraId="1650784A" w14:textId="52328301" w:rsidR="004C6D8F" w:rsidRPr="00B568DF" w:rsidRDefault="004C6D8F" w:rsidP="004C6D8F">
      <w:pPr>
        <w:pStyle w:val="a6"/>
      </w:pPr>
      <w:r>
        <w:rPr>
          <w:lang w:val="zh-CN"/>
        </w:rPr>
        <w:tab/>
      </w:r>
      <w:r>
        <w:rPr>
          <w:rStyle w:val="a8"/>
          <w:rFonts w:eastAsia="宋体"/>
          <w:lang w:val="zh-CN"/>
        </w:rPr>
        <w:footnoteRef/>
      </w:r>
      <w:r>
        <w:rPr>
          <w:lang w:val="zh-CN"/>
        </w:rPr>
        <w:tab/>
      </w:r>
      <w:hyperlink r:id="rId5" w:history="1">
        <w:r w:rsidRPr="002755C4">
          <w:rPr>
            <w:rStyle w:val="af6"/>
            <w:lang w:val="zh-CN"/>
          </w:rPr>
          <w:t>CCPR/C/123/D/2348/20</w:t>
        </w:r>
        <w:r w:rsidRPr="002755C4">
          <w:rPr>
            <w:rStyle w:val="af6"/>
            <w:lang w:val="zh-CN"/>
          </w:rPr>
          <w:t>1</w:t>
        </w:r>
        <w:r w:rsidRPr="002755C4">
          <w:rPr>
            <w:rStyle w:val="af6"/>
            <w:lang w:val="zh-CN"/>
          </w:rPr>
          <w:t>4</w:t>
        </w:r>
      </w:hyperlink>
      <w:r>
        <w:rPr>
          <w:lang w:val="zh-CN"/>
        </w:rPr>
        <w:t>。</w:t>
      </w:r>
      <w:hyperlink r:id="rId6" w:history="1"/>
    </w:p>
  </w:footnote>
  <w:footnote w:id="7">
    <w:p w14:paraId="2823661B" w14:textId="25A4A729" w:rsidR="004C6D8F" w:rsidRPr="00264E4F" w:rsidRDefault="004C6D8F" w:rsidP="004C6D8F">
      <w:pPr>
        <w:pStyle w:val="a6"/>
      </w:pPr>
      <w:r>
        <w:rPr>
          <w:lang w:val="zh-CN"/>
        </w:rPr>
        <w:tab/>
      </w:r>
      <w:r>
        <w:rPr>
          <w:rStyle w:val="a8"/>
          <w:rFonts w:eastAsia="宋体"/>
          <w:lang w:val="zh-CN"/>
        </w:rPr>
        <w:footnoteRef/>
      </w:r>
      <w:r>
        <w:rPr>
          <w:lang w:val="zh-CN"/>
        </w:rPr>
        <w:tab/>
      </w:r>
      <w:r>
        <w:rPr>
          <w:lang w:val="zh-CN"/>
        </w:rPr>
        <w:t>见</w:t>
      </w:r>
      <w:hyperlink r:id="rId7" w:history="1">
        <w:r w:rsidRPr="002755C4">
          <w:rPr>
            <w:rStyle w:val="af6"/>
            <w:lang w:val="zh-CN"/>
          </w:rPr>
          <w:t>CRPD/C/CAN/C</w:t>
        </w:r>
        <w:r w:rsidRPr="002755C4">
          <w:rPr>
            <w:rStyle w:val="af6"/>
            <w:lang w:val="zh-CN"/>
          </w:rPr>
          <w:t>O</w:t>
        </w:r>
        <w:r w:rsidRPr="002755C4">
          <w:rPr>
            <w:rStyle w:val="af6"/>
            <w:lang w:val="zh-CN"/>
          </w:rPr>
          <w:t>/2-3</w:t>
        </w:r>
      </w:hyperlink>
      <w:r>
        <w:rPr>
          <w:lang w:val="zh-CN"/>
        </w:rPr>
        <w:t>、</w:t>
      </w:r>
      <w:hyperlink r:id="rId8" w:history="1">
        <w:r w:rsidRPr="002755C4">
          <w:rPr>
            <w:rStyle w:val="af6"/>
            <w:lang w:val="zh-CN"/>
          </w:rPr>
          <w:t>CEDAW/C/CA</w:t>
        </w:r>
        <w:r w:rsidRPr="002755C4">
          <w:rPr>
            <w:rStyle w:val="af6"/>
            <w:lang w:val="zh-CN"/>
          </w:rPr>
          <w:t>N</w:t>
        </w:r>
        <w:r w:rsidRPr="002755C4">
          <w:rPr>
            <w:rStyle w:val="af6"/>
            <w:lang w:val="zh-CN"/>
          </w:rPr>
          <w:t>/CO/10</w:t>
        </w:r>
      </w:hyperlink>
      <w:r>
        <w:rPr>
          <w:lang w:val="zh-CN"/>
        </w:rPr>
        <w:t>和</w:t>
      </w:r>
      <w:hyperlink r:id="rId9" w:history="1">
        <w:r w:rsidRPr="002755C4">
          <w:rPr>
            <w:rStyle w:val="af6"/>
            <w:lang w:val="zh-CN"/>
          </w:rPr>
          <w:t>CRC/C/</w:t>
        </w:r>
        <w:r w:rsidRPr="002755C4">
          <w:rPr>
            <w:rStyle w:val="af6"/>
            <w:lang w:val="zh-CN"/>
          </w:rPr>
          <w:t>C</w:t>
        </w:r>
        <w:r w:rsidRPr="002755C4">
          <w:rPr>
            <w:rStyle w:val="af6"/>
            <w:lang w:val="zh-CN"/>
          </w:rPr>
          <w:t>AN/CO/5-6</w:t>
        </w:r>
      </w:hyperlink>
      <w:r>
        <w:rPr>
          <w:lang w:val="zh-CN"/>
        </w:rPr>
        <w:t>。</w:t>
      </w:r>
      <w:hyperlink r:id="rId10" w:history="1"/>
      <w:hyperlink r:id="rId11" w:history="1"/>
      <w:hyperlink r:id="rId12" w:history="1"/>
    </w:p>
  </w:footnote>
  <w:footnote w:id="8">
    <w:p w14:paraId="7110EEA0" w14:textId="030E694C" w:rsidR="004C6D8F" w:rsidRPr="00A371BB" w:rsidRDefault="004C6D8F" w:rsidP="004C6D8F">
      <w:pPr>
        <w:pStyle w:val="a6"/>
      </w:pPr>
      <w:r>
        <w:rPr>
          <w:lang w:val="zh-CN"/>
        </w:rPr>
        <w:tab/>
      </w:r>
      <w:r>
        <w:rPr>
          <w:rStyle w:val="a8"/>
          <w:rFonts w:eastAsia="宋体"/>
          <w:lang w:val="zh-CN"/>
        </w:rPr>
        <w:footnoteRef/>
      </w:r>
      <w:r>
        <w:rPr>
          <w:lang w:val="zh-CN"/>
        </w:rPr>
        <w:tab/>
      </w:r>
      <w:r>
        <w:rPr>
          <w:lang w:val="zh-CN"/>
        </w:rPr>
        <w:t>见</w:t>
      </w:r>
      <w:hyperlink r:id="rId13" w:history="1">
        <w:r w:rsidRPr="002755C4">
          <w:rPr>
            <w:rStyle w:val="af6"/>
            <w:lang w:val="zh-CN"/>
          </w:rPr>
          <w:t>CCPR/C/C</w:t>
        </w:r>
        <w:r w:rsidRPr="002755C4">
          <w:rPr>
            <w:rStyle w:val="af6"/>
            <w:lang w:val="zh-CN"/>
          </w:rPr>
          <w:t>A</w:t>
        </w:r>
        <w:r w:rsidRPr="002755C4">
          <w:rPr>
            <w:rStyle w:val="af6"/>
            <w:lang w:val="zh-CN"/>
          </w:rPr>
          <w:t>N/CO/6</w:t>
        </w:r>
      </w:hyperlink>
      <w:r>
        <w:rPr>
          <w:lang w:val="zh-CN"/>
        </w:rPr>
        <w:t>。</w:t>
      </w:r>
      <w:hyperlink r:id="rId14" w:history="1"/>
    </w:p>
  </w:footnote>
  <w:footnote w:id="9">
    <w:p w14:paraId="319F61A4" w14:textId="7BD47BE3" w:rsidR="004C6D8F" w:rsidRPr="00A371BB" w:rsidRDefault="004C6D8F" w:rsidP="004C6D8F">
      <w:pPr>
        <w:pStyle w:val="a6"/>
      </w:pPr>
      <w:r>
        <w:rPr>
          <w:lang w:val="zh-CN"/>
        </w:rPr>
        <w:tab/>
      </w:r>
      <w:r>
        <w:rPr>
          <w:rStyle w:val="a8"/>
          <w:rFonts w:eastAsia="宋体"/>
          <w:lang w:val="zh-CN"/>
        </w:rPr>
        <w:footnoteRef/>
      </w:r>
      <w:r>
        <w:rPr>
          <w:lang w:val="zh-CN"/>
        </w:rPr>
        <w:tab/>
      </w:r>
      <w:r>
        <w:rPr>
          <w:lang w:val="zh-CN"/>
        </w:rPr>
        <w:t>见</w:t>
      </w:r>
      <w:hyperlink r:id="rId15" w:history="1">
        <w:r w:rsidRPr="002755C4">
          <w:rPr>
            <w:rStyle w:val="af6"/>
            <w:lang w:val="zh-CN"/>
          </w:rPr>
          <w:t>CERD/C/CAN/CO</w:t>
        </w:r>
        <w:r w:rsidRPr="002755C4">
          <w:rPr>
            <w:rStyle w:val="af6"/>
            <w:lang w:val="zh-CN"/>
          </w:rPr>
          <w:t>/</w:t>
        </w:r>
        <w:r w:rsidRPr="002755C4">
          <w:rPr>
            <w:rStyle w:val="af6"/>
            <w:lang w:val="zh-CN"/>
          </w:rPr>
          <w:t>21-23</w:t>
        </w:r>
      </w:hyperlink>
      <w:r>
        <w:rPr>
          <w:lang w:val="zh-CN"/>
        </w:rPr>
        <w:t>。</w:t>
      </w:r>
      <w:hyperlink r:id="rId16" w:history="1"/>
    </w:p>
  </w:footnote>
  <w:footnote w:id="10">
    <w:p w14:paraId="4A71B19C" w14:textId="487B70B6" w:rsidR="004C6D8F" w:rsidRPr="00A371BB" w:rsidRDefault="004C6D8F" w:rsidP="004C6D8F">
      <w:pPr>
        <w:pStyle w:val="a6"/>
      </w:pPr>
      <w:r>
        <w:rPr>
          <w:lang w:val="zh-CN"/>
        </w:rPr>
        <w:tab/>
      </w:r>
      <w:r>
        <w:rPr>
          <w:rStyle w:val="a8"/>
          <w:rFonts w:eastAsia="宋体"/>
          <w:lang w:val="zh-CN"/>
        </w:rPr>
        <w:footnoteRef/>
      </w:r>
      <w:r>
        <w:rPr>
          <w:lang w:val="zh-CN"/>
        </w:rPr>
        <w:tab/>
      </w:r>
      <w:r>
        <w:rPr>
          <w:lang w:val="zh-CN"/>
        </w:rPr>
        <w:t>见</w:t>
      </w:r>
      <w:hyperlink r:id="rId17" w:history="1">
        <w:r w:rsidRPr="002755C4">
          <w:rPr>
            <w:rStyle w:val="af6"/>
            <w:lang w:val="zh-CN"/>
          </w:rPr>
          <w:t>CEDAW/C/CA</w:t>
        </w:r>
        <w:r w:rsidRPr="002755C4">
          <w:rPr>
            <w:rStyle w:val="af6"/>
            <w:lang w:val="zh-CN"/>
          </w:rPr>
          <w:t>N</w:t>
        </w:r>
        <w:r w:rsidRPr="002755C4">
          <w:rPr>
            <w:rStyle w:val="af6"/>
            <w:lang w:val="zh-CN"/>
          </w:rPr>
          <w:t>/CO/10</w:t>
        </w:r>
      </w:hyperlink>
      <w:r>
        <w:rPr>
          <w:lang w:val="zh-CN"/>
        </w:rPr>
        <w:t>。</w:t>
      </w:r>
      <w:hyperlink r:id="rId18" w:history="1"/>
    </w:p>
  </w:footnote>
  <w:footnote w:id="11">
    <w:p w14:paraId="06B79022" w14:textId="77777777" w:rsidR="004C6D8F" w:rsidRPr="00A371BB" w:rsidRDefault="004C6D8F" w:rsidP="004C6D8F">
      <w:pPr>
        <w:pStyle w:val="a6"/>
      </w:pPr>
      <w:r>
        <w:rPr>
          <w:lang w:val="zh-CN"/>
        </w:rPr>
        <w:tab/>
      </w:r>
      <w:r>
        <w:rPr>
          <w:rStyle w:val="a8"/>
          <w:rFonts w:eastAsia="宋体"/>
          <w:lang w:val="zh-CN"/>
        </w:rPr>
        <w:footnoteRef/>
      </w:r>
      <w:r>
        <w:rPr>
          <w:lang w:val="zh-CN"/>
        </w:rPr>
        <w:tab/>
      </w:r>
      <w:r>
        <w:rPr>
          <w:lang w:val="zh-CN"/>
        </w:rPr>
        <w:t>同上。</w:t>
      </w:r>
    </w:p>
  </w:footnote>
  <w:footnote w:id="12">
    <w:p w14:paraId="4B210F64" w14:textId="3CF0B26A" w:rsidR="004C6D8F" w:rsidRPr="00A371BB" w:rsidRDefault="004C6D8F" w:rsidP="004C6D8F">
      <w:pPr>
        <w:pStyle w:val="a6"/>
      </w:pPr>
      <w:r>
        <w:rPr>
          <w:lang w:val="zh-CN"/>
        </w:rPr>
        <w:tab/>
      </w:r>
      <w:r>
        <w:rPr>
          <w:rStyle w:val="a8"/>
          <w:rFonts w:eastAsia="宋体"/>
          <w:lang w:val="zh-CN"/>
        </w:rPr>
        <w:footnoteRef/>
      </w:r>
      <w:r w:rsidRPr="00742D84">
        <w:tab/>
      </w:r>
      <w:hyperlink r:id="rId19" w:history="1">
        <w:r w:rsidRPr="002755C4">
          <w:rPr>
            <w:rStyle w:val="af6"/>
          </w:rPr>
          <w:t>CCPR/C/CAN/CO/6</w:t>
        </w:r>
      </w:hyperlink>
      <w:r w:rsidRPr="00742D84">
        <w:t>，</w:t>
      </w:r>
      <w:r>
        <w:rPr>
          <w:lang w:val="zh-CN"/>
        </w:rPr>
        <w:t>第</w:t>
      </w:r>
      <w:r w:rsidRPr="00742D84">
        <w:t>10</w:t>
      </w:r>
      <w:r>
        <w:rPr>
          <w:lang w:val="zh-CN"/>
        </w:rPr>
        <w:t>段。</w:t>
      </w:r>
      <w:hyperlink r:id="rId20" w:history="1"/>
    </w:p>
  </w:footnote>
  <w:footnote w:id="13">
    <w:p w14:paraId="4E583B28" w14:textId="608CE05A" w:rsidR="004C6D8F" w:rsidRPr="00A371BB" w:rsidRDefault="004C6D8F" w:rsidP="004C6D8F">
      <w:pPr>
        <w:pStyle w:val="a6"/>
      </w:pPr>
      <w:r w:rsidRPr="00742D84">
        <w:tab/>
      </w:r>
      <w:r>
        <w:rPr>
          <w:rStyle w:val="a8"/>
          <w:rFonts w:eastAsia="宋体"/>
          <w:lang w:val="zh-CN"/>
        </w:rPr>
        <w:footnoteRef/>
      </w:r>
      <w:r w:rsidRPr="00742D84">
        <w:tab/>
      </w:r>
      <w:r>
        <w:rPr>
          <w:lang w:val="zh-CN"/>
        </w:rPr>
        <w:t>见</w:t>
      </w:r>
      <w:hyperlink r:id="rId21" w:history="1">
        <w:r w:rsidRPr="002755C4">
          <w:rPr>
            <w:rStyle w:val="af6"/>
          </w:rPr>
          <w:t>CEDAW/C/CAN/</w:t>
        </w:r>
        <w:r w:rsidRPr="002755C4">
          <w:rPr>
            <w:rStyle w:val="af6"/>
          </w:rPr>
          <w:t>C</w:t>
        </w:r>
        <w:r w:rsidRPr="002755C4">
          <w:rPr>
            <w:rStyle w:val="af6"/>
          </w:rPr>
          <w:t>O/10</w:t>
        </w:r>
      </w:hyperlink>
      <w:r>
        <w:rPr>
          <w:lang w:val="zh-CN"/>
        </w:rPr>
        <w:t>。</w:t>
      </w:r>
      <w:hyperlink r:id="rId22" w:history="1"/>
    </w:p>
  </w:footnote>
  <w:footnote w:id="14">
    <w:p w14:paraId="29E2407B" w14:textId="10599540" w:rsidR="004C6D8F" w:rsidRPr="00A371BB" w:rsidRDefault="004C6D8F" w:rsidP="004C6D8F">
      <w:pPr>
        <w:pStyle w:val="a6"/>
      </w:pPr>
      <w:r w:rsidRPr="00742D84">
        <w:tab/>
      </w:r>
      <w:r>
        <w:rPr>
          <w:rStyle w:val="a8"/>
          <w:rFonts w:eastAsia="宋体"/>
          <w:lang w:val="zh-CN"/>
        </w:rPr>
        <w:footnoteRef/>
      </w:r>
      <w:r w:rsidRPr="00742D84">
        <w:tab/>
      </w:r>
      <w:r>
        <w:rPr>
          <w:lang w:val="zh-CN"/>
        </w:rPr>
        <w:t>见</w:t>
      </w:r>
      <w:hyperlink r:id="rId23" w:history="1">
        <w:r w:rsidRPr="002755C4">
          <w:rPr>
            <w:rStyle w:val="af6"/>
          </w:rPr>
          <w:t>CRC/C/CAN/CO/5-6</w:t>
        </w:r>
      </w:hyperlink>
      <w:r>
        <w:rPr>
          <w:lang w:val="zh-CN"/>
        </w:rPr>
        <w:t>。</w:t>
      </w:r>
      <w:hyperlink r:id="rId24" w:history="1"/>
    </w:p>
  </w:footnote>
  <w:footnote w:id="15">
    <w:p w14:paraId="61481ABB" w14:textId="6BF9D440" w:rsidR="002755C4" w:rsidRDefault="002755C4">
      <w:pPr>
        <w:pStyle w:val="a6"/>
      </w:pPr>
      <w:r>
        <w:tab/>
      </w:r>
      <w:r>
        <w:rPr>
          <w:rStyle w:val="a8"/>
          <w:rFonts w:eastAsia="宋体"/>
        </w:rPr>
        <w:footnoteRef/>
      </w:r>
      <w:r>
        <w:tab/>
      </w:r>
      <w:r>
        <w:rPr>
          <w:rFonts w:hint="eastAsia"/>
        </w:rPr>
        <w:t>见</w:t>
      </w:r>
      <w:hyperlink r:id="rId25" w:history="1">
        <w:r w:rsidRPr="002755C4">
          <w:rPr>
            <w:rStyle w:val="af6"/>
          </w:rPr>
          <w:t>CCPR/C/CAN/CO/6</w:t>
        </w:r>
      </w:hyperlink>
      <w:r>
        <w:rPr>
          <w:rFonts w:hint="eastAsia"/>
        </w:rPr>
        <w:t>。</w:t>
      </w:r>
    </w:p>
  </w:footnote>
  <w:footnote w:id="16">
    <w:p w14:paraId="227D8221" w14:textId="094D3977" w:rsidR="002755C4" w:rsidRDefault="002755C4">
      <w:pPr>
        <w:pStyle w:val="a6"/>
      </w:pPr>
      <w:r>
        <w:tab/>
      </w:r>
      <w:r>
        <w:rPr>
          <w:rStyle w:val="a8"/>
          <w:rFonts w:eastAsia="宋体"/>
        </w:rPr>
        <w:footnoteRef/>
      </w:r>
      <w:r>
        <w:tab/>
      </w:r>
      <w:r>
        <w:rPr>
          <w:rFonts w:hint="eastAsia"/>
        </w:rPr>
        <w:t>见</w:t>
      </w:r>
      <w:hyperlink r:id="rId26" w:history="1">
        <w:r w:rsidRPr="002755C4">
          <w:rPr>
            <w:rStyle w:val="af6"/>
          </w:rPr>
          <w:t>CRC/C/CAN/CO/5-6</w:t>
        </w:r>
      </w:hyperlink>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45C13" w14:textId="77777777" w:rsidR="00117CCB" w:rsidRDefault="004C6D8F" w:rsidP="004C6D8F">
    <w:pPr>
      <w:pStyle w:val="af3"/>
    </w:pPr>
    <w:r>
      <w:t>CCPR/C/CAN/CO/7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E061B" w14:textId="77777777" w:rsidR="00117CCB" w:rsidRPr="00202A30" w:rsidRDefault="004C6D8F" w:rsidP="004C6D8F">
    <w:pPr>
      <w:pStyle w:val="af3"/>
      <w:jc w:val="right"/>
    </w:pPr>
    <w:r>
      <w:t>CCPR/C/CAN/CO/7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8E3"/>
    <w:rsid w:val="0000638E"/>
    <w:rsid w:val="00011483"/>
    <w:rsid w:val="0004554F"/>
    <w:rsid w:val="00055E41"/>
    <w:rsid w:val="00080D76"/>
    <w:rsid w:val="000B5AD4"/>
    <w:rsid w:val="000B5BD5"/>
    <w:rsid w:val="000D319F"/>
    <w:rsid w:val="000E4D0E"/>
    <w:rsid w:val="000F5EB8"/>
    <w:rsid w:val="00117CCB"/>
    <w:rsid w:val="00126EB7"/>
    <w:rsid w:val="00131549"/>
    <w:rsid w:val="00144B69"/>
    <w:rsid w:val="00153E86"/>
    <w:rsid w:val="00172E04"/>
    <w:rsid w:val="00192994"/>
    <w:rsid w:val="001B1BD1"/>
    <w:rsid w:val="001C3EF2"/>
    <w:rsid w:val="001D17F6"/>
    <w:rsid w:val="00204B42"/>
    <w:rsid w:val="0021265F"/>
    <w:rsid w:val="002231C3"/>
    <w:rsid w:val="0024417F"/>
    <w:rsid w:val="00250F8D"/>
    <w:rsid w:val="0025482B"/>
    <w:rsid w:val="002755C4"/>
    <w:rsid w:val="002B5450"/>
    <w:rsid w:val="002B6644"/>
    <w:rsid w:val="002D418A"/>
    <w:rsid w:val="002E1C97"/>
    <w:rsid w:val="002F5834"/>
    <w:rsid w:val="003006AB"/>
    <w:rsid w:val="00326EBF"/>
    <w:rsid w:val="00327FE4"/>
    <w:rsid w:val="003333CC"/>
    <w:rsid w:val="00385347"/>
    <w:rsid w:val="003A4E85"/>
    <w:rsid w:val="00427F63"/>
    <w:rsid w:val="00434D38"/>
    <w:rsid w:val="00494EB8"/>
    <w:rsid w:val="004C4A0A"/>
    <w:rsid w:val="004C6D8F"/>
    <w:rsid w:val="004D0A00"/>
    <w:rsid w:val="004E473D"/>
    <w:rsid w:val="004F348E"/>
    <w:rsid w:val="00500E02"/>
    <w:rsid w:val="00501220"/>
    <w:rsid w:val="00526696"/>
    <w:rsid w:val="00560EA2"/>
    <w:rsid w:val="0057615F"/>
    <w:rsid w:val="00576BD6"/>
    <w:rsid w:val="00576CBE"/>
    <w:rsid w:val="005E403A"/>
    <w:rsid w:val="005E4086"/>
    <w:rsid w:val="0060122D"/>
    <w:rsid w:val="00604D91"/>
    <w:rsid w:val="00607905"/>
    <w:rsid w:val="006257FE"/>
    <w:rsid w:val="00654DD9"/>
    <w:rsid w:val="00670DEE"/>
    <w:rsid w:val="00680656"/>
    <w:rsid w:val="006B1119"/>
    <w:rsid w:val="006D3757"/>
    <w:rsid w:val="006D37EB"/>
    <w:rsid w:val="006E3E46"/>
    <w:rsid w:val="006E71B1"/>
    <w:rsid w:val="006F1404"/>
    <w:rsid w:val="0070593B"/>
    <w:rsid w:val="00705D89"/>
    <w:rsid w:val="00731A42"/>
    <w:rsid w:val="00755487"/>
    <w:rsid w:val="00757C88"/>
    <w:rsid w:val="00767E69"/>
    <w:rsid w:val="0077079A"/>
    <w:rsid w:val="007710C4"/>
    <w:rsid w:val="00771504"/>
    <w:rsid w:val="007A5599"/>
    <w:rsid w:val="0084128A"/>
    <w:rsid w:val="00856233"/>
    <w:rsid w:val="00860F27"/>
    <w:rsid w:val="008A1560"/>
    <w:rsid w:val="008B0560"/>
    <w:rsid w:val="008B2BFA"/>
    <w:rsid w:val="008D31F4"/>
    <w:rsid w:val="008E6A3F"/>
    <w:rsid w:val="008E6FEB"/>
    <w:rsid w:val="00912990"/>
    <w:rsid w:val="00923557"/>
    <w:rsid w:val="00936F03"/>
    <w:rsid w:val="00943B69"/>
    <w:rsid w:val="00944CB3"/>
    <w:rsid w:val="0096722F"/>
    <w:rsid w:val="00986624"/>
    <w:rsid w:val="009B09D7"/>
    <w:rsid w:val="009D35ED"/>
    <w:rsid w:val="009E4D61"/>
    <w:rsid w:val="009E54EB"/>
    <w:rsid w:val="00A03CB6"/>
    <w:rsid w:val="00A1364C"/>
    <w:rsid w:val="00A21076"/>
    <w:rsid w:val="00A31BA8"/>
    <w:rsid w:val="00A3739A"/>
    <w:rsid w:val="00A43337"/>
    <w:rsid w:val="00A52DAF"/>
    <w:rsid w:val="00A84072"/>
    <w:rsid w:val="00B16570"/>
    <w:rsid w:val="00B16989"/>
    <w:rsid w:val="00B23B03"/>
    <w:rsid w:val="00B43EB7"/>
    <w:rsid w:val="00B53320"/>
    <w:rsid w:val="00B614C4"/>
    <w:rsid w:val="00B712F3"/>
    <w:rsid w:val="00BC6522"/>
    <w:rsid w:val="00BE1FFE"/>
    <w:rsid w:val="00C121D5"/>
    <w:rsid w:val="00C13AFF"/>
    <w:rsid w:val="00C17349"/>
    <w:rsid w:val="00C323A4"/>
    <w:rsid w:val="00C351AA"/>
    <w:rsid w:val="00C43CF0"/>
    <w:rsid w:val="00C70852"/>
    <w:rsid w:val="00C7253F"/>
    <w:rsid w:val="00C829C3"/>
    <w:rsid w:val="00C90707"/>
    <w:rsid w:val="00CE1D1C"/>
    <w:rsid w:val="00CF4A2B"/>
    <w:rsid w:val="00D26A05"/>
    <w:rsid w:val="00D468E3"/>
    <w:rsid w:val="00D9309B"/>
    <w:rsid w:val="00D97B98"/>
    <w:rsid w:val="00DB0D94"/>
    <w:rsid w:val="00DC671F"/>
    <w:rsid w:val="00DE4DA7"/>
    <w:rsid w:val="00E02C13"/>
    <w:rsid w:val="00E32CF0"/>
    <w:rsid w:val="00E33B38"/>
    <w:rsid w:val="00E442A1"/>
    <w:rsid w:val="00E47FE5"/>
    <w:rsid w:val="00E55247"/>
    <w:rsid w:val="00E574AF"/>
    <w:rsid w:val="00E73B33"/>
    <w:rsid w:val="00EA7E67"/>
    <w:rsid w:val="00F24E6D"/>
    <w:rsid w:val="00F25018"/>
    <w:rsid w:val="00F379B8"/>
    <w:rsid w:val="00F553BD"/>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87B0F8"/>
  <w15:docId w15:val="{24B18602-7432-4F5E-91DD-692916908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SimHei"/>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SimHei"/>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SimHei"/>
      <w:snapToGrid/>
      <w:sz w:val="24"/>
      <w:szCs w:val="24"/>
    </w:rPr>
  </w:style>
  <w:style w:type="paragraph" w:customStyle="1" w:styleId="H23GC">
    <w:name w:val="_ H_2/3_GC"/>
    <w:basedOn w:val="a"/>
    <w:next w:val="a"/>
    <w:qFormat/>
    <w:rsid w:val="002B6644"/>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KaiTi"/>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KaiTi"/>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117C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semiHidden/>
    <w:rsid w:val="004C6D8F"/>
    <w:rPr>
      <w:color w:val="0000FF"/>
      <w:u w:val="none"/>
    </w:rPr>
  </w:style>
  <w:style w:type="character" w:styleId="af7">
    <w:name w:val="FollowedHyperlink"/>
    <w:basedOn w:val="a0"/>
    <w:uiPriority w:val="99"/>
    <w:semiHidden/>
    <w:unhideWhenUsed/>
    <w:rsid w:val="002755C4"/>
    <w:rPr>
      <w:color w:val="0000FF"/>
      <w:u w:val="single"/>
    </w:rPr>
  </w:style>
  <w:style w:type="character" w:styleId="af8">
    <w:name w:val="Unresolved Mention"/>
    <w:basedOn w:val="a0"/>
    <w:uiPriority w:val="99"/>
    <w:semiHidden/>
    <w:unhideWhenUsed/>
    <w:rsid w:val="002755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CEDAW/C/CAN/CO/10" TargetMode="External"/><Relationship Id="rId13" Type="http://schemas.openxmlformats.org/officeDocument/2006/relationships/hyperlink" Target="https://docs.un.org/zh/CCPR/C/CAN/CO/6" TargetMode="External"/><Relationship Id="rId18" Type="http://schemas.openxmlformats.org/officeDocument/2006/relationships/hyperlink" Target="https://docs.un.org/en/CEDAW/C/CAN/CO/10" TargetMode="External"/><Relationship Id="rId26" Type="http://schemas.openxmlformats.org/officeDocument/2006/relationships/hyperlink" Target="https://docs.un.org/zh/CRC/C/CAN/CO/5-6" TargetMode="External"/><Relationship Id="rId3" Type="http://schemas.openxmlformats.org/officeDocument/2006/relationships/hyperlink" Target="https://docs.un.org/en/CCPR/C/CAN/7" TargetMode="External"/><Relationship Id="rId21" Type="http://schemas.openxmlformats.org/officeDocument/2006/relationships/hyperlink" Target="https://docs.un.org/zh/CEDAW/C/CAN/CO/10" TargetMode="External"/><Relationship Id="rId7" Type="http://schemas.openxmlformats.org/officeDocument/2006/relationships/hyperlink" Target="https://docs.un.org/zh/CRPD/C/CAN/CO/2-3" TargetMode="External"/><Relationship Id="rId12" Type="http://schemas.openxmlformats.org/officeDocument/2006/relationships/hyperlink" Target="https://docs.un.org/en/CRC/C/CAN/CO/5-6" TargetMode="External"/><Relationship Id="rId17" Type="http://schemas.openxmlformats.org/officeDocument/2006/relationships/hyperlink" Target="https://docs.un.org/zh/CEDAW/C/CAN/CO/10" TargetMode="External"/><Relationship Id="rId25" Type="http://schemas.openxmlformats.org/officeDocument/2006/relationships/hyperlink" Target="https://docs.un.org/zh/CCPR/C/CAN/CO/6" TargetMode="External"/><Relationship Id="rId2" Type="http://schemas.openxmlformats.org/officeDocument/2006/relationships/hyperlink" Target="https://docs.un.org/en/CCPR/C/SR.4265" TargetMode="External"/><Relationship Id="rId16" Type="http://schemas.openxmlformats.org/officeDocument/2006/relationships/hyperlink" Target="https://docs.un.org/en/CERD/C/CAN/CO/21-23" TargetMode="External"/><Relationship Id="rId20" Type="http://schemas.openxmlformats.org/officeDocument/2006/relationships/hyperlink" Target="https://docs.un.org/en/CCPR/C/CAN/CO/6" TargetMode="External"/><Relationship Id="rId1" Type="http://schemas.openxmlformats.org/officeDocument/2006/relationships/hyperlink" Target="https://docs.un.org/en/CCPR/C/SR.4264" TargetMode="External"/><Relationship Id="rId6" Type="http://schemas.openxmlformats.org/officeDocument/2006/relationships/hyperlink" Target="https://docs.un.org/en/CCPR/C/123/D/2348/2014" TargetMode="External"/><Relationship Id="rId11" Type="http://schemas.openxmlformats.org/officeDocument/2006/relationships/hyperlink" Target="https://docs.un.org/en/CEDAW/C/CAN/CO/10" TargetMode="External"/><Relationship Id="rId24" Type="http://schemas.openxmlformats.org/officeDocument/2006/relationships/hyperlink" Target="https://docs.un.org/en/CRC/C/CAN/CO/5-6" TargetMode="External"/><Relationship Id="rId5" Type="http://schemas.openxmlformats.org/officeDocument/2006/relationships/hyperlink" Target="https://docs.un.org/zh/CCPR/C/123/D/2348/2014" TargetMode="External"/><Relationship Id="rId15" Type="http://schemas.openxmlformats.org/officeDocument/2006/relationships/hyperlink" Target="https://docs.un.org/zh/CERD/C/CAN/CO/21-23" TargetMode="External"/><Relationship Id="rId23" Type="http://schemas.openxmlformats.org/officeDocument/2006/relationships/hyperlink" Target="https://docs.un.org/zh/CRC/C/CAN/CO/5-6" TargetMode="External"/><Relationship Id="rId10" Type="http://schemas.openxmlformats.org/officeDocument/2006/relationships/hyperlink" Target="https://docs.un.org/en/CRPD/C/CAN/CO/2-3" TargetMode="External"/><Relationship Id="rId19" Type="http://schemas.openxmlformats.org/officeDocument/2006/relationships/hyperlink" Target="https://docs.un.org/zh/CCPR/C/CAN/CO/6" TargetMode="External"/><Relationship Id="rId4" Type="http://schemas.openxmlformats.org/officeDocument/2006/relationships/hyperlink" Target="https://docs.un.org/en/CCPR/C/CAN/QPR/7" TargetMode="External"/><Relationship Id="rId9" Type="http://schemas.openxmlformats.org/officeDocument/2006/relationships/hyperlink" Target="https://docs.un.org/zh/CRC/C/CAN/CO/5-6" TargetMode="External"/><Relationship Id="rId14" Type="http://schemas.openxmlformats.org/officeDocument/2006/relationships/hyperlink" Target="https://docs.un.org/en/CCPR/C/CAN/CO/6" TargetMode="External"/><Relationship Id="rId22" Type="http://schemas.openxmlformats.org/officeDocument/2006/relationships/hyperlink" Target="https://docs.un.org/en/CEDAW/C/CAN/CO/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14</Pages>
  <Words>7425</Words>
  <Characters>7723</Characters>
  <Application>Microsoft Office Word</Application>
  <DocSecurity>0</DocSecurity>
  <Lines>275</Lines>
  <Paragraphs>168</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CCPR/C/CAN/CO/7</dc:title>
  <dc:subject>2604027</dc:subject>
  <dc:creator>yang</dc:creator>
  <cp:keywords/>
  <dc:description/>
  <cp:lastModifiedBy>Xiaoqing Yang</cp:lastModifiedBy>
  <cp:revision>2</cp:revision>
  <cp:lastPrinted>2014-05-09T11:28:00Z</cp:lastPrinted>
  <dcterms:created xsi:type="dcterms:W3CDTF">2026-07-24T09:53:00Z</dcterms:created>
  <dcterms:modified xsi:type="dcterms:W3CDTF">2026-07-24T09:53:00Z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be99ee7f6ddddacf799af5453d363ec80b6692d196facc3978f85816e651a5b0</vt:lpwstr>
  </property>
</Properties>
</file>