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7C0403">
            <w:pPr>
              <w:spacing w:line="240" w:lineRule="atLeast"/>
              <w:jc w:val="right"/>
              <w:rPr>
                <w:rFonts w:hint="eastAsia"/>
                <w:szCs w:val="21"/>
              </w:rPr>
            </w:pPr>
            <w:proofErr w:type="spellStart"/>
            <w:r>
              <w:rPr>
                <w:sz w:val="40"/>
              </w:rPr>
              <w:t>CERD</w:t>
            </w:r>
            <w:proofErr w:type="spellEnd"/>
            <w:r>
              <w:t>/C/GC/35</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B23552" w:rsidRDefault="00B23552" w:rsidP="00B23552">
            <w:pPr>
              <w:spacing w:before="240" w:line="240" w:lineRule="atLeast"/>
              <w:rPr>
                <w:rFonts w:hint="eastAsia"/>
                <w:sz w:val="20"/>
              </w:rPr>
            </w:pPr>
            <w:r w:rsidRPr="00B23552">
              <w:rPr>
                <w:sz w:val="20"/>
              </w:rPr>
              <w:t xml:space="preserve">Distr.: </w:t>
            </w:r>
            <w:r w:rsidR="001E0FB8" w:rsidRPr="001E0FB8">
              <w:rPr>
                <w:sz w:val="20"/>
              </w:rPr>
              <w:t>General</w:t>
            </w:r>
          </w:p>
          <w:p w:rsidR="001C618B" w:rsidRPr="00B23552" w:rsidRDefault="00D21DE4">
            <w:pPr>
              <w:spacing w:line="240" w:lineRule="atLeast"/>
              <w:rPr>
                <w:rFonts w:hint="eastAsia"/>
                <w:sz w:val="20"/>
              </w:rPr>
            </w:pPr>
            <w:r>
              <w:rPr>
                <w:rFonts w:hint="eastAsia"/>
                <w:sz w:val="20"/>
              </w:rPr>
              <w:t>26</w:t>
            </w:r>
            <w:r w:rsidR="001E0FB8">
              <w:rPr>
                <w:rFonts w:hint="eastAsia"/>
                <w:sz w:val="20"/>
              </w:rPr>
              <w:t xml:space="preserve"> </w:t>
            </w:r>
            <w:r w:rsidR="001E0FB8" w:rsidRPr="001E0FB8">
              <w:rPr>
                <w:sz w:val="20"/>
              </w:rPr>
              <w:t>September</w:t>
            </w:r>
            <w:r w:rsidR="009E3AC6">
              <w:rPr>
                <w:sz w:val="20"/>
              </w:rPr>
              <w:t xml:space="preserve"> 20</w:t>
            </w:r>
            <w:r w:rsidR="00701C2E">
              <w:rPr>
                <w:rFonts w:hint="eastAsia"/>
                <w:sz w:val="20"/>
              </w:rPr>
              <w:t>13</w:t>
            </w:r>
          </w:p>
          <w:p w:rsidR="001C618B" w:rsidRPr="00B23552" w:rsidRDefault="001C618B">
            <w:pPr>
              <w:spacing w:line="240" w:lineRule="atLeast"/>
              <w:rPr>
                <w:sz w:val="20"/>
              </w:rPr>
            </w:pPr>
            <w:r w:rsidRPr="00B23552">
              <w:rPr>
                <w:sz w:val="20"/>
              </w:rPr>
              <w:t xml:space="preserve">Chinese </w:t>
            </w:r>
          </w:p>
          <w:p w:rsidR="001C618B" w:rsidRPr="00B23552" w:rsidRDefault="001C618B">
            <w:pPr>
              <w:spacing w:line="240" w:lineRule="atLeast"/>
              <w:rPr>
                <w:rFonts w:hint="eastAsia"/>
                <w:sz w:val="20"/>
              </w:rPr>
            </w:pPr>
            <w:r w:rsidRPr="00B23552">
              <w:rPr>
                <w:sz w:val="20"/>
              </w:rPr>
              <w:t>Original: English</w:t>
            </w:r>
          </w:p>
        </w:tc>
      </w:tr>
    </w:tbl>
    <w:p w:rsidR="001C618B" w:rsidRDefault="001C618B">
      <w:pPr>
        <w:spacing w:before="120"/>
        <w:rPr>
          <w:rFonts w:ascii="Time New Roman" w:eastAsia="SimHei" w:hAnsi="Time New Roman" w:hint="eastAsia"/>
          <w:sz w:val="24"/>
          <w:szCs w:val="24"/>
        </w:rPr>
      </w:pPr>
      <w:r>
        <w:rPr>
          <w:rFonts w:ascii="Time New Roman" w:eastAsia="SimHei" w:hAnsi="Time New Roman" w:hint="eastAsia"/>
          <w:sz w:val="24"/>
          <w:szCs w:val="24"/>
        </w:rPr>
        <w:t>消除种族歧视委员会</w:t>
      </w:r>
    </w:p>
    <w:p w:rsidR="00036315" w:rsidRDefault="00036315" w:rsidP="00036315">
      <w:pPr>
        <w:pStyle w:val="HChGC"/>
        <w:rPr>
          <w:rFonts w:hint="eastAsia"/>
        </w:rPr>
      </w:pPr>
      <w:r>
        <w:rPr>
          <w:rFonts w:hint="eastAsia"/>
        </w:rPr>
        <w:tab/>
      </w:r>
      <w:r>
        <w:rPr>
          <w:rFonts w:hint="eastAsia"/>
        </w:rPr>
        <w:tab/>
      </w:r>
      <w:r>
        <w:rPr>
          <w:rFonts w:hint="eastAsia"/>
        </w:rPr>
        <w:t>第</w:t>
      </w:r>
      <w:r>
        <w:rPr>
          <w:rFonts w:hint="eastAsia"/>
        </w:rPr>
        <w:t>35</w:t>
      </w:r>
      <w:r>
        <w:rPr>
          <w:rFonts w:hint="eastAsia"/>
        </w:rPr>
        <w:t>号一般性建议</w:t>
      </w:r>
    </w:p>
    <w:p w:rsidR="00036315" w:rsidRDefault="00036315" w:rsidP="00036315">
      <w:pPr>
        <w:pStyle w:val="H1GC"/>
        <w:rPr>
          <w:rFonts w:hint="eastAsia"/>
        </w:rPr>
      </w:pPr>
      <w:r>
        <w:rPr>
          <w:rFonts w:hint="eastAsia"/>
        </w:rPr>
        <w:tab/>
      </w:r>
      <w:r>
        <w:rPr>
          <w:rFonts w:hint="eastAsia"/>
        </w:rPr>
        <w:tab/>
      </w:r>
      <w:r>
        <w:rPr>
          <w:rFonts w:hint="eastAsia"/>
        </w:rPr>
        <w:t>打击种族主义仇恨言论</w:t>
      </w:r>
      <w:r w:rsidRPr="001F4267">
        <w:rPr>
          <w:rStyle w:val="FootnoteReference"/>
          <w:sz w:val="24"/>
          <w:szCs w:val="24"/>
          <w:vertAlign w:val="baseline"/>
        </w:rPr>
        <w:footnoteReference w:customMarkFollows="1" w:id="1"/>
        <w:t>*</w:t>
      </w:r>
    </w:p>
    <w:p w:rsidR="00036315" w:rsidRDefault="00036315" w:rsidP="00036315">
      <w:pPr>
        <w:pStyle w:val="HChGC"/>
        <w:rPr>
          <w:rFonts w:hint="eastAsia"/>
        </w:rPr>
      </w:pPr>
      <w:r>
        <w:rPr>
          <w:rFonts w:hint="eastAsia"/>
        </w:rPr>
        <w:tab/>
      </w:r>
      <w:r>
        <w:rPr>
          <w:rFonts w:hint="eastAsia"/>
        </w:rPr>
        <w:t>一</w:t>
      </w:r>
      <w:r>
        <w:rPr>
          <w:rFonts w:hint="eastAsia"/>
        </w:rPr>
        <w:t>.</w:t>
      </w:r>
      <w:r>
        <w:rPr>
          <w:rFonts w:hint="eastAsia"/>
        </w:rPr>
        <w:tab/>
      </w:r>
      <w:r>
        <w:rPr>
          <w:rFonts w:hint="eastAsia"/>
        </w:rPr>
        <w:t>导言</w:t>
      </w:r>
    </w:p>
    <w:p w:rsidR="00036315" w:rsidRDefault="00036315" w:rsidP="00036315">
      <w:pPr>
        <w:pStyle w:val="SingleTxtGC"/>
        <w:rPr>
          <w:rFonts w:hint="eastAsia"/>
        </w:rPr>
      </w:pPr>
      <w:r>
        <w:rPr>
          <w:rFonts w:hint="eastAsia"/>
        </w:rPr>
        <w:t xml:space="preserve">1.  </w:t>
      </w:r>
      <w:r>
        <w:rPr>
          <w:rFonts w:hint="eastAsia"/>
        </w:rPr>
        <w:t>消除种族歧视委员会</w:t>
      </w:r>
      <w:r>
        <w:rPr>
          <w:rFonts w:hint="eastAsia"/>
        </w:rPr>
        <w:t>(</w:t>
      </w:r>
      <w:r>
        <w:rPr>
          <w:rFonts w:hint="eastAsia"/>
        </w:rPr>
        <w:t>下称委员会</w:t>
      </w:r>
      <w:r>
        <w:rPr>
          <w:rFonts w:hint="eastAsia"/>
        </w:rPr>
        <w:t>)</w:t>
      </w:r>
      <w:r>
        <w:rPr>
          <w:rFonts w:hint="eastAsia"/>
        </w:rPr>
        <w:t>第八十届会议，决定在其第</w:t>
      </w:r>
      <w:r w:rsidR="0087295E">
        <w:rPr>
          <w:rFonts w:hint="eastAsia"/>
        </w:rPr>
        <w:t>81</w:t>
      </w:r>
      <w:r>
        <w:rPr>
          <w:rFonts w:hint="eastAsia"/>
        </w:rPr>
        <w:t>次会议上举行一次关于种族主义仇恨言论的专题讨论。讨论发生在</w:t>
      </w:r>
      <w:r>
        <w:rPr>
          <w:rFonts w:hint="eastAsia"/>
        </w:rPr>
        <w:t>2012</w:t>
      </w:r>
      <w:r>
        <w:rPr>
          <w:rFonts w:hint="eastAsia"/>
        </w:rPr>
        <w:t>年</w:t>
      </w:r>
      <w:r>
        <w:rPr>
          <w:rFonts w:hint="eastAsia"/>
        </w:rPr>
        <w:t>8</w:t>
      </w:r>
      <w:r>
        <w:rPr>
          <w:rFonts w:hint="eastAsia"/>
        </w:rPr>
        <w:t>月</w:t>
      </w:r>
      <w:r>
        <w:rPr>
          <w:rFonts w:hint="eastAsia"/>
        </w:rPr>
        <w:t>28</w:t>
      </w:r>
      <w:r>
        <w:rPr>
          <w:rFonts w:hint="eastAsia"/>
        </w:rPr>
        <w:t>日，侧重于了解种族主义仇恨言论的起因和后果，以及如何调动《消除一切形式种族歧视国际公约》</w:t>
      </w:r>
      <w:r>
        <w:rPr>
          <w:rFonts w:hint="eastAsia"/>
        </w:rPr>
        <w:t>(</w:t>
      </w:r>
      <w:r>
        <w:rPr>
          <w:rFonts w:hint="eastAsia"/>
        </w:rPr>
        <w:t>下称《公约》</w:t>
      </w:r>
      <w:r>
        <w:rPr>
          <w:rFonts w:hint="eastAsia"/>
        </w:rPr>
        <w:t>)</w:t>
      </w:r>
      <w:r>
        <w:rPr>
          <w:rFonts w:hint="eastAsia"/>
        </w:rPr>
        <w:t>的资源，来打击这种言论。除委员会成员之外，参加讨论的有各国常驻联合国日内瓦办事处代表团、国家人权机构、非政府组织的代表、学术界人士和感兴趣的个人。</w:t>
      </w:r>
    </w:p>
    <w:p w:rsidR="00036315" w:rsidRDefault="00036315" w:rsidP="00036315">
      <w:pPr>
        <w:pStyle w:val="SingleTxtGC"/>
        <w:rPr>
          <w:rFonts w:hint="eastAsia"/>
        </w:rPr>
      </w:pPr>
      <w:r>
        <w:rPr>
          <w:rFonts w:hint="eastAsia"/>
        </w:rPr>
        <w:t xml:space="preserve">2.  </w:t>
      </w:r>
      <w:r>
        <w:rPr>
          <w:rFonts w:hint="eastAsia"/>
        </w:rPr>
        <w:t>经讨论后，委员会表示，它打算起草一项一般性建议，对《公约》在种族主义仇恨言论方面的要求提供指导，以协助各缔约国履行它们的义务，包括报告义务。本一般性建议对所有利益攸关者反对种族歧视的斗争、力求有助于促进各社区、各国人民和各国之间的理解、持久和平与安全具有现实意义。</w:t>
      </w:r>
    </w:p>
    <w:p w:rsidR="00036315" w:rsidRDefault="00036315" w:rsidP="00514EE8">
      <w:pPr>
        <w:pStyle w:val="H1GC"/>
        <w:rPr>
          <w:rFonts w:hint="eastAsia"/>
        </w:rPr>
      </w:pPr>
      <w:r>
        <w:rPr>
          <w:rFonts w:hint="eastAsia"/>
        </w:rPr>
        <w:tab/>
      </w:r>
      <w:r>
        <w:rPr>
          <w:rFonts w:hint="eastAsia"/>
        </w:rPr>
        <w:tab/>
      </w:r>
      <w:r>
        <w:rPr>
          <w:rFonts w:hint="eastAsia"/>
        </w:rPr>
        <w:t>采用的方法</w:t>
      </w:r>
    </w:p>
    <w:p w:rsidR="00036315" w:rsidRDefault="00036315" w:rsidP="00036315">
      <w:pPr>
        <w:pStyle w:val="SingleTxtGC"/>
        <w:rPr>
          <w:rFonts w:hint="eastAsia"/>
        </w:rPr>
      </w:pPr>
      <w:r>
        <w:t xml:space="preserve">3.  </w:t>
      </w:r>
      <w:r>
        <w:rPr>
          <w:rFonts w:hint="eastAsia"/>
        </w:rPr>
        <w:t>在起草这项建议时，委员会已考虑到其在打击种族主义仇恨言论方面的广泛实践，这方面的关切已占用了《公约》下的所有程序。委员会还强调种族主义仇恨言论在导致大规模侵犯人权和种族灭绝罪的过程中和在冲突情况中的作用。委员会针对仇恨言论的关键一般性建议包括：关于执行《公约》第四条的第</w:t>
      </w:r>
      <w:r>
        <w:t>7</w:t>
      </w:r>
      <w:r>
        <w:rPr>
          <w:rFonts w:hint="eastAsia"/>
        </w:rPr>
        <w:t>号</w:t>
      </w:r>
      <w:r>
        <w:t>(1985</w:t>
      </w:r>
      <w:r>
        <w:rPr>
          <w:rFonts w:hint="eastAsia"/>
        </w:rPr>
        <w:t>年</w:t>
      </w:r>
      <w:r>
        <w:t>)</w:t>
      </w:r>
      <w:r>
        <w:rPr>
          <w:rFonts w:hint="eastAsia"/>
        </w:rPr>
        <w:t>一般性建议；</w:t>
      </w:r>
      <w:r w:rsidR="00D21DE4">
        <w:rPr>
          <w:rStyle w:val="FootnoteReference"/>
        </w:rPr>
        <w:footnoteReference w:id="2"/>
      </w:r>
      <w:r w:rsidR="00D21DE4">
        <w:rPr>
          <w:rFonts w:hint="eastAsia"/>
        </w:rPr>
        <w:t xml:space="preserve"> </w:t>
      </w:r>
      <w:r>
        <w:rPr>
          <w:rFonts w:hint="eastAsia"/>
        </w:rPr>
        <w:t>关于执行《公约》第四条的第</w:t>
      </w:r>
      <w:r>
        <w:t>15</w:t>
      </w:r>
      <w:r>
        <w:rPr>
          <w:rFonts w:hint="eastAsia"/>
        </w:rPr>
        <w:t>号</w:t>
      </w:r>
      <w:r>
        <w:t>(1993</w:t>
      </w:r>
      <w:r>
        <w:rPr>
          <w:rFonts w:hint="eastAsia"/>
        </w:rPr>
        <w:t>年</w:t>
      </w:r>
      <w:r>
        <w:t>)</w:t>
      </w:r>
      <w:r>
        <w:rPr>
          <w:rFonts w:hint="eastAsia"/>
        </w:rPr>
        <w:t>一般性建议，其中强调第四条和言论自由之间的兼容性；</w:t>
      </w:r>
      <w:r w:rsidR="009C0C72">
        <w:rPr>
          <w:rStyle w:val="FootnoteReference"/>
        </w:rPr>
        <w:footnoteReference w:id="3"/>
      </w:r>
      <w:r w:rsidR="00D21DE4">
        <w:rPr>
          <w:rFonts w:hint="eastAsia"/>
        </w:rPr>
        <w:t xml:space="preserve"> </w:t>
      </w:r>
      <w:r>
        <w:rPr>
          <w:rFonts w:hint="eastAsia"/>
        </w:rPr>
        <w:t>关于与性别有关的种族歧视的第</w:t>
      </w:r>
      <w:r>
        <w:t>25</w:t>
      </w:r>
      <w:r>
        <w:rPr>
          <w:rFonts w:hint="eastAsia"/>
        </w:rPr>
        <w:t>号</w:t>
      </w:r>
      <w:r>
        <w:t>(2000</w:t>
      </w:r>
      <w:r>
        <w:rPr>
          <w:rFonts w:hint="eastAsia"/>
        </w:rPr>
        <w:t>年</w:t>
      </w:r>
      <w:r>
        <w:t>)</w:t>
      </w:r>
      <w:r>
        <w:rPr>
          <w:rFonts w:hint="eastAsia"/>
        </w:rPr>
        <w:t>一般性建议；</w:t>
      </w:r>
      <w:r>
        <w:rPr>
          <w:rStyle w:val="FootnoteReference"/>
        </w:rPr>
        <w:footnoteReference w:id="4"/>
      </w:r>
      <w:r>
        <w:rPr>
          <w:rFonts w:hint="eastAsia"/>
        </w:rPr>
        <w:t xml:space="preserve"> </w:t>
      </w:r>
      <w:r>
        <w:rPr>
          <w:rFonts w:hint="eastAsia"/>
        </w:rPr>
        <w:t>关于歧视罗姆人的第</w:t>
      </w:r>
      <w:r>
        <w:t>27</w:t>
      </w:r>
      <w:r>
        <w:rPr>
          <w:rFonts w:hint="eastAsia"/>
        </w:rPr>
        <w:t>号</w:t>
      </w:r>
      <w:r>
        <w:t>(2000</w:t>
      </w:r>
      <w:r>
        <w:rPr>
          <w:rFonts w:hint="eastAsia"/>
        </w:rPr>
        <w:t>年</w:t>
      </w:r>
      <w:r>
        <w:t>)</w:t>
      </w:r>
      <w:r>
        <w:rPr>
          <w:rFonts w:hint="eastAsia"/>
        </w:rPr>
        <w:t>一般性建议；</w:t>
      </w:r>
      <w:r>
        <w:rPr>
          <w:rStyle w:val="FootnoteReference"/>
        </w:rPr>
        <w:footnoteReference w:id="5"/>
      </w:r>
      <w:r>
        <w:rPr>
          <w:rFonts w:hint="eastAsia"/>
        </w:rPr>
        <w:t xml:space="preserve"> </w:t>
      </w:r>
      <w:r>
        <w:rPr>
          <w:rFonts w:hint="eastAsia"/>
        </w:rPr>
        <w:t>关于世系问题的第</w:t>
      </w:r>
      <w:r>
        <w:rPr>
          <w:rFonts w:hint="eastAsia"/>
        </w:rPr>
        <w:t>29</w:t>
      </w:r>
      <w:r>
        <w:rPr>
          <w:rFonts w:hint="eastAsia"/>
        </w:rPr>
        <w:t>号</w:t>
      </w:r>
      <w:r>
        <w:rPr>
          <w:rFonts w:hint="eastAsia"/>
        </w:rPr>
        <w:t>(2002</w:t>
      </w:r>
      <w:r>
        <w:rPr>
          <w:rFonts w:hint="eastAsia"/>
        </w:rPr>
        <w:t>年</w:t>
      </w:r>
      <w:r>
        <w:rPr>
          <w:rFonts w:hint="eastAsia"/>
        </w:rPr>
        <w:t>)</w:t>
      </w:r>
      <w:r>
        <w:rPr>
          <w:rFonts w:hint="eastAsia"/>
        </w:rPr>
        <w:t>一般性建议；</w:t>
      </w:r>
      <w:r>
        <w:rPr>
          <w:rStyle w:val="FootnoteReference"/>
        </w:rPr>
        <w:footnoteReference w:id="6"/>
      </w:r>
      <w:r>
        <w:rPr>
          <w:rFonts w:hint="eastAsia"/>
        </w:rPr>
        <w:t xml:space="preserve"> </w:t>
      </w:r>
      <w:r>
        <w:rPr>
          <w:rFonts w:hint="eastAsia"/>
        </w:rPr>
        <w:t>关于对非公民的歧视的第</w:t>
      </w:r>
      <w:r>
        <w:rPr>
          <w:rFonts w:hint="eastAsia"/>
        </w:rPr>
        <w:t>30</w:t>
      </w:r>
      <w:r>
        <w:rPr>
          <w:rFonts w:hint="eastAsia"/>
        </w:rPr>
        <w:t>号</w:t>
      </w:r>
      <w:r>
        <w:rPr>
          <w:rFonts w:hint="eastAsia"/>
        </w:rPr>
        <w:t>(2004</w:t>
      </w:r>
      <w:r>
        <w:rPr>
          <w:rFonts w:hint="eastAsia"/>
        </w:rPr>
        <w:t>年</w:t>
      </w:r>
      <w:r>
        <w:rPr>
          <w:rFonts w:hint="eastAsia"/>
        </w:rPr>
        <w:t>)</w:t>
      </w:r>
      <w:r>
        <w:rPr>
          <w:rFonts w:hint="eastAsia"/>
        </w:rPr>
        <w:t>一般性建议；</w:t>
      </w:r>
      <w:r>
        <w:rPr>
          <w:rStyle w:val="FootnoteReference"/>
        </w:rPr>
        <w:footnoteReference w:id="7"/>
      </w:r>
      <w:r>
        <w:rPr>
          <w:rFonts w:hint="eastAsia"/>
        </w:rPr>
        <w:t xml:space="preserve"> </w:t>
      </w:r>
      <w:r>
        <w:rPr>
          <w:rFonts w:hint="eastAsia"/>
        </w:rPr>
        <w:t>关于在刑事司法系统的执法和行使职能中防止种族歧视的第</w:t>
      </w:r>
      <w:r>
        <w:rPr>
          <w:rFonts w:hint="eastAsia"/>
        </w:rPr>
        <w:t>31(2005)</w:t>
      </w:r>
      <w:r>
        <w:rPr>
          <w:rFonts w:hint="eastAsia"/>
        </w:rPr>
        <w:t>号一般性建议</w:t>
      </w:r>
      <w:r>
        <w:rPr>
          <w:rFonts w:hint="eastAsia"/>
        </w:rPr>
        <w:t xml:space="preserve"> </w:t>
      </w:r>
      <w:r>
        <w:rPr>
          <w:rStyle w:val="FootnoteReference"/>
        </w:rPr>
        <w:footnoteReference w:id="8"/>
      </w:r>
      <w:r>
        <w:rPr>
          <w:rFonts w:hint="eastAsia"/>
        </w:rPr>
        <w:t xml:space="preserve"> </w:t>
      </w:r>
      <w:r>
        <w:rPr>
          <w:rFonts w:hint="eastAsia"/>
        </w:rPr>
        <w:t>和关于对非洲人后裔种族歧视问题的第</w:t>
      </w:r>
      <w:r>
        <w:rPr>
          <w:rFonts w:hint="eastAsia"/>
        </w:rPr>
        <w:t>34</w:t>
      </w:r>
      <w:r>
        <w:rPr>
          <w:rFonts w:hint="eastAsia"/>
        </w:rPr>
        <w:t>号</w:t>
      </w:r>
      <w:r>
        <w:rPr>
          <w:rFonts w:hint="eastAsia"/>
        </w:rPr>
        <w:t>(2011</w:t>
      </w:r>
      <w:r>
        <w:rPr>
          <w:rFonts w:hint="eastAsia"/>
        </w:rPr>
        <w:t>年</w:t>
      </w:r>
      <w:r>
        <w:rPr>
          <w:rFonts w:hint="eastAsia"/>
        </w:rPr>
        <w:t>)</w:t>
      </w:r>
      <w:r>
        <w:rPr>
          <w:rFonts w:hint="eastAsia"/>
        </w:rPr>
        <w:t>一般性建议。</w:t>
      </w:r>
      <w:r>
        <w:rPr>
          <w:rStyle w:val="FootnoteReference"/>
        </w:rPr>
        <w:footnoteReference w:id="9"/>
      </w:r>
      <w:r>
        <w:rPr>
          <w:rFonts w:hint="eastAsia"/>
        </w:rPr>
        <w:t xml:space="preserve"> </w:t>
      </w:r>
      <w:r>
        <w:rPr>
          <w:rFonts w:hint="eastAsia"/>
        </w:rPr>
        <w:t>委员会通过的许多一般性建议直接或间接涉及仇恨言论问题，铭记有效地打击种族主义仇恨言论涉及全面调动《公约》的规范和程序方面的资源。</w:t>
      </w:r>
    </w:p>
    <w:p w:rsidR="00036315" w:rsidRDefault="00036315" w:rsidP="00036315">
      <w:pPr>
        <w:pStyle w:val="SingleTxtGC"/>
      </w:pPr>
      <w:r>
        <w:t xml:space="preserve">4.  </w:t>
      </w:r>
      <w:r>
        <w:rPr>
          <w:rFonts w:hint="eastAsia"/>
        </w:rPr>
        <w:t>由于其工作是将《公约》作为一个活生生的文书实施，委员会从事的人权环境更为广泛，这种意识弥漫于整个《公约》。在衡量言论自由的范围时，应该回顾权利已被纳入《公约》，而不是简单地在它之外阐明：《公约》的原则有助于更充分地了解这种权利在当代国际人权法中的限制因素。委员会已将这一言论自由的权利纳入其打击仇恨言论的工作，在适当情况下对其缺乏有效执行之处加以评论，并在必要时借鉴其姐妹人权机构的阐述。</w:t>
      </w:r>
      <w:r w:rsidRPr="00AC657F">
        <w:rPr>
          <w:rStyle w:val="FootnoteReference"/>
        </w:rPr>
        <w:footnoteReference w:id="10"/>
      </w:r>
    </w:p>
    <w:p w:rsidR="00036315" w:rsidRDefault="00036315" w:rsidP="00036315">
      <w:pPr>
        <w:pStyle w:val="HChGC"/>
        <w:rPr>
          <w:rFonts w:hint="eastAsia"/>
        </w:rPr>
      </w:pPr>
      <w:r>
        <w:rPr>
          <w:rFonts w:hint="eastAsia"/>
        </w:rPr>
        <w:tab/>
      </w:r>
      <w:r>
        <w:rPr>
          <w:rFonts w:hint="eastAsia"/>
        </w:rPr>
        <w:t>二</w:t>
      </w:r>
      <w:r>
        <w:rPr>
          <w:rFonts w:hint="eastAsia"/>
        </w:rPr>
        <w:t>.</w:t>
      </w:r>
      <w:r>
        <w:rPr>
          <w:rFonts w:hint="eastAsia"/>
        </w:rPr>
        <w:tab/>
      </w:r>
      <w:r>
        <w:rPr>
          <w:rFonts w:hint="eastAsia"/>
        </w:rPr>
        <w:t>种族主义仇恨言论</w:t>
      </w:r>
    </w:p>
    <w:p w:rsidR="00036315" w:rsidRDefault="00036315" w:rsidP="00036315">
      <w:pPr>
        <w:pStyle w:val="SingleTxtGC"/>
      </w:pPr>
      <w:r>
        <w:t xml:space="preserve">5.  </w:t>
      </w:r>
      <w:r>
        <w:rPr>
          <w:rFonts w:hint="eastAsia"/>
        </w:rPr>
        <w:t>《公约》的起草者敏锐地意识到言论在创造种族仇恨和歧视环境方面的助长作用，并用很长的篇幅反映其所构成的危险。《公约》仅在序言部分所述“种族主义学说和实践”中提到种族主义，与第</w:t>
      </w:r>
      <w:r>
        <w:t>4</w:t>
      </w:r>
      <w:r>
        <w:rPr>
          <w:rFonts w:hint="eastAsia"/>
        </w:rPr>
        <w:t>条中谴责传播种族优越论思想的短语密切相关。虽然《公约》中没有明确使用“仇恨言论”一词，但并不妨碍委员会识别和确定仇恨言论的现象，探讨言论实践和《公约》的标准之间的关系。本建议的重点放在《公约》各项规定整体上，其累计效果使识别构成仇恨言论的表达方式成为可能。</w:t>
      </w:r>
    </w:p>
    <w:p w:rsidR="00036315" w:rsidRDefault="00036315" w:rsidP="00036315">
      <w:pPr>
        <w:pStyle w:val="SingleTxtGC"/>
        <w:rPr>
          <w:rFonts w:hint="eastAsia"/>
        </w:rPr>
      </w:pPr>
      <w:r>
        <w:t xml:space="preserve">6.  </w:t>
      </w:r>
      <w:r>
        <w:rPr>
          <w:rFonts w:hint="eastAsia"/>
        </w:rPr>
        <w:t>在委员会实践中解决的种族主义仇恨言论包括《公约》第四条提到的所有具体言论形式，而这些言论是针对第一条</w:t>
      </w:r>
      <w:r>
        <w:rPr>
          <w:rFonts w:hint="eastAsia"/>
          <w:spacing w:val="-50"/>
        </w:rPr>
        <w:t>―</w:t>
      </w:r>
      <w:r>
        <w:rPr>
          <w:rFonts w:hint="eastAsia"/>
        </w:rPr>
        <w:t>―其中禁止基于种族、肤色、世系或民族或人种的歧视</w:t>
      </w:r>
      <w:r>
        <w:rPr>
          <w:rFonts w:hint="eastAsia"/>
          <w:spacing w:val="-50"/>
        </w:rPr>
        <w:t>―</w:t>
      </w:r>
      <w:r>
        <w:rPr>
          <w:rFonts w:hint="eastAsia"/>
        </w:rPr>
        <w:t>―所确认的群体，如土著人民、基于血统群体和移民或非公民，包括移徙家庭佣工、难民和寻求庇护者，以及针对这些和其他弱势群体妇女成员的言论。根据交叉性原则，并铭记着“批评宗教领袖或评论宗教教义和信仰原则的行为”不应禁止或惩罚的原则，</w:t>
      </w:r>
      <w:r w:rsidRPr="00FF5CAC">
        <w:rPr>
          <w:rStyle w:val="FootnoteReference"/>
          <w:szCs w:val="18"/>
        </w:rPr>
        <w:footnoteReference w:id="11"/>
      </w:r>
      <w:r>
        <w:rPr>
          <w:rFonts w:hint="eastAsia"/>
          <w:lang w:val="en-GB"/>
        </w:rPr>
        <w:t xml:space="preserve"> </w:t>
      </w:r>
      <w:r>
        <w:rPr>
          <w:rFonts w:hint="eastAsia"/>
        </w:rPr>
        <w:t>委员会也一直在关注针对信奉或实行不同于大多数宗教的某些族裔群体的仇恨言论，包括伊斯兰恐惧症和反犹太主义的表达及其他仇恨民族宗教群体的类似表现，以及煽动种族灭绝和恐怖主义等极端仇恨表现。陈规定型观念和侮辱受保护群体成员也一直是委员会关注并通过建议的问题。</w:t>
      </w:r>
    </w:p>
    <w:p w:rsidR="00036315" w:rsidRDefault="00036315" w:rsidP="00036315">
      <w:pPr>
        <w:pStyle w:val="SingleTxtGC"/>
      </w:pPr>
      <w:r>
        <w:t xml:space="preserve">7.  </w:t>
      </w:r>
      <w:r>
        <w:rPr>
          <w:rFonts w:hint="eastAsia"/>
        </w:rPr>
        <w:t>种族主义仇恨言论可以采取多种形式，并不局限于明显的种族歧视言论。与第一条所列的歧视情况一样，言论攻击特定种族或族裔群体可以采用间接的语言，以掩饰其目标和目的。缔约国应根据《公约》规定的义务，适当注意所有形式的种族主义仇恨言论，采取有效措施予以打击。本建议中所阐述的原则适用于种族主义仇恨言论，无论来自个人或群体，无论以何种形式体现，即：口头或印刷品、或通过电子媒介，包括互联网和社交网站，以及在公众场合</w:t>
      </w:r>
      <w:r>
        <w:rPr>
          <w:rFonts w:hint="eastAsia"/>
          <w:spacing w:val="-50"/>
        </w:rPr>
        <w:t>―</w:t>
      </w:r>
      <w:r>
        <w:rPr>
          <w:rFonts w:hint="eastAsia"/>
        </w:rPr>
        <w:t>―包括体育赛事中</w:t>
      </w:r>
      <w:r>
        <w:rPr>
          <w:rFonts w:hint="eastAsia"/>
          <w:spacing w:val="-50"/>
        </w:rPr>
        <w:t>―</w:t>
      </w:r>
      <w:r>
        <w:rPr>
          <w:rFonts w:hint="eastAsia"/>
        </w:rPr>
        <w:t>―显示种族主义符号、图像和行为等非语言形式的表达方式。</w:t>
      </w:r>
    </w:p>
    <w:p w:rsidR="00036315" w:rsidRDefault="00036315" w:rsidP="00036315">
      <w:pPr>
        <w:pStyle w:val="HChGC"/>
        <w:rPr>
          <w:rFonts w:hint="eastAsia"/>
        </w:rPr>
      </w:pPr>
      <w:r>
        <w:rPr>
          <w:rFonts w:hint="eastAsia"/>
        </w:rPr>
        <w:tab/>
      </w:r>
      <w:r>
        <w:rPr>
          <w:rFonts w:hint="eastAsia"/>
        </w:rPr>
        <w:t>三</w:t>
      </w:r>
      <w:r>
        <w:rPr>
          <w:rFonts w:hint="eastAsia"/>
        </w:rPr>
        <w:t>.</w:t>
      </w:r>
      <w:r>
        <w:rPr>
          <w:rFonts w:hint="eastAsia"/>
        </w:rPr>
        <w:tab/>
      </w:r>
      <w:r>
        <w:rPr>
          <w:rFonts w:hint="eastAsia"/>
        </w:rPr>
        <w:t>《公约》的资源</w:t>
      </w:r>
    </w:p>
    <w:p w:rsidR="00036315" w:rsidRDefault="00036315" w:rsidP="00036315">
      <w:pPr>
        <w:pStyle w:val="SingleTxtGC"/>
        <w:rPr>
          <w:rFonts w:hint="eastAsia"/>
        </w:rPr>
      </w:pPr>
      <w:r>
        <w:t xml:space="preserve">8.  </w:t>
      </w:r>
      <w:r>
        <w:rPr>
          <w:rFonts w:hint="eastAsia"/>
        </w:rPr>
        <w:t>识别和打击仇恨言论做法，是实现《公约》致力于消除一切形式种族歧视的目标所不可或缺的。虽然《公约》第四条一直充当打击仇恨言论的主要工具，《公约》的其他条款也为实现其目标作出独特的贡献。第四条的“充分顾及”条款明确地将该条与第五条链接在一起，后者保证在法律面前人人平等的权利，保证没有种族歧视享有的权利，包括意见和言论自由的权利。第七条突出了“教学、教育、文化和信息”在促进族裔间的理解和宽容中的作用。第二条纳入了缔约各国消除种族歧视的承诺，这些义务在第二条第一款</w:t>
      </w:r>
      <w:r>
        <w:t>(</w:t>
      </w:r>
      <w:r>
        <w:rPr>
          <w:rFonts w:hint="eastAsia"/>
        </w:rPr>
        <w:t>卯</w:t>
      </w:r>
      <w:r>
        <w:t>)</w:t>
      </w:r>
      <w:r>
        <w:rPr>
          <w:rFonts w:hint="eastAsia"/>
        </w:rPr>
        <w:t>项得到最广泛的表达。第六条重点放在确保向种族歧视受害者提供有效保护和补救，以及为遭受的损害寻求“公正和充分的赔偿或补偿”的权利。本建议主要侧重于《公约》第四、第五和第七条。</w:t>
      </w:r>
    </w:p>
    <w:p w:rsidR="00036315" w:rsidRDefault="00036315" w:rsidP="00036315">
      <w:pPr>
        <w:pStyle w:val="SingleTxtGC"/>
      </w:pPr>
      <w:r>
        <w:t xml:space="preserve">9.  </w:t>
      </w:r>
      <w:r>
        <w:rPr>
          <w:rFonts w:hint="eastAsia"/>
        </w:rPr>
        <w:t>作为最低要求，并且不损害采取进一步的措施，全面立法</w:t>
      </w:r>
      <w:r>
        <w:rPr>
          <w:rFonts w:hint="eastAsia"/>
          <w:spacing w:val="-50"/>
        </w:rPr>
        <w:t>―</w:t>
      </w:r>
      <w:r>
        <w:rPr>
          <w:rFonts w:hint="eastAsia"/>
        </w:rPr>
        <w:t>―包括民法、行政法和刑法</w:t>
      </w:r>
      <w:r>
        <w:rPr>
          <w:rFonts w:hint="eastAsia"/>
          <w:spacing w:val="-50"/>
        </w:rPr>
        <w:t>―</w:t>
      </w:r>
      <w:r>
        <w:rPr>
          <w:rFonts w:hint="eastAsia"/>
        </w:rPr>
        <w:t>―禁止种族歧视，是有效打击种族主义仇恨言论不可缺少的。</w:t>
      </w:r>
    </w:p>
    <w:p w:rsidR="00036315" w:rsidRDefault="00036315" w:rsidP="00036315">
      <w:pPr>
        <w:pStyle w:val="H1GC"/>
        <w:rPr>
          <w:rFonts w:hint="eastAsia"/>
        </w:rPr>
      </w:pPr>
      <w:r>
        <w:rPr>
          <w:rFonts w:hint="eastAsia"/>
        </w:rPr>
        <w:tab/>
      </w:r>
      <w:r>
        <w:rPr>
          <w:rFonts w:hint="eastAsia"/>
        </w:rPr>
        <w:tab/>
      </w:r>
      <w:r>
        <w:rPr>
          <w:rFonts w:hint="eastAsia"/>
        </w:rPr>
        <w:t>第四条</w:t>
      </w:r>
    </w:p>
    <w:p w:rsidR="00036315" w:rsidRDefault="00036315" w:rsidP="00036315">
      <w:pPr>
        <w:pStyle w:val="SingleTxtGC"/>
        <w:rPr>
          <w:rFonts w:hint="eastAsia"/>
        </w:rPr>
      </w:pPr>
      <w:r>
        <w:t xml:space="preserve">10.  </w:t>
      </w:r>
      <w:r>
        <w:rPr>
          <w:rFonts w:hint="eastAsia"/>
        </w:rPr>
        <w:t>第四条的开头语纳入了“立即采取积极措施”根除煽动和歧视行为的义务，这项规定补充和加强了根据《公约》其他条款，把尽可能广泛的资源用于消除仇恨言论的义务。委员会在关于《公约》特别措施的含义和范围的第</w:t>
      </w:r>
      <w:r>
        <w:t>32</w:t>
      </w:r>
      <w:r>
        <w:rPr>
          <w:rFonts w:hint="eastAsia"/>
        </w:rPr>
        <w:t>号</w:t>
      </w:r>
      <w:r>
        <w:rPr>
          <w:rFonts w:hint="eastAsia"/>
        </w:rPr>
        <w:t>(</w:t>
      </w:r>
      <w:r>
        <w:t>2009</w:t>
      </w:r>
      <w:r>
        <w:rPr>
          <w:rFonts w:hint="eastAsia"/>
        </w:rPr>
        <w:t>年</w:t>
      </w:r>
      <w:r>
        <w:rPr>
          <w:rFonts w:hint="eastAsia"/>
        </w:rPr>
        <w:t>)</w:t>
      </w:r>
      <w:r>
        <w:rPr>
          <w:rFonts w:hint="eastAsia"/>
        </w:rPr>
        <w:t>一般性建议中，将“措施”归纳为包括“立法、执法、行政、预算和监管的文书……以及计划、政策、方案和制度”。</w:t>
      </w:r>
      <w:r w:rsidRPr="003607E2">
        <w:rPr>
          <w:rStyle w:val="FootnoteReference"/>
          <w:szCs w:val="18"/>
        </w:rPr>
        <w:footnoteReference w:id="12"/>
      </w:r>
      <w:r>
        <w:rPr>
          <w:rFonts w:hint="eastAsia"/>
          <w:lang w:val="en-GB"/>
        </w:rPr>
        <w:t xml:space="preserve"> </w:t>
      </w:r>
      <w:r>
        <w:rPr>
          <w:rFonts w:hint="eastAsia"/>
        </w:rPr>
        <w:t>委员会回顾第四条的强制性，并指出在《公约》通过时，它“被认为是反对种族歧视斗争的一项关键条文”，</w:t>
      </w:r>
      <w:r w:rsidRPr="003607E2">
        <w:rPr>
          <w:rStyle w:val="FootnoteReference"/>
        </w:rPr>
        <w:footnoteReference w:id="13"/>
      </w:r>
      <w:r>
        <w:rPr>
          <w:rFonts w:hint="eastAsia"/>
        </w:rPr>
        <w:t xml:space="preserve"> </w:t>
      </w:r>
      <w:r>
        <w:rPr>
          <w:rFonts w:hint="eastAsia"/>
        </w:rPr>
        <w:t>在委员会实践中一直保持这一评价。第四条包括与言论有关的因素以及制作言论的组织背景，提供预防和威慑功能，并在威慑失败时提供制裁。这一条还有一个传达功能，即强调国际社会对种族主义仇恨言论深恶痛绝，将其理解为一种他人导向的言论，它否认人的尊严和平等的核心人权原则，力求降低社会对个人和团体的评价。</w:t>
      </w:r>
    </w:p>
    <w:p w:rsidR="00036315" w:rsidRDefault="00036315" w:rsidP="00036315">
      <w:pPr>
        <w:pStyle w:val="SingleTxtGC"/>
      </w:pPr>
      <w:r>
        <w:t xml:space="preserve">11.  </w:t>
      </w:r>
      <w:r>
        <w:rPr>
          <w:rFonts w:hint="eastAsia"/>
        </w:rPr>
        <w:t>在分别涉及“具有优越性的思想或理论”和“种族优越论或仇恨”的开头语和</w:t>
      </w:r>
      <w:r>
        <w:t>(</w:t>
      </w:r>
      <w:r>
        <w:rPr>
          <w:rFonts w:hint="eastAsia"/>
        </w:rPr>
        <w:t>子</w:t>
      </w:r>
      <w:r>
        <w:t>)</w:t>
      </w:r>
      <w:r>
        <w:rPr>
          <w:rFonts w:hint="eastAsia"/>
        </w:rPr>
        <w:t>项中，“以……为根据”一词是用以描述《公约》质疑的言论。委员会在第一条中将这一词理解为等同“基于”，</w:t>
      </w:r>
      <w:r>
        <w:rPr>
          <w:rStyle w:val="FootnoteReference"/>
        </w:rPr>
        <w:footnoteReference w:id="14"/>
      </w:r>
      <w:r>
        <w:rPr>
          <w:rFonts w:hint="eastAsia"/>
        </w:rPr>
        <w:t xml:space="preserve"> </w:t>
      </w:r>
      <w:r>
        <w:rPr>
          <w:rFonts w:hint="eastAsia"/>
        </w:rPr>
        <w:t>原则上对第四条具有相同的含义。关于传播种族优越论思想的各项规定是《公约》预防职能的直率表达，对煽动行为的各项规定则是重要的补充。</w:t>
      </w:r>
    </w:p>
    <w:p w:rsidR="00036315" w:rsidRDefault="00036315" w:rsidP="00036315">
      <w:pPr>
        <w:pStyle w:val="SingleTxtGC"/>
      </w:pPr>
      <w:r>
        <w:t xml:space="preserve">12.  </w:t>
      </w:r>
      <w:r>
        <w:rPr>
          <w:rFonts w:hint="eastAsia"/>
        </w:rPr>
        <w:t>委员会建议，对各种形式的种族主义言论的定罪，应保留给证明确凿无疑的严重情况，不太严重的情况，应通过刑法以外的手段处理，除其他外，应考虑到对所针对的个人和群体的影响的性质和程度。刑事制裁应在符合合法性、相称性和必要性的原则的情况下应用。</w:t>
      </w:r>
      <w:r>
        <w:rPr>
          <w:rStyle w:val="FootnoteReference"/>
        </w:rPr>
        <w:footnoteReference w:id="15"/>
      </w:r>
    </w:p>
    <w:p w:rsidR="00036315" w:rsidRDefault="00036315" w:rsidP="00036315">
      <w:pPr>
        <w:pStyle w:val="SingleTxtGC"/>
      </w:pPr>
      <w:r>
        <w:t xml:space="preserve">13.  </w:t>
      </w:r>
      <w:r>
        <w:rPr>
          <w:rFonts w:hint="eastAsia"/>
        </w:rPr>
        <w:t>由于第四条不能自动执行，缔约国必须根据其条款，通过立法来打击属于其范围内的种族主义仇恨言论。根据《公约》的规定和第</w:t>
      </w:r>
      <w:r>
        <w:t>15</w:t>
      </w:r>
      <w:r>
        <w:rPr>
          <w:rFonts w:hint="eastAsia"/>
        </w:rPr>
        <w:t>号一般性建议和本建议制定的原则，委员会建议缔约国宣布下述行为为可依法惩处的罪行，并有效予以制裁：</w:t>
      </w:r>
    </w:p>
    <w:p w:rsidR="00036315" w:rsidRDefault="00036315" w:rsidP="00036315">
      <w:pPr>
        <w:pStyle w:val="SingleTxtGC"/>
        <w:numPr>
          <w:ilvl w:val="0"/>
          <w:numId w:val="42"/>
        </w:numPr>
        <w:tabs>
          <w:tab w:val="clear" w:pos="2426"/>
          <w:tab w:val="left" w:pos="2427"/>
        </w:tabs>
      </w:pPr>
      <w:r>
        <w:rPr>
          <w:rFonts w:hint="eastAsia"/>
        </w:rPr>
        <w:t>所有不择手段传播基于种族或民族优越论或仇恨思想的行为；</w:t>
      </w:r>
    </w:p>
    <w:p w:rsidR="00036315" w:rsidRDefault="00036315" w:rsidP="00036315">
      <w:pPr>
        <w:pStyle w:val="SingleTxtGC"/>
        <w:numPr>
          <w:ilvl w:val="0"/>
          <w:numId w:val="42"/>
        </w:numPr>
        <w:tabs>
          <w:tab w:val="clear" w:pos="2426"/>
          <w:tab w:val="left" w:pos="2427"/>
        </w:tabs>
      </w:pPr>
      <w:r>
        <w:rPr>
          <w:rFonts w:hint="eastAsia"/>
        </w:rPr>
        <w:t>基于其种族、肤色、世系、或民族或族裔血统，煽动对一个群体的成员的仇恨、蔑视或歧视；</w:t>
      </w:r>
    </w:p>
    <w:p w:rsidR="00036315" w:rsidRDefault="00036315" w:rsidP="00036315">
      <w:pPr>
        <w:pStyle w:val="SingleTxtGC"/>
        <w:numPr>
          <w:ilvl w:val="0"/>
          <w:numId w:val="42"/>
        </w:numPr>
        <w:tabs>
          <w:tab w:val="clear" w:pos="2426"/>
          <w:tab w:val="left" w:pos="2427"/>
        </w:tabs>
      </w:pPr>
      <w:r>
        <w:rPr>
          <w:rFonts w:hint="eastAsia"/>
        </w:rPr>
        <w:t>基于上文</w:t>
      </w:r>
      <w:r>
        <w:rPr>
          <w:rFonts w:hint="eastAsia"/>
        </w:rPr>
        <w:t>(</w:t>
      </w:r>
      <w:r>
        <w:t>b</w:t>
      </w:r>
      <w:r>
        <w:rPr>
          <w:rFonts w:hint="eastAsia"/>
        </w:rPr>
        <w:t>)</w:t>
      </w:r>
      <w:r>
        <w:rPr>
          <w:rFonts w:hint="eastAsia"/>
        </w:rPr>
        <w:t>项的理由，威胁或煽动暴力侵害个人或群体的行为；</w:t>
      </w:r>
    </w:p>
    <w:p w:rsidR="00036315" w:rsidRDefault="00036315" w:rsidP="00036315">
      <w:pPr>
        <w:pStyle w:val="SingleTxtGC"/>
        <w:numPr>
          <w:ilvl w:val="0"/>
          <w:numId w:val="42"/>
        </w:numPr>
        <w:tabs>
          <w:tab w:val="clear" w:pos="2426"/>
          <w:tab w:val="left" w:pos="2427"/>
        </w:tabs>
      </w:pPr>
      <w:r>
        <w:rPr>
          <w:rFonts w:hint="eastAsia"/>
        </w:rPr>
        <w:t>侮辱、嘲笑或诽谤个人或群体，或将其作为基于上文</w:t>
      </w:r>
      <w:r>
        <w:rPr>
          <w:rFonts w:hint="eastAsia"/>
        </w:rPr>
        <w:t>(</w:t>
      </w:r>
      <w:r>
        <w:t>b</w:t>
      </w:r>
      <w:r>
        <w:rPr>
          <w:rFonts w:hint="eastAsia"/>
        </w:rPr>
        <w:t>)</w:t>
      </w:r>
      <w:r>
        <w:rPr>
          <w:rFonts w:hint="eastAsia"/>
        </w:rPr>
        <w:t>项的理由的仇恨、蔑视或歧视的行为，而这显然相当于煽动仇恨或歧视；</w:t>
      </w:r>
    </w:p>
    <w:p w:rsidR="00036315" w:rsidRDefault="00036315" w:rsidP="00036315">
      <w:pPr>
        <w:pStyle w:val="SingleTxtGC"/>
        <w:numPr>
          <w:ilvl w:val="0"/>
          <w:numId w:val="42"/>
        </w:numPr>
        <w:tabs>
          <w:tab w:val="clear" w:pos="2426"/>
          <w:tab w:val="left" w:pos="2427"/>
        </w:tabs>
      </w:pPr>
      <w:r>
        <w:rPr>
          <w:rFonts w:hint="eastAsia"/>
        </w:rPr>
        <w:t>参与提倡和煽动种族歧视的组织和活动。</w:t>
      </w:r>
    </w:p>
    <w:p w:rsidR="00036315" w:rsidRDefault="00036315" w:rsidP="00036315">
      <w:pPr>
        <w:pStyle w:val="SingleTxtGC"/>
      </w:pPr>
      <w:r>
        <w:t xml:space="preserve">14.  </w:t>
      </w:r>
      <w:r>
        <w:rPr>
          <w:rFonts w:hint="eastAsia"/>
        </w:rPr>
        <w:t>委员会建议，公开否认或企图证明国际法所定义的灭绝种族罪和危害人类罪有理，应宣布为可依法惩处的罪行，但它们必须显然构成煽动种族暴力或仇恨。委员会还强调，“表达对历史事实的意见”不应禁止或惩罚。</w:t>
      </w:r>
      <w:r>
        <w:rPr>
          <w:rStyle w:val="FootnoteReference"/>
        </w:rPr>
        <w:footnoteReference w:id="16"/>
      </w:r>
    </w:p>
    <w:p w:rsidR="00036315" w:rsidRDefault="00036315" w:rsidP="00036315">
      <w:pPr>
        <w:pStyle w:val="SingleTxtGC"/>
      </w:pPr>
      <w:r>
        <w:t xml:space="preserve">15.  </w:t>
      </w:r>
      <w:r>
        <w:rPr>
          <w:rFonts w:hint="eastAsia"/>
        </w:rPr>
        <w:t>虽然第四条要求宣布某些形式的行为为可依法惩处的罪行，但它未提供详细的指导意见说明可构成刑事罪行的行为形式。关于传播和煽动构成可依法惩处的罪行，委员会认为应考虑下列情境因素：</w:t>
      </w:r>
    </w:p>
    <w:p w:rsidR="00036315" w:rsidRDefault="00036315" w:rsidP="00036315">
      <w:pPr>
        <w:pStyle w:val="Bullet1GC"/>
        <w:numPr>
          <w:ilvl w:val="0"/>
          <w:numId w:val="14"/>
        </w:numPr>
        <w:rPr>
          <w:rFonts w:hint="eastAsia"/>
        </w:rPr>
      </w:pPr>
      <w:r w:rsidRPr="003853E2">
        <w:rPr>
          <w:rFonts w:eastAsia="SimHei" w:hint="eastAsia"/>
        </w:rPr>
        <w:t>言论的内容和形式</w:t>
      </w:r>
      <w:r>
        <w:rPr>
          <w:rFonts w:hint="eastAsia"/>
        </w:rPr>
        <w:t>：言论是否具挑衅性和直接、以何种形式构成和传播、以何种方式发表。</w:t>
      </w:r>
    </w:p>
    <w:p w:rsidR="00036315" w:rsidRDefault="00036315" w:rsidP="00036315">
      <w:pPr>
        <w:pStyle w:val="Bullet1GC"/>
        <w:numPr>
          <w:ilvl w:val="0"/>
          <w:numId w:val="14"/>
        </w:numPr>
        <w:rPr>
          <w:rFonts w:hint="eastAsia"/>
        </w:rPr>
      </w:pPr>
      <w:r>
        <w:rPr>
          <w:rFonts w:hint="eastAsia"/>
        </w:rPr>
        <w:t>在言论发表和传播时普遍存在的</w:t>
      </w:r>
      <w:r w:rsidRPr="004829E1">
        <w:rPr>
          <w:rFonts w:eastAsia="SimHei" w:hint="eastAsia"/>
        </w:rPr>
        <w:t>经济、社会和政治气候</w:t>
      </w:r>
      <w:r>
        <w:rPr>
          <w:rFonts w:hint="eastAsia"/>
        </w:rPr>
        <w:t>，包括存在的对少数民族和其他群体</w:t>
      </w:r>
      <w:r>
        <w:rPr>
          <w:rFonts w:hint="eastAsia"/>
          <w:spacing w:val="-50"/>
        </w:rPr>
        <w:t>―</w:t>
      </w:r>
      <w:r>
        <w:rPr>
          <w:rFonts w:hint="eastAsia"/>
        </w:rPr>
        <w:t>―包括土著居民</w:t>
      </w:r>
      <w:r>
        <w:rPr>
          <w:rFonts w:hint="eastAsia"/>
          <w:spacing w:val="-50"/>
        </w:rPr>
        <w:t>―</w:t>
      </w:r>
      <w:r>
        <w:rPr>
          <w:rFonts w:hint="eastAsia"/>
        </w:rPr>
        <w:t>―的歧视模式。在一种背景下是无害或中性的话语，可能在另一种背景下具有危险的意义：委员会在其关于种族灭绝的指标中强调现场对评价种族主义仇恨言论的含义和潜在影响的相关性。</w:t>
      </w:r>
      <w:r>
        <w:rPr>
          <w:rStyle w:val="FootnoteReference"/>
        </w:rPr>
        <w:footnoteReference w:id="17"/>
      </w:r>
    </w:p>
    <w:p w:rsidR="00036315" w:rsidRDefault="00036315" w:rsidP="00036315">
      <w:pPr>
        <w:pStyle w:val="Bullet1GC"/>
        <w:numPr>
          <w:ilvl w:val="0"/>
          <w:numId w:val="14"/>
        </w:numPr>
        <w:rPr>
          <w:rFonts w:hint="eastAsia"/>
        </w:rPr>
      </w:pPr>
      <w:r w:rsidRPr="003853E2">
        <w:rPr>
          <w:rFonts w:eastAsia="SimHei" w:hint="eastAsia"/>
        </w:rPr>
        <w:t>发言者在社会的地位或身份</w:t>
      </w:r>
      <w:r w:rsidRPr="004829E1">
        <w:rPr>
          <w:rFonts w:hint="eastAsia"/>
        </w:rPr>
        <w:t>以及讲话所针对的听众</w:t>
      </w:r>
      <w:r>
        <w:rPr>
          <w:rFonts w:hint="eastAsia"/>
        </w:rPr>
        <w:t>。委员会一贯提请注意政界人士和其他公共舆论界发挥了助长对《公约》所保护的群体形成消极气氛的作用，并鼓励这类人士和团体采取积极的方法，促进不同文化间的理解与和谐。委员会意识到政治事项上言论自由的特别重要性，也意识到行使这种自由负有的特殊义务和责任。</w:t>
      </w:r>
    </w:p>
    <w:p w:rsidR="00036315" w:rsidRDefault="00036315" w:rsidP="00036315">
      <w:pPr>
        <w:pStyle w:val="Bullet1GC"/>
        <w:numPr>
          <w:ilvl w:val="0"/>
          <w:numId w:val="14"/>
        </w:numPr>
        <w:rPr>
          <w:rFonts w:hint="eastAsia"/>
        </w:rPr>
      </w:pPr>
      <w:r w:rsidRPr="003853E2">
        <w:rPr>
          <w:rFonts w:eastAsia="SimHei" w:hint="eastAsia"/>
        </w:rPr>
        <w:t>演讲的覆盖范围</w:t>
      </w:r>
      <w:r>
        <w:rPr>
          <w:rFonts w:hint="eastAsia"/>
        </w:rPr>
        <w:t>，包括听众的性质和传输手段：讲话是否通过主流媒体或互联网传播，沟通的频率和程度，特别是当重复表明存在一种蓄意的战略，以引起对少数民族和种族群体的敌视。</w:t>
      </w:r>
    </w:p>
    <w:p w:rsidR="00036315" w:rsidRDefault="00036315" w:rsidP="00036315">
      <w:pPr>
        <w:pStyle w:val="Bullet1GC"/>
        <w:numPr>
          <w:ilvl w:val="0"/>
          <w:numId w:val="14"/>
        </w:numPr>
        <w:rPr>
          <w:rFonts w:hint="eastAsia"/>
        </w:rPr>
      </w:pPr>
      <w:r w:rsidRPr="003853E2">
        <w:rPr>
          <w:rFonts w:eastAsia="SimHei" w:hint="eastAsia"/>
        </w:rPr>
        <w:t>讲话的目标</w:t>
      </w:r>
      <w:r>
        <w:rPr>
          <w:rFonts w:hint="eastAsia"/>
        </w:rPr>
        <w:t>：保护或维护个人和团体人权的言论，不应受到刑事或其他制裁。</w:t>
      </w:r>
      <w:r>
        <w:rPr>
          <w:rStyle w:val="FootnoteReference"/>
        </w:rPr>
        <w:footnoteReference w:id="18"/>
      </w:r>
    </w:p>
    <w:p w:rsidR="00036315" w:rsidRDefault="00036315" w:rsidP="00036315">
      <w:pPr>
        <w:pStyle w:val="SingleTxtGC"/>
      </w:pPr>
      <w:r>
        <w:t xml:space="preserve">16.  </w:t>
      </w:r>
      <w:r>
        <w:rPr>
          <w:rFonts w:hint="eastAsia"/>
        </w:rPr>
        <w:t>煽动典型地力图通过宣传或威胁，影响他人从事某种形式的行为，包括犯罪。煽动可能是明示或暗示，通过诸如显示种族主义符号或分发材料以及语言等行动。煽动行为作为一种初始罪的概念并没有要求，煽动从事的行为已经付诸行动，但在规管第四条中提到的煽动形式方面，缔约国应考虑到，除了上文第</w:t>
      </w:r>
      <w:r>
        <w:t>14</w:t>
      </w:r>
      <w:r>
        <w:rPr>
          <w:rFonts w:hint="eastAsia"/>
        </w:rPr>
        <w:t>段所述的考虑，作为煽动罪的一个重要元素，就是发言者的意图，以及发言者的有关言论将产生其所期望或意图的行为的迫切危险或可能性，这种考虑对第</w:t>
      </w:r>
      <w:r>
        <w:t>13</w:t>
      </w:r>
      <w:r>
        <w:rPr>
          <w:rFonts w:hint="eastAsia"/>
        </w:rPr>
        <w:t>段中所列的其他罪行也适用。</w:t>
      </w:r>
      <w:r>
        <w:rPr>
          <w:rStyle w:val="FootnoteReference"/>
        </w:rPr>
        <w:footnoteReference w:id="19"/>
      </w:r>
    </w:p>
    <w:p w:rsidR="00036315" w:rsidRDefault="00036315" w:rsidP="00036315">
      <w:pPr>
        <w:pStyle w:val="SingleTxtGC"/>
      </w:pPr>
      <w:r>
        <w:t xml:space="preserve">17.  </w:t>
      </w:r>
      <w:r>
        <w:rPr>
          <w:rFonts w:hint="eastAsia"/>
        </w:rPr>
        <w:t>委员会重申，声明第四条规定的行为形式为犯罪是不够的；该条的规定也必须得到有效的实施。有效实施通常是通过调查《公约》所规定的罪行，并在必要时检控违例者。委员会认识到起诉嫌疑犯的权宜原则，并注意到在每个案件中，这一原则必须根据《公约》和国际法的其他文书中规定的保障予以适用。在这方面和《公约》所涉的其他方面，委员会指出，审查对事实和国内当局所制定的国家法律的解释，并不是它的工作，除非所作决定显然是荒谬或不合理。</w:t>
      </w:r>
    </w:p>
    <w:p w:rsidR="00036315" w:rsidRDefault="00036315" w:rsidP="00036315">
      <w:pPr>
        <w:pStyle w:val="SingleTxtGC"/>
      </w:pPr>
      <w:r>
        <w:t xml:space="preserve">18.  </w:t>
      </w:r>
      <w:r>
        <w:rPr>
          <w:rFonts w:hint="eastAsia"/>
        </w:rPr>
        <w:t>独立、公正和知情的司法机构，对确保个别案件的事实和法律资格的评估与国际人权标准一致，至关重要。在这方面，司法基础设施应按照与增进和保护人权的国家机构地位有关的原则</w:t>
      </w:r>
      <w:r>
        <w:t>(</w:t>
      </w:r>
      <w:r>
        <w:rPr>
          <w:rFonts w:hint="eastAsia"/>
        </w:rPr>
        <w:t>《巴黎原则》</w:t>
      </w:r>
      <w:r>
        <w:t>)</w:t>
      </w:r>
      <w:r>
        <w:rPr>
          <w:rFonts w:hint="eastAsia"/>
        </w:rPr>
        <w:t>，由国家人权机构辅助。</w:t>
      </w:r>
      <w:r>
        <w:rPr>
          <w:rStyle w:val="FootnoteReference"/>
        </w:rPr>
        <w:footnoteReference w:id="20"/>
      </w:r>
    </w:p>
    <w:p w:rsidR="00036315" w:rsidRDefault="00036315" w:rsidP="00036315">
      <w:pPr>
        <w:pStyle w:val="SingleTxtGC"/>
      </w:pPr>
      <w:r>
        <w:t xml:space="preserve">19.  </w:t>
      </w:r>
      <w:r>
        <w:rPr>
          <w:rFonts w:hint="eastAsia"/>
        </w:rPr>
        <w:t>第四条要求，为消除煽动和歧视而采取的措施，必须适当考虑到《世界人权宣言》的原则和《公约》第五条中明确规定的权利。“适当考虑到”这个短语意味着，在确立和适用罪行以及履行第四条的其他要求方面，《世界人权宣言》的原则和《公约》第五条中规定的权利，在决策过程中必须给予适当的重视。委员会将“适当考虑到”这个从句解释为适用于人权和自由整体，而不仅仅是见解和言论自由，</w:t>
      </w:r>
      <w:r>
        <w:rPr>
          <w:rStyle w:val="FootnoteReference"/>
        </w:rPr>
        <w:footnoteReference w:id="21"/>
      </w:r>
      <w:r>
        <w:rPr>
          <w:rFonts w:hint="eastAsia"/>
        </w:rPr>
        <w:t xml:space="preserve"> </w:t>
      </w:r>
      <w:r>
        <w:rPr>
          <w:rFonts w:hint="eastAsia"/>
        </w:rPr>
        <w:t>然而应该铭记，这是测量言论限制合法性最为相关的参考原则。</w:t>
      </w:r>
    </w:p>
    <w:p w:rsidR="00036315" w:rsidRDefault="00036315" w:rsidP="00036315">
      <w:pPr>
        <w:pStyle w:val="SingleTxtGC"/>
      </w:pPr>
      <w:r>
        <w:t xml:space="preserve">20.  </w:t>
      </w:r>
      <w:r>
        <w:rPr>
          <w:rFonts w:hint="eastAsia"/>
        </w:rPr>
        <w:t>委员会关切地注意到，对言论自由的泛泛或含糊不清的限制已被用来损害本公约所保护的群体。缔约国应按照本建议中所阐述的《公约》的标准，制定有足够精度的言论限制。委员会强调，监测和打击种族主义言论的措施，不应该被用来作为借口，以遏制对不公正的抗议、社会不满情绪的表达或反对派的抗议。</w:t>
      </w:r>
    </w:p>
    <w:p w:rsidR="00036315" w:rsidRDefault="00036315" w:rsidP="00036315">
      <w:pPr>
        <w:pStyle w:val="SingleTxtGC"/>
      </w:pPr>
      <w:r>
        <w:t xml:space="preserve">21.  </w:t>
      </w:r>
      <w:r>
        <w:rPr>
          <w:rFonts w:hint="eastAsia"/>
        </w:rPr>
        <w:t>委员会强调，第四条</w:t>
      </w:r>
      <w:r>
        <w:rPr>
          <w:rFonts w:hint="eastAsia"/>
        </w:rPr>
        <w:t>(</w:t>
      </w:r>
      <w:r>
        <w:rPr>
          <w:rFonts w:hint="eastAsia"/>
        </w:rPr>
        <w:t>丑</w:t>
      </w:r>
      <w:r>
        <w:rPr>
          <w:rFonts w:hint="eastAsia"/>
        </w:rPr>
        <w:t>)</w:t>
      </w:r>
      <w:r>
        <w:rPr>
          <w:rFonts w:hint="eastAsia"/>
        </w:rPr>
        <w:t>项要求宣布提倡和煽动种族歧视的种族主义组织为非法并应加以禁止。委员会理解，“组织……宣传活动”的提法意指简易的组织或网络形式，而“所有其他宣传活动”则可视为是指无组织或自发的提倡和煽动种族歧视行为。</w:t>
      </w:r>
    </w:p>
    <w:p w:rsidR="00036315" w:rsidRDefault="00036315" w:rsidP="00036315">
      <w:pPr>
        <w:pStyle w:val="SingleTxtGC"/>
      </w:pPr>
      <w:r>
        <w:t xml:space="preserve">22.  </w:t>
      </w:r>
      <w:r>
        <w:rPr>
          <w:rFonts w:hint="eastAsia"/>
        </w:rPr>
        <w:t>根据关于公共当局或公共机构的第四条</w:t>
      </w:r>
      <w:r>
        <w:t>(</w:t>
      </w:r>
      <w:r>
        <w:rPr>
          <w:rFonts w:hint="eastAsia"/>
        </w:rPr>
        <w:t>寅</w:t>
      </w:r>
      <w:r>
        <w:t>)</w:t>
      </w:r>
      <w:r>
        <w:rPr>
          <w:rFonts w:hint="eastAsia"/>
        </w:rPr>
        <w:t>项的规定，委员会特别关注这种有关当局或机构发表的种族主义言论，尤其是高级官员的发言。在不妨碍适用第四条</w:t>
      </w:r>
      <w:r>
        <w:t>(</w:t>
      </w:r>
      <w:r>
        <w:rPr>
          <w:rFonts w:hint="eastAsia"/>
        </w:rPr>
        <w:t>子</w:t>
      </w:r>
      <w:r>
        <w:t>)</w:t>
      </w:r>
      <w:r>
        <w:rPr>
          <w:rFonts w:hint="eastAsia"/>
        </w:rPr>
        <w:t>和</w:t>
      </w:r>
      <w:r>
        <w:t>(</w:t>
      </w:r>
      <w:r>
        <w:rPr>
          <w:rFonts w:hint="eastAsia"/>
        </w:rPr>
        <w:t>丑</w:t>
      </w:r>
      <w:r>
        <w:t>)</w:t>
      </w:r>
      <w:r>
        <w:rPr>
          <w:rFonts w:hint="eastAsia"/>
        </w:rPr>
        <w:t>项</w:t>
      </w:r>
      <w:r>
        <w:rPr>
          <w:rFonts w:hint="eastAsia"/>
          <w:spacing w:val="-50"/>
        </w:rPr>
        <w:t>―</w:t>
      </w:r>
      <w:r>
        <w:rPr>
          <w:rFonts w:hint="eastAsia"/>
        </w:rPr>
        <w:t>―对公职人员以及所有其他人适用</w:t>
      </w:r>
      <w:r>
        <w:rPr>
          <w:rFonts w:hint="eastAsia"/>
          <w:spacing w:val="-50"/>
        </w:rPr>
        <w:t>―</w:t>
      </w:r>
      <w:r>
        <w:rPr>
          <w:rFonts w:hint="eastAsia"/>
        </w:rPr>
        <w:t>―的罪行的情况下，开头语所指“立即采取……的积极措施”可能另外包括在适当情况下免职一类的纪律性措施，以及为受害人提供有效补救措施。</w:t>
      </w:r>
    </w:p>
    <w:p w:rsidR="00036315" w:rsidRDefault="00036315" w:rsidP="00036315">
      <w:pPr>
        <w:pStyle w:val="SingleTxtGC"/>
      </w:pPr>
      <w:r>
        <w:t xml:space="preserve">23.  </w:t>
      </w:r>
      <w:r>
        <w:rPr>
          <w:rFonts w:hint="eastAsia"/>
        </w:rPr>
        <w:t>作为其标准做法的一部分，委员会建议对《公约》提出保留的缔约国撤回其保留。在对《公约》有关种族主义言论的规定继续作保留的情况下，请缔约国提供资料，说明为什么这种保留被认为有必要，保留的性质和范围，其对国家法律和政策的确切影响，以及任何在具体时限内限制或撤销保留的计划。</w:t>
      </w:r>
      <w:r>
        <w:rPr>
          <w:rStyle w:val="FootnoteReference"/>
        </w:rPr>
        <w:footnoteReference w:id="22"/>
      </w:r>
    </w:p>
    <w:p w:rsidR="00036315" w:rsidRDefault="00036315" w:rsidP="00036315">
      <w:pPr>
        <w:pStyle w:val="H1GC"/>
        <w:rPr>
          <w:rFonts w:hint="eastAsia"/>
        </w:rPr>
      </w:pPr>
      <w:r>
        <w:rPr>
          <w:rFonts w:hint="eastAsia"/>
        </w:rPr>
        <w:tab/>
      </w:r>
      <w:r>
        <w:rPr>
          <w:rFonts w:hint="eastAsia"/>
        </w:rPr>
        <w:tab/>
      </w:r>
      <w:r>
        <w:rPr>
          <w:rFonts w:hint="eastAsia"/>
        </w:rPr>
        <w:t>第五条</w:t>
      </w:r>
    </w:p>
    <w:p w:rsidR="00036315" w:rsidRDefault="00036315" w:rsidP="00036315">
      <w:pPr>
        <w:pStyle w:val="SingleTxtGC"/>
      </w:pPr>
      <w:r>
        <w:t xml:space="preserve">24.  </w:t>
      </w:r>
      <w:r>
        <w:rPr>
          <w:rFonts w:hint="eastAsia"/>
        </w:rPr>
        <w:t>《公约》第五条规定缔约国有义务禁止和消除种族歧视，保证人人有不分种族、肤色、或民族或族裔血统在法律面前一律平等的权利，尤其是享受公民、政治、经济、社会和文化的权利，包括思想、良心和宗教自由、见解和言论自由、和平集会和结社自由的权利。</w:t>
      </w:r>
    </w:p>
    <w:p w:rsidR="00036315" w:rsidRDefault="00036315" w:rsidP="00036315">
      <w:pPr>
        <w:pStyle w:val="SingleTxtGC"/>
      </w:pPr>
      <w:r>
        <w:t xml:space="preserve">25.  </w:t>
      </w:r>
      <w:r>
        <w:rPr>
          <w:rFonts w:hint="eastAsia"/>
        </w:rPr>
        <w:t>委员会认为，表达思想和意见的学术辩论，政治参与或类似的活动，只要没有煽动仇恨、蔑视、暴力或歧视，应视为合法行使言论自由的权利，即使这种想法是有争议的。</w:t>
      </w:r>
    </w:p>
    <w:p w:rsidR="00036315" w:rsidRDefault="00036315" w:rsidP="00036315">
      <w:pPr>
        <w:pStyle w:val="SingleTxtGC"/>
      </w:pPr>
      <w:r>
        <w:t xml:space="preserve">26.  </w:t>
      </w:r>
      <w:r>
        <w:rPr>
          <w:rFonts w:hint="eastAsia"/>
        </w:rPr>
        <w:t>除第五条中将其列入，见解和言论自由在许多国际文书中被公认为一项基本权利。《世界人权宣言》便是一例，其中申明人人有权持有主张和通过任何媒介和不论国界寻求、接受和传递各种消息和思想的自由。</w:t>
      </w:r>
      <w:r>
        <w:rPr>
          <w:rStyle w:val="FootnoteReference"/>
        </w:rPr>
        <w:footnoteReference w:id="23"/>
      </w:r>
      <w:r>
        <w:rPr>
          <w:rFonts w:hint="eastAsia"/>
        </w:rPr>
        <w:t xml:space="preserve"> </w:t>
      </w:r>
      <w:r>
        <w:rPr>
          <w:rFonts w:hint="eastAsia"/>
        </w:rPr>
        <w:t>言论自由的权利不是无限的，它负有特殊的义务和责任。因此，可能需要受到一定的限制，但这些限制只应由法律规定，并为保护他人的权利或名誉和为保障国家安全或公共秩序，或公共卫生或道德所必需。</w:t>
      </w:r>
      <w:r>
        <w:rPr>
          <w:rStyle w:val="FootnoteReference"/>
        </w:rPr>
        <w:footnoteReference w:id="24"/>
      </w:r>
      <w:r>
        <w:rPr>
          <w:rFonts w:hint="eastAsia"/>
        </w:rPr>
        <w:t xml:space="preserve"> </w:t>
      </w:r>
      <w:r>
        <w:rPr>
          <w:rFonts w:hint="eastAsia"/>
        </w:rPr>
        <w:t>言论自由不应旨在破坏他人的权利和自由，包括平等和不受歧视的权利。</w:t>
      </w:r>
      <w:r>
        <w:rPr>
          <w:rStyle w:val="FootnoteReference"/>
        </w:rPr>
        <w:footnoteReference w:id="25"/>
      </w:r>
    </w:p>
    <w:p w:rsidR="00036315" w:rsidRDefault="00036315" w:rsidP="00036315">
      <w:pPr>
        <w:pStyle w:val="SingleTxtGC"/>
      </w:pPr>
      <w:r>
        <w:t xml:space="preserve">27.  </w:t>
      </w:r>
      <w:r>
        <w:rPr>
          <w:rFonts w:hint="eastAsia"/>
        </w:rPr>
        <w:t>《德班宣言和行动纲领》和德班审查会议结果文件确认见解和言论自由权利在打击种族仇恨方面的积极作用。</w:t>
      </w:r>
      <w:r>
        <w:rPr>
          <w:rStyle w:val="FootnoteReference"/>
        </w:rPr>
        <w:footnoteReference w:id="26"/>
      </w:r>
    </w:p>
    <w:p w:rsidR="00036315" w:rsidRDefault="00036315" w:rsidP="00036315">
      <w:pPr>
        <w:pStyle w:val="SingleTxtGC"/>
      </w:pPr>
      <w:r>
        <w:t xml:space="preserve">28.  </w:t>
      </w:r>
      <w:r>
        <w:rPr>
          <w:rFonts w:hint="eastAsia"/>
        </w:rPr>
        <w:t>除了支撑和保障其他权利和自由的行使，见解和言论自由在《公约》中具有特别显著之处。保护人们不受种族主义仇恨言论侵害，不是简单的一个言论自由权利相对于为受保护群体的利益予以限制的问题；有权得到《公约》保护的个人和群体也享有见解和言论自由权利，以及在行使这种权利时免受种族歧视的自由权利。种族主义仇恨言论可能让它的受害者无法行使其言论自由权利。</w:t>
      </w:r>
    </w:p>
    <w:p w:rsidR="00036315" w:rsidRDefault="00036315" w:rsidP="00036315">
      <w:pPr>
        <w:pStyle w:val="SingleTxtGC"/>
      </w:pPr>
      <w:r>
        <w:t xml:space="preserve">29.  </w:t>
      </w:r>
      <w:r>
        <w:rPr>
          <w:rFonts w:hint="eastAsia"/>
        </w:rPr>
        <w:t>言论自由，是人权衔接有关公民、政治、经济、社会和文化权利享受情况方面的知识传播所不可或缺，它帮助弱势群体纠正社会组成部分之间的权力平衡、促进不同文化间的理解和宽容、协助解构种族成见、促进自由交流思想，并提供另类看法和对位法。缔约国应采取政策，赋予《公约》管辖范围内的所有群体行使其言论自由权的权力。</w:t>
      </w:r>
      <w:r>
        <w:rPr>
          <w:rStyle w:val="FootnoteReference"/>
        </w:rPr>
        <w:footnoteReference w:id="27"/>
      </w:r>
    </w:p>
    <w:p w:rsidR="00036315" w:rsidRDefault="00036315" w:rsidP="00036315">
      <w:pPr>
        <w:pStyle w:val="H1GC"/>
        <w:rPr>
          <w:rFonts w:hint="eastAsia"/>
        </w:rPr>
      </w:pPr>
      <w:r>
        <w:rPr>
          <w:rFonts w:hint="eastAsia"/>
        </w:rPr>
        <w:tab/>
      </w:r>
      <w:r>
        <w:rPr>
          <w:rFonts w:hint="eastAsia"/>
        </w:rPr>
        <w:tab/>
      </w:r>
      <w:r>
        <w:rPr>
          <w:rFonts w:hint="eastAsia"/>
        </w:rPr>
        <w:t>第七条</w:t>
      </w:r>
    </w:p>
    <w:p w:rsidR="00036315" w:rsidRDefault="00036315" w:rsidP="00036315">
      <w:pPr>
        <w:pStyle w:val="SingleTxtGC"/>
      </w:pPr>
      <w:r>
        <w:t xml:space="preserve">30.  </w:t>
      </w:r>
      <w:r>
        <w:rPr>
          <w:rFonts w:hint="eastAsia"/>
        </w:rPr>
        <w:t>第四条关于传播思想的规定试图抑制种族主义思想的上游流动，而关于煽动的规定则要解决其下游影响，第七条解决仇恨言论的根本原因，是按照第二条第一款</w:t>
      </w:r>
      <w:r>
        <w:t>(</w:t>
      </w:r>
      <w:r>
        <w:rPr>
          <w:rFonts w:hint="eastAsia"/>
        </w:rPr>
        <w:t>卯</w:t>
      </w:r>
      <w:r>
        <w:t>)</w:t>
      </w:r>
      <w:r>
        <w:rPr>
          <w:rFonts w:hint="eastAsia"/>
        </w:rPr>
        <w:t>项所设想以“适当方法”消除种族歧视的进一步说明。第七条的重要性没有随着时间的推移而减弱：对消除种族歧视采取广泛的教育方法是打击种族歧视的其他方法不可或缺的补充。因为除其他外，种族主义可以是灌输式教育或教育不足的产品，包括宽容的教育和反言论，是对抗种族主义仇恨言论尤其有效的手段。</w:t>
      </w:r>
    </w:p>
    <w:p w:rsidR="00036315" w:rsidRDefault="00036315" w:rsidP="00036315">
      <w:pPr>
        <w:pStyle w:val="SingleTxtGC"/>
      </w:pPr>
      <w:r>
        <w:t xml:space="preserve">31.  </w:t>
      </w:r>
      <w:r>
        <w:rPr>
          <w:rFonts w:hint="eastAsia"/>
        </w:rPr>
        <w:t>根据第七条，缔约国承诺立即采取有效措施，特别是在教学、教育、文化和信息等领域，以打击导致种族歧视的偏见，增进民族和种族或族裔群体之间的理解、容忍和友谊，并宣扬普遍人权原则，包括本《公约》的人权原则。第七条与《公约》的其他条款用相同的强制性语言措辞，所列活动领域</w:t>
      </w:r>
      <w:r>
        <w:rPr>
          <w:rFonts w:hint="eastAsia"/>
          <w:spacing w:val="-50"/>
        </w:rPr>
        <w:t>―</w:t>
      </w:r>
      <w:r>
        <w:rPr>
          <w:rFonts w:hint="eastAsia"/>
        </w:rPr>
        <w:t>―“教学、教育、文化和信息”</w:t>
      </w:r>
      <w:r>
        <w:rPr>
          <w:rFonts w:hint="eastAsia"/>
          <w:spacing w:val="-50"/>
        </w:rPr>
        <w:t>―</w:t>
      </w:r>
      <w:r>
        <w:rPr>
          <w:rFonts w:hint="eastAsia"/>
        </w:rPr>
        <w:t>―未以所需承诺详尽无遗的方式表示。</w:t>
      </w:r>
    </w:p>
    <w:p w:rsidR="00036315" w:rsidRDefault="00036315" w:rsidP="00036315">
      <w:pPr>
        <w:pStyle w:val="SingleTxtGC"/>
      </w:pPr>
      <w:r>
        <w:t xml:space="preserve">32.  </w:t>
      </w:r>
      <w:r>
        <w:rPr>
          <w:rFonts w:hint="eastAsia"/>
        </w:rPr>
        <w:t>缔约国的学校系统是传播人权信息和观点的一个重要焦点。学校课程、教科书和教学材料应了解和讨论人权主题，并寻求增进民族和种族和族裔群体之间的相互尊重和容忍。</w:t>
      </w:r>
    </w:p>
    <w:p w:rsidR="00036315" w:rsidRDefault="00036315" w:rsidP="00036315">
      <w:pPr>
        <w:pStyle w:val="SingleTxtGC"/>
      </w:pPr>
      <w:r>
        <w:t xml:space="preserve">33.  </w:t>
      </w:r>
      <w:r>
        <w:rPr>
          <w:rFonts w:hint="eastAsia"/>
        </w:rPr>
        <w:t>符合第七条的要求的适当教育策略包括跨文化的教育，其中包括跨文化双语教育，这种教育以尊重和自尊及真正的相互平等为基础，有充足的人力和财力资源支持。跨文化的教育计划应该代表真正的利益平衡，不应该在意图上或效果上成为文化同化的手段。</w:t>
      </w:r>
    </w:p>
    <w:p w:rsidR="00036315" w:rsidRDefault="00036315" w:rsidP="00036315">
      <w:pPr>
        <w:pStyle w:val="SingleTxtGC"/>
        <w:rPr>
          <w:rFonts w:hint="eastAsia"/>
        </w:rPr>
      </w:pPr>
      <w:r>
        <w:t xml:space="preserve">34.  </w:t>
      </w:r>
      <w:r>
        <w:rPr>
          <w:rFonts w:hint="eastAsia"/>
        </w:rPr>
        <w:t>在教育领域应采取措施，鼓励缔约国境内的“种族或族裔”</w:t>
      </w:r>
      <w:r>
        <w:rPr>
          <w:rStyle w:val="FootnoteReference"/>
        </w:rPr>
        <w:footnoteReference w:id="28"/>
      </w:r>
      <w:r>
        <w:rPr>
          <w:rFonts w:hint="eastAsia"/>
        </w:rPr>
        <w:t xml:space="preserve"> </w:t>
      </w:r>
      <w:r>
        <w:rPr>
          <w:rFonts w:hint="eastAsia"/>
        </w:rPr>
        <w:t>群体，包括土著人民和非洲裔人士了解其历史、文化和传统。为促进相互尊重和理解，教育材料应努力突出显示所有群体对社会、经济和文化丰富的民族身份和对国家、经济和社会进步的贡献。</w:t>
      </w:r>
    </w:p>
    <w:p w:rsidR="00036315" w:rsidRDefault="00036315" w:rsidP="00036315">
      <w:pPr>
        <w:pStyle w:val="SingleTxtGC"/>
      </w:pPr>
      <w:r>
        <w:t xml:space="preserve">35.  </w:t>
      </w:r>
      <w:r>
        <w:rPr>
          <w:rFonts w:hint="eastAsia"/>
        </w:rPr>
        <w:t>为了促进民族间的理解，平衡和客观地陈述历史是必不可少的，而且，在对人口群体犯下暴行的情况下，应指定纪念日并举办其他公共活动，在适当情况下，要回顾这种人类悲剧，并为成功地解决冲突举办庆祝活动。真相与和解委员会也可以起到至关重要的作用，打击持续存在的种族仇恨和促进发展族裔间宽容的气氛。</w:t>
      </w:r>
      <w:r>
        <w:rPr>
          <w:rStyle w:val="FootnoteReference"/>
        </w:rPr>
        <w:footnoteReference w:id="29"/>
      </w:r>
    </w:p>
    <w:p w:rsidR="00036315" w:rsidRDefault="00036315" w:rsidP="00036315">
      <w:pPr>
        <w:pStyle w:val="SingleTxtGC"/>
      </w:pPr>
      <w:r>
        <w:t xml:space="preserve">36.  </w:t>
      </w:r>
      <w:r>
        <w:rPr>
          <w:rFonts w:hint="eastAsia"/>
        </w:rPr>
        <w:t>呼吁关注种族仇恨言论所产生的危害的信息宣传和教育政策，应该动员以下各界人员参与：广大公众；民间社会，包括宗教和社区团体；议员和其他政治人物；教育专业人员；公共行政人员；警察和其他处理公共秩序的机构；以及法律人员，包括司法机构。委员会提请缔约国注意关于培训执法人员保护人权的第</w:t>
      </w:r>
      <w:r>
        <w:t>13</w:t>
      </w:r>
      <w:r>
        <w:rPr>
          <w:rFonts w:hint="eastAsia"/>
        </w:rPr>
        <w:t>号</w:t>
      </w:r>
      <w:r>
        <w:rPr>
          <w:rFonts w:hint="eastAsia"/>
        </w:rPr>
        <w:t>(</w:t>
      </w:r>
      <w:r>
        <w:t>1993</w:t>
      </w:r>
      <w:r>
        <w:rPr>
          <w:rFonts w:hint="eastAsia"/>
        </w:rPr>
        <w:t>年</w:t>
      </w:r>
      <w:r>
        <w:rPr>
          <w:rFonts w:hint="eastAsia"/>
        </w:rPr>
        <w:t>)</w:t>
      </w:r>
      <w:r>
        <w:rPr>
          <w:rFonts w:hint="eastAsia"/>
        </w:rPr>
        <w:t>一般性建议，</w:t>
      </w:r>
      <w:r>
        <w:rPr>
          <w:rStyle w:val="FootnoteReference"/>
        </w:rPr>
        <w:footnoteReference w:id="30"/>
      </w:r>
      <w:r>
        <w:rPr>
          <w:rFonts w:hint="eastAsia"/>
        </w:rPr>
        <w:t xml:space="preserve"> </w:t>
      </w:r>
      <w:r>
        <w:rPr>
          <w:rFonts w:hint="eastAsia"/>
        </w:rPr>
        <w:t>和关于在刑事司法系统的司法和运作中预防种族歧视的第</w:t>
      </w:r>
      <w:r>
        <w:t>31</w:t>
      </w:r>
      <w:r>
        <w:rPr>
          <w:rFonts w:hint="eastAsia"/>
        </w:rPr>
        <w:t>号</w:t>
      </w:r>
      <w:r>
        <w:rPr>
          <w:rFonts w:hint="eastAsia"/>
        </w:rPr>
        <w:t>(</w:t>
      </w:r>
      <w:r>
        <w:t>2005</w:t>
      </w:r>
      <w:r>
        <w:rPr>
          <w:rFonts w:hint="eastAsia"/>
        </w:rPr>
        <w:t>年</w:t>
      </w:r>
      <w:r>
        <w:rPr>
          <w:rFonts w:hint="eastAsia"/>
        </w:rPr>
        <w:t>)</w:t>
      </w:r>
      <w:r>
        <w:rPr>
          <w:rFonts w:hint="eastAsia"/>
        </w:rPr>
        <w:t>一般性建议。在这些以及其他情况下，熟悉保护见解和言论自由的国际规范以及防止种族主义仇恨言论的规范是必不可少的。</w:t>
      </w:r>
    </w:p>
    <w:p w:rsidR="00036315" w:rsidRDefault="00036315" w:rsidP="00036315">
      <w:pPr>
        <w:pStyle w:val="SingleTxtGC"/>
      </w:pPr>
      <w:r>
        <w:t xml:space="preserve">37.  </w:t>
      </w:r>
      <w:r>
        <w:rPr>
          <w:rFonts w:hint="eastAsia"/>
        </w:rPr>
        <w:t>高层次的政府官员正式驳斥仇恨言论和谴责表达的仇恨思想，对促进宽容和尊重的文化发挥了重要作用。通过公共话语和对话体制工具的文化促进不同文化间的对话，以及促进社会各方面的平等机会，是具有同等价值的教育方法，应大力鼓励。</w:t>
      </w:r>
    </w:p>
    <w:p w:rsidR="00036315" w:rsidRDefault="00036315" w:rsidP="00036315">
      <w:pPr>
        <w:pStyle w:val="SingleTxtGC"/>
      </w:pPr>
      <w:r>
        <w:t xml:space="preserve">38.  </w:t>
      </w:r>
      <w:r>
        <w:rPr>
          <w:rFonts w:hint="eastAsia"/>
        </w:rPr>
        <w:t>委员会建议，用以打击种族主义仇恨言论的教育、文化和信息战略，应立足于系统的数据收集和分析，以评估仇恨言论涌现的场合，接触到或作为目标的听众，他们是通过何种渠道接触到的，以及媒体对仇恨信息的反应。在这一领域的国际合作不仅有助于提高数据的可比性，而且可增加打击超越国界的仇恨言论的知识和手段。</w:t>
      </w:r>
    </w:p>
    <w:p w:rsidR="00036315" w:rsidRDefault="00036315" w:rsidP="00036315">
      <w:pPr>
        <w:pStyle w:val="SingleTxtGC"/>
        <w:rPr>
          <w:rFonts w:hint="eastAsia"/>
        </w:rPr>
      </w:pPr>
      <w:r>
        <w:rPr>
          <w:rFonts w:hint="eastAsia"/>
        </w:rPr>
        <w:t xml:space="preserve">39.  </w:t>
      </w:r>
      <w:r>
        <w:rPr>
          <w:rFonts w:hint="eastAsia"/>
        </w:rPr>
        <w:t>知情的、道德的和客观的媒体，包括社交媒体和互联网，在促进传播思想和意见的责任方面可发挥重要作用。除了为媒体制订符合国际标准的适当立法，缔约国应鼓励公共和私营媒体采用已纳入尊重《公约》原则和其他基本人权标准的职业道德和新闻守则。</w:t>
      </w:r>
    </w:p>
    <w:p w:rsidR="00036315" w:rsidRDefault="00036315" w:rsidP="00036315">
      <w:pPr>
        <w:pStyle w:val="SingleTxtGC"/>
        <w:rPr>
          <w:rFonts w:hint="eastAsia"/>
        </w:rPr>
      </w:pPr>
      <w:r>
        <w:rPr>
          <w:rFonts w:hint="eastAsia"/>
        </w:rPr>
        <w:t xml:space="preserve">40.  </w:t>
      </w:r>
      <w:r>
        <w:rPr>
          <w:rFonts w:hint="eastAsia"/>
        </w:rPr>
        <w:t>媒体在《公约》第一条范围内对族裔、土著人民和其他群体的描述应基于尊重、公平和避免定型观念的原则。媒体应避免不必要地以可助长不容忍行为的方式提到种族、族裔、宗教和其他群体的特征。</w:t>
      </w:r>
    </w:p>
    <w:p w:rsidR="00036315" w:rsidRDefault="00036315" w:rsidP="00036315">
      <w:pPr>
        <w:pStyle w:val="SingleTxtGC"/>
        <w:rPr>
          <w:rFonts w:hint="eastAsia"/>
        </w:rPr>
      </w:pPr>
      <w:r>
        <w:rPr>
          <w:rFonts w:hint="eastAsia"/>
        </w:rPr>
        <w:t xml:space="preserve">41.  </w:t>
      </w:r>
      <w:r>
        <w:rPr>
          <w:rFonts w:hint="eastAsia"/>
        </w:rPr>
        <w:t>鼓励媒体多元化，包括促进少数民族、土著和其他群体在《公约》的范围内利用和拥有媒体，包括他们自己语言的媒体，有利于《公约》原则的实施。通过媒体多元化赋予地方权力，有利于涌现能够打击种族主义仇恨言论的言论。</w:t>
      </w:r>
    </w:p>
    <w:p w:rsidR="00036315" w:rsidRDefault="00036315" w:rsidP="00036315">
      <w:pPr>
        <w:pStyle w:val="SingleTxtGC"/>
        <w:rPr>
          <w:rFonts w:hint="eastAsia"/>
        </w:rPr>
      </w:pPr>
      <w:r>
        <w:rPr>
          <w:rFonts w:hint="eastAsia"/>
        </w:rPr>
        <w:t xml:space="preserve">42.  </w:t>
      </w:r>
      <w:r>
        <w:rPr>
          <w:rFonts w:hint="eastAsia"/>
        </w:rPr>
        <w:t>正如《德班宣言和行动纲领》所强调，委员会鼓励互联网服务提供商实行自律和遵守道德准则。</w:t>
      </w:r>
      <w:r w:rsidRPr="00A409EB">
        <w:rPr>
          <w:rStyle w:val="FootnoteReference"/>
          <w:szCs w:val="18"/>
        </w:rPr>
        <w:footnoteReference w:id="31"/>
      </w:r>
    </w:p>
    <w:p w:rsidR="00036315" w:rsidRDefault="00036315" w:rsidP="00036315">
      <w:pPr>
        <w:pStyle w:val="SingleTxtGC"/>
        <w:rPr>
          <w:rFonts w:hint="eastAsia"/>
        </w:rPr>
      </w:pPr>
      <w:r>
        <w:rPr>
          <w:rFonts w:hint="eastAsia"/>
        </w:rPr>
        <w:t xml:space="preserve">43.  </w:t>
      </w:r>
      <w:r>
        <w:rPr>
          <w:rFonts w:hint="eastAsia"/>
        </w:rPr>
        <w:t>委员会鼓励缔约国在与有关体育协会合作，根除所有体育活动中的种族主义。</w:t>
      </w:r>
    </w:p>
    <w:p w:rsidR="00036315" w:rsidRDefault="00036315" w:rsidP="00036315">
      <w:pPr>
        <w:pStyle w:val="SingleTxtGC"/>
        <w:rPr>
          <w:rFonts w:hint="eastAsia"/>
        </w:rPr>
      </w:pPr>
      <w:r>
        <w:rPr>
          <w:rFonts w:hint="eastAsia"/>
        </w:rPr>
        <w:t xml:space="preserve">44.  </w:t>
      </w:r>
      <w:r>
        <w:rPr>
          <w:rFonts w:hint="eastAsia"/>
        </w:rPr>
        <w:t>关于本《公约》，缔约国应传播知识及其标准和程序，并提供相关的培训，特别是对那些与其实施有关的人员，包括公务员、司法和执法人员。在缔约国的报告审查结束后，委员会的结论性意见应以官方和其他常用的语言广泛提供；委员会根据第十四条中来文程序提出的意见，同样应广泛提供。</w:t>
      </w:r>
    </w:p>
    <w:p w:rsidR="00036315" w:rsidRDefault="00036315" w:rsidP="00036315">
      <w:pPr>
        <w:pStyle w:val="HChGC"/>
        <w:rPr>
          <w:rFonts w:hint="eastAsia"/>
        </w:rPr>
      </w:pPr>
      <w:r>
        <w:rPr>
          <w:rFonts w:hint="eastAsia"/>
        </w:rPr>
        <w:tab/>
      </w:r>
      <w:r>
        <w:rPr>
          <w:rFonts w:hint="eastAsia"/>
        </w:rPr>
        <w:t>四</w:t>
      </w:r>
      <w:r w:rsidR="006E06E2">
        <w:rPr>
          <w:rFonts w:hint="eastAsia"/>
        </w:rPr>
        <w:t>.</w:t>
      </w:r>
      <w:r w:rsidR="006E06E2">
        <w:rPr>
          <w:rFonts w:hint="eastAsia"/>
        </w:rPr>
        <w:tab/>
      </w:r>
      <w:r>
        <w:rPr>
          <w:rFonts w:hint="eastAsia"/>
        </w:rPr>
        <w:t>结论</w:t>
      </w:r>
    </w:p>
    <w:p w:rsidR="00036315" w:rsidRDefault="00036315" w:rsidP="00036315">
      <w:pPr>
        <w:pStyle w:val="SingleTxtGC"/>
        <w:rPr>
          <w:rFonts w:hint="eastAsia"/>
        </w:rPr>
      </w:pPr>
      <w:r>
        <w:rPr>
          <w:rFonts w:hint="eastAsia"/>
        </w:rPr>
        <w:t xml:space="preserve">45.  </w:t>
      </w:r>
      <w:r>
        <w:rPr>
          <w:rFonts w:hint="eastAsia"/>
        </w:rPr>
        <w:t>取缔种族主义仇恨言论和言论自由蓬勃发展之间的关系，应视为是相辅相成，而不是一个厚此薄彼的零和游戏。平等和免受歧视的权利以及言论自由的权利，应该作为相辅相成的人权充分体现在法律、政策和实践中。</w:t>
      </w:r>
    </w:p>
    <w:p w:rsidR="00036315" w:rsidRDefault="00036315" w:rsidP="00036315">
      <w:pPr>
        <w:pStyle w:val="SingleTxtGC"/>
        <w:rPr>
          <w:rFonts w:hint="eastAsia"/>
        </w:rPr>
      </w:pPr>
      <w:r>
        <w:rPr>
          <w:rFonts w:hint="eastAsia"/>
        </w:rPr>
        <w:t xml:space="preserve">46.  </w:t>
      </w:r>
      <w:r>
        <w:rPr>
          <w:rFonts w:hint="eastAsia"/>
        </w:rPr>
        <w:t>在世界所有地区普遍出现的种族主义仇恨言论依然是当代人权面临的重大挑战。忠实地将《公约》作为一个整体执行，融入更广泛的全球努力打击仇恨言论的现象，是将一个没有不容忍和仇恨的社会远景变成活生生的现实和促进普遍人权尊重的文化，最有希望的一个方法。</w:t>
      </w:r>
    </w:p>
    <w:p w:rsidR="00036315" w:rsidRPr="008C2B17" w:rsidRDefault="00036315" w:rsidP="00036315">
      <w:pPr>
        <w:pStyle w:val="SingleTxtGC"/>
        <w:rPr>
          <w:rFonts w:hint="eastAsia"/>
        </w:rPr>
      </w:pPr>
      <w:r>
        <w:rPr>
          <w:rFonts w:hint="eastAsia"/>
        </w:rPr>
        <w:t xml:space="preserve">47.  </w:t>
      </w:r>
      <w:r>
        <w:rPr>
          <w:rFonts w:hint="eastAsia"/>
        </w:rPr>
        <w:t>委员会认为，缔约国制定目标和监控程序，以支持打击种族主义仇恨言论的法律和政策，是极为重要的。委员会敦促缔约国将反对种族主义仇恨言论的措施，纳入国家反对种族主义行动计划、一体化战略和国家人权计划和方案。</w:t>
      </w:r>
    </w:p>
    <w:p w:rsidR="00036315" w:rsidRPr="00767A37" w:rsidRDefault="00036315" w:rsidP="00036315">
      <w:pPr>
        <w:pStyle w:val="SingleTxtGC"/>
        <w:rPr>
          <w:rFonts w:hint="eastAsia"/>
        </w:rPr>
      </w:pPr>
    </w:p>
    <w:p w:rsidR="006E06E2" w:rsidRPr="002D6A9C" w:rsidRDefault="006E06E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C618B" w:rsidRPr="00036315" w:rsidRDefault="001C618B" w:rsidP="00DE7C72">
      <w:pPr>
        <w:pStyle w:val="SingleTxtGC"/>
        <w:rPr>
          <w:rFonts w:hint="eastAsia"/>
        </w:rPr>
      </w:pPr>
    </w:p>
    <w:sectPr w:rsidR="001C618B" w:rsidRPr="0003631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4DBD" w:rsidRPr="00185826" w:rsidRDefault="00FA4DBD"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FA4DBD" w:rsidRDefault="00FA4DB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DBD" w:rsidRPr="007C0403" w:rsidRDefault="00FA4DBD"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7C0403">
      <w:rPr>
        <w:rFonts w:eastAsia="SimSun"/>
      </w:rPr>
      <w:t>GE.13-47137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DBD" w:rsidRDefault="00FA4DBD">
    <w:pPr>
      <w:pStyle w:val="Footer"/>
      <w:tabs>
        <w:tab w:val="right" w:pos="9639"/>
      </w:tabs>
    </w:pPr>
    <w:r w:rsidRPr="007C0403">
      <w:rPr>
        <w:rFonts w:eastAsia="SimSun"/>
      </w:rPr>
      <w:t>GE.13-47137</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DBD" w:rsidRPr="00BB7F05" w:rsidRDefault="00FA4DBD" w:rsidP="00BB7F05">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47137</w:t>
    </w:r>
    <w:r w:rsidRPr="00EE277A">
      <w:rPr>
        <w:rFonts w:eastAsia="SimSun"/>
        <w:sz w:val="20"/>
        <w:lang w:eastAsia="zh-CN"/>
      </w:rPr>
      <w:t xml:space="preserve"> (C)</w:t>
    </w:r>
    <w:r>
      <w:rPr>
        <w:rFonts w:eastAsia="SimSun"/>
        <w:sz w:val="20"/>
        <w:lang w:eastAsia="zh-CN"/>
      </w:rPr>
      <w:tab/>
    </w:r>
    <w:r>
      <w:rPr>
        <w:rFonts w:eastAsia="SimSun" w:hint="eastAsia"/>
        <w:sz w:val="20"/>
        <w:lang w:eastAsia="zh-CN"/>
      </w:rPr>
      <w:t>111013</w:t>
    </w:r>
    <w:r>
      <w:rPr>
        <w:rFonts w:eastAsia="SimSun"/>
        <w:sz w:val="20"/>
        <w:lang w:eastAsia="zh-CN"/>
      </w:rPr>
      <w:tab/>
    </w:r>
    <w:r>
      <w:rPr>
        <w:rFonts w:eastAsia="SimSun" w:hint="eastAsia"/>
        <w:sz w:val="20"/>
        <w:lang w:eastAsia="zh-CN"/>
      </w:rPr>
      <w:t>141013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4DBD" w:rsidRPr="00E2360B" w:rsidRDefault="00FA4DBD"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FA4DBD" w:rsidRPr="00E2360B" w:rsidRDefault="00FA4DBD"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FA4DBD" w:rsidRPr="002C2DA6" w:rsidRDefault="00FA4DBD" w:rsidP="00036315">
      <w:pPr>
        <w:pStyle w:val="FootnoteText"/>
      </w:pPr>
      <w:r>
        <w:rPr>
          <w:rFonts w:hint="eastAsia"/>
        </w:rPr>
        <w:tab/>
      </w:r>
      <w:r w:rsidRPr="00023AAC">
        <w:rPr>
          <w:rStyle w:val="FootnoteReference"/>
          <w:vertAlign w:val="baseline"/>
        </w:rPr>
        <w:t>*</w:t>
      </w:r>
      <w:r w:rsidRPr="00023AAC">
        <w:rPr>
          <w:rFonts w:hint="eastAsia"/>
        </w:rPr>
        <w:tab/>
      </w:r>
      <w:r w:rsidRPr="002C2DA6">
        <w:rPr>
          <w:rFonts w:hint="eastAsia"/>
        </w:rPr>
        <w:t>委员会第八十三届会议</w:t>
      </w:r>
      <w:r>
        <w:rPr>
          <w:rFonts w:hint="eastAsia"/>
        </w:rPr>
        <w:t>(</w:t>
      </w:r>
      <w:r w:rsidRPr="002C2DA6">
        <w:rPr>
          <w:rFonts w:hint="eastAsia"/>
        </w:rPr>
        <w:t>2013</w:t>
      </w:r>
      <w:r w:rsidRPr="002C2DA6">
        <w:rPr>
          <w:rFonts w:hint="eastAsia"/>
        </w:rPr>
        <w:t>年</w:t>
      </w:r>
      <w:r w:rsidRPr="002C2DA6">
        <w:rPr>
          <w:rFonts w:hint="eastAsia"/>
        </w:rPr>
        <w:t>8</w:t>
      </w:r>
      <w:r w:rsidRPr="002C2DA6">
        <w:rPr>
          <w:rFonts w:hint="eastAsia"/>
        </w:rPr>
        <w:t>月</w:t>
      </w:r>
      <w:r w:rsidRPr="002C2DA6">
        <w:rPr>
          <w:rFonts w:hint="eastAsia"/>
        </w:rPr>
        <w:t>12</w:t>
      </w:r>
      <w:r w:rsidRPr="002C2DA6">
        <w:rPr>
          <w:rFonts w:hint="eastAsia"/>
        </w:rPr>
        <w:t>日至</w:t>
      </w:r>
      <w:r w:rsidRPr="002C2DA6">
        <w:rPr>
          <w:rFonts w:hint="eastAsia"/>
        </w:rPr>
        <w:t>30</w:t>
      </w:r>
      <w:r w:rsidRPr="002C2DA6">
        <w:rPr>
          <w:rFonts w:hint="eastAsia"/>
        </w:rPr>
        <w:t>日</w:t>
      </w:r>
      <w:r>
        <w:rPr>
          <w:rFonts w:hint="eastAsia"/>
        </w:rPr>
        <w:t>)</w:t>
      </w:r>
      <w:r w:rsidRPr="002C2DA6">
        <w:rPr>
          <w:rFonts w:hint="eastAsia"/>
        </w:rPr>
        <w:t>通过。</w:t>
      </w:r>
    </w:p>
  </w:footnote>
  <w:footnote w:id="2">
    <w:p w:rsidR="00FA4DBD" w:rsidRDefault="00FA4DBD">
      <w:pPr>
        <w:pStyle w:val="FootnoteText"/>
        <w:rPr>
          <w:rFonts w:hint="eastAsia"/>
        </w:rPr>
      </w:pPr>
      <w:r>
        <w:tab/>
      </w:r>
      <w:r>
        <w:rPr>
          <w:rStyle w:val="FootnoteReference"/>
        </w:rPr>
        <w:footnoteRef/>
      </w:r>
      <w:r>
        <w:tab/>
      </w:r>
      <w:r w:rsidRPr="00D21DE4">
        <w:rPr>
          <w:rFonts w:hint="eastAsia"/>
          <w:lang w:val="fr-FR"/>
        </w:rPr>
        <w:t>《大会正式记录</w:t>
      </w:r>
      <w:r>
        <w:rPr>
          <w:rFonts w:hint="eastAsia"/>
          <w:lang w:val="fr-FR"/>
        </w:rPr>
        <w:t>，</w:t>
      </w:r>
      <w:r w:rsidRPr="00D21DE4">
        <w:rPr>
          <w:lang w:val="fr-FR"/>
        </w:rPr>
        <w:t>第</w:t>
      </w:r>
      <w:r w:rsidRPr="00D21DE4">
        <w:rPr>
          <w:rFonts w:hint="eastAsia"/>
          <w:lang w:val="fr-FR"/>
        </w:rPr>
        <w:t>四十</w:t>
      </w:r>
      <w:r w:rsidRPr="00D21DE4">
        <w:rPr>
          <w:lang w:val="fr-FR"/>
        </w:rPr>
        <w:t>届会议</w:t>
      </w:r>
      <w:r>
        <w:rPr>
          <w:rFonts w:hint="eastAsia"/>
          <w:lang w:val="fr-FR"/>
        </w:rPr>
        <w:t>，</w:t>
      </w:r>
      <w:r w:rsidRPr="00D21DE4">
        <w:rPr>
          <w:rFonts w:hint="eastAsia"/>
          <w:lang w:val="fr-FR"/>
        </w:rPr>
        <w:t>补编第</w:t>
      </w:r>
      <w:r w:rsidRPr="00D21DE4">
        <w:rPr>
          <w:rFonts w:hint="eastAsia"/>
          <w:lang w:val="fr-FR"/>
        </w:rPr>
        <w:t>18</w:t>
      </w:r>
      <w:r w:rsidRPr="00D21DE4">
        <w:rPr>
          <w:rFonts w:hint="eastAsia"/>
          <w:lang w:val="fr-FR"/>
        </w:rPr>
        <w:t>号》</w:t>
      </w:r>
      <w:r>
        <w:t>(</w:t>
      </w:r>
      <w:r w:rsidRPr="00D21DE4">
        <w:t>A</w:t>
      </w:r>
      <w:r>
        <w:t>/</w:t>
      </w:r>
      <w:r w:rsidRPr="00D21DE4">
        <w:t>40</w:t>
      </w:r>
      <w:r>
        <w:t>/</w:t>
      </w:r>
      <w:r w:rsidRPr="00D21DE4">
        <w:t>18</w:t>
      </w:r>
      <w:r>
        <w:t>)</w:t>
      </w:r>
      <w:r>
        <w:rPr>
          <w:rFonts w:hint="eastAsia"/>
        </w:rPr>
        <w:t>，</w:t>
      </w:r>
      <w:r w:rsidRPr="00D21DE4">
        <w:rPr>
          <w:rFonts w:hint="eastAsia"/>
        </w:rPr>
        <w:t>第七章</w:t>
      </w:r>
      <w:r>
        <w:rPr>
          <w:rFonts w:hint="eastAsia"/>
        </w:rPr>
        <w:t>，</w:t>
      </w:r>
      <w:r w:rsidRPr="00D21DE4">
        <w:rPr>
          <w:rFonts w:hint="eastAsia"/>
        </w:rPr>
        <w:t>B</w:t>
      </w:r>
      <w:r w:rsidRPr="00D21DE4">
        <w:rPr>
          <w:rFonts w:hint="eastAsia"/>
        </w:rPr>
        <w:t>节。</w:t>
      </w:r>
    </w:p>
  </w:footnote>
  <w:footnote w:id="3">
    <w:p w:rsidR="00FA4DBD" w:rsidRDefault="00FA4DBD">
      <w:pPr>
        <w:pStyle w:val="FootnoteText"/>
        <w:rPr>
          <w:rFonts w:hint="eastAsia"/>
        </w:rPr>
      </w:pPr>
      <w:r>
        <w:tab/>
      </w:r>
      <w:r>
        <w:rPr>
          <w:rStyle w:val="FootnoteReference"/>
        </w:rPr>
        <w:footnoteRef/>
      </w:r>
      <w:r>
        <w:tab/>
      </w:r>
      <w:r w:rsidRPr="00D21DE4">
        <w:rPr>
          <w:rFonts w:hint="eastAsia"/>
          <w:lang w:val="fr-FR"/>
        </w:rPr>
        <w:t>同上</w:t>
      </w:r>
      <w:r>
        <w:rPr>
          <w:rFonts w:hint="eastAsia"/>
          <w:lang w:val="fr-FR"/>
        </w:rPr>
        <w:t>，</w:t>
      </w:r>
      <w:r w:rsidRPr="00D21DE4">
        <w:rPr>
          <w:rFonts w:hint="eastAsia"/>
          <w:lang w:val="fr-FR"/>
        </w:rPr>
        <w:t>《</w:t>
      </w:r>
      <w:r w:rsidRPr="00D21DE4">
        <w:rPr>
          <w:lang w:val="fr-FR"/>
        </w:rPr>
        <w:t>第</w:t>
      </w:r>
      <w:r w:rsidRPr="00D21DE4">
        <w:rPr>
          <w:rFonts w:hint="eastAsia"/>
          <w:lang w:val="fr-FR"/>
        </w:rPr>
        <w:t>四十八</w:t>
      </w:r>
      <w:r w:rsidRPr="00D21DE4">
        <w:rPr>
          <w:lang w:val="fr-FR"/>
        </w:rPr>
        <w:t>届会议</w:t>
      </w:r>
      <w:r>
        <w:rPr>
          <w:rFonts w:hint="eastAsia"/>
          <w:lang w:val="fr-FR"/>
        </w:rPr>
        <w:t>，</w:t>
      </w:r>
      <w:r w:rsidRPr="00D21DE4">
        <w:rPr>
          <w:rFonts w:hint="eastAsia"/>
          <w:lang w:val="fr-FR"/>
        </w:rPr>
        <w:t>补编第</w:t>
      </w:r>
      <w:r w:rsidRPr="00D21DE4">
        <w:rPr>
          <w:rFonts w:hint="eastAsia"/>
          <w:lang w:val="fr-FR"/>
        </w:rPr>
        <w:t>18</w:t>
      </w:r>
      <w:r w:rsidRPr="00D21DE4">
        <w:rPr>
          <w:rFonts w:hint="eastAsia"/>
          <w:lang w:val="fr-FR"/>
        </w:rPr>
        <w:t>号》</w:t>
      </w:r>
      <w:r>
        <w:t>(</w:t>
      </w:r>
      <w:r w:rsidRPr="00D21DE4">
        <w:t>A</w:t>
      </w:r>
      <w:r>
        <w:t>/</w:t>
      </w:r>
      <w:r w:rsidRPr="00D21DE4">
        <w:t>4</w:t>
      </w:r>
      <w:r w:rsidRPr="00D21DE4">
        <w:rPr>
          <w:rFonts w:hint="eastAsia"/>
        </w:rPr>
        <w:t>8</w:t>
      </w:r>
      <w:r>
        <w:t>/</w:t>
      </w:r>
      <w:r w:rsidRPr="00D21DE4">
        <w:t>18</w:t>
      </w:r>
      <w:r>
        <w:t>)</w:t>
      </w:r>
      <w:r>
        <w:rPr>
          <w:rFonts w:hint="eastAsia"/>
        </w:rPr>
        <w:t>，</w:t>
      </w:r>
      <w:r w:rsidRPr="00D21DE4">
        <w:rPr>
          <w:rFonts w:hint="eastAsia"/>
        </w:rPr>
        <w:t>第八章</w:t>
      </w:r>
      <w:r>
        <w:rPr>
          <w:rFonts w:hint="eastAsia"/>
        </w:rPr>
        <w:t>，</w:t>
      </w:r>
      <w:r w:rsidRPr="00D21DE4">
        <w:rPr>
          <w:rFonts w:hint="eastAsia"/>
        </w:rPr>
        <w:t>B</w:t>
      </w:r>
      <w:r w:rsidRPr="00D21DE4">
        <w:rPr>
          <w:rFonts w:hint="eastAsia"/>
        </w:rPr>
        <w:t>节</w:t>
      </w:r>
      <w:r>
        <w:rPr>
          <w:rFonts w:hint="eastAsia"/>
        </w:rPr>
        <w:t>，</w:t>
      </w:r>
      <w:r w:rsidRPr="00D21DE4">
        <w:rPr>
          <w:rFonts w:hint="eastAsia"/>
        </w:rPr>
        <w:t>第</w:t>
      </w:r>
      <w:r w:rsidRPr="00D21DE4">
        <w:rPr>
          <w:rFonts w:hint="eastAsia"/>
        </w:rPr>
        <w:t>4</w:t>
      </w:r>
      <w:r w:rsidRPr="00D21DE4">
        <w:rPr>
          <w:rFonts w:hint="eastAsia"/>
        </w:rPr>
        <w:t>段。</w:t>
      </w:r>
    </w:p>
  </w:footnote>
  <w:footnote w:id="4">
    <w:p w:rsidR="00FA4DBD" w:rsidRDefault="00FA4DBD" w:rsidP="00036315">
      <w:pPr>
        <w:pStyle w:val="FootnoteText"/>
        <w:rPr>
          <w:rFonts w:hint="eastAsia"/>
        </w:rPr>
      </w:pPr>
      <w:r>
        <w:tab/>
      </w:r>
      <w:r>
        <w:rPr>
          <w:rStyle w:val="FootnoteReference"/>
        </w:rPr>
        <w:footnoteRef/>
      </w:r>
      <w:r>
        <w:tab/>
      </w:r>
      <w:r w:rsidRPr="00BE6FFC">
        <w:rPr>
          <w:rFonts w:hint="eastAsia"/>
          <w:lang w:val="fr-FR"/>
        </w:rPr>
        <w:t>同上</w:t>
      </w:r>
      <w:r>
        <w:rPr>
          <w:rFonts w:hint="eastAsia"/>
          <w:lang w:val="fr-FR"/>
        </w:rPr>
        <w:t>，</w:t>
      </w:r>
      <w:r w:rsidRPr="00BE6FFC">
        <w:rPr>
          <w:rFonts w:hint="eastAsia"/>
          <w:lang w:val="fr-FR"/>
        </w:rPr>
        <w:t>《</w:t>
      </w:r>
      <w:r w:rsidRPr="00BE6FFC">
        <w:rPr>
          <w:lang w:val="fr-FR"/>
        </w:rPr>
        <w:t>第</w:t>
      </w:r>
      <w:r w:rsidRPr="00BE6FFC">
        <w:rPr>
          <w:rFonts w:hint="eastAsia"/>
          <w:lang w:val="fr-FR"/>
        </w:rPr>
        <w:t>五十五</w:t>
      </w:r>
      <w:r w:rsidRPr="00BE6FFC">
        <w:rPr>
          <w:lang w:val="fr-FR"/>
        </w:rPr>
        <w:t>届会议</w:t>
      </w:r>
      <w:r>
        <w:rPr>
          <w:rFonts w:hint="eastAsia"/>
          <w:lang w:val="fr-FR"/>
        </w:rPr>
        <w:t>，</w:t>
      </w:r>
      <w:r w:rsidRPr="00BE6FFC">
        <w:rPr>
          <w:rFonts w:hint="eastAsia"/>
          <w:lang w:val="fr-FR"/>
        </w:rPr>
        <w:t>补编第</w:t>
      </w:r>
      <w:r w:rsidRPr="00BE6FFC">
        <w:rPr>
          <w:rFonts w:hint="eastAsia"/>
          <w:lang w:val="fr-FR"/>
        </w:rPr>
        <w:t>18</w:t>
      </w:r>
      <w:r w:rsidRPr="00BE6FFC">
        <w:rPr>
          <w:rFonts w:hint="eastAsia"/>
          <w:lang w:val="fr-FR"/>
        </w:rPr>
        <w:t>号》</w:t>
      </w:r>
      <w:r>
        <w:t>(</w:t>
      </w:r>
      <w:r w:rsidRPr="00BE6FFC">
        <w:t>A</w:t>
      </w:r>
      <w:r>
        <w:t>/</w:t>
      </w:r>
      <w:r w:rsidRPr="00BE6FFC">
        <w:rPr>
          <w:rFonts w:hint="eastAsia"/>
        </w:rPr>
        <w:t>55</w:t>
      </w:r>
      <w:r>
        <w:t>/</w:t>
      </w:r>
      <w:r w:rsidRPr="00BE6FFC">
        <w:t>18</w:t>
      </w:r>
      <w:r>
        <w:t>)</w:t>
      </w:r>
      <w:r>
        <w:rPr>
          <w:rFonts w:hint="eastAsia"/>
        </w:rPr>
        <w:t>，</w:t>
      </w:r>
      <w:r w:rsidRPr="00BE6FFC">
        <w:rPr>
          <w:rFonts w:hint="eastAsia"/>
        </w:rPr>
        <w:t>附件五</w:t>
      </w:r>
      <w:r>
        <w:rPr>
          <w:rFonts w:hint="eastAsia"/>
        </w:rPr>
        <w:t>，</w:t>
      </w:r>
      <w:r w:rsidRPr="00BE6FFC">
        <w:rPr>
          <w:rFonts w:hint="eastAsia"/>
        </w:rPr>
        <w:t>A</w:t>
      </w:r>
      <w:r w:rsidRPr="00BE6FFC">
        <w:rPr>
          <w:rFonts w:hint="eastAsia"/>
        </w:rPr>
        <w:t>节。</w:t>
      </w:r>
    </w:p>
  </w:footnote>
  <w:footnote w:id="5">
    <w:p w:rsidR="00FA4DBD" w:rsidRDefault="00FA4DBD" w:rsidP="00036315">
      <w:pPr>
        <w:pStyle w:val="FootnoteText"/>
        <w:rPr>
          <w:rFonts w:hint="eastAsia"/>
        </w:rPr>
      </w:pPr>
      <w:r>
        <w:tab/>
      </w:r>
      <w:r>
        <w:rPr>
          <w:rStyle w:val="FootnoteReference"/>
        </w:rPr>
        <w:footnoteRef/>
      </w:r>
      <w:r>
        <w:tab/>
      </w:r>
      <w:r w:rsidRPr="00AA4E3E">
        <w:rPr>
          <w:rFonts w:hint="eastAsia"/>
          <w:lang w:val="fr-FR"/>
        </w:rPr>
        <w:t>同上</w:t>
      </w:r>
      <w:r>
        <w:rPr>
          <w:rFonts w:hint="eastAsia"/>
          <w:lang w:val="fr-FR"/>
        </w:rPr>
        <w:t>，</w:t>
      </w:r>
      <w:r w:rsidRPr="00AA4E3E">
        <w:rPr>
          <w:rFonts w:hint="eastAsia"/>
        </w:rPr>
        <w:t>附件五</w:t>
      </w:r>
      <w:r>
        <w:rPr>
          <w:rFonts w:hint="eastAsia"/>
        </w:rPr>
        <w:t>，</w:t>
      </w:r>
      <w:r w:rsidRPr="00AA4E3E">
        <w:rPr>
          <w:rFonts w:hint="eastAsia"/>
        </w:rPr>
        <w:t>C</w:t>
      </w:r>
      <w:r w:rsidRPr="00AA4E3E">
        <w:rPr>
          <w:rFonts w:hint="eastAsia"/>
        </w:rPr>
        <w:t>节。</w:t>
      </w:r>
    </w:p>
  </w:footnote>
  <w:footnote w:id="6">
    <w:p w:rsidR="00FA4DBD" w:rsidRDefault="00FA4DBD" w:rsidP="00036315">
      <w:pPr>
        <w:pStyle w:val="FootnoteText"/>
        <w:rPr>
          <w:rFonts w:hint="eastAsia"/>
        </w:rPr>
      </w:pPr>
      <w:r>
        <w:tab/>
      </w:r>
      <w:r>
        <w:rPr>
          <w:rStyle w:val="FootnoteReference"/>
        </w:rPr>
        <w:footnoteRef/>
      </w:r>
      <w:r>
        <w:tab/>
      </w:r>
      <w:r w:rsidRPr="00AA4E3E">
        <w:rPr>
          <w:rFonts w:hint="eastAsia"/>
          <w:lang w:val="fr-FR"/>
        </w:rPr>
        <w:t>同上</w:t>
      </w:r>
      <w:r>
        <w:rPr>
          <w:rFonts w:hint="eastAsia"/>
          <w:lang w:val="fr-FR"/>
        </w:rPr>
        <w:t>，</w:t>
      </w:r>
      <w:r w:rsidRPr="00AA4E3E">
        <w:rPr>
          <w:rFonts w:hint="eastAsia"/>
          <w:lang w:val="fr-FR"/>
        </w:rPr>
        <w:t>《</w:t>
      </w:r>
      <w:r w:rsidRPr="00AA4E3E">
        <w:rPr>
          <w:lang w:val="fr-FR"/>
        </w:rPr>
        <w:t>第</w:t>
      </w:r>
      <w:r w:rsidRPr="00AA4E3E">
        <w:rPr>
          <w:rFonts w:hint="eastAsia"/>
          <w:lang w:val="fr-FR"/>
        </w:rPr>
        <w:t>五十七</w:t>
      </w:r>
      <w:r w:rsidRPr="00AA4E3E">
        <w:rPr>
          <w:lang w:val="fr-FR"/>
        </w:rPr>
        <w:t>届会议</w:t>
      </w:r>
      <w:r>
        <w:rPr>
          <w:rFonts w:hint="eastAsia"/>
          <w:lang w:val="fr-FR"/>
        </w:rPr>
        <w:t>，</w:t>
      </w:r>
      <w:r w:rsidRPr="00AA4E3E">
        <w:rPr>
          <w:rFonts w:hint="eastAsia"/>
          <w:lang w:val="fr-FR"/>
        </w:rPr>
        <w:t>补编第</w:t>
      </w:r>
      <w:r w:rsidRPr="00AA4E3E">
        <w:rPr>
          <w:rFonts w:hint="eastAsia"/>
          <w:lang w:val="fr-FR"/>
        </w:rPr>
        <w:t>18</w:t>
      </w:r>
      <w:r w:rsidRPr="00AA4E3E">
        <w:rPr>
          <w:rFonts w:hint="eastAsia"/>
          <w:lang w:val="fr-FR"/>
        </w:rPr>
        <w:t>号》</w:t>
      </w:r>
      <w:r>
        <w:t>(</w:t>
      </w:r>
      <w:r w:rsidRPr="00AA4E3E">
        <w:t>A</w:t>
      </w:r>
      <w:r>
        <w:t>/</w:t>
      </w:r>
      <w:r w:rsidRPr="00AA4E3E">
        <w:rPr>
          <w:rFonts w:hint="eastAsia"/>
        </w:rPr>
        <w:t>57</w:t>
      </w:r>
      <w:r>
        <w:t>/</w:t>
      </w:r>
      <w:r w:rsidRPr="00AA4E3E">
        <w:t>18</w:t>
      </w:r>
      <w:r>
        <w:t>)</w:t>
      </w:r>
      <w:r>
        <w:rPr>
          <w:rFonts w:hint="eastAsia"/>
        </w:rPr>
        <w:t>，</w:t>
      </w:r>
      <w:r w:rsidRPr="00AA4E3E">
        <w:rPr>
          <w:rFonts w:hint="eastAsia"/>
        </w:rPr>
        <w:t>第十一章</w:t>
      </w:r>
      <w:r>
        <w:rPr>
          <w:rFonts w:hint="eastAsia"/>
        </w:rPr>
        <w:t>，</w:t>
      </w:r>
      <w:r w:rsidRPr="00AA4E3E">
        <w:rPr>
          <w:rFonts w:hint="eastAsia"/>
        </w:rPr>
        <w:t>F</w:t>
      </w:r>
      <w:r w:rsidRPr="00AA4E3E">
        <w:rPr>
          <w:rFonts w:hint="eastAsia"/>
        </w:rPr>
        <w:t>节。</w:t>
      </w:r>
    </w:p>
  </w:footnote>
  <w:footnote w:id="7">
    <w:p w:rsidR="00FA4DBD" w:rsidRDefault="00FA4DBD" w:rsidP="00036315">
      <w:pPr>
        <w:pStyle w:val="FootnoteText"/>
        <w:rPr>
          <w:rFonts w:hint="eastAsia"/>
        </w:rPr>
      </w:pPr>
      <w:r>
        <w:tab/>
      </w:r>
      <w:r>
        <w:rPr>
          <w:rStyle w:val="FootnoteReference"/>
        </w:rPr>
        <w:footnoteRef/>
      </w:r>
      <w:r>
        <w:tab/>
      </w:r>
      <w:r w:rsidRPr="00AA4E3E">
        <w:rPr>
          <w:rFonts w:hint="eastAsia"/>
          <w:lang w:val="fr-FR"/>
        </w:rPr>
        <w:t>同上</w:t>
      </w:r>
      <w:r>
        <w:rPr>
          <w:rFonts w:hint="eastAsia"/>
          <w:lang w:val="fr-FR"/>
        </w:rPr>
        <w:t>，</w:t>
      </w:r>
      <w:r w:rsidRPr="00AA4E3E">
        <w:rPr>
          <w:rFonts w:hint="eastAsia"/>
          <w:lang w:val="fr-FR"/>
        </w:rPr>
        <w:t>《</w:t>
      </w:r>
      <w:r w:rsidRPr="00AA4E3E">
        <w:rPr>
          <w:lang w:val="fr-FR"/>
        </w:rPr>
        <w:t>第</w:t>
      </w:r>
      <w:r w:rsidRPr="00AA4E3E">
        <w:rPr>
          <w:rFonts w:hint="eastAsia"/>
          <w:lang w:val="fr-FR"/>
        </w:rPr>
        <w:t>五十九</w:t>
      </w:r>
      <w:r w:rsidRPr="00AA4E3E">
        <w:rPr>
          <w:lang w:val="fr-FR"/>
        </w:rPr>
        <w:t>届会议</w:t>
      </w:r>
      <w:r>
        <w:rPr>
          <w:rFonts w:hint="eastAsia"/>
          <w:lang w:val="fr-FR"/>
        </w:rPr>
        <w:t>，</w:t>
      </w:r>
      <w:r w:rsidRPr="00AA4E3E">
        <w:rPr>
          <w:rFonts w:hint="eastAsia"/>
          <w:lang w:val="fr-FR"/>
        </w:rPr>
        <w:t>补编第</w:t>
      </w:r>
      <w:r w:rsidRPr="00AA4E3E">
        <w:rPr>
          <w:rFonts w:hint="eastAsia"/>
          <w:lang w:val="fr-FR"/>
        </w:rPr>
        <w:t>18</w:t>
      </w:r>
      <w:r w:rsidRPr="00AA4E3E">
        <w:rPr>
          <w:rFonts w:hint="eastAsia"/>
          <w:lang w:val="fr-FR"/>
        </w:rPr>
        <w:t>号》</w:t>
      </w:r>
      <w:r>
        <w:t>(</w:t>
      </w:r>
      <w:r w:rsidRPr="00AA4E3E">
        <w:t>A</w:t>
      </w:r>
      <w:r>
        <w:t>/</w:t>
      </w:r>
      <w:r w:rsidRPr="00AA4E3E">
        <w:rPr>
          <w:rFonts w:hint="eastAsia"/>
        </w:rPr>
        <w:t>59</w:t>
      </w:r>
      <w:r>
        <w:t>/</w:t>
      </w:r>
      <w:r w:rsidRPr="00AA4E3E">
        <w:t>18</w:t>
      </w:r>
      <w:r>
        <w:t>)</w:t>
      </w:r>
      <w:r>
        <w:rPr>
          <w:rFonts w:hint="eastAsia"/>
        </w:rPr>
        <w:t>，</w:t>
      </w:r>
      <w:r w:rsidRPr="00AA4E3E">
        <w:rPr>
          <w:rFonts w:hint="eastAsia"/>
        </w:rPr>
        <w:t>第八章</w:t>
      </w:r>
      <w:r>
        <w:rPr>
          <w:rFonts w:hint="eastAsia"/>
        </w:rPr>
        <w:t>。</w:t>
      </w:r>
    </w:p>
  </w:footnote>
  <w:footnote w:id="8">
    <w:p w:rsidR="00FA4DBD" w:rsidRDefault="00FA4DBD" w:rsidP="00036315">
      <w:pPr>
        <w:pStyle w:val="FootnoteText"/>
        <w:rPr>
          <w:rFonts w:hint="eastAsia"/>
        </w:rPr>
      </w:pPr>
      <w:r>
        <w:tab/>
      </w:r>
      <w:r>
        <w:rPr>
          <w:rStyle w:val="FootnoteReference"/>
        </w:rPr>
        <w:footnoteRef/>
      </w:r>
      <w:r>
        <w:tab/>
      </w:r>
      <w:r w:rsidRPr="00AA4E3E">
        <w:rPr>
          <w:rFonts w:hint="eastAsia"/>
          <w:lang w:val="fr-FR"/>
        </w:rPr>
        <w:t>同上</w:t>
      </w:r>
      <w:r>
        <w:rPr>
          <w:rFonts w:hint="eastAsia"/>
          <w:lang w:val="fr-FR"/>
        </w:rPr>
        <w:t>，</w:t>
      </w:r>
      <w:r w:rsidRPr="00AA4E3E">
        <w:rPr>
          <w:rFonts w:hint="eastAsia"/>
          <w:lang w:val="fr-FR"/>
        </w:rPr>
        <w:t>《</w:t>
      </w:r>
      <w:r w:rsidRPr="00AA4E3E">
        <w:rPr>
          <w:lang w:val="fr-FR"/>
        </w:rPr>
        <w:t>第</w:t>
      </w:r>
      <w:r w:rsidRPr="00AA4E3E">
        <w:rPr>
          <w:rFonts w:hint="eastAsia"/>
          <w:lang w:val="fr-FR"/>
        </w:rPr>
        <w:t>六十</w:t>
      </w:r>
      <w:r w:rsidRPr="00AA4E3E">
        <w:rPr>
          <w:lang w:val="fr-FR"/>
        </w:rPr>
        <w:t>届会议</w:t>
      </w:r>
      <w:r>
        <w:rPr>
          <w:rFonts w:hint="eastAsia"/>
          <w:lang w:val="fr-FR"/>
        </w:rPr>
        <w:t>，</w:t>
      </w:r>
      <w:r w:rsidRPr="00AA4E3E">
        <w:rPr>
          <w:rFonts w:hint="eastAsia"/>
          <w:lang w:val="fr-FR"/>
        </w:rPr>
        <w:t>补编第</w:t>
      </w:r>
      <w:r w:rsidRPr="00AA4E3E">
        <w:rPr>
          <w:rFonts w:hint="eastAsia"/>
          <w:lang w:val="fr-FR"/>
        </w:rPr>
        <w:t>18</w:t>
      </w:r>
      <w:r w:rsidRPr="00AA4E3E">
        <w:rPr>
          <w:rFonts w:hint="eastAsia"/>
          <w:lang w:val="fr-FR"/>
        </w:rPr>
        <w:t>号》</w:t>
      </w:r>
      <w:r>
        <w:t>(</w:t>
      </w:r>
      <w:r w:rsidRPr="00AA4E3E">
        <w:t>A</w:t>
      </w:r>
      <w:r>
        <w:t>/</w:t>
      </w:r>
      <w:r w:rsidRPr="00AA4E3E">
        <w:rPr>
          <w:rFonts w:hint="eastAsia"/>
        </w:rPr>
        <w:t>60</w:t>
      </w:r>
      <w:r>
        <w:t>/</w:t>
      </w:r>
      <w:r w:rsidRPr="00AA4E3E">
        <w:t>18</w:t>
      </w:r>
      <w:r>
        <w:t>)</w:t>
      </w:r>
      <w:r>
        <w:rPr>
          <w:rFonts w:hint="eastAsia"/>
        </w:rPr>
        <w:t>，</w:t>
      </w:r>
      <w:r w:rsidRPr="00AA4E3E">
        <w:rPr>
          <w:rFonts w:hint="eastAsia"/>
        </w:rPr>
        <w:t>第九章。</w:t>
      </w:r>
    </w:p>
  </w:footnote>
  <w:footnote w:id="9">
    <w:p w:rsidR="00FA4DBD" w:rsidRDefault="00FA4DBD" w:rsidP="00036315">
      <w:pPr>
        <w:pStyle w:val="FootnoteText"/>
        <w:rPr>
          <w:rFonts w:hint="eastAsia"/>
        </w:rPr>
      </w:pPr>
      <w:r>
        <w:tab/>
      </w:r>
      <w:r>
        <w:rPr>
          <w:rStyle w:val="FootnoteReference"/>
        </w:rPr>
        <w:footnoteRef/>
      </w:r>
      <w:r>
        <w:tab/>
      </w:r>
      <w:r w:rsidRPr="00764076">
        <w:rPr>
          <w:rFonts w:hint="eastAsia"/>
          <w:color w:val="000000"/>
          <w:szCs w:val="18"/>
          <w:lang w:val="fr-FR"/>
        </w:rPr>
        <w:t>同上</w:t>
      </w:r>
      <w:r>
        <w:rPr>
          <w:rFonts w:hint="eastAsia"/>
          <w:color w:val="000000"/>
          <w:szCs w:val="18"/>
          <w:lang w:val="fr-FR"/>
        </w:rPr>
        <w:t>，</w:t>
      </w:r>
      <w:r w:rsidRPr="00764076">
        <w:rPr>
          <w:rFonts w:hint="eastAsia"/>
          <w:color w:val="000000"/>
          <w:szCs w:val="18"/>
          <w:lang w:val="fr-FR"/>
        </w:rPr>
        <w:t>《</w:t>
      </w:r>
      <w:r w:rsidRPr="00764076">
        <w:rPr>
          <w:color w:val="000000"/>
          <w:szCs w:val="18"/>
          <w:lang w:val="fr-FR"/>
        </w:rPr>
        <w:t>第</w:t>
      </w:r>
      <w:r w:rsidRPr="00764076">
        <w:rPr>
          <w:rFonts w:hint="eastAsia"/>
          <w:color w:val="000000"/>
          <w:szCs w:val="18"/>
          <w:lang w:val="fr-FR"/>
        </w:rPr>
        <w:t>六十六</w:t>
      </w:r>
      <w:r w:rsidRPr="00764076">
        <w:rPr>
          <w:color w:val="000000"/>
          <w:szCs w:val="18"/>
          <w:lang w:val="fr-FR"/>
        </w:rPr>
        <w:t>届会议</w:t>
      </w:r>
      <w:r>
        <w:rPr>
          <w:rFonts w:hint="eastAsia"/>
          <w:color w:val="000000"/>
          <w:szCs w:val="18"/>
          <w:lang w:val="fr-FR"/>
        </w:rPr>
        <w:t>，</w:t>
      </w:r>
      <w:r w:rsidRPr="00764076">
        <w:rPr>
          <w:rFonts w:hint="eastAsia"/>
          <w:color w:val="000000"/>
          <w:szCs w:val="18"/>
          <w:lang w:val="fr-FR"/>
        </w:rPr>
        <w:t>补编第</w:t>
      </w:r>
      <w:r w:rsidRPr="00764076">
        <w:rPr>
          <w:rFonts w:hint="eastAsia"/>
          <w:color w:val="000000"/>
          <w:szCs w:val="18"/>
          <w:lang w:val="fr-FR"/>
        </w:rPr>
        <w:t>18</w:t>
      </w:r>
      <w:r w:rsidRPr="00764076">
        <w:rPr>
          <w:rFonts w:hint="eastAsia"/>
          <w:color w:val="000000"/>
          <w:szCs w:val="18"/>
          <w:lang w:val="fr-FR"/>
        </w:rPr>
        <w:t>号》</w:t>
      </w:r>
      <w:r>
        <w:rPr>
          <w:szCs w:val="18"/>
        </w:rPr>
        <w:t>(</w:t>
      </w:r>
      <w:r w:rsidRPr="00764076">
        <w:rPr>
          <w:szCs w:val="18"/>
        </w:rPr>
        <w:t>A</w:t>
      </w:r>
      <w:r>
        <w:rPr>
          <w:szCs w:val="18"/>
        </w:rPr>
        <w:t>/</w:t>
      </w:r>
      <w:r w:rsidRPr="00764076">
        <w:rPr>
          <w:rFonts w:hint="eastAsia"/>
          <w:szCs w:val="18"/>
        </w:rPr>
        <w:t>66</w:t>
      </w:r>
      <w:r>
        <w:rPr>
          <w:szCs w:val="18"/>
        </w:rPr>
        <w:t>/</w:t>
      </w:r>
      <w:r w:rsidRPr="00764076">
        <w:rPr>
          <w:szCs w:val="18"/>
        </w:rPr>
        <w:t>18</w:t>
      </w:r>
      <w:r>
        <w:rPr>
          <w:szCs w:val="18"/>
        </w:rPr>
        <w:t>)</w:t>
      </w:r>
      <w:r>
        <w:rPr>
          <w:rFonts w:hint="eastAsia"/>
          <w:szCs w:val="18"/>
        </w:rPr>
        <w:t>，</w:t>
      </w:r>
      <w:r w:rsidRPr="00764076">
        <w:rPr>
          <w:rFonts w:hint="eastAsia"/>
          <w:szCs w:val="18"/>
        </w:rPr>
        <w:t>第九章</w:t>
      </w:r>
      <w:r>
        <w:rPr>
          <w:rFonts w:hint="eastAsia"/>
          <w:szCs w:val="18"/>
        </w:rPr>
        <w:t>。</w:t>
      </w:r>
    </w:p>
  </w:footnote>
  <w:footnote w:id="10">
    <w:p w:rsidR="00FA4DBD" w:rsidRPr="00764076" w:rsidRDefault="00FA4DBD" w:rsidP="00036315">
      <w:pPr>
        <w:pStyle w:val="EndnoteText"/>
        <w:rPr>
          <w:szCs w:val="18"/>
        </w:rPr>
      </w:pPr>
      <w:r w:rsidRPr="00764076">
        <w:rPr>
          <w:szCs w:val="18"/>
        </w:rPr>
        <w:tab/>
      </w:r>
      <w:r w:rsidRPr="00764076">
        <w:rPr>
          <w:rStyle w:val="FootnoteReference"/>
          <w:szCs w:val="18"/>
        </w:rPr>
        <w:footnoteRef/>
      </w:r>
      <w:r w:rsidRPr="00764076">
        <w:rPr>
          <w:szCs w:val="18"/>
        </w:rPr>
        <w:tab/>
      </w:r>
      <w:r w:rsidRPr="00764076">
        <w:rPr>
          <w:szCs w:val="18"/>
        </w:rPr>
        <w:t>值得注意的是人权</w:t>
      </w:r>
      <w:r w:rsidRPr="00764076">
        <w:rPr>
          <w:rFonts w:hint="eastAsia"/>
          <w:szCs w:val="18"/>
        </w:rPr>
        <w:t>事务</w:t>
      </w:r>
      <w:r w:rsidRPr="00764076">
        <w:rPr>
          <w:szCs w:val="18"/>
        </w:rPr>
        <w:t>委员会</w:t>
      </w:r>
      <w:r w:rsidRPr="00764076">
        <w:rPr>
          <w:rFonts w:hint="eastAsia"/>
          <w:szCs w:val="18"/>
        </w:rPr>
        <w:t>关于</w:t>
      </w:r>
      <w:r w:rsidRPr="00764076">
        <w:rPr>
          <w:szCs w:val="18"/>
        </w:rPr>
        <w:t>见解自由和言论自由</w:t>
      </w:r>
      <w:r w:rsidRPr="00764076">
        <w:rPr>
          <w:rFonts w:hint="eastAsia"/>
          <w:szCs w:val="18"/>
        </w:rPr>
        <w:t>的</w:t>
      </w:r>
      <w:r w:rsidRPr="00764076">
        <w:rPr>
          <w:szCs w:val="18"/>
        </w:rPr>
        <w:t>第</w:t>
      </w:r>
      <w:r w:rsidRPr="00764076">
        <w:rPr>
          <w:szCs w:val="18"/>
        </w:rPr>
        <w:t>34</w:t>
      </w:r>
      <w:r w:rsidRPr="00764076">
        <w:rPr>
          <w:szCs w:val="18"/>
        </w:rPr>
        <w:t>号</w:t>
      </w:r>
      <w:r>
        <w:rPr>
          <w:szCs w:val="18"/>
        </w:rPr>
        <w:t>(</w:t>
      </w:r>
      <w:r w:rsidRPr="00764076">
        <w:rPr>
          <w:szCs w:val="18"/>
        </w:rPr>
        <w:t>2011</w:t>
      </w:r>
      <w:r w:rsidRPr="00764076">
        <w:rPr>
          <w:rFonts w:hint="eastAsia"/>
          <w:szCs w:val="18"/>
        </w:rPr>
        <w:t>年</w:t>
      </w:r>
      <w:r>
        <w:rPr>
          <w:szCs w:val="18"/>
        </w:rPr>
        <w:t>)</w:t>
      </w:r>
      <w:r w:rsidRPr="00764076">
        <w:rPr>
          <w:szCs w:val="18"/>
        </w:rPr>
        <w:t>一般性意见</w:t>
      </w:r>
      <w:r>
        <w:rPr>
          <w:szCs w:val="18"/>
        </w:rPr>
        <w:t>(</w:t>
      </w:r>
      <w:r w:rsidRPr="00764076">
        <w:rPr>
          <w:rFonts w:hint="eastAsia"/>
          <w:szCs w:val="18"/>
        </w:rPr>
        <w:t>《</w:t>
      </w:r>
      <w:r w:rsidRPr="00764076">
        <w:rPr>
          <w:szCs w:val="18"/>
        </w:rPr>
        <w:t>大会正式记录</w:t>
      </w:r>
      <w:r>
        <w:rPr>
          <w:szCs w:val="18"/>
        </w:rPr>
        <w:t>，</w:t>
      </w:r>
      <w:r w:rsidRPr="00764076">
        <w:rPr>
          <w:szCs w:val="18"/>
        </w:rPr>
        <w:t>第六十六届会议</w:t>
      </w:r>
      <w:r>
        <w:rPr>
          <w:szCs w:val="18"/>
        </w:rPr>
        <w:t>，</w:t>
      </w:r>
      <w:r w:rsidRPr="00764076">
        <w:rPr>
          <w:szCs w:val="18"/>
        </w:rPr>
        <w:t>补编第</w:t>
      </w:r>
      <w:r w:rsidRPr="00764076">
        <w:rPr>
          <w:szCs w:val="18"/>
        </w:rPr>
        <w:t>40</w:t>
      </w:r>
      <w:r w:rsidRPr="00764076">
        <w:rPr>
          <w:szCs w:val="18"/>
        </w:rPr>
        <w:t>号</w:t>
      </w:r>
      <w:r>
        <w:rPr>
          <w:szCs w:val="18"/>
        </w:rPr>
        <w:t>，</w:t>
      </w:r>
      <w:r w:rsidRPr="00764076">
        <w:rPr>
          <w:szCs w:val="18"/>
        </w:rPr>
        <w:t>第一卷</w:t>
      </w:r>
      <w:r w:rsidRPr="00764076">
        <w:rPr>
          <w:rFonts w:hint="eastAsia"/>
          <w:szCs w:val="18"/>
        </w:rPr>
        <w:t>》</w:t>
      </w:r>
      <w:r>
        <w:rPr>
          <w:szCs w:val="18"/>
        </w:rPr>
        <w:t>(</w:t>
      </w:r>
      <w:r w:rsidRPr="00764076">
        <w:rPr>
          <w:szCs w:val="18"/>
        </w:rPr>
        <w:t>A</w:t>
      </w:r>
      <w:r>
        <w:rPr>
          <w:szCs w:val="18"/>
        </w:rPr>
        <w:t>/</w:t>
      </w:r>
      <w:r w:rsidRPr="00764076">
        <w:rPr>
          <w:szCs w:val="18"/>
        </w:rPr>
        <w:t>66</w:t>
      </w:r>
      <w:r>
        <w:rPr>
          <w:szCs w:val="18"/>
        </w:rPr>
        <w:t>/</w:t>
      </w:r>
      <w:r w:rsidRPr="00764076">
        <w:rPr>
          <w:szCs w:val="18"/>
        </w:rPr>
        <w:t>40</w:t>
      </w:r>
      <w:r>
        <w:rPr>
          <w:szCs w:val="18"/>
        </w:rPr>
        <w:t>(</w:t>
      </w:r>
      <w:r w:rsidRPr="00764076">
        <w:rPr>
          <w:szCs w:val="18"/>
        </w:rPr>
        <w:t>Vol. I</w:t>
      </w:r>
      <w:r>
        <w:rPr>
          <w:szCs w:val="18"/>
        </w:rPr>
        <w:t>))</w:t>
      </w:r>
      <w:r>
        <w:rPr>
          <w:szCs w:val="18"/>
        </w:rPr>
        <w:t>，</w:t>
      </w:r>
      <w:r w:rsidRPr="00764076">
        <w:rPr>
          <w:szCs w:val="18"/>
        </w:rPr>
        <w:t>附件五</w:t>
      </w:r>
      <w:r>
        <w:rPr>
          <w:szCs w:val="18"/>
        </w:rPr>
        <w:t>)</w:t>
      </w:r>
      <w:r w:rsidRPr="00764076">
        <w:rPr>
          <w:szCs w:val="18"/>
        </w:rPr>
        <w:t>。</w:t>
      </w:r>
    </w:p>
  </w:footnote>
  <w:footnote w:id="11">
    <w:p w:rsidR="00FA4DBD" w:rsidRPr="00764076" w:rsidRDefault="00FA4DBD" w:rsidP="00036315">
      <w:pPr>
        <w:pStyle w:val="EndnoteText"/>
        <w:rPr>
          <w:szCs w:val="18"/>
          <w:lang w:val="es-ES"/>
        </w:rPr>
      </w:pPr>
      <w:r>
        <w:tab/>
      </w:r>
      <w:r w:rsidRPr="006A1D07">
        <w:rPr>
          <w:rStyle w:val="FootnoteReference"/>
          <w:szCs w:val="18"/>
        </w:rPr>
        <w:footnoteRef/>
      </w:r>
      <w:r w:rsidRPr="00764076">
        <w:rPr>
          <w:szCs w:val="18"/>
          <w:lang w:val="es-ES"/>
        </w:rPr>
        <w:tab/>
      </w:r>
      <w:r w:rsidRPr="00764076">
        <w:rPr>
          <w:rFonts w:hint="eastAsia"/>
          <w:color w:val="000000"/>
          <w:szCs w:val="18"/>
          <w:lang w:val="fr-FR"/>
        </w:rPr>
        <w:t>同上</w:t>
      </w:r>
      <w:r>
        <w:rPr>
          <w:rFonts w:hint="eastAsia"/>
          <w:color w:val="000000"/>
          <w:szCs w:val="18"/>
        </w:rPr>
        <w:t>，</w:t>
      </w:r>
      <w:r w:rsidRPr="00764076">
        <w:rPr>
          <w:rFonts w:hint="eastAsia"/>
          <w:szCs w:val="18"/>
        </w:rPr>
        <w:t>第</w:t>
      </w:r>
      <w:r w:rsidRPr="00764076">
        <w:rPr>
          <w:rFonts w:hint="eastAsia"/>
          <w:szCs w:val="18"/>
        </w:rPr>
        <w:t>48</w:t>
      </w:r>
      <w:r w:rsidRPr="00764076">
        <w:rPr>
          <w:rFonts w:hint="eastAsia"/>
          <w:szCs w:val="18"/>
        </w:rPr>
        <w:t>段。</w:t>
      </w:r>
    </w:p>
  </w:footnote>
  <w:footnote w:id="12">
    <w:p w:rsidR="00FA4DBD" w:rsidRPr="00016BA8" w:rsidRDefault="00FA4DBD" w:rsidP="00036315">
      <w:pPr>
        <w:pStyle w:val="EndnoteText"/>
        <w:rPr>
          <w:color w:val="000000"/>
          <w:szCs w:val="18"/>
          <w:lang w:val="fr-FR"/>
        </w:rPr>
      </w:pPr>
      <w:r>
        <w:tab/>
      </w:r>
      <w:r w:rsidRPr="006A1D07">
        <w:rPr>
          <w:rStyle w:val="FootnoteReference"/>
          <w:szCs w:val="18"/>
        </w:rPr>
        <w:footnoteRef/>
      </w:r>
      <w:r w:rsidRPr="00764076">
        <w:rPr>
          <w:szCs w:val="18"/>
          <w:lang w:val="es-ES"/>
        </w:rPr>
        <w:tab/>
      </w:r>
      <w:r w:rsidRPr="00016BA8">
        <w:rPr>
          <w:rFonts w:hint="eastAsia"/>
          <w:color w:val="000000"/>
          <w:szCs w:val="18"/>
          <w:lang w:val="fr-FR"/>
        </w:rPr>
        <w:t>《大会正式记录，第六十四届会议，补编第</w:t>
      </w:r>
      <w:r w:rsidRPr="00016BA8">
        <w:rPr>
          <w:rFonts w:hint="eastAsia"/>
          <w:color w:val="000000"/>
          <w:szCs w:val="18"/>
          <w:lang w:val="fr-FR"/>
        </w:rPr>
        <w:t>18</w:t>
      </w:r>
      <w:r w:rsidRPr="00016BA8">
        <w:rPr>
          <w:rFonts w:hint="eastAsia"/>
          <w:color w:val="000000"/>
          <w:szCs w:val="18"/>
          <w:lang w:val="fr-FR"/>
        </w:rPr>
        <w:t>号》</w:t>
      </w:r>
      <w:r>
        <w:rPr>
          <w:rFonts w:hint="eastAsia"/>
          <w:color w:val="000000"/>
          <w:szCs w:val="18"/>
          <w:lang w:val="fr-FR"/>
        </w:rPr>
        <w:t>(A/64/18)</w:t>
      </w:r>
      <w:r w:rsidRPr="00016BA8">
        <w:rPr>
          <w:rFonts w:hint="eastAsia"/>
          <w:color w:val="000000"/>
          <w:szCs w:val="18"/>
          <w:lang w:val="fr-FR"/>
        </w:rPr>
        <w:t>，附件八，第</w:t>
      </w:r>
      <w:r w:rsidRPr="00016BA8">
        <w:rPr>
          <w:rFonts w:hint="eastAsia"/>
          <w:color w:val="000000"/>
          <w:szCs w:val="18"/>
          <w:lang w:val="fr-FR"/>
        </w:rPr>
        <w:t>13</w:t>
      </w:r>
      <w:r w:rsidRPr="00016BA8">
        <w:rPr>
          <w:rFonts w:hint="eastAsia"/>
          <w:color w:val="000000"/>
          <w:szCs w:val="18"/>
          <w:lang w:val="fr-FR"/>
        </w:rPr>
        <w:t>段。</w:t>
      </w:r>
    </w:p>
  </w:footnote>
  <w:footnote w:id="13">
    <w:p w:rsidR="00FA4DBD" w:rsidRPr="00D72395" w:rsidRDefault="00FA4DBD" w:rsidP="00036315">
      <w:pPr>
        <w:pStyle w:val="EndnoteText"/>
        <w:rPr>
          <w:szCs w:val="18"/>
        </w:rPr>
      </w:pPr>
      <w:r w:rsidRPr="00D72395">
        <w:rPr>
          <w:szCs w:val="18"/>
          <w:lang w:val="es-ES"/>
        </w:rPr>
        <w:tab/>
      </w:r>
      <w:r w:rsidRPr="00D72395">
        <w:rPr>
          <w:rStyle w:val="FootnoteReference"/>
          <w:szCs w:val="18"/>
        </w:rPr>
        <w:footnoteRef/>
      </w:r>
      <w:r w:rsidRPr="00D72395">
        <w:rPr>
          <w:szCs w:val="18"/>
          <w:lang w:val="es-ES"/>
        </w:rPr>
        <w:tab/>
      </w:r>
      <w:r w:rsidRPr="00D72395">
        <w:rPr>
          <w:szCs w:val="18"/>
        </w:rPr>
        <w:t>第</w:t>
      </w:r>
      <w:r w:rsidRPr="00D72395">
        <w:rPr>
          <w:szCs w:val="18"/>
        </w:rPr>
        <w:t>15</w:t>
      </w:r>
      <w:r w:rsidRPr="00D72395">
        <w:rPr>
          <w:szCs w:val="18"/>
        </w:rPr>
        <w:t>号一般性建议</w:t>
      </w:r>
      <w:r>
        <w:rPr>
          <w:rFonts w:hint="eastAsia"/>
          <w:szCs w:val="18"/>
        </w:rPr>
        <w:t>，</w:t>
      </w:r>
      <w:r w:rsidRPr="00D72395">
        <w:rPr>
          <w:rFonts w:hint="eastAsia"/>
          <w:szCs w:val="18"/>
        </w:rPr>
        <w:t>第</w:t>
      </w:r>
      <w:r w:rsidRPr="00D72395">
        <w:rPr>
          <w:rFonts w:hint="eastAsia"/>
          <w:szCs w:val="18"/>
        </w:rPr>
        <w:t>1</w:t>
      </w:r>
      <w:r w:rsidRPr="00D72395">
        <w:rPr>
          <w:rFonts w:hint="eastAsia"/>
          <w:szCs w:val="18"/>
        </w:rPr>
        <w:t>段。</w:t>
      </w:r>
    </w:p>
  </w:footnote>
  <w:footnote w:id="14">
    <w:p w:rsidR="00FA4DBD" w:rsidRDefault="00FA4DBD" w:rsidP="00036315">
      <w:pPr>
        <w:pStyle w:val="FootnoteText"/>
        <w:rPr>
          <w:rFonts w:hint="eastAsia"/>
        </w:rPr>
      </w:pPr>
      <w:r>
        <w:tab/>
      </w:r>
      <w:r>
        <w:rPr>
          <w:rStyle w:val="FootnoteReference"/>
        </w:rPr>
        <w:footnoteRef/>
      </w:r>
      <w:r>
        <w:tab/>
      </w:r>
      <w:r w:rsidRPr="006E37C9">
        <w:rPr>
          <w:rFonts w:hint="eastAsia"/>
        </w:rPr>
        <w:t>后一短语在《公约》序言部分第七段采用。另见关于《公约》第一条第一款的第</w:t>
      </w:r>
      <w:r w:rsidRPr="006E37C9">
        <w:rPr>
          <w:rFonts w:hint="eastAsia"/>
        </w:rPr>
        <w:t>14</w:t>
      </w:r>
      <w:r w:rsidRPr="006E37C9">
        <w:rPr>
          <w:rFonts w:hint="eastAsia"/>
        </w:rPr>
        <w:t>号</w:t>
      </w:r>
      <w:r>
        <w:rPr>
          <w:rFonts w:hint="eastAsia"/>
        </w:rPr>
        <w:t>(</w:t>
      </w:r>
      <w:r w:rsidRPr="006E37C9">
        <w:rPr>
          <w:rFonts w:hint="eastAsia"/>
        </w:rPr>
        <w:t>1993</w:t>
      </w:r>
      <w:r w:rsidRPr="006E37C9">
        <w:rPr>
          <w:rFonts w:hint="eastAsia"/>
        </w:rPr>
        <w:t>年</w:t>
      </w:r>
      <w:r>
        <w:rPr>
          <w:rFonts w:hint="eastAsia"/>
        </w:rPr>
        <w:t>)</w:t>
      </w:r>
      <w:r w:rsidRPr="006E37C9">
        <w:rPr>
          <w:rFonts w:hint="eastAsia"/>
        </w:rPr>
        <w:t>一般性建议第</w:t>
      </w:r>
      <w:r w:rsidRPr="006E37C9">
        <w:rPr>
          <w:rFonts w:hint="eastAsia"/>
        </w:rPr>
        <w:t>1</w:t>
      </w:r>
      <w:r w:rsidRPr="006E37C9">
        <w:rPr>
          <w:rFonts w:hint="eastAsia"/>
        </w:rPr>
        <w:t>段。</w:t>
      </w:r>
      <w:r>
        <w:rPr>
          <w:rFonts w:hint="eastAsia"/>
          <w:lang w:val="es-ES"/>
        </w:rPr>
        <w:t>(</w:t>
      </w:r>
      <w:r w:rsidRPr="006E37C9">
        <w:rPr>
          <w:rFonts w:hint="eastAsia"/>
          <w:lang w:val="fr-FR"/>
        </w:rPr>
        <w:t>《大会正式记录</w:t>
      </w:r>
      <w:r>
        <w:rPr>
          <w:rFonts w:hint="eastAsia"/>
        </w:rPr>
        <w:t>，</w:t>
      </w:r>
      <w:r w:rsidRPr="006E37C9">
        <w:rPr>
          <w:lang w:val="fr-FR"/>
        </w:rPr>
        <w:t>第</w:t>
      </w:r>
      <w:r w:rsidRPr="006E37C9">
        <w:rPr>
          <w:rFonts w:hint="eastAsia"/>
          <w:lang w:val="fr-FR"/>
        </w:rPr>
        <w:t>四十八</w:t>
      </w:r>
      <w:r w:rsidRPr="006E37C9">
        <w:rPr>
          <w:lang w:val="fr-FR"/>
        </w:rPr>
        <w:t>届会议</w:t>
      </w:r>
      <w:r>
        <w:rPr>
          <w:rFonts w:hint="eastAsia"/>
        </w:rPr>
        <w:t>，</w:t>
      </w:r>
      <w:r w:rsidRPr="006E37C9">
        <w:rPr>
          <w:rFonts w:hint="eastAsia"/>
          <w:lang w:val="fr-FR"/>
        </w:rPr>
        <w:t>补编第</w:t>
      </w:r>
      <w:r w:rsidRPr="006E37C9">
        <w:rPr>
          <w:rFonts w:hint="eastAsia"/>
        </w:rPr>
        <w:t>18</w:t>
      </w:r>
      <w:r w:rsidRPr="006E37C9">
        <w:rPr>
          <w:rFonts w:hint="eastAsia"/>
          <w:lang w:val="fr-FR"/>
        </w:rPr>
        <w:t>号》</w:t>
      </w:r>
      <w:r>
        <w:t>(</w:t>
      </w:r>
      <w:r w:rsidRPr="006E37C9">
        <w:t>A</w:t>
      </w:r>
      <w:r>
        <w:t>/</w:t>
      </w:r>
      <w:r w:rsidRPr="006E37C9">
        <w:rPr>
          <w:rFonts w:hint="eastAsia"/>
        </w:rPr>
        <w:t>48</w:t>
      </w:r>
      <w:r>
        <w:t>/</w:t>
      </w:r>
      <w:r w:rsidRPr="006E37C9">
        <w:t>18</w:t>
      </w:r>
      <w:r>
        <w:t>)</w:t>
      </w:r>
      <w:r>
        <w:rPr>
          <w:rFonts w:hint="eastAsia"/>
        </w:rPr>
        <w:t>，</w:t>
      </w:r>
      <w:r w:rsidRPr="006E37C9">
        <w:rPr>
          <w:rFonts w:hint="eastAsia"/>
        </w:rPr>
        <w:t>第</w:t>
      </w:r>
      <w:r w:rsidRPr="006E37C9">
        <w:rPr>
          <w:rFonts w:hint="eastAsia"/>
          <w:lang w:val="fr-FR"/>
        </w:rPr>
        <w:t>八</w:t>
      </w:r>
      <w:r w:rsidRPr="006E37C9">
        <w:rPr>
          <w:rFonts w:hint="eastAsia"/>
        </w:rPr>
        <w:t>章</w:t>
      </w:r>
      <w:r>
        <w:rPr>
          <w:rFonts w:hint="eastAsia"/>
        </w:rPr>
        <w:t>，</w:t>
      </w:r>
      <w:r w:rsidRPr="006E37C9">
        <w:rPr>
          <w:rFonts w:hint="eastAsia"/>
        </w:rPr>
        <w:t>B</w:t>
      </w:r>
      <w:r w:rsidRPr="006E37C9">
        <w:rPr>
          <w:rFonts w:hint="eastAsia"/>
        </w:rPr>
        <w:t>节</w:t>
      </w:r>
      <w:r>
        <w:rPr>
          <w:rFonts w:hint="eastAsia"/>
        </w:rPr>
        <w:t>)</w:t>
      </w:r>
      <w:r w:rsidRPr="006E37C9">
        <w:rPr>
          <w:rFonts w:hint="eastAsia"/>
        </w:rPr>
        <w:t>。</w:t>
      </w:r>
    </w:p>
  </w:footnote>
  <w:footnote w:id="15">
    <w:p w:rsidR="00FA4DBD" w:rsidRDefault="00FA4DBD" w:rsidP="00036315">
      <w:pPr>
        <w:pStyle w:val="FootnoteText"/>
        <w:rPr>
          <w:rFonts w:hint="eastAsia"/>
        </w:rPr>
      </w:pPr>
      <w:r>
        <w:tab/>
      </w:r>
      <w:r>
        <w:rPr>
          <w:rStyle w:val="FootnoteReference"/>
        </w:rPr>
        <w:footnoteRef/>
      </w:r>
      <w:r>
        <w:tab/>
      </w:r>
      <w:r w:rsidRPr="003633DC">
        <w:rPr>
          <w:rFonts w:hint="eastAsia"/>
        </w:rPr>
        <w:t>人权事务委员会第</w:t>
      </w:r>
      <w:r w:rsidRPr="003633DC">
        <w:rPr>
          <w:rFonts w:hint="eastAsia"/>
        </w:rPr>
        <w:t>34</w:t>
      </w:r>
      <w:r w:rsidRPr="003633DC">
        <w:rPr>
          <w:rFonts w:hint="eastAsia"/>
        </w:rPr>
        <w:t>号一般性意见</w:t>
      </w:r>
      <w:r>
        <w:rPr>
          <w:rFonts w:hint="eastAsia"/>
        </w:rPr>
        <w:t>，</w:t>
      </w:r>
      <w:r w:rsidRPr="003633DC">
        <w:rPr>
          <w:rFonts w:hint="eastAsia"/>
        </w:rPr>
        <w:t>第</w:t>
      </w:r>
      <w:r w:rsidRPr="003633DC">
        <w:rPr>
          <w:rFonts w:hint="eastAsia"/>
        </w:rPr>
        <w:t>22</w:t>
      </w:r>
      <w:r w:rsidRPr="003633DC">
        <w:rPr>
          <w:rFonts w:hint="eastAsia"/>
        </w:rPr>
        <w:t>至</w:t>
      </w:r>
      <w:r w:rsidRPr="003633DC">
        <w:rPr>
          <w:rFonts w:hint="eastAsia"/>
        </w:rPr>
        <w:t>25</w:t>
      </w:r>
      <w:r w:rsidRPr="003633DC">
        <w:rPr>
          <w:rFonts w:hint="eastAsia"/>
        </w:rPr>
        <w:t>、第</w:t>
      </w:r>
      <w:r w:rsidRPr="003633DC">
        <w:rPr>
          <w:rFonts w:hint="eastAsia"/>
        </w:rPr>
        <w:t>33</w:t>
      </w:r>
      <w:r w:rsidRPr="003633DC">
        <w:rPr>
          <w:rFonts w:hint="eastAsia"/>
        </w:rPr>
        <w:t>至</w:t>
      </w:r>
      <w:r w:rsidRPr="003633DC">
        <w:rPr>
          <w:rFonts w:hint="eastAsia"/>
        </w:rPr>
        <w:t>35</w:t>
      </w:r>
      <w:r w:rsidRPr="003633DC">
        <w:rPr>
          <w:rFonts w:hint="eastAsia"/>
        </w:rPr>
        <w:t>段。</w:t>
      </w:r>
    </w:p>
  </w:footnote>
  <w:footnote w:id="16">
    <w:p w:rsidR="00FA4DBD" w:rsidRDefault="00FA4DBD" w:rsidP="00036315">
      <w:pPr>
        <w:pStyle w:val="FootnoteText"/>
        <w:rPr>
          <w:rFonts w:hint="eastAsia"/>
        </w:rPr>
      </w:pPr>
      <w:r>
        <w:tab/>
      </w:r>
      <w:r>
        <w:rPr>
          <w:rStyle w:val="FootnoteReference"/>
        </w:rPr>
        <w:footnoteRef/>
      </w:r>
      <w:r>
        <w:tab/>
      </w:r>
      <w:r w:rsidRPr="003633DC">
        <w:rPr>
          <w:rFonts w:hint="eastAsia"/>
          <w:lang w:val="fr-FR"/>
        </w:rPr>
        <w:t>同上</w:t>
      </w:r>
      <w:r>
        <w:rPr>
          <w:rFonts w:hint="eastAsia"/>
        </w:rPr>
        <w:t>，</w:t>
      </w:r>
      <w:r w:rsidRPr="003633DC">
        <w:rPr>
          <w:rFonts w:hint="eastAsia"/>
        </w:rPr>
        <w:t>第</w:t>
      </w:r>
      <w:r w:rsidRPr="003633DC">
        <w:rPr>
          <w:rFonts w:hint="eastAsia"/>
        </w:rPr>
        <w:t>49</w:t>
      </w:r>
      <w:r w:rsidRPr="003633DC">
        <w:rPr>
          <w:rFonts w:hint="eastAsia"/>
        </w:rPr>
        <w:t>段。</w:t>
      </w:r>
    </w:p>
  </w:footnote>
  <w:footnote w:id="17">
    <w:p w:rsidR="00FA4DBD" w:rsidRDefault="00FA4DBD" w:rsidP="00036315">
      <w:pPr>
        <w:pStyle w:val="FootnoteText"/>
        <w:rPr>
          <w:rFonts w:hint="eastAsia"/>
        </w:rPr>
      </w:pPr>
      <w:r>
        <w:tab/>
      </w:r>
      <w:r>
        <w:rPr>
          <w:rStyle w:val="FootnoteReference"/>
        </w:rPr>
        <w:footnoteRef/>
      </w:r>
      <w:r>
        <w:tab/>
      </w:r>
      <w:r w:rsidRPr="00160FDA">
        <w:rPr>
          <w:rFonts w:hint="eastAsia"/>
        </w:rPr>
        <w:t>对预防种族灭绝罪行宣言采取后续行动的决定</w:t>
      </w:r>
      <w:r>
        <w:rPr>
          <w:rFonts w:hint="eastAsia"/>
        </w:rPr>
        <w:t>：</w:t>
      </w:r>
      <w:r w:rsidRPr="00160FDA">
        <w:rPr>
          <w:rFonts w:hint="eastAsia"/>
        </w:rPr>
        <w:t>系统和大规模种族歧视现象的迹象指标。</w:t>
      </w:r>
      <w:r w:rsidRPr="00160FDA">
        <w:rPr>
          <w:rFonts w:hint="eastAsia"/>
          <w:lang w:val="fr-FR"/>
        </w:rPr>
        <w:t>《大会正式记录</w:t>
      </w:r>
      <w:r>
        <w:rPr>
          <w:rFonts w:hint="eastAsia"/>
        </w:rPr>
        <w:t>，</w:t>
      </w:r>
      <w:r w:rsidRPr="00160FDA">
        <w:rPr>
          <w:lang w:val="fr-FR"/>
        </w:rPr>
        <w:t>第</w:t>
      </w:r>
      <w:r w:rsidRPr="00160FDA">
        <w:rPr>
          <w:rFonts w:hint="eastAsia"/>
          <w:lang w:val="fr-FR"/>
        </w:rPr>
        <w:t>六十</w:t>
      </w:r>
      <w:r w:rsidRPr="00160FDA">
        <w:rPr>
          <w:lang w:val="fr-FR"/>
        </w:rPr>
        <w:t>届会议</w:t>
      </w:r>
      <w:r>
        <w:rPr>
          <w:rFonts w:hint="eastAsia"/>
        </w:rPr>
        <w:t>，</w:t>
      </w:r>
      <w:r w:rsidRPr="00160FDA">
        <w:rPr>
          <w:rFonts w:hint="eastAsia"/>
          <w:lang w:val="fr-FR"/>
        </w:rPr>
        <w:t>补编第</w:t>
      </w:r>
      <w:r w:rsidRPr="00160FDA">
        <w:rPr>
          <w:rFonts w:hint="eastAsia"/>
        </w:rPr>
        <w:t>18</w:t>
      </w:r>
      <w:r w:rsidRPr="00160FDA">
        <w:rPr>
          <w:rFonts w:hint="eastAsia"/>
          <w:lang w:val="fr-FR"/>
        </w:rPr>
        <w:t>号》</w:t>
      </w:r>
      <w:r>
        <w:t>(</w:t>
      </w:r>
      <w:r w:rsidRPr="00160FDA">
        <w:t>A</w:t>
      </w:r>
      <w:r>
        <w:t>/</w:t>
      </w:r>
      <w:r w:rsidRPr="00160FDA">
        <w:rPr>
          <w:rFonts w:hint="eastAsia"/>
        </w:rPr>
        <w:t>60</w:t>
      </w:r>
      <w:r>
        <w:t>/</w:t>
      </w:r>
      <w:r w:rsidRPr="00160FDA">
        <w:t>18</w:t>
      </w:r>
      <w:r>
        <w:t>)</w:t>
      </w:r>
      <w:r w:rsidRPr="00160FDA">
        <w:rPr>
          <w:rFonts w:hint="eastAsia"/>
        </w:rPr>
        <w:t xml:space="preserve"> </w:t>
      </w:r>
      <w:r>
        <w:rPr>
          <w:rFonts w:hint="eastAsia"/>
        </w:rPr>
        <w:t>，</w:t>
      </w:r>
      <w:r w:rsidRPr="00160FDA">
        <w:rPr>
          <w:rFonts w:hint="eastAsia"/>
        </w:rPr>
        <w:t>第</w:t>
      </w:r>
      <w:r w:rsidRPr="00160FDA">
        <w:rPr>
          <w:rFonts w:hint="eastAsia"/>
          <w:lang w:val="fr-FR"/>
        </w:rPr>
        <w:t>二</w:t>
      </w:r>
      <w:r w:rsidRPr="00160FDA">
        <w:rPr>
          <w:rFonts w:hint="eastAsia"/>
        </w:rPr>
        <w:t>章</w:t>
      </w:r>
      <w:r>
        <w:rPr>
          <w:rFonts w:hint="eastAsia"/>
        </w:rPr>
        <w:t>，</w:t>
      </w:r>
      <w:r w:rsidRPr="00160FDA">
        <w:rPr>
          <w:rFonts w:hint="eastAsia"/>
        </w:rPr>
        <w:t>第</w:t>
      </w:r>
      <w:r w:rsidRPr="00160FDA">
        <w:rPr>
          <w:rFonts w:hint="eastAsia"/>
        </w:rPr>
        <w:t>20</w:t>
      </w:r>
      <w:r w:rsidRPr="00160FDA">
        <w:rPr>
          <w:rFonts w:hint="eastAsia"/>
        </w:rPr>
        <w:t>段。</w:t>
      </w:r>
    </w:p>
  </w:footnote>
  <w:footnote w:id="18">
    <w:p w:rsidR="00FA4DBD" w:rsidRDefault="00FA4DBD" w:rsidP="00036315">
      <w:pPr>
        <w:pStyle w:val="FootnoteText"/>
        <w:rPr>
          <w:rFonts w:hint="eastAsia"/>
        </w:rPr>
      </w:pPr>
      <w:r>
        <w:tab/>
      </w:r>
      <w:r>
        <w:rPr>
          <w:rStyle w:val="FootnoteReference"/>
        </w:rPr>
        <w:footnoteRef/>
      </w:r>
      <w:r>
        <w:tab/>
      </w:r>
      <w:r w:rsidRPr="00160FDA">
        <w:rPr>
          <w:rFonts w:hint="eastAsia"/>
        </w:rPr>
        <w:t>摘自</w:t>
      </w:r>
      <w:r w:rsidRPr="00160FDA">
        <w:t>关于禁止构成煽动歧视、敌意或暴力的鼓吹民族、种族或宗教仇恨言论的《拉巴特行动计划》</w:t>
      </w:r>
      <w:r>
        <w:rPr>
          <w:rFonts w:hint="eastAsia"/>
        </w:rPr>
        <w:t>，</w:t>
      </w:r>
      <w:r w:rsidRPr="00160FDA">
        <w:rPr>
          <w:rFonts w:hint="eastAsia"/>
        </w:rPr>
        <w:t>第</w:t>
      </w:r>
      <w:r w:rsidRPr="00160FDA">
        <w:rPr>
          <w:rFonts w:hint="eastAsia"/>
        </w:rPr>
        <w:t>22</w:t>
      </w:r>
      <w:r w:rsidRPr="00160FDA">
        <w:rPr>
          <w:rFonts w:hint="eastAsia"/>
        </w:rPr>
        <w:t>段。</w:t>
      </w:r>
    </w:p>
  </w:footnote>
  <w:footnote w:id="19">
    <w:p w:rsidR="00FA4DBD" w:rsidRDefault="00FA4DBD" w:rsidP="00036315">
      <w:pPr>
        <w:pStyle w:val="FootnoteText"/>
        <w:rPr>
          <w:rFonts w:hint="eastAsia"/>
        </w:rPr>
      </w:pPr>
      <w:r>
        <w:tab/>
      </w:r>
      <w:r>
        <w:rPr>
          <w:rStyle w:val="FootnoteReference"/>
        </w:rPr>
        <w:footnoteRef/>
      </w:r>
      <w:r>
        <w:tab/>
      </w:r>
      <w:r w:rsidRPr="00160FDA">
        <w:rPr>
          <w:rFonts w:hint="eastAsia"/>
        </w:rPr>
        <w:t>人权事务委员会第</w:t>
      </w:r>
      <w:r w:rsidRPr="00160FDA">
        <w:rPr>
          <w:rFonts w:hint="eastAsia"/>
        </w:rPr>
        <w:t>34</w:t>
      </w:r>
      <w:r w:rsidRPr="00160FDA">
        <w:rPr>
          <w:rFonts w:hint="eastAsia"/>
        </w:rPr>
        <w:t>号一般性意见</w:t>
      </w:r>
      <w:r>
        <w:rPr>
          <w:rFonts w:hint="eastAsia"/>
        </w:rPr>
        <w:t>，</w:t>
      </w:r>
      <w:r w:rsidRPr="00160FDA">
        <w:rPr>
          <w:rFonts w:hint="eastAsia"/>
        </w:rPr>
        <w:t>第</w:t>
      </w:r>
      <w:r w:rsidRPr="00160FDA">
        <w:rPr>
          <w:rFonts w:hint="eastAsia"/>
        </w:rPr>
        <w:t>3</w:t>
      </w:r>
      <w:r>
        <w:rPr>
          <w:rFonts w:hint="eastAsia"/>
        </w:rPr>
        <w:t>5</w:t>
      </w:r>
      <w:r w:rsidRPr="00160FDA">
        <w:rPr>
          <w:rFonts w:hint="eastAsia"/>
        </w:rPr>
        <w:t>段</w:t>
      </w:r>
      <w:r>
        <w:rPr>
          <w:rFonts w:hint="eastAsia"/>
        </w:rPr>
        <w:t>；</w:t>
      </w:r>
      <w:r w:rsidRPr="00160FDA">
        <w:t>《拉巴特行动计划》</w:t>
      </w:r>
      <w:r>
        <w:rPr>
          <w:rFonts w:hint="eastAsia"/>
          <w:lang w:val="fr-FR"/>
        </w:rPr>
        <w:t>，</w:t>
      </w:r>
      <w:r w:rsidRPr="00160FDA">
        <w:rPr>
          <w:rFonts w:hint="eastAsia"/>
        </w:rPr>
        <w:t>第</w:t>
      </w:r>
      <w:r w:rsidRPr="00160FDA">
        <w:rPr>
          <w:rFonts w:hint="eastAsia"/>
        </w:rPr>
        <w:t>22</w:t>
      </w:r>
      <w:r w:rsidRPr="00160FDA">
        <w:rPr>
          <w:rFonts w:hint="eastAsia"/>
        </w:rPr>
        <w:t>段。</w:t>
      </w:r>
    </w:p>
  </w:footnote>
  <w:footnote w:id="20">
    <w:p w:rsidR="00FA4DBD" w:rsidRDefault="00FA4DBD" w:rsidP="00036315">
      <w:pPr>
        <w:pStyle w:val="FootnoteText"/>
        <w:rPr>
          <w:rFonts w:hint="eastAsia"/>
        </w:rPr>
      </w:pPr>
      <w:r>
        <w:tab/>
      </w:r>
      <w:r>
        <w:rPr>
          <w:rStyle w:val="FootnoteReference"/>
        </w:rPr>
        <w:footnoteRef/>
      </w:r>
      <w:r>
        <w:tab/>
      </w:r>
      <w:r w:rsidRPr="00160FDA">
        <w:t>第</w:t>
      </w:r>
      <w:r w:rsidRPr="00160FDA">
        <w:rPr>
          <w:rFonts w:hint="eastAsia"/>
        </w:rPr>
        <w:t>31</w:t>
      </w:r>
      <w:r w:rsidRPr="00160FDA">
        <w:t>号一般性建议</w:t>
      </w:r>
      <w:r>
        <w:rPr>
          <w:rFonts w:hint="eastAsia"/>
        </w:rPr>
        <w:t>，</w:t>
      </w:r>
      <w:r w:rsidRPr="00160FDA">
        <w:rPr>
          <w:rFonts w:hint="eastAsia"/>
        </w:rPr>
        <w:t>第</w:t>
      </w:r>
      <w:r>
        <w:t>5(</w:t>
      </w:r>
      <w:r w:rsidRPr="00160FDA">
        <w:t>j</w:t>
      </w:r>
      <w:r>
        <w:t>)</w:t>
      </w:r>
      <w:r w:rsidRPr="00160FDA">
        <w:rPr>
          <w:rFonts w:hint="eastAsia"/>
        </w:rPr>
        <w:t>段。</w:t>
      </w:r>
    </w:p>
  </w:footnote>
  <w:footnote w:id="21">
    <w:p w:rsidR="00FA4DBD" w:rsidRDefault="00FA4DBD" w:rsidP="00036315">
      <w:pPr>
        <w:pStyle w:val="FootnoteText"/>
        <w:rPr>
          <w:rFonts w:hint="eastAsia"/>
        </w:rPr>
      </w:pPr>
      <w:r>
        <w:tab/>
      </w:r>
      <w:r>
        <w:rPr>
          <w:rStyle w:val="FootnoteReference"/>
        </w:rPr>
        <w:footnoteRef/>
      </w:r>
      <w:r>
        <w:tab/>
      </w:r>
      <w:r w:rsidRPr="000F4E4E">
        <w:rPr>
          <w:rFonts w:hint="eastAsia"/>
          <w:lang w:val="es-ES"/>
        </w:rPr>
        <w:t>消除种族歧视委员会第</w:t>
      </w:r>
      <w:r w:rsidRPr="000F4E4E">
        <w:rPr>
          <w:rFonts w:hint="eastAsia"/>
          <w:lang w:val="es-ES"/>
        </w:rPr>
        <w:t>30</w:t>
      </w:r>
      <w:r>
        <w:rPr>
          <w:rFonts w:hint="eastAsia"/>
          <w:lang w:val="es-ES"/>
        </w:rPr>
        <w:t>/</w:t>
      </w:r>
      <w:r w:rsidRPr="000F4E4E">
        <w:rPr>
          <w:rFonts w:hint="eastAsia"/>
          <w:lang w:val="es-ES"/>
        </w:rPr>
        <w:t>2003</w:t>
      </w:r>
      <w:r w:rsidRPr="000F4E4E">
        <w:rPr>
          <w:rFonts w:hint="eastAsia"/>
          <w:lang w:val="es-ES"/>
        </w:rPr>
        <w:t>号来文</w:t>
      </w:r>
      <w:r>
        <w:rPr>
          <w:rFonts w:hint="eastAsia"/>
          <w:lang w:val="es-ES"/>
        </w:rPr>
        <w:t>，</w:t>
      </w:r>
      <w:r w:rsidRPr="006724E4">
        <w:rPr>
          <w:rFonts w:eastAsia="KaiTi_GB2312" w:hint="eastAsia"/>
          <w:lang w:val="es-ES"/>
        </w:rPr>
        <w:t>奥斯陆等犹太社区诉挪威</w:t>
      </w:r>
      <w:r>
        <w:rPr>
          <w:rFonts w:hint="eastAsia"/>
          <w:lang w:val="es-ES"/>
        </w:rPr>
        <w:t>，</w:t>
      </w:r>
      <w:r w:rsidRPr="000F4E4E">
        <w:rPr>
          <w:rFonts w:hint="eastAsia"/>
          <w:lang w:val="es-ES"/>
        </w:rPr>
        <w:t>2005</w:t>
      </w:r>
      <w:r w:rsidRPr="000F4E4E">
        <w:rPr>
          <w:rFonts w:hint="eastAsia"/>
          <w:lang w:val="es-ES"/>
        </w:rPr>
        <w:t>年</w:t>
      </w:r>
      <w:r w:rsidRPr="000F4E4E">
        <w:rPr>
          <w:rFonts w:hint="eastAsia"/>
          <w:lang w:val="es-ES"/>
        </w:rPr>
        <w:t>8</w:t>
      </w:r>
      <w:r w:rsidRPr="000F4E4E">
        <w:rPr>
          <w:rFonts w:hint="eastAsia"/>
          <w:lang w:val="es-ES"/>
        </w:rPr>
        <w:t>月</w:t>
      </w:r>
      <w:r w:rsidRPr="000F4E4E">
        <w:rPr>
          <w:rFonts w:hint="eastAsia"/>
          <w:lang w:val="es-ES"/>
        </w:rPr>
        <w:t>15</w:t>
      </w:r>
      <w:r w:rsidRPr="000F4E4E">
        <w:rPr>
          <w:rFonts w:hint="eastAsia"/>
          <w:lang w:val="es-ES"/>
        </w:rPr>
        <w:t>日通过的意见</w:t>
      </w:r>
      <w:r>
        <w:rPr>
          <w:rFonts w:hint="eastAsia"/>
          <w:lang w:val="es-ES"/>
        </w:rPr>
        <w:t>，</w:t>
      </w:r>
      <w:r w:rsidRPr="000F4E4E">
        <w:rPr>
          <w:rFonts w:hint="eastAsia"/>
          <w:lang w:val="es-ES"/>
        </w:rPr>
        <w:t>第</w:t>
      </w:r>
      <w:r w:rsidRPr="000F4E4E">
        <w:rPr>
          <w:rFonts w:hint="eastAsia"/>
          <w:lang w:val="es-ES"/>
        </w:rPr>
        <w:t>1</w:t>
      </w:r>
      <w:r>
        <w:rPr>
          <w:rFonts w:hint="eastAsia"/>
          <w:lang w:val="es-ES"/>
        </w:rPr>
        <w:t>0.</w:t>
      </w:r>
      <w:r w:rsidRPr="000F4E4E">
        <w:rPr>
          <w:rFonts w:hint="eastAsia"/>
          <w:lang w:val="es-ES"/>
        </w:rPr>
        <w:t>5</w:t>
      </w:r>
      <w:r w:rsidRPr="000F4E4E">
        <w:rPr>
          <w:rFonts w:hint="eastAsia"/>
          <w:lang w:val="es-ES"/>
        </w:rPr>
        <w:t>段。</w:t>
      </w:r>
    </w:p>
  </w:footnote>
  <w:footnote w:id="22">
    <w:p w:rsidR="00FA4DBD" w:rsidRDefault="00FA4DBD" w:rsidP="00036315">
      <w:pPr>
        <w:pStyle w:val="FootnoteText"/>
        <w:rPr>
          <w:rFonts w:hint="eastAsia"/>
        </w:rPr>
      </w:pPr>
      <w:r>
        <w:tab/>
      </w:r>
      <w:r>
        <w:rPr>
          <w:rStyle w:val="FootnoteReference"/>
        </w:rPr>
        <w:footnoteRef/>
      </w:r>
      <w:r>
        <w:tab/>
      </w:r>
      <w:r w:rsidRPr="000F4E4E">
        <w:rPr>
          <w:rFonts w:hint="eastAsia"/>
        </w:rPr>
        <w:t>摘自委员会</w:t>
      </w:r>
      <w:r w:rsidRPr="000F4E4E">
        <w:t>第</w:t>
      </w:r>
      <w:r w:rsidRPr="000F4E4E">
        <w:rPr>
          <w:rFonts w:hint="eastAsia"/>
        </w:rPr>
        <w:t>32</w:t>
      </w:r>
      <w:r w:rsidRPr="000F4E4E">
        <w:t>号一般性建议</w:t>
      </w:r>
      <w:r>
        <w:rPr>
          <w:rFonts w:hint="eastAsia"/>
        </w:rPr>
        <w:t>，</w:t>
      </w:r>
      <w:r w:rsidRPr="000F4E4E">
        <w:rPr>
          <w:rFonts w:hint="eastAsia"/>
        </w:rPr>
        <w:t>第</w:t>
      </w:r>
      <w:r w:rsidRPr="000F4E4E">
        <w:rPr>
          <w:rFonts w:hint="eastAsia"/>
        </w:rPr>
        <w:t>38</w:t>
      </w:r>
      <w:r w:rsidRPr="000F4E4E">
        <w:rPr>
          <w:rFonts w:hint="eastAsia"/>
        </w:rPr>
        <w:t>段。</w:t>
      </w:r>
    </w:p>
  </w:footnote>
  <w:footnote w:id="23">
    <w:p w:rsidR="00FA4DBD" w:rsidRDefault="00FA4DBD" w:rsidP="00036315">
      <w:pPr>
        <w:pStyle w:val="FootnoteText"/>
        <w:rPr>
          <w:rFonts w:hint="eastAsia"/>
        </w:rPr>
      </w:pPr>
      <w:r>
        <w:tab/>
      </w:r>
      <w:r>
        <w:rPr>
          <w:rStyle w:val="FootnoteReference"/>
        </w:rPr>
        <w:footnoteRef/>
      </w:r>
      <w:r>
        <w:tab/>
      </w:r>
      <w:r w:rsidRPr="007B790B">
        <w:rPr>
          <w:rFonts w:hint="eastAsia"/>
        </w:rPr>
        <w:t>《世界人权宣言》</w:t>
      </w:r>
      <w:r>
        <w:rPr>
          <w:rFonts w:hint="eastAsia"/>
        </w:rPr>
        <w:t>，</w:t>
      </w:r>
      <w:r w:rsidRPr="007B790B">
        <w:rPr>
          <w:rFonts w:hint="eastAsia"/>
        </w:rPr>
        <w:t>第十九条。</w:t>
      </w:r>
    </w:p>
  </w:footnote>
  <w:footnote w:id="24">
    <w:p w:rsidR="00FA4DBD" w:rsidRDefault="00FA4DBD" w:rsidP="00036315">
      <w:pPr>
        <w:pStyle w:val="FootnoteText"/>
        <w:rPr>
          <w:rFonts w:hint="eastAsia"/>
        </w:rPr>
      </w:pPr>
      <w:r>
        <w:tab/>
      </w:r>
      <w:r>
        <w:rPr>
          <w:rStyle w:val="FootnoteReference"/>
        </w:rPr>
        <w:footnoteRef/>
      </w:r>
      <w:r>
        <w:tab/>
      </w:r>
      <w:r w:rsidRPr="007B790B">
        <w:rPr>
          <w:rFonts w:hint="eastAsia"/>
        </w:rPr>
        <w:t>《</w:t>
      </w:r>
      <w:r w:rsidRPr="007B790B">
        <w:t>公民权利和政治权利国际公约</w:t>
      </w:r>
      <w:r w:rsidRPr="007B790B">
        <w:rPr>
          <w:rFonts w:hint="eastAsia"/>
        </w:rPr>
        <w:t>》</w:t>
      </w:r>
      <w:r>
        <w:t>，</w:t>
      </w:r>
      <w:r w:rsidRPr="007B790B">
        <w:rPr>
          <w:rFonts w:hint="eastAsia"/>
        </w:rPr>
        <w:t>第十九条</w:t>
      </w:r>
      <w:r>
        <w:rPr>
          <w:rFonts w:hint="eastAsia"/>
        </w:rPr>
        <w:t>，</w:t>
      </w:r>
      <w:r w:rsidRPr="007B790B">
        <w:rPr>
          <w:rFonts w:hint="eastAsia"/>
        </w:rPr>
        <w:t>第</w:t>
      </w:r>
      <w:r w:rsidRPr="007B790B">
        <w:rPr>
          <w:rFonts w:hint="eastAsia"/>
        </w:rPr>
        <w:t>3</w:t>
      </w:r>
      <w:r w:rsidRPr="007B790B">
        <w:rPr>
          <w:rFonts w:hint="eastAsia"/>
        </w:rPr>
        <w:t>款</w:t>
      </w:r>
      <w:r w:rsidRPr="007B790B">
        <w:t>。</w:t>
      </w:r>
    </w:p>
  </w:footnote>
  <w:footnote w:id="25">
    <w:p w:rsidR="00FA4DBD" w:rsidRDefault="00FA4DBD" w:rsidP="00036315">
      <w:pPr>
        <w:pStyle w:val="FootnoteText"/>
        <w:rPr>
          <w:rFonts w:hint="eastAsia"/>
        </w:rPr>
      </w:pPr>
      <w:r>
        <w:tab/>
      </w:r>
      <w:r>
        <w:rPr>
          <w:rStyle w:val="FootnoteReference"/>
        </w:rPr>
        <w:footnoteRef/>
      </w:r>
      <w:r>
        <w:tab/>
      </w:r>
      <w:r w:rsidRPr="007B790B">
        <w:rPr>
          <w:rFonts w:hint="eastAsia"/>
        </w:rPr>
        <w:t>《世界人权宣言》</w:t>
      </w:r>
      <w:r>
        <w:rPr>
          <w:rFonts w:hint="eastAsia"/>
        </w:rPr>
        <w:t>，</w:t>
      </w:r>
      <w:r w:rsidRPr="007B790B">
        <w:rPr>
          <w:rFonts w:hint="eastAsia"/>
        </w:rPr>
        <w:t>第三十条。</w:t>
      </w:r>
    </w:p>
  </w:footnote>
  <w:footnote w:id="26">
    <w:p w:rsidR="00FA4DBD" w:rsidRDefault="00FA4DBD" w:rsidP="00036315">
      <w:pPr>
        <w:pStyle w:val="FootnoteText"/>
        <w:rPr>
          <w:rFonts w:hint="eastAsia"/>
        </w:rPr>
      </w:pPr>
      <w:r>
        <w:tab/>
      </w:r>
      <w:r>
        <w:rPr>
          <w:rStyle w:val="FootnoteReference"/>
        </w:rPr>
        <w:footnoteRef/>
      </w:r>
      <w:r>
        <w:tab/>
      </w:r>
      <w:r w:rsidRPr="007B790B">
        <w:t>《德班宣言》</w:t>
      </w:r>
      <w:r>
        <w:rPr>
          <w:rFonts w:hint="eastAsia"/>
        </w:rPr>
        <w:t>，</w:t>
      </w:r>
      <w:r w:rsidRPr="007B790B">
        <w:rPr>
          <w:rFonts w:hint="eastAsia"/>
        </w:rPr>
        <w:t>第</w:t>
      </w:r>
      <w:r w:rsidRPr="007B790B">
        <w:rPr>
          <w:rFonts w:hint="eastAsia"/>
        </w:rPr>
        <w:t>90</w:t>
      </w:r>
      <w:r w:rsidRPr="007B790B">
        <w:rPr>
          <w:rFonts w:hint="eastAsia"/>
        </w:rPr>
        <w:t>段</w:t>
      </w:r>
      <w:r>
        <w:rPr>
          <w:rFonts w:hint="eastAsia"/>
        </w:rPr>
        <w:t>；</w:t>
      </w:r>
      <w:r w:rsidRPr="007B790B">
        <w:rPr>
          <w:rFonts w:hint="eastAsia"/>
        </w:rPr>
        <w:t>德班审查会议结果文件</w:t>
      </w:r>
      <w:r>
        <w:t>(</w:t>
      </w:r>
      <w:r w:rsidRPr="007B790B">
        <w:t>A</w:t>
      </w:r>
      <w:r>
        <w:t>/</w:t>
      </w:r>
      <w:r w:rsidRPr="007B790B">
        <w:t>CONF.211</w:t>
      </w:r>
      <w:r>
        <w:t>/</w:t>
      </w:r>
      <w:r w:rsidRPr="007B790B">
        <w:t>8</w:t>
      </w:r>
      <w:r>
        <w:t>)</w:t>
      </w:r>
      <w:r>
        <w:t>，</w:t>
      </w:r>
      <w:r w:rsidRPr="007B790B">
        <w:rPr>
          <w:rFonts w:hint="eastAsia"/>
        </w:rPr>
        <w:t>第</w:t>
      </w:r>
      <w:r w:rsidRPr="007B790B">
        <w:rPr>
          <w:rFonts w:hint="eastAsia"/>
        </w:rPr>
        <w:t>54</w:t>
      </w:r>
      <w:r w:rsidRPr="007B790B">
        <w:rPr>
          <w:rFonts w:hint="eastAsia"/>
        </w:rPr>
        <w:t>和</w:t>
      </w:r>
      <w:r w:rsidRPr="007B790B">
        <w:rPr>
          <w:rFonts w:hint="eastAsia"/>
        </w:rPr>
        <w:t>58</w:t>
      </w:r>
      <w:r w:rsidRPr="007B790B">
        <w:rPr>
          <w:rFonts w:hint="eastAsia"/>
        </w:rPr>
        <w:t>段</w:t>
      </w:r>
      <w:r>
        <w:rPr>
          <w:rFonts w:hint="eastAsia"/>
        </w:rPr>
        <w:t>。</w:t>
      </w:r>
    </w:p>
  </w:footnote>
  <w:footnote w:id="27">
    <w:p w:rsidR="00FA4DBD" w:rsidRDefault="00FA4DBD" w:rsidP="00036315">
      <w:pPr>
        <w:pStyle w:val="FootnoteText"/>
        <w:rPr>
          <w:rFonts w:hint="eastAsia"/>
        </w:rPr>
      </w:pPr>
      <w:r>
        <w:tab/>
      </w:r>
      <w:r>
        <w:rPr>
          <w:rStyle w:val="FootnoteReference"/>
        </w:rPr>
        <w:footnoteRef/>
      </w:r>
      <w:r>
        <w:tab/>
      </w:r>
      <w:r w:rsidRPr="007B790B">
        <w:t>摘自</w:t>
      </w:r>
      <w:r w:rsidRPr="007B790B">
        <w:rPr>
          <w:rFonts w:hint="eastAsia"/>
        </w:rPr>
        <w:t>《</w:t>
      </w:r>
      <w:r w:rsidRPr="007B790B">
        <w:t>拉巴特行动计划》</w:t>
      </w:r>
      <w:r>
        <w:rPr>
          <w:rFonts w:hint="eastAsia"/>
        </w:rPr>
        <w:t>，</w:t>
      </w:r>
      <w:r w:rsidRPr="007B790B">
        <w:rPr>
          <w:rFonts w:hint="eastAsia"/>
        </w:rPr>
        <w:t>第</w:t>
      </w:r>
      <w:r w:rsidRPr="007B790B">
        <w:rPr>
          <w:rFonts w:hint="eastAsia"/>
        </w:rPr>
        <w:t>25</w:t>
      </w:r>
      <w:r w:rsidRPr="007B790B">
        <w:rPr>
          <w:rFonts w:hint="eastAsia"/>
        </w:rPr>
        <w:t>段。</w:t>
      </w:r>
    </w:p>
  </w:footnote>
  <w:footnote w:id="28">
    <w:p w:rsidR="00FA4DBD" w:rsidRDefault="00FA4DBD" w:rsidP="00036315">
      <w:pPr>
        <w:pStyle w:val="FootnoteText"/>
        <w:rPr>
          <w:rFonts w:hint="eastAsia"/>
        </w:rPr>
      </w:pPr>
      <w:r>
        <w:tab/>
      </w:r>
      <w:r>
        <w:rPr>
          <w:rStyle w:val="FootnoteReference"/>
        </w:rPr>
        <w:footnoteRef/>
      </w:r>
      <w:r>
        <w:tab/>
      </w:r>
      <w:r w:rsidRPr="004046F6">
        <w:rPr>
          <w:rFonts w:hint="eastAsia"/>
        </w:rPr>
        <w:t>《</w:t>
      </w:r>
      <w:r w:rsidRPr="004046F6">
        <w:t>消除一切形式种族歧视国际公约</w:t>
      </w:r>
      <w:r w:rsidRPr="004046F6">
        <w:rPr>
          <w:rFonts w:hint="eastAsia"/>
        </w:rPr>
        <w:t>》</w:t>
      </w:r>
      <w:r>
        <w:rPr>
          <w:rFonts w:hint="eastAsia"/>
        </w:rPr>
        <w:t>，</w:t>
      </w:r>
      <w:r w:rsidRPr="004046F6">
        <w:rPr>
          <w:rFonts w:hint="eastAsia"/>
        </w:rPr>
        <w:t>第七条。</w:t>
      </w:r>
    </w:p>
  </w:footnote>
  <w:footnote w:id="29">
    <w:p w:rsidR="00FA4DBD" w:rsidRDefault="00FA4DBD" w:rsidP="00036315">
      <w:pPr>
        <w:pStyle w:val="FootnoteText"/>
        <w:rPr>
          <w:rFonts w:hint="eastAsia"/>
        </w:rPr>
      </w:pPr>
      <w:r>
        <w:tab/>
      </w:r>
      <w:r>
        <w:rPr>
          <w:rStyle w:val="FootnoteReference"/>
        </w:rPr>
        <w:footnoteRef/>
      </w:r>
      <w:r>
        <w:tab/>
      </w:r>
      <w:r w:rsidRPr="004046F6">
        <w:t>摘自</w:t>
      </w:r>
      <w:r w:rsidRPr="004046F6">
        <w:rPr>
          <w:rFonts w:hint="eastAsia"/>
        </w:rPr>
        <w:t>《</w:t>
      </w:r>
      <w:r w:rsidRPr="004046F6">
        <w:t>拉巴特行动计划》</w:t>
      </w:r>
      <w:r>
        <w:rPr>
          <w:rFonts w:hint="eastAsia"/>
        </w:rPr>
        <w:t>，</w:t>
      </w:r>
      <w:r w:rsidRPr="004046F6">
        <w:rPr>
          <w:rFonts w:hint="eastAsia"/>
        </w:rPr>
        <w:t>第</w:t>
      </w:r>
      <w:r w:rsidRPr="004046F6">
        <w:rPr>
          <w:rFonts w:hint="eastAsia"/>
        </w:rPr>
        <w:t>27</w:t>
      </w:r>
      <w:r w:rsidRPr="004046F6">
        <w:rPr>
          <w:rFonts w:hint="eastAsia"/>
        </w:rPr>
        <w:t>段。</w:t>
      </w:r>
    </w:p>
  </w:footnote>
  <w:footnote w:id="30">
    <w:p w:rsidR="00FA4DBD" w:rsidRDefault="00FA4DBD" w:rsidP="00036315">
      <w:pPr>
        <w:pStyle w:val="FootnoteText"/>
        <w:rPr>
          <w:rFonts w:hint="eastAsia"/>
        </w:rPr>
      </w:pPr>
      <w:r>
        <w:tab/>
      </w:r>
      <w:r>
        <w:rPr>
          <w:rStyle w:val="FootnoteReference"/>
        </w:rPr>
        <w:footnoteRef/>
      </w:r>
      <w:r>
        <w:tab/>
      </w:r>
      <w:r w:rsidRPr="004046F6">
        <w:rPr>
          <w:rFonts w:hint="eastAsia"/>
          <w:lang w:val="fr-FR"/>
        </w:rPr>
        <w:t>《大会正式记录</w:t>
      </w:r>
      <w:r>
        <w:rPr>
          <w:rFonts w:hint="eastAsia"/>
          <w:lang w:val="fr-FR"/>
        </w:rPr>
        <w:t>，</w:t>
      </w:r>
      <w:r w:rsidRPr="004046F6">
        <w:rPr>
          <w:lang w:val="fr-FR"/>
        </w:rPr>
        <w:t>第</w:t>
      </w:r>
      <w:r w:rsidRPr="004046F6">
        <w:rPr>
          <w:rFonts w:hint="eastAsia"/>
          <w:lang w:val="fr-FR"/>
        </w:rPr>
        <w:t>四十八</w:t>
      </w:r>
      <w:r w:rsidRPr="004046F6">
        <w:rPr>
          <w:lang w:val="fr-FR"/>
        </w:rPr>
        <w:t>届会议</w:t>
      </w:r>
      <w:r>
        <w:rPr>
          <w:rFonts w:hint="eastAsia"/>
          <w:lang w:val="fr-FR"/>
        </w:rPr>
        <w:t>，</w:t>
      </w:r>
      <w:r w:rsidRPr="004046F6">
        <w:rPr>
          <w:rFonts w:hint="eastAsia"/>
          <w:lang w:val="fr-FR"/>
        </w:rPr>
        <w:t>补编第</w:t>
      </w:r>
      <w:r w:rsidRPr="004046F6">
        <w:rPr>
          <w:rFonts w:hint="eastAsia"/>
          <w:lang w:val="fr-FR"/>
        </w:rPr>
        <w:t>18</w:t>
      </w:r>
      <w:r w:rsidRPr="004046F6">
        <w:rPr>
          <w:rFonts w:hint="eastAsia"/>
          <w:lang w:val="fr-FR"/>
        </w:rPr>
        <w:t>号》</w:t>
      </w:r>
      <w:r>
        <w:t>(</w:t>
      </w:r>
      <w:r w:rsidRPr="004046F6">
        <w:t>A</w:t>
      </w:r>
      <w:r>
        <w:t>/</w:t>
      </w:r>
      <w:r w:rsidRPr="004046F6">
        <w:rPr>
          <w:rFonts w:hint="eastAsia"/>
        </w:rPr>
        <w:t>48</w:t>
      </w:r>
      <w:r>
        <w:t>/</w:t>
      </w:r>
      <w:r w:rsidRPr="004046F6">
        <w:t>18</w:t>
      </w:r>
      <w:r>
        <w:t>)</w:t>
      </w:r>
      <w:r>
        <w:rPr>
          <w:rFonts w:hint="eastAsia"/>
        </w:rPr>
        <w:t>，</w:t>
      </w:r>
      <w:r w:rsidRPr="004046F6">
        <w:rPr>
          <w:rFonts w:hint="eastAsia"/>
        </w:rPr>
        <w:t>第八章</w:t>
      </w:r>
      <w:r>
        <w:rPr>
          <w:rFonts w:hint="eastAsia"/>
        </w:rPr>
        <w:t>，</w:t>
      </w:r>
      <w:r w:rsidRPr="004046F6">
        <w:rPr>
          <w:rFonts w:hint="eastAsia"/>
        </w:rPr>
        <w:t>B</w:t>
      </w:r>
      <w:r w:rsidRPr="004046F6">
        <w:rPr>
          <w:rFonts w:hint="eastAsia"/>
        </w:rPr>
        <w:t>节。</w:t>
      </w:r>
    </w:p>
  </w:footnote>
  <w:footnote w:id="31">
    <w:p w:rsidR="00FA4DBD" w:rsidRPr="00351CF3" w:rsidRDefault="00FA4DBD" w:rsidP="00036315">
      <w:pPr>
        <w:pStyle w:val="EndnoteText"/>
        <w:rPr>
          <w:szCs w:val="18"/>
        </w:rPr>
      </w:pPr>
      <w:r>
        <w:tab/>
      </w:r>
      <w:r w:rsidRPr="006A1D07">
        <w:rPr>
          <w:rStyle w:val="FootnoteReference"/>
          <w:szCs w:val="18"/>
        </w:rPr>
        <w:footnoteRef/>
      </w:r>
      <w:r w:rsidRPr="00351CF3">
        <w:rPr>
          <w:szCs w:val="18"/>
        </w:rPr>
        <w:tab/>
      </w:r>
      <w:r w:rsidRPr="00351CF3">
        <w:rPr>
          <w:szCs w:val="18"/>
        </w:rPr>
        <w:t>《德班行动纲领》</w:t>
      </w:r>
      <w:r>
        <w:rPr>
          <w:rFonts w:hint="eastAsia"/>
          <w:szCs w:val="18"/>
        </w:rPr>
        <w:t>，</w:t>
      </w:r>
      <w:r w:rsidRPr="00351CF3">
        <w:rPr>
          <w:rFonts w:hint="eastAsia"/>
          <w:szCs w:val="18"/>
        </w:rPr>
        <w:t>第</w:t>
      </w:r>
      <w:r w:rsidRPr="00351CF3">
        <w:rPr>
          <w:rFonts w:hint="eastAsia"/>
          <w:szCs w:val="18"/>
        </w:rPr>
        <w:t>147</w:t>
      </w:r>
      <w:r w:rsidRPr="00351CF3">
        <w:rPr>
          <w:rFonts w:hint="eastAsia"/>
          <w:szCs w:val="18"/>
        </w:rPr>
        <w:t>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DBD" w:rsidRPr="007C0403" w:rsidRDefault="00FA4DBD">
    <w:pPr>
      <w:pStyle w:val="Header"/>
    </w:pPr>
    <w:r w:rsidRPr="007C0403">
      <w:t>CERD/C/GC/35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DBD" w:rsidRPr="007C0403" w:rsidRDefault="00FA4DBD">
    <w:pPr>
      <w:pStyle w:val="Header"/>
      <w:jc w:val="right"/>
      <w:rPr>
        <w:rFonts w:hint="eastAsia"/>
        <w:lang w:eastAsia="zh-CN"/>
      </w:rPr>
    </w:pPr>
    <w:r w:rsidRPr="007C0403">
      <w:rPr>
        <w:lang w:eastAsia="zh-CN"/>
      </w:rPr>
      <w:t>CERD/C/GC/35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4FC2887"/>
    <w:multiLevelType w:val="hybridMultilevel"/>
    <w:tmpl w:val="FD5A1B14"/>
    <w:lvl w:ilvl="0" w:tplc="8BD6F7C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5"/>
  </w:num>
  <w:num w:numId="13">
    <w:abstractNumId w:val="23"/>
  </w:num>
  <w:num w:numId="14">
    <w:abstractNumId w:val="12"/>
  </w:num>
  <w:num w:numId="15">
    <w:abstractNumId w:val="13"/>
  </w:num>
  <w:num w:numId="16">
    <w:abstractNumId w:val="21"/>
  </w:num>
  <w:num w:numId="17">
    <w:abstractNumId w:val="12"/>
  </w:num>
  <w:num w:numId="18">
    <w:abstractNumId w:val="21"/>
  </w:num>
  <w:num w:numId="19">
    <w:abstractNumId w:val="13"/>
  </w:num>
  <w:num w:numId="20">
    <w:abstractNumId w:val="13"/>
  </w:num>
  <w:num w:numId="21">
    <w:abstractNumId w:val="20"/>
  </w:num>
  <w:num w:numId="22">
    <w:abstractNumId w:val="17"/>
  </w:num>
  <w:num w:numId="23">
    <w:abstractNumId w:val="14"/>
  </w:num>
  <w:num w:numId="24">
    <w:abstractNumId w:val="20"/>
  </w:num>
  <w:num w:numId="25">
    <w:abstractNumId w:val="17"/>
  </w:num>
  <w:num w:numId="26">
    <w:abstractNumId w:val="14"/>
  </w:num>
  <w:num w:numId="27">
    <w:abstractNumId w:val="18"/>
  </w:num>
  <w:num w:numId="28">
    <w:abstractNumId w:val="10"/>
  </w:num>
  <w:num w:numId="29">
    <w:abstractNumId w:val="16"/>
  </w:num>
  <w:num w:numId="30">
    <w:abstractNumId w:val="22"/>
  </w:num>
  <w:num w:numId="31">
    <w:abstractNumId w:val="18"/>
  </w:num>
  <w:num w:numId="32">
    <w:abstractNumId w:val="10"/>
  </w:num>
  <w:num w:numId="33">
    <w:abstractNumId w:val="16"/>
  </w:num>
  <w:num w:numId="34">
    <w:abstractNumId w:val="22"/>
  </w:num>
  <w:num w:numId="35">
    <w:abstractNumId w:val="20"/>
  </w:num>
  <w:num w:numId="36">
    <w:abstractNumId w:val="17"/>
  </w:num>
  <w:num w:numId="37">
    <w:abstractNumId w:val="14"/>
  </w:num>
  <w:num w:numId="38">
    <w:abstractNumId w:val="18"/>
  </w:num>
  <w:num w:numId="39">
    <w:abstractNumId w:val="10"/>
  </w:num>
  <w:num w:numId="40">
    <w:abstractNumId w:val="16"/>
  </w:num>
  <w:num w:numId="41">
    <w:abstractNumId w:val="22"/>
  </w:num>
  <w:num w:numId="42">
    <w:abstractNumId w:val="1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6315"/>
    <w:rsid w:val="00016BA8"/>
    <w:rsid w:val="00025E38"/>
    <w:rsid w:val="00036315"/>
    <w:rsid w:val="00041E46"/>
    <w:rsid w:val="00046F1A"/>
    <w:rsid w:val="0006515D"/>
    <w:rsid w:val="00072EFD"/>
    <w:rsid w:val="00077EDD"/>
    <w:rsid w:val="00082E58"/>
    <w:rsid w:val="0009463E"/>
    <w:rsid w:val="000A55B8"/>
    <w:rsid w:val="000C1FBE"/>
    <w:rsid w:val="000C6204"/>
    <w:rsid w:val="000E1AC1"/>
    <w:rsid w:val="000E664F"/>
    <w:rsid w:val="00113831"/>
    <w:rsid w:val="00137BF2"/>
    <w:rsid w:val="0014063A"/>
    <w:rsid w:val="001438BE"/>
    <w:rsid w:val="001661A6"/>
    <w:rsid w:val="0017515B"/>
    <w:rsid w:val="00185826"/>
    <w:rsid w:val="001B2DBE"/>
    <w:rsid w:val="001C618B"/>
    <w:rsid w:val="001D0456"/>
    <w:rsid w:val="001D517E"/>
    <w:rsid w:val="001E0FB8"/>
    <w:rsid w:val="002027CE"/>
    <w:rsid w:val="00203730"/>
    <w:rsid w:val="002C2DA6"/>
    <w:rsid w:val="002D69E7"/>
    <w:rsid w:val="002F5C60"/>
    <w:rsid w:val="00303A4E"/>
    <w:rsid w:val="00322FD7"/>
    <w:rsid w:val="00343EC1"/>
    <w:rsid w:val="003527AA"/>
    <w:rsid w:val="003607E2"/>
    <w:rsid w:val="0036768B"/>
    <w:rsid w:val="003853E2"/>
    <w:rsid w:val="003B1794"/>
    <w:rsid w:val="003C3443"/>
    <w:rsid w:val="00422A6A"/>
    <w:rsid w:val="0044642D"/>
    <w:rsid w:val="004829E1"/>
    <w:rsid w:val="0049648C"/>
    <w:rsid w:val="004C0E76"/>
    <w:rsid w:val="00514EE8"/>
    <w:rsid w:val="00525889"/>
    <w:rsid w:val="005435ED"/>
    <w:rsid w:val="005B512C"/>
    <w:rsid w:val="005B5B73"/>
    <w:rsid w:val="005C2303"/>
    <w:rsid w:val="005C6C01"/>
    <w:rsid w:val="005C765A"/>
    <w:rsid w:val="005D4FC6"/>
    <w:rsid w:val="005E024F"/>
    <w:rsid w:val="0067152B"/>
    <w:rsid w:val="006724E4"/>
    <w:rsid w:val="00676EA4"/>
    <w:rsid w:val="006C2E46"/>
    <w:rsid w:val="006D17AF"/>
    <w:rsid w:val="006D6815"/>
    <w:rsid w:val="006E06E2"/>
    <w:rsid w:val="00701C2E"/>
    <w:rsid w:val="00752A23"/>
    <w:rsid w:val="0075758F"/>
    <w:rsid w:val="00764BD8"/>
    <w:rsid w:val="00787BAB"/>
    <w:rsid w:val="007C0403"/>
    <w:rsid w:val="007C0845"/>
    <w:rsid w:val="00814D32"/>
    <w:rsid w:val="00821756"/>
    <w:rsid w:val="00826A9C"/>
    <w:rsid w:val="00827D7A"/>
    <w:rsid w:val="008600D4"/>
    <w:rsid w:val="008719B2"/>
    <w:rsid w:val="0087295E"/>
    <w:rsid w:val="00876380"/>
    <w:rsid w:val="0087720B"/>
    <w:rsid w:val="00887F02"/>
    <w:rsid w:val="00893654"/>
    <w:rsid w:val="00897F2D"/>
    <w:rsid w:val="008E349F"/>
    <w:rsid w:val="009178A0"/>
    <w:rsid w:val="00925340"/>
    <w:rsid w:val="00936645"/>
    <w:rsid w:val="009663E4"/>
    <w:rsid w:val="009C0C72"/>
    <w:rsid w:val="009C19CB"/>
    <w:rsid w:val="009E3AC6"/>
    <w:rsid w:val="009E70E7"/>
    <w:rsid w:val="00A249B9"/>
    <w:rsid w:val="00A52C9D"/>
    <w:rsid w:val="00A7008F"/>
    <w:rsid w:val="00AB30EB"/>
    <w:rsid w:val="00AC101A"/>
    <w:rsid w:val="00AE4F80"/>
    <w:rsid w:val="00B00683"/>
    <w:rsid w:val="00B03276"/>
    <w:rsid w:val="00B23552"/>
    <w:rsid w:val="00B52E27"/>
    <w:rsid w:val="00B7549B"/>
    <w:rsid w:val="00B772A1"/>
    <w:rsid w:val="00B93412"/>
    <w:rsid w:val="00BB2BC9"/>
    <w:rsid w:val="00BB58C8"/>
    <w:rsid w:val="00BB7F05"/>
    <w:rsid w:val="00BF1502"/>
    <w:rsid w:val="00C22365"/>
    <w:rsid w:val="00C47350"/>
    <w:rsid w:val="00C950F4"/>
    <w:rsid w:val="00D01BEB"/>
    <w:rsid w:val="00D15D99"/>
    <w:rsid w:val="00D164E7"/>
    <w:rsid w:val="00D16BDB"/>
    <w:rsid w:val="00D20306"/>
    <w:rsid w:val="00D21DE4"/>
    <w:rsid w:val="00D55BB9"/>
    <w:rsid w:val="00D704F3"/>
    <w:rsid w:val="00D848B0"/>
    <w:rsid w:val="00DA71D9"/>
    <w:rsid w:val="00DA7D27"/>
    <w:rsid w:val="00DB3959"/>
    <w:rsid w:val="00DE57B8"/>
    <w:rsid w:val="00DE7C72"/>
    <w:rsid w:val="00DF6DFA"/>
    <w:rsid w:val="00E15BFA"/>
    <w:rsid w:val="00E2360B"/>
    <w:rsid w:val="00E442F7"/>
    <w:rsid w:val="00E44879"/>
    <w:rsid w:val="00E53D27"/>
    <w:rsid w:val="00EA3FEC"/>
    <w:rsid w:val="00EC23F4"/>
    <w:rsid w:val="00F25560"/>
    <w:rsid w:val="00F27D1E"/>
    <w:rsid w:val="00F37E3D"/>
    <w:rsid w:val="00F436AE"/>
    <w:rsid w:val="00F74FEB"/>
    <w:rsid w:val="00F76887"/>
    <w:rsid w:val="00F80C10"/>
    <w:rsid w:val="00FA267A"/>
    <w:rsid w:val="00FA4DBD"/>
    <w:rsid w:val="00FA6DFF"/>
    <w:rsid w:val="00FB49A1"/>
    <w:rsid w:val="00FC60F3"/>
    <w:rsid w:val="00FE1B9B"/>
    <w:rsid w:val="00FF0F9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20"/>
      </w:numPr>
    </w:pPr>
    <w:rPr>
      <w:lang w:val="fr-CH"/>
    </w:rPr>
  </w:style>
  <w:style w:type="paragraph" w:styleId="FootnoteText">
    <w:name w:val="footnote text"/>
    <w:aliases w:val="5_G"/>
    <w:basedOn w:val="Normal"/>
    <w:rsid w:val="000E1AC1"/>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aliases w:val="2_G"/>
    <w:basedOn w:val="FootnoteText"/>
    <w:rsid w:val="00E44879"/>
    <w:pPr>
      <w:tabs>
        <w:tab w:val="right" w:pos="1021"/>
      </w:tabs>
    </w:pPr>
  </w:style>
  <w:style w:type="character" w:styleId="EndnoteReference">
    <w:name w:val="endnote reference"/>
    <w:basedOn w:val="FootnoteReference"/>
    <w:rsid w:val="00DE57B8"/>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basedOn w:val="DefaultParagraphFont"/>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7"/>
      </w:numPr>
      <w:spacing w:after="120"/>
      <w:ind w:right="1134"/>
    </w:pPr>
  </w:style>
  <w:style w:type="paragraph" w:customStyle="1" w:styleId="Bullet2GC">
    <w:name w:val="_Bullet 2_GC"/>
    <w:basedOn w:val="Normal"/>
    <w:rsid w:val="00E44879"/>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 w:type="character" w:customStyle="1" w:styleId="SingleTxtGCChar">
    <w:name w:val="_ Single Txt_GC Char"/>
    <w:basedOn w:val="DefaultParagraphFont"/>
    <w:link w:val="SingleTxtGC"/>
    <w:locked/>
    <w:rsid w:val="00036315"/>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CERD-C.dot</Template>
  <TotalTime>0</TotalTime>
  <Pages>10</Pages>
  <Words>4111</Words>
  <Characters>4235</Characters>
  <Application>Microsoft Office Outlook</Application>
  <DocSecurity>4</DocSecurity>
  <Lines>151</Lines>
  <Paragraphs>76</Paragraphs>
  <ScaleCrop>false</ScaleCrop>
  <Company>CSD</Company>
  <LinksUpToDate>false</LinksUpToDate>
  <CharactersWithSpaces>8270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Si</cp:lastModifiedBy>
  <cp:revision>2</cp:revision>
  <cp:lastPrinted>2013-10-11T11:55:00Z</cp:lastPrinted>
  <dcterms:created xsi:type="dcterms:W3CDTF">2013-10-14T07:02:00Z</dcterms:created>
  <dcterms:modified xsi:type="dcterms:W3CDTF">2013-10-14T07:02:00Z</dcterms:modified>
</cp:coreProperties>
</file>