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1311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CRC/C/15/Add.212</w:t>
              </w:r>
            </w:fldSimple>
            <w:r>
              <w:br/>
            </w:r>
            <w:fldSimple w:instr=" FILLIN &quot;Date&quot; \* MERGEFORMAT ">
              <w:r>
                <w:t>10 July 2003</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Thirty-third session</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Concluding observations:  Syrian Arab Republic</w:t>
      </w:r>
    </w:p>
    <w:p w:rsidR="00000000" w:rsidRDefault="00000000">
      <w:r>
        <w:t>1</w:t>
      </w:r>
      <w:r>
        <w:tab/>
        <w:t>At its 883rd and 884th meetings (CRC/C/SR.883 and 884), held on 3 June 2003, the Committee on the Rights of the Child considered the second periodic report of the Syrian Arab Republic (CRC/C/93/Add.2), which was received on 15 August 2000, and adopted at the 889th meeting (CRC/C/SR.889) held on 6 June 2003, the following concluding observations.</w:t>
      </w:r>
    </w:p>
    <w:p w:rsidR="00000000" w:rsidRDefault="00000000">
      <w:pPr>
        <w:pStyle w:val="Heading2"/>
      </w:pPr>
      <w:r>
        <w:t>A.  Introduction</w:t>
      </w:r>
    </w:p>
    <w:p w:rsidR="00000000" w:rsidRDefault="00000000">
      <w:r>
        <w:t>2.</w:t>
      </w:r>
      <w:r>
        <w:tab/>
        <w:t>The Committee welcomes the timely submission of the report and notes that it follows the guidelines for reporting, although the report itself was legalistic in nature.  It appreciates the informative written replies which were submitted, as well as the supplementary report.  The Committee appreciates the presence of a high-level, well-qualified and cross-sectoral delegation that contributed to a better understanding of the process of implementation of the Convention in the State party.</w:t>
      </w:r>
    </w:p>
    <w:p w:rsidR="00000000" w:rsidRDefault="00000000">
      <w:pPr>
        <w:pStyle w:val="Heading2"/>
      </w:pPr>
      <w:r>
        <w:t>B.  Follow-up measures undertaken and progress achieved by the State party</w:t>
      </w:r>
    </w:p>
    <w:p w:rsidR="00000000" w:rsidRDefault="00000000">
      <w:r>
        <w:t>3.</w:t>
      </w:r>
      <w:r>
        <w:tab/>
        <w:t>The Committee welcomes:</w:t>
      </w:r>
    </w:p>
    <w:p w:rsidR="00000000" w:rsidRDefault="00000000">
      <w:pPr>
        <w:spacing w:after="1560"/>
      </w:pPr>
      <w:r>
        <w:tab/>
        <w:t>(a)</w:t>
      </w:r>
      <w:r>
        <w:tab/>
        <w:t>The ratification of international instruments, including the Convention on the Elimination of All Forms of Discrimination against Women and ILO Convention No. 138 concerning minimum age for admission to employment;</w:t>
      </w:r>
    </w:p>
    <w:p w:rsidR="00000000" w:rsidRDefault="00000000">
      <w:r>
        <w:t>GE.03-42903  (E)    010903</w:t>
      </w:r>
    </w:p>
    <w:p w:rsidR="00000000" w:rsidRDefault="00000000">
      <w:r>
        <w:tab/>
        <w:t>(b)</w:t>
      </w:r>
      <w:r>
        <w:tab/>
        <w:t xml:space="preserve">It further welcomes the parliamentary ratification of the Optional Protocols to the Convention on the Rights of the Child on the involvement of children in armed conflict, and on the sale of children, child prostitution and child pornography, as well as ILO Convention No. 182 concerning the prohibition and immediate action for the elimination of the worst forms of child labour; </w:t>
      </w:r>
    </w:p>
    <w:p w:rsidR="00000000" w:rsidRDefault="00000000">
      <w:r>
        <w:tab/>
        <w:t>(c)</w:t>
      </w:r>
      <w:r>
        <w:tab/>
        <w:t>The increase in the minimum age for admission to employment to 15 years;</w:t>
      </w:r>
    </w:p>
    <w:p w:rsidR="00000000" w:rsidRDefault="00000000">
      <w:r>
        <w:tab/>
        <w:t>(d)</w:t>
      </w:r>
      <w:r>
        <w:tab/>
        <w:t>The increase in the age of compulsory education from 12 to 15 years;</w:t>
      </w:r>
    </w:p>
    <w:p w:rsidR="00000000" w:rsidRDefault="00000000">
      <w:r>
        <w:tab/>
        <w:t>(e)</w:t>
      </w:r>
      <w:r>
        <w:tab/>
        <w:t>The establishment of new institutions relating to children’s issues (i.e. Directorates of Culture, Early Childhood Education and Special Education);</w:t>
      </w:r>
    </w:p>
    <w:p w:rsidR="00000000" w:rsidRDefault="00000000">
      <w:r>
        <w:tab/>
        <w:t>(f)</w:t>
      </w:r>
      <w:r>
        <w:tab/>
        <w:t>The achievement of many of the goals of the World Summit for Children, particularly in the areas of health and education;</w:t>
      </w:r>
    </w:p>
    <w:p w:rsidR="00000000" w:rsidRDefault="00000000">
      <w:r>
        <w:tab/>
        <w:t>(g)</w:t>
      </w:r>
      <w:r>
        <w:tab/>
        <w:t>The establishment of the Higher Committee for Childhood in 1999; and</w:t>
      </w:r>
    </w:p>
    <w:p w:rsidR="00000000" w:rsidRDefault="00000000">
      <w:r>
        <w:tab/>
        <w:t>(h)</w:t>
      </w:r>
      <w:r>
        <w:tab/>
        <w:t>The taking into account of the Convention in national legislation, i.e. the civil and criminal procedure codes expressly state that provisions contrary to international treaties to which Syria is a party are inapplicable.</w:t>
      </w:r>
    </w:p>
    <w:p w:rsidR="00000000" w:rsidRDefault="00000000">
      <w:pPr>
        <w:pStyle w:val="Heading2"/>
      </w:pPr>
      <w:r>
        <w:t>C.  Factors and difficulties impeding the implementation of the Convention</w:t>
      </w:r>
    </w:p>
    <w:p w:rsidR="00000000" w:rsidRDefault="00000000">
      <w:r>
        <w:t>4.</w:t>
      </w:r>
      <w:r>
        <w:tab/>
        <w:t>The Committee joins the State party in its concern about the difficulties in ensuring the rights of Syrian children in the occupied Syrian Golan.</w:t>
      </w:r>
    </w:p>
    <w:p w:rsidR="00000000" w:rsidRDefault="00000000">
      <w:pPr>
        <w:pStyle w:val="Heading2"/>
      </w:pPr>
      <w:r>
        <w:t>D.  Principal subjects of concern and recommendations</w:t>
      </w:r>
    </w:p>
    <w:p w:rsidR="00000000" w:rsidRDefault="00000000">
      <w:pPr>
        <w:pStyle w:val="Heading2"/>
      </w:pPr>
      <w:r>
        <w:t>1.  General measures of implementation</w:t>
      </w:r>
    </w:p>
    <w:p w:rsidR="00000000" w:rsidRDefault="00000000">
      <w:pPr>
        <w:pStyle w:val="Heading3"/>
      </w:pPr>
      <w:r>
        <w:t>Previous concluding observations</w:t>
      </w:r>
    </w:p>
    <w:p w:rsidR="00000000" w:rsidRDefault="00000000">
      <w:r>
        <w:t>5</w:t>
      </w:r>
      <w:r>
        <w:tab/>
        <w:t>The Committee is concerned that many of the concerns expressed and recommendations made (CRC/C/15/Add.70) following consideration of the State party’s initial report (CRC/C/28/Add.2) have been insufficiently addressed, for example in relation to the integration of the Convention’s principles in legislation, the prioritization of children’s rights in budgetary allocation and the ill-treatment of children.  The Committee notes that many of the same concerns and recommendations are made in the present document.</w:t>
      </w:r>
    </w:p>
    <w:p w:rsidR="00000000" w:rsidRDefault="00000000">
      <w:pPr>
        <w:rPr>
          <w:b/>
          <w:bCs/>
        </w:rPr>
      </w:pPr>
      <w:r>
        <w:t>6.</w:t>
      </w:r>
      <w:r>
        <w:tab/>
      </w:r>
      <w:r>
        <w:rPr>
          <w:b/>
          <w:bCs/>
        </w:rPr>
        <w:t>The Committee urges the State party to make every effort to address those recommendations contained in the concluding observations of the initial report that have not yet been implemented and to address the list of concerns contained in the present concluding observations on the second periodic report.</w:t>
      </w:r>
    </w:p>
    <w:p w:rsidR="00000000" w:rsidRDefault="00000000">
      <w:pPr>
        <w:pStyle w:val="Heading3"/>
      </w:pPr>
      <w:r>
        <w:t>Reservations</w:t>
      </w:r>
    </w:p>
    <w:p w:rsidR="00000000" w:rsidRDefault="00000000">
      <w:r>
        <w:t>7.</w:t>
      </w:r>
      <w:r>
        <w:tab/>
        <w:t xml:space="preserve">The Committee regrets that no review has been undertaken with respect to the reservations since the presentation of the initial report.  Noting the State party’s reasoning in the report, it reiterates its concern that the nature of the general reservation potentially negates many of the Convention’s provisions and raises concern as to its compatibility with the object and purpose of the Convention.  In particular, concerning article 14, the reservation gives rise to infringements of the freedoms of thought, conscience and religion; concerning articles 20 and 21, the reservation is unnecessary:  the Committee points out that article 20 (3) of the Convention expressly recognizes </w:t>
      </w:r>
      <w:r>
        <w:rPr>
          <w:i/>
          <w:iCs/>
        </w:rPr>
        <w:t>kafalah</w:t>
      </w:r>
      <w:r>
        <w:t xml:space="preserve"> as a form of alternative care.  Article 21 expressly refers to those States that “recognize and/or permit” the system of adoption, which does not apply to the State party because it does not recognize the system of adoption.</w:t>
      </w:r>
    </w:p>
    <w:p w:rsidR="00000000" w:rsidRDefault="00000000">
      <w:pPr>
        <w:rPr>
          <w:b/>
          <w:bCs/>
        </w:rPr>
      </w:pPr>
      <w:r>
        <w:t>8.</w:t>
      </w:r>
      <w:r>
        <w:tab/>
      </w:r>
      <w:r>
        <w:rPr>
          <w:b/>
          <w:bCs/>
        </w:rPr>
        <w:t>The Committee recommends that the State party, in accordance with the Vienna Declaration and Plan of Action, and taking account of the Human Rights Committee’s general comment No. 22, study its reservation, particularly concerning articles 14, 20 and 21, with a view to withdrawing it.</w:t>
      </w:r>
    </w:p>
    <w:p w:rsidR="00000000" w:rsidRDefault="00000000">
      <w:pPr>
        <w:pStyle w:val="Heading3"/>
      </w:pPr>
      <w:r>
        <w:t>Legislation</w:t>
      </w:r>
    </w:p>
    <w:p w:rsidR="00000000" w:rsidRDefault="00000000">
      <w:r>
        <w:t>9.</w:t>
      </w:r>
      <w:r>
        <w:tab/>
        <w:t xml:space="preserve">The Committee notes that the State party has undertaken a commitment to review national legislation vis-à-vis the Convention.  It further notes various recent and proposed legislative measures with respect to child rights (e.g. amendments to the Personal Status Code and higher penalties sought for infringements of the Compulsory Education Act), but the Committee is concerned that they do not sufficiently reflect a comprehensive human rights-based approach to the implementation of the Convention.  Moreover, it is concerned that in the area of personal status matters, the application of different laws (e.g. 1953 Law of Personal Status) governing different religious communities (i.e. Muslims, Druze, Christians and Jews), and consequently recourse to the different court systems (i.e. Shariah, </w:t>
      </w:r>
      <w:r>
        <w:rPr>
          <w:i/>
          <w:iCs/>
        </w:rPr>
        <w:t>madhabi</w:t>
      </w:r>
      <w:r>
        <w:t xml:space="preserve">, and </w:t>
      </w:r>
      <w:r>
        <w:rPr>
          <w:i/>
          <w:iCs/>
        </w:rPr>
        <w:t>ruhj</w:t>
      </w:r>
      <w:r>
        <w:t xml:space="preserve"> courts), may lead to discrimination in the enjoyment of children’s rights.  </w:t>
      </w:r>
    </w:p>
    <w:p w:rsidR="00000000" w:rsidRDefault="00000000">
      <w:pPr>
        <w:rPr>
          <w:b/>
          <w:bCs/>
        </w:rPr>
      </w:pPr>
      <w:r>
        <w:t>10.</w:t>
      </w:r>
      <w:r>
        <w:tab/>
      </w:r>
      <w:r>
        <w:rPr>
          <w:b/>
          <w:bCs/>
        </w:rPr>
        <w:t>The Committee recommends that the State party:</w:t>
      </w:r>
    </w:p>
    <w:p w:rsidR="00000000" w:rsidRDefault="00000000">
      <w:pPr>
        <w:rPr>
          <w:b/>
          <w:bCs/>
        </w:rPr>
      </w:pPr>
      <w:r>
        <w:rPr>
          <w:b/>
          <w:bCs/>
        </w:rPr>
        <w:tab/>
        <w:t>(a)</w:t>
      </w:r>
      <w:r>
        <w:rPr>
          <w:b/>
          <w:bCs/>
        </w:rPr>
        <w:tab/>
        <w:t xml:space="preserve">Expedite the comprehensive review of its law, administrative regulations and legal procedural rules to ensure that they conform to international human rights standards, including the Convention; </w:t>
      </w:r>
    </w:p>
    <w:p w:rsidR="00000000" w:rsidRDefault="00000000">
      <w:pPr>
        <w:rPr>
          <w:b/>
          <w:bCs/>
        </w:rPr>
      </w:pPr>
      <w:r>
        <w:rPr>
          <w:b/>
          <w:bCs/>
        </w:rPr>
        <w:tab/>
        <w:t>(b)</w:t>
      </w:r>
      <w:r>
        <w:rPr>
          <w:b/>
          <w:bCs/>
        </w:rPr>
        <w:tab/>
        <w:t>Take all possible measures to reconcile the interpretation of religious laws with fundamental human rights; and</w:t>
      </w:r>
    </w:p>
    <w:p w:rsidR="00000000" w:rsidRDefault="00000000">
      <w:pPr>
        <w:rPr>
          <w:b/>
          <w:bCs/>
        </w:rPr>
      </w:pPr>
      <w:r>
        <w:rPr>
          <w:b/>
          <w:bCs/>
        </w:rPr>
        <w:tab/>
        <w:t>(c)</w:t>
      </w:r>
      <w:r>
        <w:rPr>
          <w:b/>
          <w:bCs/>
        </w:rPr>
        <w:tab/>
        <w:t>Ensure that laws are sufficiently clear and precise, are published, and are accessible to the public.</w:t>
      </w:r>
    </w:p>
    <w:p w:rsidR="00000000" w:rsidRDefault="00000000">
      <w:pPr>
        <w:pStyle w:val="Heading3"/>
      </w:pPr>
      <w:r>
        <w:t>Coordination</w:t>
      </w:r>
    </w:p>
    <w:p w:rsidR="00000000" w:rsidRDefault="00000000">
      <w:r>
        <w:t>11.</w:t>
      </w:r>
      <w:r>
        <w:tab/>
        <w:t xml:space="preserve">The Committee notes that the Higher Committee for Childhood (Decision No. 1023 of 1999) is charged with coordinating the implementation of the Convention.  The Committee welcomes the information that the HCC will establish branches at the governorate level and that it may be provided with an independent budget.  It further welcomes the information that a new </w:t>
      </w:r>
    </w:p>
    <w:p w:rsidR="00000000" w:rsidRDefault="00000000">
      <w:r>
        <w:br w:type="page"/>
        <w:t>national plan of action will be adopted in October 2003.  But the Committee remains concerned that the existing coordination is inefficient and that the HCC lacks an independent budget.  It reiterates its concern that deficiencies in intersectoral coordination at the central and local levels of government make it difficult to achieve a comprehensive and coherent child rights policy.</w:t>
      </w:r>
    </w:p>
    <w:p w:rsidR="00000000" w:rsidRDefault="00000000">
      <w:pPr>
        <w:rPr>
          <w:b/>
          <w:bCs/>
        </w:rPr>
      </w:pPr>
      <w:r>
        <w:t>12.</w:t>
      </w:r>
      <w:r>
        <w:tab/>
      </w:r>
      <w:r>
        <w:rPr>
          <w:b/>
          <w:bCs/>
        </w:rPr>
        <w:t>The Committee recommends that the State party:</w:t>
      </w:r>
    </w:p>
    <w:p w:rsidR="00000000" w:rsidRDefault="00000000">
      <w:pPr>
        <w:rPr>
          <w:b/>
          <w:bCs/>
        </w:rPr>
      </w:pPr>
      <w:r>
        <w:rPr>
          <w:b/>
          <w:bCs/>
        </w:rPr>
        <w:tab/>
        <w:t>(a)</w:t>
      </w:r>
      <w:r>
        <w:rPr>
          <w:b/>
          <w:bCs/>
        </w:rPr>
        <w:tab/>
        <w:t>Continue and strengthen its efforts to make the HCC an effective and efficient body for the coordination of the implementation of the Convention by, among other things, providing it with sufficient human and financial resources, and ensure good cooperation and coordination between the intended branches and the HCC; and</w:t>
      </w:r>
    </w:p>
    <w:p w:rsidR="00000000" w:rsidRDefault="00000000">
      <w:pPr>
        <w:rPr>
          <w:b/>
          <w:bCs/>
        </w:rPr>
      </w:pPr>
      <w:r>
        <w:rPr>
          <w:b/>
          <w:bCs/>
        </w:rPr>
        <w:tab/>
        <w:t>(b)</w:t>
      </w:r>
      <w:r>
        <w:rPr>
          <w:b/>
          <w:bCs/>
        </w:rPr>
        <w:tab/>
        <w:t>Provide the necessary support, including sufficient human, financial and other resources, for a full implementation of the new national plan of action and to evaluate regularly its impact on the implementation of the Convention.</w:t>
      </w:r>
    </w:p>
    <w:p w:rsidR="00000000" w:rsidRDefault="00000000">
      <w:pPr>
        <w:pStyle w:val="Heading3"/>
      </w:pPr>
      <w:r>
        <w:t>Data</w:t>
      </w:r>
    </w:p>
    <w:p w:rsidR="00000000" w:rsidRDefault="00000000">
      <w:r>
        <w:t>13.</w:t>
      </w:r>
      <w:r>
        <w:tab/>
        <w:t>The Committee notes the improvement of data collection in the areas of health, nutrition and education and welcomes information that a Child Information Unit has been established within the Central Bureau of Statistics.  It nevertheless remains concerned at the scarcity and availability of reliable statistical data on areas covered by the Convention.</w:t>
      </w:r>
    </w:p>
    <w:p w:rsidR="00000000" w:rsidRDefault="00000000">
      <w:pPr>
        <w:rPr>
          <w:b/>
          <w:bCs/>
        </w:rPr>
      </w:pPr>
      <w:r>
        <w:t>14.</w:t>
      </w:r>
      <w:r>
        <w:tab/>
      </w:r>
      <w:r>
        <w:rPr>
          <w:b/>
          <w:bCs/>
        </w:rPr>
        <w:t>The Committee encourages the State party to:</w:t>
      </w:r>
    </w:p>
    <w:p w:rsidR="00000000" w:rsidRDefault="00000000">
      <w:pPr>
        <w:rPr>
          <w:b/>
          <w:bCs/>
        </w:rPr>
      </w:pPr>
      <w:r>
        <w:rPr>
          <w:b/>
          <w:bCs/>
        </w:rPr>
        <w:tab/>
        <w:t>(a)</w:t>
      </w:r>
      <w:r>
        <w:rPr>
          <w:b/>
          <w:bCs/>
        </w:rPr>
        <w:tab/>
        <w:t>Collect statistics on all persons under 18 years for all areas covered by the Convention, including data on children living in remote areas, victims of abuse, children with disabilities, adolescent health, juvenile offenders, etc.);</w:t>
      </w:r>
    </w:p>
    <w:p w:rsidR="00000000" w:rsidRDefault="00000000">
      <w:pPr>
        <w:rPr>
          <w:b/>
          <w:bCs/>
        </w:rPr>
      </w:pPr>
      <w:r>
        <w:rPr>
          <w:b/>
          <w:bCs/>
        </w:rPr>
        <w:tab/>
        <w:t>(b)</w:t>
      </w:r>
      <w:r>
        <w:rPr>
          <w:b/>
          <w:bCs/>
        </w:rPr>
        <w:tab/>
        <w:t>Strengthen the Child Information Unit and provide it with adequate human and financial recourses;</w:t>
      </w:r>
    </w:p>
    <w:p w:rsidR="00000000" w:rsidRDefault="00000000">
      <w:pPr>
        <w:rPr>
          <w:b/>
          <w:bCs/>
        </w:rPr>
      </w:pPr>
      <w:r>
        <w:rPr>
          <w:b/>
          <w:bCs/>
        </w:rPr>
        <w:tab/>
        <w:t>(c)</w:t>
      </w:r>
      <w:r>
        <w:rPr>
          <w:b/>
          <w:bCs/>
        </w:rPr>
        <w:tab/>
        <w:t>Consider ways to improve the reliability of data by, among other things, harmonizing statistical definitions among various government departments; and</w:t>
      </w:r>
    </w:p>
    <w:p w:rsidR="00000000" w:rsidRDefault="00000000">
      <w:pPr>
        <w:rPr>
          <w:b/>
          <w:bCs/>
        </w:rPr>
      </w:pPr>
      <w:r>
        <w:rPr>
          <w:b/>
          <w:bCs/>
        </w:rPr>
        <w:tab/>
        <w:t>(d)</w:t>
      </w:r>
      <w:r>
        <w:rPr>
          <w:b/>
          <w:bCs/>
        </w:rPr>
        <w:tab/>
        <w:t>Continue to seek assistance from UNICEF.</w:t>
      </w:r>
    </w:p>
    <w:p w:rsidR="00000000" w:rsidRDefault="00000000">
      <w:pPr>
        <w:pStyle w:val="Heading3"/>
      </w:pPr>
      <w:r>
        <w:t>Monitoring structures</w:t>
      </w:r>
    </w:p>
    <w:p w:rsidR="00000000" w:rsidRDefault="00000000">
      <w:r>
        <w:t>15.</w:t>
      </w:r>
      <w:r>
        <w:tab/>
        <w:t>The Committee notes that in addition to coordinating functions, the HCC is also responsible for monitoring implementation, together with the presidents of the juvenile courts (Decision No. 134 of 1998) and judicial committees (Decision No. 2108 of 1999).  The Committee is concerned that there is a lack of coordination among these different mechanisms.  Moreover, it is concerned at the absence of an independent mechanism with a mandate to regularly monitor and evaluate progress in the implementation of the Convention, and which is empowered to receive and address complaints from children.</w:t>
      </w:r>
    </w:p>
    <w:p w:rsidR="00000000" w:rsidRDefault="00000000">
      <w:pPr>
        <w:rPr>
          <w:b/>
          <w:bCs/>
        </w:rPr>
      </w:pPr>
      <w:r>
        <w:t>16.</w:t>
      </w:r>
      <w:r>
        <w:tab/>
      </w:r>
      <w:r>
        <w:rPr>
          <w:b/>
          <w:bCs/>
        </w:rPr>
        <w:t>The Committee recommends that the State party establish an independent national human rights institution, in accordance with the Paris Principles and the Committee’s general comment No. 2, to monitor and evaluate progress in the implementation of the Convention at the national and at local levels.  This institution should be adequately resourced, accessible to children, and empowered to receive and investigate complaints of violations of children’s rights in a child-sensitive manner and to address them effectively.</w:t>
      </w:r>
    </w:p>
    <w:p w:rsidR="00000000" w:rsidRDefault="00000000">
      <w:pPr>
        <w:pStyle w:val="Heading3"/>
      </w:pPr>
      <w:r>
        <w:t>Resource allocation</w:t>
      </w:r>
    </w:p>
    <w:p w:rsidR="00000000" w:rsidRDefault="00000000">
      <w:r>
        <w:t>17.</w:t>
      </w:r>
      <w:r>
        <w:tab/>
        <w:t xml:space="preserve">The Committee remains concerned that the budgetary allocations for areas covered by the Convention, in particular for health, education and child protection, are low, indicating that insufficient attention has been paid to article 4 of the Convention regarding the implementation to the “maximum extent of ... available resources” of the economic, social and cultural rights of children. </w:t>
      </w:r>
    </w:p>
    <w:p w:rsidR="00000000" w:rsidRDefault="00000000">
      <w:pPr>
        <w:rPr>
          <w:b/>
          <w:bCs/>
        </w:rPr>
      </w:pPr>
      <w:r>
        <w:t>18.</w:t>
      </w:r>
      <w:r>
        <w:tab/>
      </w:r>
      <w:r>
        <w:rPr>
          <w:b/>
          <w:bCs/>
        </w:rPr>
        <w:t>The Committee recommends that the State party:</w:t>
      </w:r>
    </w:p>
    <w:p w:rsidR="00000000" w:rsidRDefault="00000000">
      <w:pPr>
        <w:rPr>
          <w:b/>
          <w:bCs/>
        </w:rPr>
      </w:pPr>
      <w:r>
        <w:rPr>
          <w:b/>
          <w:bCs/>
        </w:rPr>
        <w:tab/>
        <w:t>(a)</w:t>
      </w:r>
      <w:r>
        <w:rPr>
          <w:b/>
          <w:bCs/>
        </w:rPr>
        <w:tab/>
        <w:t xml:space="preserve">Ensure the economic, social and cultural rights of all children, to the maximum extent of available resources; </w:t>
      </w:r>
    </w:p>
    <w:p w:rsidR="00000000" w:rsidRDefault="00000000">
      <w:pPr>
        <w:rPr>
          <w:b/>
          <w:bCs/>
        </w:rPr>
      </w:pPr>
      <w:r>
        <w:rPr>
          <w:b/>
          <w:bCs/>
        </w:rPr>
        <w:tab/>
        <w:t>(b)</w:t>
      </w:r>
      <w:r>
        <w:rPr>
          <w:b/>
          <w:bCs/>
        </w:rPr>
        <w:tab/>
        <w:t>Continue to prioritize and target budgetary allocations for social services for children belonging to the most vulnerable groups (e.g. children living in the north and north-eastern parts of the country);</w:t>
      </w:r>
    </w:p>
    <w:p w:rsidR="00000000" w:rsidRDefault="00000000">
      <w:r>
        <w:rPr>
          <w:b/>
          <w:bCs/>
        </w:rPr>
        <w:tab/>
        <w:t>(c)</w:t>
      </w:r>
      <w:r>
        <w:rPr>
          <w:b/>
          <w:bCs/>
        </w:rPr>
        <w:tab/>
        <w:t>Systematically assess the impact of budgetary allocations on the implementation of child rights.</w:t>
      </w:r>
    </w:p>
    <w:p w:rsidR="00000000" w:rsidRDefault="00000000">
      <w:pPr>
        <w:pStyle w:val="Heading3"/>
      </w:pPr>
      <w:r>
        <w:t>Cooperation with civil society</w:t>
      </w:r>
    </w:p>
    <w:p w:rsidR="00000000" w:rsidRDefault="00000000">
      <w:r>
        <w:t>19.</w:t>
      </w:r>
      <w:r>
        <w:tab/>
        <w:t>The Committee notes the information on good government cooperation with national associations in the development and welfare sectors, as well as with international organizations</w:t>
      </w:r>
      <w:r>
        <w:rPr>
          <w:b/>
          <w:bCs/>
        </w:rPr>
        <w:t xml:space="preserve">.  </w:t>
      </w:r>
      <w:r>
        <w:t>However, it is concerned that little effort has been made to actively involve civil society, particularly in the area of civil rights and freedoms, in the implementation of the Convention.</w:t>
      </w:r>
    </w:p>
    <w:p w:rsidR="00000000" w:rsidRDefault="00000000">
      <w:pPr>
        <w:rPr>
          <w:b/>
          <w:bCs/>
        </w:rPr>
      </w:pPr>
      <w:r>
        <w:t>20.</w:t>
      </w:r>
      <w:r>
        <w:tab/>
      </w:r>
      <w:r>
        <w:rPr>
          <w:b/>
          <w:bCs/>
        </w:rPr>
        <w:t>The Committee recommends that the State party:</w:t>
      </w:r>
    </w:p>
    <w:p w:rsidR="00000000" w:rsidRDefault="00000000">
      <w:pPr>
        <w:rPr>
          <w:b/>
          <w:bCs/>
        </w:rPr>
      </w:pPr>
      <w:r>
        <w:rPr>
          <w:b/>
          <w:bCs/>
        </w:rPr>
        <w:tab/>
        <w:t>(a)</w:t>
      </w:r>
      <w:r>
        <w:rPr>
          <w:b/>
          <w:bCs/>
        </w:rPr>
        <w:tab/>
        <w:t>Adopt a systematic approach to involving civil society, including children's associations, throughout all stages in the implementation of the Convention, including with respect to civil rights and freedoms;</w:t>
      </w:r>
    </w:p>
    <w:p w:rsidR="00000000" w:rsidRDefault="00000000">
      <w:pPr>
        <w:rPr>
          <w:b/>
          <w:bCs/>
        </w:rPr>
      </w:pPr>
      <w:r>
        <w:rPr>
          <w:b/>
          <w:bCs/>
        </w:rPr>
        <w:tab/>
        <w:t>(b)</w:t>
      </w:r>
      <w:r>
        <w:rPr>
          <w:b/>
          <w:bCs/>
        </w:rPr>
        <w:tab/>
        <w:t>Ensure that legislation regulating NGOs (e.g. the Private Associations and Institutions Act No. 93 of 1958) conforms to article 15 of the Convention and other international standards on freedom of association, as a step in facilitating and strengthening their participation.</w:t>
      </w:r>
    </w:p>
    <w:p w:rsidR="00000000" w:rsidRDefault="00000000">
      <w:pPr>
        <w:pStyle w:val="Heading3"/>
      </w:pPr>
      <w:r>
        <w:t>Training/dissemination of the Convention</w:t>
      </w:r>
    </w:p>
    <w:p w:rsidR="00000000" w:rsidRDefault="00000000">
      <w:r>
        <w:t>21.</w:t>
      </w:r>
      <w:r>
        <w:tab/>
        <w:t>The Committee welcomes the State party’s efforts to disseminate the Convention and the study undertaken to evaluate the effectiveness of these efforts.  In this regard, it notes that awareness is lowest in relation to the civil rights and freedoms of children.</w:t>
      </w:r>
    </w:p>
    <w:p w:rsidR="00000000" w:rsidRDefault="00000000">
      <w:pPr>
        <w:rPr>
          <w:b/>
          <w:bCs/>
        </w:rPr>
      </w:pPr>
      <w:r>
        <w:t>22.</w:t>
      </w:r>
      <w:r>
        <w:tab/>
      </w:r>
      <w:r>
        <w:rPr>
          <w:b/>
          <w:bCs/>
        </w:rPr>
        <w:t>The Committee encourages the State party to continue:</w:t>
      </w:r>
    </w:p>
    <w:p w:rsidR="00000000" w:rsidRDefault="00000000">
      <w:pPr>
        <w:rPr>
          <w:b/>
          <w:bCs/>
        </w:rPr>
      </w:pPr>
      <w:r>
        <w:rPr>
          <w:b/>
          <w:bCs/>
        </w:rPr>
        <w:tab/>
        <w:t>(a)</w:t>
      </w:r>
      <w:r>
        <w:rPr>
          <w:b/>
          <w:bCs/>
        </w:rPr>
        <w:tab/>
        <w:t>To expand and make ongoing its programme for the dissemination of information on the Convention and its implementation (giving attention to civil rights and freedoms), among children and parents, civil society and all sectors and levels of government, including initiatives to reach those vulnerable groups who are illiterate or without formal education;</w:t>
      </w:r>
    </w:p>
    <w:p w:rsidR="00000000" w:rsidRDefault="00000000">
      <w:pPr>
        <w:rPr>
          <w:b/>
          <w:bCs/>
        </w:rPr>
      </w:pPr>
      <w:r>
        <w:rPr>
          <w:b/>
          <w:bCs/>
        </w:rPr>
        <w:tab/>
        <w:t>(b)</w:t>
      </w:r>
      <w:r>
        <w:rPr>
          <w:b/>
          <w:bCs/>
        </w:rPr>
        <w:tab/>
        <w:t>Develop systematic and ongoing training programmes on human rights, including children’s rights, for all professional groups working for and with children (e.g. judges, lawyers, law enforcement officials, civil servants, local government officials, personnel working in institutions and places of detention for children, teachers and health personnel);</w:t>
      </w:r>
    </w:p>
    <w:p w:rsidR="00000000" w:rsidRDefault="00000000">
      <w:pPr>
        <w:rPr>
          <w:b/>
          <w:bCs/>
        </w:rPr>
      </w:pPr>
      <w:r>
        <w:rPr>
          <w:b/>
          <w:bCs/>
        </w:rPr>
        <w:tab/>
        <w:t>(c)</w:t>
      </w:r>
      <w:r>
        <w:rPr>
          <w:b/>
          <w:bCs/>
        </w:rPr>
        <w:tab/>
        <w:t>Seek assistance from OHCHR and UNICEF, among others, in this regard.</w:t>
      </w:r>
    </w:p>
    <w:p w:rsidR="00000000" w:rsidRDefault="00000000">
      <w:pPr>
        <w:pStyle w:val="Heading2"/>
      </w:pPr>
      <w:r>
        <w:t>2</w:t>
      </w:r>
      <w:r>
        <w:rPr>
          <w:b w:val="0"/>
          <w:bCs/>
        </w:rPr>
        <w:t xml:space="preserve">.  </w:t>
      </w:r>
      <w:r>
        <w:t>Definition of the child</w:t>
      </w:r>
    </w:p>
    <w:p w:rsidR="00000000" w:rsidRDefault="00000000">
      <w:r>
        <w:t>23.</w:t>
      </w:r>
      <w:r>
        <w:tab/>
        <w:t>The Committee regrets that no progress has been made to raise the minimum age for marriage for girls (17) to that of boys (18), a difference which is discriminatory and contrary to article 2 of the Convention</w:t>
      </w:r>
      <w:r>
        <w:rPr>
          <w:b/>
          <w:bCs/>
        </w:rPr>
        <w:t xml:space="preserve">.  </w:t>
      </w:r>
      <w:r>
        <w:t>It continues to be concerned about early marriages in rural areas</w:t>
      </w:r>
      <w:r>
        <w:rPr>
          <w:b/>
          <w:bCs/>
        </w:rPr>
        <w:t xml:space="preserve">.  </w:t>
      </w:r>
    </w:p>
    <w:p w:rsidR="00000000" w:rsidRDefault="00000000">
      <w:pPr>
        <w:rPr>
          <w:b/>
          <w:bCs/>
        </w:rPr>
      </w:pPr>
      <w:r>
        <w:t>24.</w:t>
      </w:r>
      <w:r>
        <w:tab/>
      </w:r>
      <w:r>
        <w:rPr>
          <w:b/>
          <w:bCs/>
        </w:rPr>
        <w:t>The Committee recommends that the State party amend legislation to raise the minimum age for marriage for girls to that of boys and undertake greater efforts to enforce it, particularly in rural areas.</w:t>
      </w:r>
    </w:p>
    <w:p w:rsidR="00000000" w:rsidRDefault="00000000">
      <w:pPr>
        <w:pStyle w:val="Heading2"/>
      </w:pPr>
      <w:r>
        <w:t>3.  General principles</w:t>
      </w:r>
    </w:p>
    <w:p w:rsidR="00000000" w:rsidRDefault="00000000">
      <w:pPr>
        <w:pStyle w:val="Heading3"/>
      </w:pPr>
      <w:r>
        <w:t>The right to non-discrimination</w:t>
      </w:r>
    </w:p>
    <w:p w:rsidR="00000000" w:rsidRDefault="00000000">
      <w:r>
        <w:t>25.</w:t>
      </w:r>
      <w:r>
        <w:tab/>
        <w:t>The Committee is concerned that both direct and indirect discrimination against the child, or his or her parents or legal guardians persists, contrary to article 2 of the Convention, particularly with respect to:</w:t>
      </w:r>
    </w:p>
    <w:p w:rsidR="00000000" w:rsidRDefault="00000000">
      <w:r>
        <w:tab/>
        <w:t>(a)</w:t>
      </w:r>
      <w:r>
        <w:tab/>
        <w:t>Girls, children born out of wedlock and children belonging to minorities; and</w:t>
      </w:r>
    </w:p>
    <w:p w:rsidR="00000000" w:rsidRDefault="00000000">
      <w:r>
        <w:tab/>
        <w:t>(b)</w:t>
      </w:r>
      <w:r>
        <w:tab/>
        <w:t>Disparities in access to health and educational services between rural and urban areas, and particularly that the rural north and north-east of the country lag behind in social indicators.</w:t>
      </w:r>
    </w:p>
    <w:p w:rsidR="00000000" w:rsidRDefault="00000000">
      <w:pPr>
        <w:rPr>
          <w:b/>
          <w:bCs/>
        </w:rPr>
      </w:pPr>
      <w:r>
        <w:t>26.</w:t>
      </w:r>
      <w:r>
        <w:tab/>
      </w:r>
      <w:r>
        <w:rPr>
          <w:b/>
          <w:bCs/>
        </w:rPr>
        <w:t>The Committee recommends that the State party:</w:t>
      </w:r>
    </w:p>
    <w:p w:rsidR="00000000" w:rsidRDefault="00000000">
      <w:pPr>
        <w:rPr>
          <w:b/>
          <w:bCs/>
        </w:rPr>
      </w:pPr>
      <w:r>
        <w:rPr>
          <w:b/>
          <w:bCs/>
        </w:rPr>
        <w:tab/>
        <w:t>(a)</w:t>
      </w:r>
      <w:r>
        <w:rPr>
          <w:b/>
          <w:bCs/>
        </w:rPr>
        <w:tab/>
        <w:t>Take effective measures, enacting or rescinding legislation where necessary, implementing disparity-reduction programmes, etc, to ensure that all children within its jurisdiction enjoy all the rights set out in the Convention without discrimination, in accordance with article 2;</w:t>
      </w:r>
    </w:p>
    <w:p w:rsidR="00000000" w:rsidRDefault="00000000">
      <w:pPr>
        <w:rPr>
          <w:b/>
          <w:bCs/>
        </w:rPr>
      </w:pPr>
      <w:r>
        <w:rPr>
          <w:b/>
          <w:bCs/>
        </w:rPr>
        <w:tab/>
        <w:t>(b)</w:t>
      </w:r>
      <w:r>
        <w:rPr>
          <w:b/>
          <w:bCs/>
        </w:rPr>
        <w:tab/>
        <w:t>Carry out comprehensive public education campaigns to prevent and combat negative societal attitudes in this regard;</w:t>
      </w:r>
    </w:p>
    <w:p w:rsidR="00000000" w:rsidRDefault="00000000">
      <w:pPr>
        <w:rPr>
          <w:b/>
          <w:bCs/>
        </w:rPr>
      </w:pPr>
      <w:r>
        <w:rPr>
          <w:b/>
          <w:bCs/>
        </w:rPr>
        <w:tab/>
        <w:t>(c)</w:t>
      </w:r>
      <w:r>
        <w:rPr>
          <w:b/>
          <w:bCs/>
        </w:rPr>
        <w:tab/>
        <w:t>Take due regard of general comment No. 28 of the Human Rights Committee on equality of rights between men and women;</w:t>
      </w:r>
    </w:p>
    <w:p w:rsidR="00000000" w:rsidRDefault="00000000">
      <w:pPr>
        <w:rPr>
          <w:b/>
          <w:bCs/>
        </w:rPr>
      </w:pPr>
      <w:r>
        <w:rPr>
          <w:b/>
          <w:bCs/>
        </w:rPr>
        <w:tab/>
        <w:t>(d)</w:t>
      </w:r>
      <w:r>
        <w:rPr>
          <w:b/>
          <w:bCs/>
        </w:rPr>
        <w:tab/>
        <w:t>Mobilize religious leaders to support such efforts.</w:t>
      </w:r>
    </w:p>
    <w:p w:rsidR="00000000" w:rsidRDefault="00000000">
      <w:r>
        <w:t>27.</w:t>
      </w:r>
      <w:r>
        <w:tab/>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(1) of the Convention (aims of education).</w:t>
      </w:r>
    </w:p>
    <w:p w:rsidR="00000000" w:rsidRDefault="00000000">
      <w:pPr>
        <w:pStyle w:val="Heading3"/>
      </w:pPr>
      <w:r>
        <w:t>Best interests of the child</w:t>
      </w:r>
    </w:p>
    <w:p w:rsidR="00000000" w:rsidRDefault="00000000">
      <w:r>
        <w:t>28.</w:t>
      </w:r>
      <w:r>
        <w:tab/>
        <w:t>The Committee is concerned that the general principle of the best interests of the child contained in article 3 of the Convention is not expressly incorporated in all legislation concerning children and is not always considered in practice.</w:t>
      </w:r>
      <w:r>
        <w:rPr>
          <w:b/>
          <w:bCs/>
        </w:rPr>
        <w:t xml:space="preserve">  </w:t>
      </w:r>
      <w:r>
        <w:t>For example, the Committee notes that a draft bill proposes to raise the ages in article 146 of the Personal Status Code.  It remains concerned that custody is determined by criteria such as age, rather than what arrangement is in the child’s best interest.</w:t>
      </w:r>
      <w:r>
        <w:rPr>
          <w:b/>
          <w:bCs/>
        </w:rPr>
        <w:t xml:space="preserve">  </w:t>
      </w:r>
    </w:p>
    <w:p w:rsidR="00000000" w:rsidRDefault="00000000">
      <w:pPr>
        <w:rPr>
          <w:b/>
          <w:bCs/>
        </w:rPr>
      </w:pPr>
      <w:r>
        <w:t>29.</w:t>
      </w:r>
      <w:r>
        <w:tab/>
      </w:r>
      <w:r>
        <w:rPr>
          <w:b/>
          <w:bCs/>
        </w:rPr>
        <w:t>The Committee recommends that the State party fully incorporate in legislation and practice article 3 of the Convention.</w:t>
      </w:r>
    </w:p>
    <w:p w:rsidR="00000000" w:rsidRDefault="00000000">
      <w:pPr>
        <w:pStyle w:val="Heading3"/>
      </w:pPr>
      <w:r>
        <w:t>Respect for the views of the child</w:t>
      </w:r>
    </w:p>
    <w:p w:rsidR="00000000" w:rsidRDefault="00000000">
      <w:r>
        <w:t>30.</w:t>
      </w:r>
      <w:r>
        <w:tab/>
        <w:t>The Committee welcomes efforts by the State party to promote respect for the views of the child, including information that a children’s parliament is to be established shortly.</w:t>
      </w:r>
      <w:r>
        <w:rPr>
          <w:b/>
          <w:bCs/>
        </w:rPr>
        <w:t xml:space="preserve">  </w:t>
      </w:r>
      <w:r>
        <w:t>However, it is concerned that traditional attitudes towards children in society may limit the respect for their views, especially within the family and schools, and that children are not systematically heard in court and administrative proceedings in matters that affect them.</w:t>
      </w:r>
    </w:p>
    <w:p w:rsidR="00000000" w:rsidRDefault="00000000">
      <w:pPr>
        <w:rPr>
          <w:b/>
          <w:bCs/>
        </w:rPr>
      </w:pPr>
      <w:r>
        <w:t>31.</w:t>
      </w:r>
      <w:r>
        <w:tab/>
      </w:r>
      <w:r>
        <w:rPr>
          <w:b/>
          <w:bCs/>
        </w:rPr>
        <w:t>The Committee recommends that the State party:</w:t>
      </w:r>
    </w:p>
    <w:p w:rsidR="00000000" w:rsidRDefault="00000000">
      <w:pPr>
        <w:rPr>
          <w:b/>
          <w:bCs/>
        </w:rPr>
      </w:pPr>
      <w:r>
        <w:rPr>
          <w:b/>
          <w:bCs/>
        </w:rPr>
        <w:tab/>
        <w:t>(a)</w:t>
      </w:r>
      <w:r>
        <w:rPr>
          <w:b/>
          <w:bCs/>
        </w:rPr>
        <w:tab/>
        <w:t>Continue to promote and facilitate within the family, the school, institutions and the courts respect for the views of children and their participation in all matters affecting them, in accordance with article 12 of the Convention;</w:t>
      </w:r>
    </w:p>
    <w:p w:rsidR="00000000" w:rsidRDefault="00000000">
      <w:r>
        <w:rPr>
          <w:b/>
          <w:bCs/>
        </w:rPr>
        <w:tab/>
        <w:t>(b)</w:t>
      </w:r>
      <w:r>
        <w:rPr>
          <w:b/>
          <w:bCs/>
        </w:rPr>
        <w:tab/>
        <w:t xml:space="preserve">Develop skills-training programmes in community settings for parents, teachers, social workers and local officials to support children to express their informed views and opinions and to take these views into consideration.  </w:t>
      </w:r>
    </w:p>
    <w:p w:rsidR="00000000" w:rsidRDefault="00000000">
      <w:pPr>
        <w:pStyle w:val="Heading2"/>
      </w:pPr>
      <w:r>
        <w:t>4.  Civil rights and freedoms</w:t>
      </w:r>
    </w:p>
    <w:p w:rsidR="00000000" w:rsidRDefault="00000000">
      <w:pPr>
        <w:pStyle w:val="Heading3"/>
      </w:pPr>
      <w:r>
        <w:t>Nationality</w:t>
      </w:r>
    </w:p>
    <w:p w:rsidR="00000000" w:rsidRDefault="00000000">
      <w:r>
        <w:t>32.</w:t>
      </w:r>
      <w:r>
        <w:tab/>
        <w:t>The Committee is concerned that article 3 of the Syrian Nationality Act No. 276 of 1969 does not automatically grant citizenship to children of Syrian women married to non-nationals as it does where the father is Syrian.</w:t>
      </w:r>
      <w:r>
        <w:rPr>
          <w:b/>
          <w:bCs/>
        </w:rPr>
        <w:t xml:space="preserve">  </w:t>
      </w:r>
      <w:r>
        <w:t>Moreover, the Committee regrets that children of Syrian-born Kurdish parents who are stateless and have no other nationality at birth continue to be denied Syrian nationality and are subject to discrimination, contrary to articles 2 and 7 of the Convention.</w:t>
      </w:r>
    </w:p>
    <w:p w:rsidR="00000000" w:rsidRDefault="00000000">
      <w:pPr>
        <w:rPr>
          <w:b/>
          <w:bCs/>
        </w:rPr>
      </w:pPr>
      <w:r>
        <w:t>33.</w:t>
      </w:r>
      <w:r>
        <w:tab/>
      </w:r>
      <w:r>
        <w:rPr>
          <w:b/>
          <w:bCs/>
        </w:rPr>
        <w:t>The Committee re-emphasizes that articles 2 and 7 of the Convention require that all children within the State party’s jurisdiction have the right to be registered and acquire a nationality, irrespective of the child’s or his or her parents’ or legal guardians’ sex, race, religion or ethnic origin.  The Committee recommends that the State party:</w:t>
      </w:r>
    </w:p>
    <w:p w:rsidR="00000000" w:rsidRDefault="00000000">
      <w:pPr>
        <w:rPr>
          <w:b/>
          <w:bCs/>
        </w:rPr>
      </w:pPr>
      <w:r>
        <w:rPr>
          <w:b/>
          <w:bCs/>
        </w:rPr>
        <w:tab/>
        <w:t>(a)</w:t>
      </w:r>
      <w:r>
        <w:rPr>
          <w:b/>
          <w:bCs/>
        </w:rPr>
        <w:tab/>
        <w:t xml:space="preserve">Ensure the right of a child to a nationality without discrimination on the basis of either parent’s sex; </w:t>
      </w:r>
    </w:p>
    <w:p w:rsidR="00000000" w:rsidRDefault="00000000">
      <w:pPr>
        <w:rPr>
          <w:b/>
          <w:bCs/>
        </w:rPr>
      </w:pPr>
      <w:r>
        <w:rPr>
          <w:b/>
          <w:bCs/>
        </w:rPr>
        <w:tab/>
        <w:t>(b)</w:t>
      </w:r>
      <w:r>
        <w:rPr>
          <w:b/>
          <w:bCs/>
        </w:rPr>
        <w:tab/>
        <w:t>Take urgent steps to guarantee children of Syrian-born Kurdish parents the right to acquire Syrian nationality;</w:t>
      </w:r>
    </w:p>
    <w:p w:rsidR="00000000" w:rsidRDefault="00000000">
      <w:r>
        <w:rPr>
          <w:b/>
          <w:bCs/>
        </w:rPr>
        <w:tab/>
        <w:t>(c)</w:t>
      </w:r>
      <w:r>
        <w:rPr>
          <w:b/>
          <w:bCs/>
        </w:rPr>
        <w:tab/>
        <w:t>Ratify the Convention relating to the Status of Stateless Persons of 1954, and the Convention on the Reduction of Statelessness of 1961.</w:t>
      </w:r>
    </w:p>
    <w:p w:rsidR="00000000" w:rsidRDefault="00000000">
      <w:pPr>
        <w:pStyle w:val="Heading3"/>
        <w:spacing w:after="0"/>
      </w:pPr>
      <w:r>
        <w:t xml:space="preserve">Freedoms of expression, thought, conscience and religion, association and assembly, the </w:t>
      </w:r>
    </w:p>
    <w:p w:rsidR="00000000" w:rsidRDefault="00000000">
      <w:pPr>
        <w:pStyle w:val="Heading3"/>
      </w:pPr>
      <w:r>
        <w:t>right to privacy, and the right of access to information</w:t>
      </w:r>
    </w:p>
    <w:p w:rsidR="00000000" w:rsidRDefault="00000000">
      <w:r>
        <w:t>34.</w:t>
      </w:r>
      <w:r>
        <w:tab/>
        <w:t>The Committee is concerned that the reference in the report to information contained in the initial report indicates that very little or no progress has taken place with respect to the implementation of articles 13 to 17 of the Convention on these matters.</w:t>
      </w:r>
    </w:p>
    <w:p w:rsidR="00000000" w:rsidRDefault="00000000">
      <w:pPr>
        <w:rPr>
          <w:b/>
          <w:bCs/>
        </w:rPr>
      </w:pPr>
      <w:r>
        <w:t>35.</w:t>
      </w:r>
      <w:r>
        <w:tab/>
      </w:r>
      <w:r>
        <w:rPr>
          <w:b/>
          <w:bCs/>
        </w:rPr>
        <w:t>The Committee recommends that the State party actively promote the implementation of these rights by, among other things, making children more aware of these rights and by facilitating their active use in daily practice and report on the progress made in this regard in the next report.</w:t>
      </w:r>
    </w:p>
    <w:p w:rsidR="00000000" w:rsidRDefault="00000000">
      <w:pPr>
        <w:pStyle w:val="Heading2"/>
      </w:pPr>
      <w:r>
        <w:t>5.  Family environment and alternative care</w:t>
      </w:r>
    </w:p>
    <w:p w:rsidR="00000000" w:rsidRDefault="00000000">
      <w:pPr>
        <w:pStyle w:val="Heading3"/>
      </w:pPr>
      <w:r>
        <w:t>Violence/abuse/neglect/maltreatment</w:t>
      </w:r>
    </w:p>
    <w:p w:rsidR="00000000" w:rsidRDefault="00000000">
      <w:r>
        <w:t>36.</w:t>
      </w:r>
      <w:r>
        <w:tab/>
        <w:t>The Committee regrets that little progress has been made in the State party in studying and raising awareness of ill-treatment of children within the family, as well as domestic violence and its impact on children</w:t>
      </w:r>
      <w:r>
        <w:rPr>
          <w:b/>
          <w:bCs/>
        </w:rPr>
        <w:t xml:space="preserve">.  </w:t>
      </w:r>
      <w:r>
        <w:t>Moreover, it is concerned that corporal punishment in schools is not prohibited by law.</w:t>
      </w:r>
    </w:p>
    <w:p w:rsidR="00000000" w:rsidRDefault="00000000">
      <w:pPr>
        <w:rPr>
          <w:b/>
          <w:bCs/>
        </w:rPr>
      </w:pPr>
      <w:r>
        <w:t>37.</w:t>
      </w:r>
      <w:r>
        <w:tab/>
      </w:r>
      <w:r>
        <w:rPr>
          <w:b/>
          <w:bCs/>
        </w:rPr>
        <w:t>The Committee recommends that the State party:</w:t>
      </w:r>
    </w:p>
    <w:p w:rsidR="00000000" w:rsidRDefault="00000000">
      <w:pPr>
        <w:rPr>
          <w:b/>
          <w:bCs/>
        </w:rPr>
      </w:pPr>
      <w:r>
        <w:rPr>
          <w:b/>
          <w:bCs/>
        </w:rPr>
        <w:tab/>
        <w:t>(a)</w:t>
      </w:r>
      <w:r>
        <w:rPr>
          <w:b/>
          <w:bCs/>
        </w:rPr>
        <w:tab/>
        <w:t>Conduct a comprehensive study to assess the nature and extent of ill</w:t>
      </w:r>
      <w:r>
        <w:rPr>
          <w:b/>
          <w:bCs/>
        </w:rPr>
        <w:noBreakHyphen/>
        <w:t>treatment and abuse of children, as well as domestic violence, and that it use the results of the study to design policies and programmes to address this issue;</w:t>
      </w:r>
    </w:p>
    <w:p w:rsidR="00000000" w:rsidRDefault="00000000">
      <w:pPr>
        <w:rPr>
          <w:b/>
          <w:bCs/>
        </w:rPr>
      </w:pPr>
      <w:r>
        <w:rPr>
          <w:b/>
          <w:bCs/>
        </w:rPr>
        <w:tab/>
        <w:t>(b)</w:t>
      </w:r>
      <w:r>
        <w:rPr>
          <w:b/>
          <w:bCs/>
        </w:rPr>
        <w:tab/>
        <w:t>Take the necessary measures to prevent child abuse and neglect (e.g. educational public campaigns about the negative consequences of ill-treatment of children, parenting classes) and promote positive, non-violent forms of discipline as an alternative to corporal punishment;</w:t>
      </w:r>
    </w:p>
    <w:p w:rsidR="00000000" w:rsidRDefault="00000000">
      <w:pPr>
        <w:rPr>
          <w:b/>
          <w:bCs/>
        </w:rPr>
      </w:pPr>
      <w:r>
        <w:rPr>
          <w:b/>
          <w:bCs/>
        </w:rPr>
        <w:tab/>
        <w:t>(c)</w:t>
      </w:r>
      <w:r>
        <w:rPr>
          <w:b/>
          <w:bCs/>
        </w:rPr>
        <w:tab/>
        <w:t>Take legislative measures to prohibit all forms of violence, including corporal punishment and sexual abuse of children in the family, schools and other institutions;</w:t>
      </w:r>
    </w:p>
    <w:p w:rsidR="00000000" w:rsidRDefault="00000000">
      <w:pPr>
        <w:rPr>
          <w:b/>
          <w:bCs/>
        </w:rPr>
      </w:pPr>
      <w:r>
        <w:rPr>
          <w:b/>
          <w:bCs/>
        </w:rPr>
        <w:tab/>
        <w:t>(d)</w:t>
      </w:r>
      <w:r>
        <w:rPr>
          <w:b/>
          <w:bCs/>
        </w:rPr>
        <w:tab/>
        <w:t>Establish effective child-sensitive procedures and mechanisms to receive, monitor and investigate complaints, including intervening where necessary, paying special attention to addressing and overcoming sociocultural barriers that inhibit victims from seeking assistance;</w:t>
      </w:r>
    </w:p>
    <w:p w:rsidR="00000000" w:rsidRDefault="00000000">
      <w:pPr>
        <w:rPr>
          <w:b/>
          <w:bCs/>
        </w:rPr>
      </w:pPr>
      <w:r>
        <w:rPr>
          <w:b/>
          <w:bCs/>
        </w:rPr>
        <w:tab/>
        <w:t>(e)</w:t>
      </w:r>
      <w:r>
        <w:rPr>
          <w:b/>
          <w:bCs/>
        </w:rPr>
        <w:tab/>
        <w:t>Investigate and prosecute instances of ill-treatment, ensuring that the abused child is not victimized in legal proceedings and that his/her privacy is protected;</w:t>
      </w:r>
    </w:p>
    <w:p w:rsidR="00000000" w:rsidRDefault="00000000">
      <w:pPr>
        <w:rPr>
          <w:b/>
          <w:bCs/>
        </w:rPr>
      </w:pPr>
      <w:r>
        <w:rPr>
          <w:b/>
          <w:bCs/>
        </w:rPr>
        <w:tab/>
        <w:t>(f)</w:t>
      </w:r>
      <w:r>
        <w:rPr>
          <w:b/>
          <w:bCs/>
        </w:rPr>
        <w:tab/>
        <w:t>Provide care, recovery and reintegration for victims;</w:t>
      </w:r>
    </w:p>
    <w:p w:rsidR="00000000" w:rsidRDefault="00000000">
      <w:pPr>
        <w:rPr>
          <w:b/>
          <w:bCs/>
        </w:rPr>
      </w:pPr>
      <w:r>
        <w:rPr>
          <w:b/>
          <w:bCs/>
        </w:rPr>
        <w:tab/>
        <w:t>(g)</w:t>
      </w:r>
      <w:r>
        <w:rPr>
          <w:b/>
          <w:bCs/>
        </w:rPr>
        <w:tab/>
        <w:t>Train teachers, law enforcement officials, care workers, judges and health professionals in the identification, reporting and management of ill-treatment cases;</w:t>
      </w:r>
    </w:p>
    <w:p w:rsidR="00000000" w:rsidRDefault="00000000">
      <w:pPr>
        <w:rPr>
          <w:b/>
          <w:bCs/>
        </w:rPr>
      </w:pPr>
      <w:r>
        <w:rPr>
          <w:b/>
          <w:bCs/>
        </w:rPr>
        <w:tab/>
        <w:t>(h)</w:t>
      </w:r>
      <w:r>
        <w:rPr>
          <w:b/>
          <w:bCs/>
        </w:rPr>
        <w:tab/>
        <w:t>Continue to seek assistance from, among others, UNICEF and WHO.</w:t>
      </w:r>
    </w:p>
    <w:p w:rsidR="00000000" w:rsidRDefault="00000000">
      <w:pPr>
        <w:pStyle w:val="Heading2"/>
      </w:pPr>
      <w:r>
        <w:t>6.  Basic health and welfare</w:t>
      </w:r>
    </w:p>
    <w:p w:rsidR="00000000" w:rsidRDefault="00000000">
      <w:pPr>
        <w:pStyle w:val="Heading3"/>
      </w:pPr>
      <w:r>
        <w:t>Children with disabilities</w:t>
      </w:r>
    </w:p>
    <w:p w:rsidR="00000000" w:rsidRDefault="00000000">
      <w:r>
        <w:t>38.</w:t>
      </w:r>
      <w:r>
        <w:tab/>
        <w:t>The Committee welcomes the information that a draft bill concerning the disabled is in preparation and that it proposes the establishment of a council for the disabled.</w:t>
      </w:r>
      <w:r>
        <w:rPr>
          <w:b/>
          <w:bCs/>
        </w:rPr>
        <w:t xml:space="preserve">  </w:t>
      </w:r>
      <w:r>
        <w:t>However, it is concerned that children with disabilities, in general, have inadequate access to specialized services and education, and that there is insufficient support for families.</w:t>
      </w:r>
    </w:p>
    <w:p w:rsidR="00000000" w:rsidRDefault="00000000">
      <w:pPr>
        <w:rPr>
          <w:b/>
          <w:bCs/>
        </w:rPr>
      </w:pPr>
      <w:r>
        <w:t>39.</w:t>
      </w:r>
      <w:r>
        <w:tab/>
      </w:r>
      <w:r>
        <w:rPr>
          <w:b/>
          <w:bCs/>
        </w:rPr>
        <w:t>The Committee recommends that the State party:</w:t>
      </w:r>
    </w:p>
    <w:p w:rsidR="00000000" w:rsidRDefault="00000000">
      <w:pPr>
        <w:rPr>
          <w:b/>
          <w:bCs/>
        </w:rPr>
      </w:pPr>
      <w:r>
        <w:rPr>
          <w:b/>
          <w:bCs/>
        </w:rPr>
        <w:tab/>
        <w:t>(a)</w:t>
      </w:r>
      <w:r>
        <w:rPr>
          <w:b/>
          <w:bCs/>
        </w:rPr>
        <w:tab/>
        <w:t xml:space="preserve">Conduct a survey to assess the causes and extent of disability among children; </w:t>
      </w:r>
    </w:p>
    <w:p w:rsidR="00000000" w:rsidRDefault="00000000">
      <w:pPr>
        <w:rPr>
          <w:b/>
          <w:bCs/>
        </w:rPr>
      </w:pPr>
      <w:r>
        <w:rPr>
          <w:b/>
          <w:bCs/>
        </w:rPr>
        <w:tab/>
        <w:t>(b)</w:t>
      </w:r>
      <w:r>
        <w:rPr>
          <w:b/>
          <w:bCs/>
        </w:rPr>
        <w:tab/>
        <w:t xml:space="preserve">Review existing policies and practice in relation to children with disabilities, taking due account of the Standard Rules on the Equalization of Opportunities for Persons with Disabilities (General Assembly resolution 48/96) and of the Committee’s recommendations adopted at its day of general discussion on “Children with disabilities” (see CRC/C/69); </w:t>
      </w:r>
    </w:p>
    <w:p w:rsidR="00000000" w:rsidRDefault="00000000">
      <w:pPr>
        <w:rPr>
          <w:b/>
          <w:bCs/>
        </w:rPr>
      </w:pPr>
      <w:r>
        <w:rPr>
          <w:b/>
          <w:bCs/>
        </w:rPr>
        <w:tab/>
        <w:t>(c)</w:t>
      </w:r>
      <w:r>
        <w:rPr>
          <w:b/>
          <w:bCs/>
        </w:rPr>
        <w:tab/>
        <w:t xml:space="preserve">Undertake greater efforts to make available the necessary professional and financial resources; </w:t>
      </w:r>
    </w:p>
    <w:p w:rsidR="00000000" w:rsidRDefault="00000000">
      <w:pPr>
        <w:rPr>
          <w:b/>
          <w:bCs/>
        </w:rPr>
      </w:pPr>
      <w:r>
        <w:rPr>
          <w:b/>
          <w:bCs/>
        </w:rPr>
        <w:tab/>
        <w:t>(d)</w:t>
      </w:r>
      <w:r>
        <w:rPr>
          <w:b/>
          <w:bCs/>
        </w:rPr>
        <w:tab/>
        <w:t>Undertake greater efforts to promote and expand community-based rehabilitation programmes, including parent support groups;</w:t>
      </w:r>
    </w:p>
    <w:p w:rsidR="00000000" w:rsidRDefault="00000000">
      <w:pPr>
        <w:rPr>
          <w:b/>
          <w:bCs/>
        </w:rPr>
      </w:pPr>
      <w:r>
        <w:rPr>
          <w:b/>
          <w:bCs/>
        </w:rPr>
        <w:tab/>
        <w:t>(e)</w:t>
      </w:r>
      <w:r>
        <w:rPr>
          <w:b/>
          <w:bCs/>
        </w:rPr>
        <w:tab/>
        <w:t>Undertake greater efforts to include children with all forms of disability in mainstream education;</w:t>
      </w:r>
    </w:p>
    <w:p w:rsidR="00000000" w:rsidRDefault="00000000">
      <w:pPr>
        <w:rPr>
          <w:b/>
          <w:bCs/>
        </w:rPr>
      </w:pPr>
      <w:r>
        <w:rPr>
          <w:b/>
          <w:bCs/>
        </w:rPr>
        <w:tab/>
        <w:t>(f)</w:t>
      </w:r>
      <w:r>
        <w:rPr>
          <w:b/>
          <w:bCs/>
        </w:rPr>
        <w:tab/>
        <w:t xml:space="preserve">Seek assistance from, among others, UNICEF and WHO.  </w:t>
      </w:r>
    </w:p>
    <w:p w:rsidR="00000000" w:rsidRDefault="00000000">
      <w:pPr>
        <w:pStyle w:val="Heading3"/>
      </w:pPr>
      <w:r>
        <w:t>Health</w:t>
      </w:r>
    </w:p>
    <w:p w:rsidR="00000000" w:rsidRDefault="00000000">
      <w:r>
        <w:t>40.</w:t>
      </w:r>
      <w:r>
        <w:tab/>
        <w:t>The Committee welcomes the adoption of the Integrated Management of Childhood Illnesses strategy and the State party’s support for various initiatives, such as the Community School Initiative and “healthy villages” and notes the achievements in child and maternal health, as indicated in recent multiple indicator cluster surveys</w:t>
      </w:r>
      <w:r>
        <w:rPr>
          <w:b/>
          <w:bCs/>
        </w:rPr>
        <w:t xml:space="preserve">.  </w:t>
      </w:r>
      <w:r>
        <w:t>But it is still concerned:</w:t>
      </w:r>
    </w:p>
    <w:p w:rsidR="00000000" w:rsidRDefault="00000000">
      <w:r>
        <w:tab/>
        <w:t>(a)</w:t>
      </w:r>
      <w:r>
        <w:tab/>
        <w:t xml:space="preserve">That the range and quality of services of the country’s health centres are limited; </w:t>
      </w:r>
    </w:p>
    <w:p w:rsidR="00000000" w:rsidRDefault="00000000">
      <w:r>
        <w:tab/>
        <w:t>(b)</w:t>
      </w:r>
      <w:r>
        <w:tab/>
        <w:t>That about 14 per cent of births are not attended by trained health personnel;</w:t>
      </w:r>
    </w:p>
    <w:p w:rsidR="00000000" w:rsidRDefault="00000000">
      <w:r>
        <w:tab/>
        <w:t>(c)</w:t>
      </w:r>
      <w:r>
        <w:tab/>
        <w:t>That there is a significant gap in the quality of care between public and private health services, and that private services are inaccessible to most people because they do not have insurance;</w:t>
      </w:r>
    </w:p>
    <w:p w:rsidR="00000000" w:rsidRDefault="00000000">
      <w:r>
        <w:tab/>
        <w:t>(d)</w:t>
      </w:r>
      <w:r>
        <w:tab/>
        <w:t xml:space="preserve">That only 25 per cent of mothers in the north treat their children’s diarrhoea correctly with oral rehydration therapy; </w:t>
      </w:r>
    </w:p>
    <w:p w:rsidR="00000000" w:rsidRDefault="00000000">
      <w:r>
        <w:tab/>
        <w:t>(e)</w:t>
      </w:r>
      <w:r>
        <w:tab/>
        <w:t>Only about 60 per cent of households consume iodized salt;</w:t>
      </w:r>
    </w:p>
    <w:p w:rsidR="00000000" w:rsidRDefault="00000000">
      <w:r>
        <w:tab/>
        <w:t>(f)</w:t>
      </w:r>
      <w:r>
        <w:tab/>
        <w:t>About inadequate access to safe drinking water and sanitation in rural areas.</w:t>
      </w:r>
    </w:p>
    <w:p w:rsidR="00000000" w:rsidRDefault="00000000">
      <w:pPr>
        <w:rPr>
          <w:b/>
          <w:bCs/>
        </w:rPr>
      </w:pPr>
      <w:r>
        <w:t>41.</w:t>
      </w:r>
      <w:r>
        <w:tab/>
      </w:r>
      <w:r>
        <w:rPr>
          <w:b/>
          <w:bCs/>
        </w:rPr>
        <w:t>The Committee recommends that the State party:</w:t>
      </w:r>
    </w:p>
    <w:p w:rsidR="00000000" w:rsidRDefault="00000000">
      <w:pPr>
        <w:rPr>
          <w:b/>
          <w:bCs/>
        </w:rPr>
      </w:pPr>
      <w:r>
        <w:rPr>
          <w:b/>
          <w:bCs/>
        </w:rPr>
        <w:tab/>
        <w:t>(a)</w:t>
      </w:r>
      <w:r>
        <w:rPr>
          <w:b/>
          <w:bCs/>
        </w:rPr>
        <w:tab/>
        <w:t xml:space="preserve">Ensure that its commitment to public primary health care is matched by adequate allocations of human and financial resources and that all children, especially in rural areas, have access to health care; </w:t>
      </w:r>
    </w:p>
    <w:p w:rsidR="00000000" w:rsidRDefault="00000000">
      <w:pPr>
        <w:rPr>
          <w:b/>
          <w:bCs/>
        </w:rPr>
      </w:pPr>
      <w:r>
        <w:rPr>
          <w:b/>
          <w:bCs/>
        </w:rPr>
        <w:tab/>
        <w:t>(b)</w:t>
      </w:r>
      <w:r>
        <w:rPr>
          <w:b/>
          <w:bCs/>
        </w:rPr>
        <w:tab/>
        <w:t>Continue efforts to implement the Integrated Management of Childhood Illnesses strategy throughout the country;</w:t>
      </w:r>
    </w:p>
    <w:p w:rsidR="00000000" w:rsidRDefault="00000000">
      <w:pPr>
        <w:rPr>
          <w:b/>
          <w:bCs/>
        </w:rPr>
      </w:pPr>
      <w:r>
        <w:rPr>
          <w:b/>
          <w:bCs/>
        </w:rPr>
        <w:tab/>
        <w:t>(c)</w:t>
      </w:r>
      <w:r>
        <w:rPr>
          <w:b/>
          <w:bCs/>
        </w:rPr>
        <w:tab/>
        <w:t>Undertake greater efforts to promote better home-care practices in early childhood;</w:t>
      </w:r>
    </w:p>
    <w:p w:rsidR="00000000" w:rsidRDefault="00000000">
      <w:pPr>
        <w:rPr>
          <w:b/>
          <w:bCs/>
        </w:rPr>
      </w:pPr>
      <w:r>
        <w:rPr>
          <w:b/>
          <w:bCs/>
        </w:rPr>
        <w:tab/>
        <w:t>(d)</w:t>
      </w:r>
      <w:r>
        <w:rPr>
          <w:b/>
          <w:bCs/>
        </w:rPr>
        <w:tab/>
        <w:t>Continue to support and expand the Community School Initiative and “healthy villages”;</w:t>
      </w:r>
    </w:p>
    <w:p w:rsidR="00000000" w:rsidRDefault="00000000">
      <w:r>
        <w:rPr>
          <w:b/>
          <w:bCs/>
        </w:rPr>
        <w:tab/>
        <w:t>(e)</w:t>
      </w:r>
      <w:r>
        <w:rPr>
          <w:b/>
          <w:bCs/>
        </w:rPr>
        <w:tab/>
        <w:t xml:space="preserve">Continue to cooperate with and seek assistance from, among others, UNICEF and WHO. </w:t>
      </w:r>
    </w:p>
    <w:p w:rsidR="00000000" w:rsidRDefault="00000000">
      <w:pPr>
        <w:pStyle w:val="Heading3"/>
      </w:pPr>
      <w:r>
        <w:t>Adolescent Health</w:t>
      </w:r>
    </w:p>
    <w:p w:rsidR="00000000" w:rsidRDefault="00000000">
      <w:r>
        <w:t>42.</w:t>
      </w:r>
      <w:r>
        <w:tab/>
        <w:t>The Committee welcomes the support of the State party to HIV/AIDS awareness campaigns</w:t>
      </w:r>
      <w:r>
        <w:rPr>
          <w:b/>
          <w:bCs/>
        </w:rPr>
        <w:t xml:space="preserve">.  </w:t>
      </w:r>
      <w:r>
        <w:t>However, it is concerned at the insufficient reproductive and mental health counselling services available in relation to adolescent health.</w:t>
      </w:r>
    </w:p>
    <w:p w:rsidR="00000000" w:rsidRDefault="00000000">
      <w:pPr>
        <w:rPr>
          <w:b/>
          <w:bCs/>
        </w:rPr>
      </w:pPr>
      <w:r>
        <w:br w:type="page"/>
        <w:t>43.</w:t>
      </w:r>
      <w:r>
        <w:rPr>
          <w:b/>
          <w:bCs/>
        </w:rPr>
        <w:tab/>
        <w:t>The Committee recommends that the State party:</w:t>
      </w:r>
    </w:p>
    <w:p w:rsidR="00000000" w:rsidRDefault="00000000">
      <w:pPr>
        <w:rPr>
          <w:b/>
          <w:bCs/>
        </w:rPr>
      </w:pPr>
      <w:r>
        <w:rPr>
          <w:b/>
          <w:bCs/>
        </w:rPr>
        <w:tab/>
        <w:t>(a)</w:t>
      </w:r>
      <w:r>
        <w:rPr>
          <w:b/>
          <w:bCs/>
        </w:rPr>
        <w:tab/>
        <w:t>Ensure that adolescents have access to and are provided with education on reproductive health and other adolescent health issues, as well as with child-sensitive and confidential counselling services;</w:t>
      </w:r>
    </w:p>
    <w:p w:rsidR="00000000" w:rsidRDefault="00000000">
      <w:pPr>
        <w:rPr>
          <w:b/>
          <w:bCs/>
        </w:rPr>
      </w:pPr>
      <w:r>
        <w:rPr>
          <w:b/>
          <w:bCs/>
        </w:rPr>
        <w:tab/>
        <w:t>(b)</w:t>
      </w:r>
      <w:r>
        <w:rPr>
          <w:b/>
          <w:bCs/>
        </w:rPr>
        <w:tab/>
        <w:t xml:space="preserve">Strengthen efforts in the area of adolescent health education within the school system; </w:t>
      </w:r>
    </w:p>
    <w:p w:rsidR="00000000" w:rsidRDefault="00000000">
      <w:pPr>
        <w:rPr>
          <w:b/>
          <w:bCs/>
        </w:rPr>
      </w:pPr>
      <w:r>
        <w:rPr>
          <w:b/>
          <w:bCs/>
        </w:rPr>
        <w:tab/>
        <w:t>(c)</w:t>
      </w:r>
      <w:r>
        <w:rPr>
          <w:b/>
          <w:bCs/>
        </w:rPr>
        <w:tab/>
        <w:t>Continue and strengthen HIV/AIDS awareness and prevention campaigns;</w:t>
      </w:r>
    </w:p>
    <w:p w:rsidR="00000000" w:rsidRDefault="00000000">
      <w:pPr>
        <w:rPr>
          <w:b/>
          <w:bCs/>
        </w:rPr>
      </w:pPr>
      <w:r>
        <w:rPr>
          <w:b/>
          <w:bCs/>
        </w:rPr>
        <w:tab/>
        <w:t>(d)</w:t>
      </w:r>
      <w:r>
        <w:rPr>
          <w:b/>
          <w:bCs/>
        </w:rPr>
        <w:tab/>
        <w:t>Continue to cooperate with and seek assistance from UNICEF and WHO.</w:t>
      </w:r>
    </w:p>
    <w:p w:rsidR="00000000" w:rsidRDefault="00000000">
      <w:pPr>
        <w:pStyle w:val="Heading2"/>
      </w:pPr>
      <w:r>
        <w:t>7.  Education</w:t>
      </w:r>
    </w:p>
    <w:p w:rsidR="00000000" w:rsidRDefault="00000000">
      <w:r>
        <w:t>44.</w:t>
      </w:r>
      <w:r>
        <w:tab/>
        <w:t xml:space="preserve">The Committee is concerned that:  </w:t>
      </w:r>
    </w:p>
    <w:p w:rsidR="00000000" w:rsidRDefault="00000000">
      <w:r>
        <w:tab/>
        <w:t>(a)</w:t>
      </w:r>
      <w:r>
        <w:tab/>
        <w:t>A high percentage of pupils drop out of primary and secondary school, especially children in rural areas and girls;</w:t>
      </w:r>
    </w:p>
    <w:p w:rsidR="00000000" w:rsidRDefault="00000000">
      <w:r>
        <w:tab/>
        <w:t>(b)</w:t>
      </w:r>
      <w:r>
        <w:tab/>
        <w:t xml:space="preserve">Many schools lack textbooks and teaching materials.  </w:t>
      </w:r>
    </w:p>
    <w:p w:rsidR="00000000" w:rsidRDefault="00000000">
      <w:pPr>
        <w:rPr>
          <w:b/>
          <w:bCs/>
        </w:rPr>
      </w:pPr>
      <w:r>
        <w:t>45.</w:t>
      </w:r>
      <w:r>
        <w:tab/>
      </w:r>
      <w:r>
        <w:rPr>
          <w:b/>
          <w:bCs/>
        </w:rPr>
        <w:t>The Committee recommends that the State party:</w:t>
      </w:r>
    </w:p>
    <w:p w:rsidR="00000000" w:rsidRDefault="00000000">
      <w:pPr>
        <w:rPr>
          <w:b/>
          <w:bCs/>
        </w:rPr>
      </w:pPr>
      <w:r>
        <w:rPr>
          <w:b/>
          <w:bCs/>
        </w:rPr>
        <w:tab/>
        <w:t>(a)</w:t>
      </w:r>
      <w:r>
        <w:rPr>
          <w:b/>
          <w:bCs/>
        </w:rPr>
        <w:tab/>
        <w:t>Strengthen initiatives to stem the problem of school drop-out at primary and secondary levels, especially in rural areas and by girls, by addressing issues such as inadequate sanitation in school buildings, early marriages, indirect costs of attending school and the lack of school transportation;</w:t>
      </w:r>
    </w:p>
    <w:p w:rsidR="00000000" w:rsidRDefault="00000000">
      <w:pPr>
        <w:rPr>
          <w:b/>
          <w:bCs/>
        </w:rPr>
      </w:pPr>
      <w:r>
        <w:rPr>
          <w:b/>
          <w:bCs/>
        </w:rPr>
        <w:tab/>
        <w:t>(b)</w:t>
      </w:r>
      <w:r>
        <w:rPr>
          <w:b/>
          <w:bCs/>
        </w:rPr>
        <w:tab/>
        <w:t>Undertake greater efforts to allocate the required resources to ensure the provision of learning materials and supplies.</w:t>
      </w:r>
    </w:p>
    <w:p w:rsidR="00000000" w:rsidRDefault="00000000">
      <w:r>
        <w:t>46.</w:t>
      </w:r>
      <w:r>
        <w:tab/>
        <w:t>The Committee notes the adoption of the Global Education Initiative to improve the quality of basic education and that some efforts have been taken towards curriculum reform.</w:t>
      </w:r>
      <w:r>
        <w:rPr>
          <w:b/>
          <w:bCs/>
        </w:rPr>
        <w:t>  </w:t>
      </w:r>
      <w:r>
        <w:t>Nevertheless, it remains concerned that the aims of education presented in the report do not adequately reflect the aims outlined in article 29 of the Convention and, in particular, that:</w:t>
      </w:r>
    </w:p>
    <w:p w:rsidR="00000000" w:rsidRDefault="00000000">
      <w:r>
        <w:tab/>
        <w:t>(a)</w:t>
      </w:r>
      <w:r>
        <w:tab/>
        <w:t>The system of public education continues to emphasize rote learning rather than analytical skills development, and is not child-centred;</w:t>
      </w:r>
    </w:p>
    <w:p w:rsidR="00000000" w:rsidRDefault="00000000">
      <w:r>
        <w:tab/>
        <w:t>(b)</w:t>
      </w:r>
      <w:r>
        <w:tab/>
        <w:t>The development and respect for human rights, tolerance and equality of the sexes and religious and ethnic minorities are not explicitly part of the curriculum.</w:t>
      </w:r>
    </w:p>
    <w:p w:rsidR="00000000" w:rsidRDefault="00000000">
      <w:pPr>
        <w:rPr>
          <w:b/>
          <w:bCs/>
        </w:rPr>
      </w:pPr>
      <w:r>
        <w:t>47.</w:t>
      </w:r>
      <w:r>
        <w:tab/>
      </w:r>
      <w:r>
        <w:rPr>
          <w:b/>
          <w:bCs/>
        </w:rPr>
        <w:t>The Committee recommends that the State party, taking into account the Committee’s general comment No. 1 on the aims of education:</w:t>
      </w:r>
    </w:p>
    <w:p w:rsidR="00000000" w:rsidRDefault="00000000">
      <w:pPr>
        <w:rPr>
          <w:b/>
          <w:bCs/>
        </w:rPr>
      </w:pPr>
      <w:r>
        <w:rPr>
          <w:b/>
          <w:bCs/>
        </w:rPr>
        <w:tab/>
        <w:t>(a)</w:t>
      </w:r>
      <w:r>
        <w:rPr>
          <w:b/>
          <w:bCs/>
        </w:rPr>
        <w:tab/>
        <w:t>Undertake a process of curriculum and teaching methodology reform - with the full participation of children - which stresses the importance of critical thinking and problem-solving-skills development;</w:t>
      </w:r>
    </w:p>
    <w:p w:rsidR="00000000" w:rsidRDefault="00000000">
      <w:pPr>
        <w:rPr>
          <w:b/>
          <w:bCs/>
        </w:rPr>
      </w:pPr>
      <w:r>
        <w:rPr>
          <w:b/>
          <w:bCs/>
        </w:rPr>
        <w:tab/>
        <w:t>(b)</w:t>
      </w:r>
      <w:r>
        <w:rPr>
          <w:b/>
          <w:bCs/>
        </w:rPr>
        <w:tab/>
        <w:t xml:space="preserve">Direct education towards the development of the child’s personality, talents and mental and physical abilities to their fullest potential; </w:t>
      </w:r>
    </w:p>
    <w:p w:rsidR="00000000" w:rsidRDefault="00000000">
      <w:pPr>
        <w:rPr>
          <w:b/>
          <w:bCs/>
        </w:rPr>
      </w:pPr>
      <w:r>
        <w:rPr>
          <w:b/>
          <w:bCs/>
        </w:rPr>
        <w:tab/>
        <w:t>(c)</w:t>
      </w:r>
      <w:r>
        <w:rPr>
          <w:b/>
          <w:bCs/>
        </w:rPr>
        <w:tab/>
        <w:t>Include human rights education, including children’s rights, in school curricula, particularly with respect to the development of and respect for human rights, tolerance and equality of the sexes and of religious and ethnic minorities.  Religious leaders must be mobilized in this regard;</w:t>
      </w:r>
    </w:p>
    <w:p w:rsidR="00000000" w:rsidRDefault="00000000">
      <w:pPr>
        <w:rPr>
          <w:b/>
          <w:bCs/>
        </w:rPr>
      </w:pPr>
      <w:r>
        <w:rPr>
          <w:b/>
          <w:bCs/>
        </w:rPr>
        <w:tab/>
        <w:t>(d)</w:t>
      </w:r>
      <w:r>
        <w:rPr>
          <w:b/>
          <w:bCs/>
        </w:rPr>
        <w:tab/>
        <w:t>Seek assistance from, among others, UNICEF and UNESCO.</w:t>
      </w:r>
    </w:p>
    <w:p w:rsidR="00000000" w:rsidRDefault="00000000">
      <w:pPr>
        <w:pStyle w:val="Heading2"/>
      </w:pPr>
      <w:r>
        <w:t>8.  Special measures of protection</w:t>
      </w:r>
    </w:p>
    <w:p w:rsidR="00000000" w:rsidRDefault="00000000">
      <w:pPr>
        <w:pStyle w:val="Heading3"/>
      </w:pPr>
      <w:r>
        <w:t>Refugees and asylum-seekers</w:t>
      </w:r>
    </w:p>
    <w:p w:rsidR="00000000" w:rsidRDefault="00000000">
      <w:r>
        <w:t>48.</w:t>
      </w:r>
      <w:r>
        <w:tab/>
        <w:t>The Committee notes with appreciation the efforts the State party is taking as regards refugee children, particularly in relation to unaccompanied minors, access to education and ensuring birth registration.</w:t>
      </w:r>
      <w:r>
        <w:rPr>
          <w:b/>
          <w:bCs/>
        </w:rPr>
        <w:t xml:space="preserve">  </w:t>
      </w:r>
      <w:r>
        <w:t>It welcomes progress made on the Memorandum of Understanding with UNHCR, which is an important step in ensuring the protection of refugee children.</w:t>
      </w:r>
      <w:r>
        <w:rPr>
          <w:b/>
          <w:bCs/>
        </w:rPr>
        <w:t xml:space="preserve">  </w:t>
      </w:r>
      <w:r>
        <w:t>However, the Committee is concerned that there is no legislative or administrative provisions on issues relating to asylum.</w:t>
      </w:r>
    </w:p>
    <w:p w:rsidR="00000000" w:rsidRDefault="00000000">
      <w:pPr>
        <w:rPr>
          <w:b/>
          <w:bCs/>
        </w:rPr>
      </w:pPr>
      <w:r>
        <w:t>49.</w:t>
      </w:r>
      <w:r>
        <w:tab/>
      </w:r>
      <w:r>
        <w:rPr>
          <w:b/>
          <w:bCs/>
        </w:rPr>
        <w:t xml:space="preserve">The Committee recommends that the State party:  </w:t>
      </w:r>
    </w:p>
    <w:p w:rsidR="00000000" w:rsidRDefault="00000000">
      <w:pPr>
        <w:rPr>
          <w:b/>
          <w:bCs/>
        </w:rPr>
      </w:pPr>
      <w:r>
        <w:rPr>
          <w:b/>
          <w:bCs/>
        </w:rPr>
        <w:tab/>
        <w:t>(a)</w:t>
      </w:r>
      <w:r>
        <w:rPr>
          <w:b/>
          <w:bCs/>
        </w:rPr>
        <w:tab/>
        <w:t>Continue to take effective measures to ensure all the rights of refugee and asylum-seeking children, in accordance with articles 2 and 22 of the Convention;</w:t>
      </w:r>
    </w:p>
    <w:p w:rsidR="00000000" w:rsidRDefault="00000000">
      <w:pPr>
        <w:rPr>
          <w:b/>
          <w:bCs/>
        </w:rPr>
      </w:pPr>
      <w:r>
        <w:rPr>
          <w:b/>
          <w:bCs/>
        </w:rPr>
        <w:tab/>
        <w:t>(b)</w:t>
      </w:r>
      <w:r>
        <w:rPr>
          <w:b/>
          <w:bCs/>
        </w:rPr>
        <w:tab/>
        <w:t>Consider ratifying the 1951 Convention relating to the Status of Refugees, and its 1967 Protocol;</w:t>
      </w:r>
    </w:p>
    <w:p w:rsidR="00000000" w:rsidRDefault="00000000">
      <w:pPr>
        <w:rPr>
          <w:b/>
          <w:bCs/>
        </w:rPr>
      </w:pPr>
      <w:r>
        <w:rPr>
          <w:b/>
          <w:bCs/>
        </w:rPr>
        <w:tab/>
        <w:t>(c)</w:t>
      </w:r>
      <w:r>
        <w:rPr>
          <w:b/>
          <w:bCs/>
        </w:rPr>
        <w:tab/>
        <w:t>Take steps to introduce national refugee legislation that meets international standards;</w:t>
      </w:r>
    </w:p>
    <w:p w:rsidR="00000000" w:rsidRDefault="00000000">
      <w:pPr>
        <w:rPr>
          <w:b/>
          <w:bCs/>
        </w:rPr>
      </w:pPr>
      <w:r>
        <w:rPr>
          <w:b/>
          <w:bCs/>
        </w:rPr>
        <w:tab/>
        <w:t>(d)</w:t>
      </w:r>
      <w:r>
        <w:rPr>
          <w:b/>
          <w:bCs/>
        </w:rPr>
        <w:tab/>
        <w:t xml:space="preserve">Continue and strengthen its cooperation with UNHCR.  </w:t>
      </w:r>
    </w:p>
    <w:p w:rsidR="00000000" w:rsidRDefault="00000000">
      <w:pPr>
        <w:pStyle w:val="Heading3"/>
      </w:pPr>
      <w:r>
        <w:t>Economic exploitation</w:t>
      </w:r>
    </w:p>
    <w:p w:rsidR="00000000" w:rsidRDefault="00000000">
      <w:r>
        <w:t>50.</w:t>
      </w:r>
      <w:r>
        <w:tab/>
        <w:t xml:space="preserve">The Committee welcomes the ratification of ILO Convention No. 138.  It further welcomes the amendments to the 1959 Labour Code to increase the minimum age of admission to employment to 15 years.  However, it remains concerned that approximately 7 per cent of children under 14 are employed as workers and that labour law provisions do not extend protection, including effective inspections, for children engaged in work in the informal sector (i.e. family-owned enterprises, agriculture), precisely where much child work is concentrated and which in many cases involves hazardous conditions.  Moreover, it notes that the proposed amendments to the 1958 Agricultural Relations Act do not adequately address these concerns.  </w:t>
      </w:r>
    </w:p>
    <w:p w:rsidR="00000000" w:rsidRDefault="00000000">
      <w:pPr>
        <w:rPr>
          <w:b/>
          <w:bCs/>
        </w:rPr>
      </w:pPr>
      <w:r>
        <w:t>51.</w:t>
      </w:r>
      <w:r>
        <w:tab/>
      </w:r>
      <w:r>
        <w:rPr>
          <w:b/>
          <w:bCs/>
        </w:rPr>
        <w:t>In accordance with article 32 of the Convention, the Committee recommends that the State party:</w:t>
      </w:r>
    </w:p>
    <w:p w:rsidR="00000000" w:rsidRDefault="00000000">
      <w:pPr>
        <w:rPr>
          <w:b/>
          <w:bCs/>
        </w:rPr>
      </w:pPr>
      <w:r>
        <w:rPr>
          <w:b/>
          <w:bCs/>
        </w:rPr>
        <w:tab/>
        <w:t>(a)</w:t>
      </w:r>
      <w:r>
        <w:rPr>
          <w:b/>
          <w:bCs/>
        </w:rPr>
        <w:tab/>
        <w:t>Take immediate and effective steps to ensure the implementation, in law and practice, of article 32 of the Convention on the Rights of the Child and ILO Convention No. 138, taking into account ILO Recommendations No. 146, strengthening the labour inspectorate through the provision of adequate human and financial resources and training and taking all the necessary preventive and rehabilitative measures;</w:t>
      </w:r>
    </w:p>
    <w:p w:rsidR="00000000" w:rsidRDefault="00000000">
      <w:pPr>
        <w:rPr>
          <w:b/>
          <w:bCs/>
        </w:rPr>
      </w:pPr>
      <w:r>
        <w:rPr>
          <w:b/>
          <w:bCs/>
        </w:rPr>
        <w:tab/>
        <w:t>(b)</w:t>
      </w:r>
      <w:r>
        <w:rPr>
          <w:b/>
          <w:bCs/>
        </w:rPr>
        <w:tab/>
        <w:t>Seek assistance from ILO and UNICEF.</w:t>
      </w:r>
    </w:p>
    <w:p w:rsidR="00000000" w:rsidRDefault="00000000">
      <w:pPr>
        <w:pStyle w:val="Heading3"/>
      </w:pPr>
      <w:r>
        <w:t>Administration of juvenile justice</w:t>
      </w:r>
    </w:p>
    <w:p w:rsidR="00000000" w:rsidRDefault="00000000">
      <w:r>
        <w:t>52.</w:t>
      </w:r>
      <w:r>
        <w:tab/>
        <w:t>The Committee notes the information that the State party has initiated a process of reform of the juvenile justice system, but it remains concerned that this reform is not a comprehensive child rights-based plan and that various problems presently exist, such as:</w:t>
      </w:r>
    </w:p>
    <w:p w:rsidR="00000000" w:rsidRDefault="00000000">
      <w:r>
        <w:tab/>
        <w:t>(a)</w:t>
      </w:r>
      <w:r>
        <w:tab/>
        <w:t>Children between 7 and 15 years who commit an offence may be subject to sentences (although not necessarily to imprisonment);</w:t>
      </w:r>
    </w:p>
    <w:p w:rsidR="00000000" w:rsidRDefault="00000000">
      <w:r>
        <w:tab/>
        <w:t>(b)</w:t>
      </w:r>
      <w:r>
        <w:tab/>
        <w:t>Problematic behaviour of children such as begging is criminalized as a status offence;</w:t>
      </w:r>
    </w:p>
    <w:p w:rsidR="00000000" w:rsidRDefault="00000000">
      <w:r>
        <w:tab/>
        <w:t>(c)</w:t>
      </w:r>
      <w:r>
        <w:tab/>
        <w:t>Strict limitations to pre-trial detention do not seem to be observed in practice;</w:t>
      </w:r>
    </w:p>
    <w:p w:rsidR="00000000" w:rsidRDefault="00000000">
      <w:r>
        <w:tab/>
        <w:t>(d)</w:t>
      </w:r>
      <w:r>
        <w:tab/>
        <w:t>The use of alternatives to custodial sentences is rare;</w:t>
      </w:r>
    </w:p>
    <w:p w:rsidR="00000000" w:rsidRDefault="00000000">
      <w:r>
        <w:tab/>
        <w:t>(e)</w:t>
      </w:r>
      <w:r>
        <w:tab/>
        <w:t>The conditions in detention centres for juveniles are often harsh;</w:t>
      </w:r>
    </w:p>
    <w:p w:rsidR="00000000" w:rsidRDefault="00000000">
      <w:r>
        <w:tab/>
        <w:t>(f)</w:t>
      </w:r>
      <w:r>
        <w:tab/>
        <w:t>The holistic approach to addressing the problem of juvenile crime (e.g. addressing underlying social factors) advocated in the Convention, including prevention, special procedures, and diversion, has not been sufficiently taken into consideration by the State party.</w:t>
      </w:r>
    </w:p>
    <w:p w:rsidR="00000000" w:rsidRDefault="00000000">
      <w:pPr>
        <w:rPr>
          <w:b/>
          <w:bCs/>
        </w:rPr>
      </w:pPr>
      <w:r>
        <w:t>53.</w:t>
      </w:r>
      <w:r>
        <w:tab/>
      </w:r>
      <w:r>
        <w:rPr>
          <w:b/>
          <w:bCs/>
        </w:rPr>
        <w:t>The Committee recommends that the State party develop and implement a comprehensive national strategy for the establishment of a juvenile justice system that fully integrates into its legislation and practice the provisions of the Convention, in particular articles 37, 39 and 40, as well as other relevant international standards in this area, such as the Beijing Rules, the Riyadh Guidelines, the United Nations Rules for the Protection of Juveniles Deprived of their Liberty and the Guidelines for Action on Children in the Criminal Justice System.  It recommends that the State party make particular efforts:</w:t>
      </w:r>
    </w:p>
    <w:p w:rsidR="00000000" w:rsidRDefault="00000000">
      <w:pPr>
        <w:rPr>
          <w:b/>
          <w:bCs/>
        </w:rPr>
      </w:pPr>
      <w:r>
        <w:rPr>
          <w:b/>
          <w:bCs/>
        </w:rPr>
        <w:tab/>
        <w:t>(a)</w:t>
      </w:r>
      <w:r>
        <w:rPr>
          <w:b/>
          <w:bCs/>
        </w:rPr>
        <w:tab/>
        <w:t>To maintain the minimum age for criminal responsibility at 15 and take measures to deal with children under 15 in conflict with the law not through the criminal justice system but through child protection procedures;</w:t>
      </w:r>
    </w:p>
    <w:p w:rsidR="00000000" w:rsidRDefault="00000000">
      <w:pPr>
        <w:rPr>
          <w:b/>
          <w:bCs/>
        </w:rPr>
      </w:pPr>
      <w:r>
        <w:rPr>
          <w:b/>
          <w:bCs/>
        </w:rPr>
        <w:tab/>
        <w:t>(b)</w:t>
      </w:r>
      <w:r>
        <w:rPr>
          <w:b/>
          <w:bCs/>
        </w:rPr>
        <w:tab/>
        <w:t xml:space="preserve">Ensure that persons under 18 are not tried as adults; </w:t>
      </w:r>
    </w:p>
    <w:p w:rsidR="00000000" w:rsidRDefault="00000000">
      <w:pPr>
        <w:rPr>
          <w:b/>
          <w:bCs/>
        </w:rPr>
      </w:pPr>
      <w:r>
        <w:rPr>
          <w:b/>
          <w:bCs/>
        </w:rPr>
        <w:tab/>
        <w:t>(c)</w:t>
      </w:r>
      <w:r>
        <w:rPr>
          <w:b/>
          <w:bCs/>
        </w:rPr>
        <w:tab/>
        <w:t>Ensure that the deprivation of liberty is only used as a measure of last resort, for the shortest possible time, is authorized by the court, and that persons under 18 are not detained with adults;</w:t>
      </w:r>
    </w:p>
    <w:p w:rsidR="00000000" w:rsidRDefault="00000000">
      <w:pPr>
        <w:rPr>
          <w:b/>
          <w:bCs/>
        </w:rPr>
      </w:pPr>
      <w:r>
        <w:rPr>
          <w:b/>
          <w:bCs/>
        </w:rPr>
        <w:tab/>
        <w:t>(d)</w:t>
      </w:r>
      <w:r>
        <w:rPr>
          <w:b/>
          <w:bCs/>
        </w:rPr>
        <w:tab/>
        <w:t xml:space="preserve">Ensure that children have access to legal aid and independent and effective complaints mechanisms; </w:t>
      </w:r>
    </w:p>
    <w:p w:rsidR="00000000" w:rsidRDefault="00000000">
      <w:pPr>
        <w:rPr>
          <w:b/>
          <w:bCs/>
        </w:rPr>
      </w:pPr>
      <w:r>
        <w:rPr>
          <w:b/>
          <w:bCs/>
        </w:rPr>
        <w:tab/>
        <w:t>(e)</w:t>
      </w:r>
      <w:r>
        <w:rPr>
          <w:b/>
          <w:bCs/>
        </w:rPr>
        <w:tab/>
        <w:t xml:space="preserve">Strengthen links between the judiciary, policy and social support structures; </w:t>
      </w:r>
    </w:p>
    <w:p w:rsidR="00000000" w:rsidRDefault="00000000">
      <w:r>
        <w:rPr>
          <w:b/>
          <w:bCs/>
        </w:rPr>
        <w:tab/>
        <w:t>(f)</w:t>
      </w:r>
      <w:r>
        <w:rPr>
          <w:b/>
          <w:bCs/>
        </w:rPr>
        <w:tab/>
        <w:t xml:space="preserve">Train professionals in the area of social rehabilitation of children.  </w:t>
      </w:r>
    </w:p>
    <w:p w:rsidR="00000000" w:rsidRDefault="00000000">
      <w:pPr>
        <w:pStyle w:val="Heading2"/>
      </w:pPr>
      <w:r>
        <w:t>9.  Dissemination of the reports</w:t>
      </w:r>
    </w:p>
    <w:p w:rsidR="00000000" w:rsidRDefault="00000000">
      <w:pPr>
        <w:rPr>
          <w:b/>
          <w:bCs/>
        </w:rPr>
      </w:pPr>
      <w:r>
        <w:t>54.</w:t>
      </w:r>
      <w:r>
        <w:tab/>
      </w:r>
      <w:r>
        <w:rPr>
          <w:b/>
          <w:bCs/>
        </w:rPr>
        <w:t>In light of article 44, paragraph 6, of the Convention, the Committee recommends that the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and its implementation and monitoring within all levels of administration of the State party and the general public, including concerned NGOs.</w:t>
      </w:r>
    </w:p>
    <w:p w:rsidR="00000000" w:rsidRDefault="00000000">
      <w:pPr>
        <w:rPr>
          <w:b/>
          <w:bCs/>
        </w:rPr>
      </w:pPr>
      <w:r>
        <w:t>55.</w:t>
      </w:r>
      <w:r>
        <w:rPr>
          <w:b/>
          <w:bCs/>
        </w:rPr>
        <w:tab/>
        <w:t>In light of the recommendation on reporting periodicity adopted by the Committee (see CRC/C/114 and CRC /C/124) and noting that the State party’s third periodic report is due within two years after the consideration of its second report, the Committee invites the State party to submit a consolidated third and fourth periodic report on 13 February 2009 (i.e. 18 months before the due date established in accordance with the Convention).  Such a report should not exceed 120 pages (see CRC/C/118).  The Committee expects the State party to report every five years thereafter,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CRC/C/15/Add.212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CRC/C/15/Add.212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4721</Words>
  <Characters>26915</Characters>
  <Application>Microsoft Office Word</Application>
  <DocSecurity>4</DocSecurity>
  <Lines>224</Lines>
  <Paragraphs>53</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0342903</vt:lpstr>
      <vt:lpstr>COMMITTEE ON THE RIGHTS OF THE CHILD</vt:lpstr>
      <vt:lpstr>    Thirty-third session</vt:lpstr>
      <vt:lpstr>CONSIDERATION OF REPORTS SUBMITTED BY STATES PARTIES  UNDER ARTICLE 44 OF THE CO</vt:lpstr>
      <vt:lpstr>    Concluding observations:  Syrian Arab Republic</vt:lpstr>
      <vt:lpstr>    A.  Introduction</vt:lpstr>
      <vt:lpstr>    B.  Follow-up measures undertaken and progress achieved by the State party</vt:lpstr>
      <vt:lpstr>    C.  Factors and difficulties impeding the implementation of the Convention</vt:lpstr>
      <vt:lpstr>    D.  Principal subjects of concern and recommendations</vt:lpstr>
      <vt:lpstr>    1.  General measures of implementation</vt:lpstr>
      <vt:lpstr>        Previous concluding observations</vt:lpstr>
      <vt:lpstr>        Reservations</vt:lpstr>
      <vt:lpstr>        Legislation</vt:lpstr>
      <vt:lpstr>        Coordination</vt:lpstr>
      <vt:lpstr>        Data</vt:lpstr>
      <vt:lpstr>        Monitoring structures</vt:lpstr>
      <vt:lpstr>        Resource allocation</vt:lpstr>
      <vt:lpstr>        Cooperation with civil society</vt:lpstr>
      <vt:lpstr>        Training/dissemination of the Convention</vt:lpstr>
      <vt:lpstr>    2.  Definition of the child</vt:lpstr>
      <vt:lpstr>    3.  General principles</vt:lpstr>
      <vt:lpstr>        The right to non-discrimination</vt:lpstr>
      <vt:lpstr>        Best interests of the child</vt:lpstr>
      <vt:lpstr>        Respect for the views of the child</vt:lpstr>
      <vt:lpstr>    4.  Civil rights and freedoms</vt:lpstr>
      <vt:lpstr>        Nationality</vt:lpstr>
      <vt:lpstr>        Freedoms of expression, thought, conscience and religion, association and assemb</vt:lpstr>
      <vt:lpstr>        right to privacy, and the right of access to information</vt:lpstr>
      <vt:lpstr>    5.  Family environment and alternative care</vt:lpstr>
      <vt:lpstr>        Violence/abuse/neglect/maltreatment</vt:lpstr>
      <vt:lpstr>    6.  Basic health and welfare</vt:lpstr>
      <vt:lpstr>        Children with disabilities</vt:lpstr>
      <vt:lpstr>        Health</vt:lpstr>
      <vt:lpstr>        Adolescent Health</vt:lpstr>
      <vt:lpstr>    7.  Education</vt:lpstr>
      <vt:lpstr>    8.  Special measures of protection</vt:lpstr>
      <vt:lpstr>        Refugees and asylum-seekers</vt:lpstr>
      <vt:lpstr>        Economic exploitation</vt:lpstr>
      <vt:lpstr>        Administration of juvenile justice</vt:lpstr>
      <vt:lpstr>    9.  Dissemination of the reports</vt:lpstr>
    </vt:vector>
  </TitlesOfParts>
  <Company>ONU</Company>
  <LinksUpToDate>false</LinksUpToDate>
  <CharactersWithSpaces>33053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0342903</dc:title>
  <dc:subject/>
  <dc:creator>HM</dc:creator>
  <cp:keywords>CRC/C/15/Add.212</cp:keywords>
  <dc:description>Final</dc:description>
  <cp:lastModifiedBy>CSD</cp:lastModifiedBy>
  <cp:revision>2</cp:revision>
  <cp:lastPrinted>2003-08-27T10:18:00Z</cp:lastPrinted>
  <dcterms:created xsi:type="dcterms:W3CDTF">2003-09-01T07:59:00Z</dcterms:created>
  <dcterms:modified xsi:type="dcterms:W3CDTF">2003-09-01T07:59:00Z</dcterms:modified>
</cp:coreProperties>
</file>